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5E09" w:rsidRPr="00B472CC" w:rsidRDefault="00435E09" w:rsidP="000D5150">
      <w:pPr>
        <w:ind w:left="-142" w:right="-2" w:firstLine="720"/>
        <w:jc w:val="right"/>
        <w:rPr>
          <w:lang w:val="lt-LT"/>
        </w:rPr>
      </w:pPr>
      <w:bookmarkStart w:id="0" w:name="_GoBack"/>
      <w:bookmarkEnd w:id="0"/>
      <w:r w:rsidRPr="00B472CC">
        <w:rPr>
          <w:lang w:val="lt-LT"/>
        </w:rPr>
        <w:t>Administracinė byla Nr. I-17-520/2021</w:t>
      </w:r>
    </w:p>
    <w:p w:rsidR="00435E09" w:rsidRPr="00B472CC" w:rsidRDefault="00435E09" w:rsidP="000D5150">
      <w:pPr>
        <w:ind w:left="-142" w:right="-2" w:firstLine="720"/>
        <w:jc w:val="right"/>
        <w:rPr>
          <w:lang w:val="lt-LT"/>
        </w:rPr>
      </w:pPr>
      <w:r w:rsidRPr="00B472CC">
        <w:rPr>
          <w:lang w:val="lt-LT"/>
        </w:rPr>
        <w:t>Teisminio proceso Nr. 3-66-3-00001-2021-4</w:t>
      </w:r>
    </w:p>
    <w:p w:rsidR="00435E09" w:rsidRDefault="00435E09" w:rsidP="000D5150">
      <w:pPr>
        <w:ind w:left="-142" w:right="-2" w:firstLine="720"/>
        <w:jc w:val="right"/>
        <w:rPr>
          <w:lang w:val="lt-LT"/>
        </w:rPr>
      </w:pPr>
      <w:r w:rsidRPr="00B472CC">
        <w:rPr>
          <w:lang w:val="lt-LT"/>
        </w:rPr>
        <w:t xml:space="preserve">Procesinio sprendimo kategorijos: 4.1; </w:t>
      </w:r>
      <w:r w:rsidR="00F96C7D" w:rsidRPr="00B472CC">
        <w:rPr>
          <w:lang w:val="lt-LT"/>
        </w:rPr>
        <w:t>53.4</w:t>
      </w:r>
    </w:p>
    <w:p w:rsidR="00442882" w:rsidRDefault="00442882" w:rsidP="000D5150">
      <w:pPr>
        <w:ind w:left="-142" w:right="-2" w:firstLine="720"/>
        <w:jc w:val="right"/>
        <w:rPr>
          <w:lang w:val="lt-LT"/>
        </w:rPr>
      </w:pPr>
      <w:r>
        <w:rPr>
          <w:lang w:val="lt-LT"/>
        </w:rPr>
        <w:t>(S)</w:t>
      </w:r>
    </w:p>
    <w:p w:rsidR="00442882" w:rsidRPr="00B472CC" w:rsidRDefault="00442882" w:rsidP="000D5150">
      <w:pPr>
        <w:ind w:left="-142" w:right="-2" w:firstLine="720"/>
        <w:jc w:val="right"/>
        <w:rPr>
          <w:lang w:val="lt-LT"/>
        </w:rPr>
      </w:pPr>
    </w:p>
    <w:p w:rsidR="00435E09" w:rsidRPr="00B472CC" w:rsidRDefault="00435E09" w:rsidP="000D5150">
      <w:pPr>
        <w:ind w:right="-2"/>
        <w:jc w:val="center"/>
        <w:rPr>
          <w:lang w:val="lt-LT"/>
        </w:rPr>
      </w:pPr>
      <w:r w:rsidRPr="00B472CC">
        <w:rPr>
          <w:noProof/>
          <w:lang w:val="lt-LT" w:eastAsia="lt-LT"/>
        </w:rPr>
        <w:drawing>
          <wp:inline distT="0" distB="0" distL="0" distR="0">
            <wp:extent cx="675640" cy="683895"/>
            <wp:effectExtent l="1905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srcRect/>
                    <a:stretch>
                      <a:fillRect/>
                    </a:stretch>
                  </pic:blipFill>
                  <pic:spPr bwMode="auto">
                    <a:xfrm>
                      <a:off x="0" y="0"/>
                      <a:ext cx="675640" cy="683895"/>
                    </a:xfrm>
                    <a:prstGeom prst="rect">
                      <a:avLst/>
                    </a:prstGeom>
                    <a:noFill/>
                    <a:ln w="9525">
                      <a:noFill/>
                      <a:miter lim="800000"/>
                      <a:headEnd/>
                      <a:tailEnd/>
                    </a:ln>
                  </pic:spPr>
                </pic:pic>
              </a:graphicData>
            </a:graphic>
          </wp:inline>
        </w:drawing>
      </w:r>
    </w:p>
    <w:p w:rsidR="00435E09" w:rsidRPr="00B472CC" w:rsidRDefault="00435E09" w:rsidP="000D5150">
      <w:pPr>
        <w:ind w:right="-2"/>
        <w:jc w:val="center"/>
        <w:rPr>
          <w:lang w:val="lt-LT"/>
        </w:rPr>
      </w:pPr>
    </w:p>
    <w:p w:rsidR="00435E09" w:rsidRPr="00B472CC" w:rsidRDefault="00435E09" w:rsidP="000D5150">
      <w:pPr>
        <w:pStyle w:val="Antrat3"/>
        <w:ind w:right="-2"/>
        <w:rPr>
          <w:szCs w:val="24"/>
          <w:lang w:val="lt-LT"/>
        </w:rPr>
      </w:pPr>
      <w:r w:rsidRPr="00B472CC">
        <w:rPr>
          <w:szCs w:val="24"/>
          <w:lang w:val="lt-LT"/>
        </w:rPr>
        <w:t>LIETUVOS VYRIAUSIASIS ADMINISTRACINIS TEISMAS</w:t>
      </w:r>
    </w:p>
    <w:p w:rsidR="00435E09" w:rsidRPr="00B472CC" w:rsidRDefault="00435E09" w:rsidP="000D5150">
      <w:pPr>
        <w:ind w:right="-2"/>
        <w:jc w:val="center"/>
        <w:rPr>
          <w:sz w:val="12"/>
          <w:szCs w:val="12"/>
          <w:lang w:val="lt-LT"/>
        </w:rPr>
      </w:pPr>
    </w:p>
    <w:p w:rsidR="00435E09" w:rsidRPr="00B472CC" w:rsidRDefault="00435E09" w:rsidP="000D5150">
      <w:pPr>
        <w:pStyle w:val="Antrat3"/>
        <w:ind w:right="-2"/>
        <w:rPr>
          <w:szCs w:val="24"/>
          <w:lang w:val="lt-LT"/>
        </w:rPr>
      </w:pPr>
      <w:r w:rsidRPr="00B472CC">
        <w:rPr>
          <w:szCs w:val="24"/>
          <w:lang w:val="lt-LT"/>
        </w:rPr>
        <w:t>N U T A R T I S</w:t>
      </w:r>
    </w:p>
    <w:p w:rsidR="00435E09" w:rsidRPr="00B472CC" w:rsidRDefault="00435E09" w:rsidP="000D5150">
      <w:pPr>
        <w:ind w:right="-2"/>
        <w:rPr>
          <w:lang w:val="lt-LT"/>
        </w:rPr>
      </w:pPr>
    </w:p>
    <w:p w:rsidR="00435E09" w:rsidRPr="00B472CC" w:rsidRDefault="00435E09" w:rsidP="000D5150">
      <w:pPr>
        <w:ind w:right="-2"/>
        <w:jc w:val="center"/>
        <w:rPr>
          <w:lang w:val="lt-LT"/>
        </w:rPr>
      </w:pPr>
      <w:r w:rsidRPr="00B472CC">
        <w:rPr>
          <w:lang w:val="lt-LT"/>
        </w:rPr>
        <w:t xml:space="preserve">2021 m. </w:t>
      </w:r>
      <w:r w:rsidR="0022053A">
        <w:rPr>
          <w:lang w:val="lt-LT"/>
        </w:rPr>
        <w:t>balandžio 14</w:t>
      </w:r>
      <w:r w:rsidRPr="00846DB6">
        <w:rPr>
          <w:lang w:val="lt-LT"/>
        </w:rPr>
        <w:t xml:space="preserve"> d.</w:t>
      </w:r>
    </w:p>
    <w:p w:rsidR="00435E09" w:rsidRPr="00B472CC" w:rsidRDefault="00435E09" w:rsidP="000D5150">
      <w:pPr>
        <w:ind w:right="-2"/>
        <w:jc w:val="center"/>
        <w:rPr>
          <w:lang w:val="lt-LT"/>
        </w:rPr>
      </w:pPr>
      <w:r w:rsidRPr="00B472CC">
        <w:rPr>
          <w:lang w:val="lt-LT"/>
        </w:rPr>
        <w:t>Vilnius</w:t>
      </w:r>
    </w:p>
    <w:p w:rsidR="00435E09" w:rsidRPr="00B472CC" w:rsidRDefault="00435E09" w:rsidP="000D5150">
      <w:pPr>
        <w:ind w:right="-2"/>
        <w:jc w:val="center"/>
        <w:rPr>
          <w:lang w:val="lt-LT"/>
        </w:rPr>
      </w:pPr>
    </w:p>
    <w:p w:rsidR="00435E09" w:rsidRPr="00B472CC" w:rsidRDefault="00435E09" w:rsidP="000D5150">
      <w:pPr>
        <w:shd w:val="clear" w:color="auto" w:fill="FFFFFF"/>
        <w:ind w:right="-2" w:firstLine="709"/>
        <w:jc w:val="both"/>
        <w:rPr>
          <w:lang w:val="lt-LT"/>
        </w:rPr>
      </w:pPr>
      <w:r w:rsidRPr="00B472CC">
        <w:rPr>
          <w:lang w:val="lt-LT"/>
        </w:rPr>
        <w:t xml:space="preserve">Lietuvos vyriausiojo administracinio teismo teisėjų kolegija, susidedanti iš teisėjų Laimučio </w:t>
      </w:r>
      <w:proofErr w:type="spellStart"/>
      <w:r w:rsidRPr="00B472CC">
        <w:rPr>
          <w:lang w:val="lt-LT"/>
        </w:rPr>
        <w:t>Alechnavičiaus</w:t>
      </w:r>
      <w:proofErr w:type="spellEnd"/>
      <w:r w:rsidRPr="00B472CC">
        <w:rPr>
          <w:lang w:val="lt-LT"/>
        </w:rPr>
        <w:t xml:space="preserve">, Artūro </w:t>
      </w:r>
      <w:proofErr w:type="spellStart"/>
      <w:r w:rsidRPr="00B472CC">
        <w:rPr>
          <w:lang w:val="lt-LT"/>
        </w:rPr>
        <w:t>Drigoto</w:t>
      </w:r>
      <w:proofErr w:type="spellEnd"/>
      <w:r w:rsidRPr="00B472CC">
        <w:rPr>
          <w:lang w:val="lt-LT"/>
        </w:rPr>
        <w:t xml:space="preserve"> (kolegijos pirmininkas) ir Dalios </w:t>
      </w:r>
      <w:proofErr w:type="spellStart"/>
      <w:r w:rsidRPr="00B472CC">
        <w:rPr>
          <w:lang w:val="lt-LT"/>
        </w:rPr>
        <w:t>Višinskienės</w:t>
      </w:r>
      <w:proofErr w:type="spellEnd"/>
      <w:r w:rsidRPr="00B472CC">
        <w:rPr>
          <w:lang w:val="lt-LT"/>
        </w:rPr>
        <w:t xml:space="preserve"> (pranešėja), rašytinio proceso tvarka </w:t>
      </w:r>
      <w:r w:rsidR="00846DB6">
        <w:rPr>
          <w:lang w:val="lt-LT"/>
        </w:rPr>
        <w:t>nagrinė</w:t>
      </w:r>
      <w:r w:rsidR="00C86EC5">
        <w:rPr>
          <w:lang w:val="lt-LT"/>
        </w:rPr>
        <w:t>dama n</w:t>
      </w:r>
      <w:r w:rsidR="00C86EC5" w:rsidRPr="00B472CC">
        <w:rPr>
          <w:lang w:val="lt-LT"/>
        </w:rPr>
        <w:t xml:space="preserve">orminę administracinę bylą pagal pareiškėjo Lietuvos Respublikos Seimo nario Vytauto </w:t>
      </w:r>
      <w:proofErr w:type="spellStart"/>
      <w:r w:rsidR="00C86EC5" w:rsidRPr="00B472CC">
        <w:rPr>
          <w:lang w:val="lt-LT"/>
        </w:rPr>
        <w:t>Gapšio</w:t>
      </w:r>
      <w:proofErr w:type="spellEnd"/>
      <w:r w:rsidR="00C86EC5" w:rsidRPr="00B472CC">
        <w:rPr>
          <w:lang w:val="lt-LT"/>
        </w:rPr>
        <w:t xml:space="preserve"> pareiškimą </w:t>
      </w:r>
      <w:r w:rsidR="00C86EC5" w:rsidRPr="00B472CC">
        <w:rPr>
          <w:rFonts w:eastAsia="Calibri"/>
          <w:lang w:val="lt-LT"/>
        </w:rPr>
        <w:t xml:space="preserve">ištirti </w:t>
      </w:r>
      <w:r w:rsidR="00C86EC5" w:rsidRPr="00B472CC">
        <w:rPr>
          <w:bCs/>
          <w:lang w:val="lt-LT" w:bidi="lt-LT"/>
        </w:rPr>
        <w:t xml:space="preserve">Lietuvos Respublikos aplinkos ministro 2002 m. rugsėjo 9 d. įsakymu Nr. 471 patvirtintos Aplinkai padarytos žalos atlyginimo dydžių apskaičiavimo metodikos </w:t>
      </w:r>
      <w:r w:rsidR="00C86EC5" w:rsidRPr="00B472CC">
        <w:rPr>
          <w:bCs/>
          <w:iCs/>
          <w:lang w:val="lt-LT" w:bidi="lt-LT"/>
        </w:rPr>
        <w:t>(</w:t>
      </w:r>
      <w:r w:rsidR="00C86EC5" w:rsidRPr="00B472CC">
        <w:rPr>
          <w:bCs/>
          <w:lang w:val="lt-LT" w:bidi="lt-LT"/>
        </w:rPr>
        <w:t>2018 m. birželio 6 d. įsakymo Nr. D1-479 redakcija)</w:t>
      </w:r>
      <w:r w:rsidR="00C86EC5" w:rsidRPr="00B472CC">
        <w:rPr>
          <w:bCs/>
          <w:lang w:val="lt-LT"/>
        </w:rPr>
        <w:t xml:space="preserve"> 28–31 punktų ir 25 punkto </w:t>
      </w:r>
      <w:r w:rsidR="00C86EC5" w:rsidRPr="00B472CC">
        <w:rPr>
          <w:rFonts w:eastAsia="Calibri"/>
          <w:lang w:val="lt-LT"/>
        </w:rPr>
        <w:t>teisėtumą</w:t>
      </w:r>
      <w:r w:rsidR="00C86EC5">
        <w:rPr>
          <w:rFonts w:eastAsia="Calibri"/>
          <w:lang w:val="lt-LT"/>
        </w:rPr>
        <w:t>,</w:t>
      </w:r>
    </w:p>
    <w:p w:rsidR="00435E09" w:rsidRPr="00B472CC" w:rsidRDefault="00435E09" w:rsidP="000D5150">
      <w:pPr>
        <w:shd w:val="clear" w:color="auto" w:fill="FFFFFF"/>
        <w:ind w:right="-2"/>
        <w:rPr>
          <w:lang w:val="lt-LT"/>
        </w:rPr>
      </w:pPr>
    </w:p>
    <w:p w:rsidR="00435E09" w:rsidRPr="00B472CC" w:rsidRDefault="00435E09" w:rsidP="000D5150">
      <w:pPr>
        <w:shd w:val="clear" w:color="auto" w:fill="FFFFFF"/>
        <w:ind w:right="-2"/>
        <w:rPr>
          <w:lang w:val="lt-LT"/>
        </w:rPr>
      </w:pPr>
      <w:r w:rsidRPr="00B472CC">
        <w:rPr>
          <w:lang w:val="lt-LT"/>
        </w:rPr>
        <w:t>n u s t a t ė:</w:t>
      </w:r>
    </w:p>
    <w:p w:rsidR="009F316F" w:rsidRPr="00B472CC" w:rsidRDefault="009F316F" w:rsidP="000D5150">
      <w:pPr>
        <w:shd w:val="clear" w:color="auto" w:fill="FFFFFF"/>
        <w:ind w:right="-2"/>
        <w:jc w:val="center"/>
        <w:rPr>
          <w:lang w:val="lt-LT"/>
        </w:rPr>
      </w:pPr>
      <w:r w:rsidRPr="00B472CC">
        <w:rPr>
          <w:lang w:val="lt-LT"/>
        </w:rPr>
        <w:t>I.</w:t>
      </w:r>
    </w:p>
    <w:p w:rsidR="009F316F" w:rsidRPr="00B472CC" w:rsidRDefault="009F316F" w:rsidP="000D5150">
      <w:pPr>
        <w:shd w:val="clear" w:color="auto" w:fill="FFFFFF"/>
        <w:ind w:right="-2"/>
        <w:rPr>
          <w:lang w:val="lt-LT"/>
        </w:rPr>
      </w:pPr>
    </w:p>
    <w:p w:rsidR="00435E09" w:rsidRPr="00B472CC" w:rsidRDefault="00435E09" w:rsidP="000D5150">
      <w:pPr>
        <w:shd w:val="clear" w:color="auto" w:fill="FFFFFF"/>
        <w:ind w:right="-2" w:firstLine="709"/>
        <w:jc w:val="both"/>
        <w:rPr>
          <w:lang w:val="lt-LT"/>
        </w:rPr>
      </w:pPr>
      <w:r w:rsidRPr="00B472CC">
        <w:rPr>
          <w:lang w:val="lt-LT"/>
        </w:rPr>
        <w:t>Lietuvos vyriausi</w:t>
      </w:r>
      <w:r w:rsidR="00337C90" w:rsidRPr="00B472CC">
        <w:rPr>
          <w:lang w:val="lt-LT"/>
        </w:rPr>
        <w:t>ojo</w:t>
      </w:r>
      <w:r w:rsidRPr="00B472CC">
        <w:rPr>
          <w:lang w:val="lt-LT"/>
        </w:rPr>
        <w:t xml:space="preserve"> administracini</w:t>
      </w:r>
      <w:r w:rsidR="00337C90" w:rsidRPr="00B472CC">
        <w:rPr>
          <w:lang w:val="lt-LT"/>
        </w:rPr>
        <w:t>o</w:t>
      </w:r>
      <w:r w:rsidRPr="00B472CC">
        <w:rPr>
          <w:lang w:val="lt-LT"/>
        </w:rPr>
        <w:t xml:space="preserve"> teism</w:t>
      </w:r>
      <w:r w:rsidR="00337C90" w:rsidRPr="00B472CC">
        <w:rPr>
          <w:lang w:val="lt-LT"/>
        </w:rPr>
        <w:t>o 2021 m. vasario 24 d. nutartimi administracinėje byloje Nr. I-17-520/2021 buvo priimtas nagrinėti</w:t>
      </w:r>
      <w:r w:rsidRPr="00B472CC">
        <w:rPr>
          <w:lang w:val="lt-LT"/>
        </w:rPr>
        <w:t xml:space="preserve"> pareiškėjo Lietuvos Respublikos Seimo nario Vytauto </w:t>
      </w:r>
      <w:proofErr w:type="spellStart"/>
      <w:r w:rsidRPr="00B472CC">
        <w:rPr>
          <w:lang w:val="lt-LT"/>
        </w:rPr>
        <w:t>Gapšio</w:t>
      </w:r>
      <w:proofErr w:type="spellEnd"/>
      <w:r w:rsidRPr="00B472CC">
        <w:rPr>
          <w:lang w:val="lt-LT"/>
        </w:rPr>
        <w:t xml:space="preserve"> (toliau – ir pareiškėjas) pareiškimas, kuriame prašoma </w:t>
      </w:r>
      <w:r w:rsidR="00337C90" w:rsidRPr="00B472CC">
        <w:rPr>
          <w:bCs/>
          <w:lang w:val="lt-LT" w:bidi="lt-LT"/>
        </w:rPr>
        <w:t xml:space="preserve">ištirti, ar Lietuvos Respublikos aplinkos ministro 2002 m. rugsėjo 9 d. įsakymu Nr. 471 patvirtintos Aplinkai padarytos žalos atlyginimo dydžių apskaičiavimo metodikos (toliau – </w:t>
      </w:r>
      <w:r w:rsidR="00B472CC" w:rsidRPr="00B472CC">
        <w:rPr>
          <w:bCs/>
          <w:lang w:val="lt-LT" w:bidi="lt-LT"/>
        </w:rPr>
        <w:t xml:space="preserve">ir </w:t>
      </w:r>
      <w:r w:rsidR="00337C90" w:rsidRPr="00B472CC">
        <w:rPr>
          <w:bCs/>
          <w:lang w:val="lt-LT" w:bidi="lt-LT"/>
        </w:rPr>
        <w:t xml:space="preserve">Metodika) </w:t>
      </w:r>
      <w:r w:rsidR="00337C90" w:rsidRPr="00B472CC">
        <w:rPr>
          <w:bCs/>
          <w:iCs/>
          <w:lang w:val="lt-LT" w:bidi="lt-LT"/>
        </w:rPr>
        <w:t>(</w:t>
      </w:r>
      <w:r w:rsidR="00337C90" w:rsidRPr="00B472CC">
        <w:rPr>
          <w:bCs/>
          <w:lang w:val="lt-LT" w:bidi="lt-LT"/>
        </w:rPr>
        <w:t xml:space="preserve">2018 m. birželio 6 d. įsakymo Nr. D1-479 redakcija) 28–31 punktai ta apimtimi, kiek juose nėra reglamentuojama, vertinant gamtos elementui padarytą žalą, kaip įvertinama pirminė aplinkos būklė (sąlygos), neigiamo poveikio aplinkai reikšmingumas, natūralaus aplinkos atsikūrimo galimybės ir laikas; ta apimtimi, kiek juose nėra reglamentuojama, vertinant gamtos elementui padarytą žalą, kaip atsižvelgiama į prioritetine tvarka taikytas (ar ateityje taikytinas) aplinkos atkūrimo priemones, tokiomis priemonėmis taikyti patirtas (ar būsimąsias) išlaidas bei į tokių priemonių taikymo efektyvumą ankstesnei (pirminei) aplinkos būklei atkurti; ta apimtimi, kiek juose įtvirtinta, kad žala aplinkos (gamtos) elementui yra nustatoma pagal jose nurodytas formules, taikant jose nurodytus žalos atlyginimo tarifus pagal nurodytus teršalus, teršalų grupės, aplinkos (gamtos) elementų kategorijas bei jų įvertinimo koeficientus, kurie, kaip teisiškai reikšmingi kriterijai aplinkai (gamtai) padarytos žalos dydžiui apskaičiuoti, nėra įtvirtinti Lietuvos Respublikos aplinkos apsaugos įstatymo (toliau – AAĮ) 32 straipsnio 4 dalyje, neprieštarauja Lietuvos Respublikos Konstitucijoje įtvirtintiems teisinės valstybės, Lietuvos Respublikos Konstitucijos ir įstatymų viršenybės, proporcingumo principams, Lietuvos Respublikos Konstitucijos 30 straipsnio 2 daliai, AAĮ 32 straipsnio 4 daliai, Lietuvos Respublikos viešojo administravimo įstatymo 3 straipsnio 4 punktui; ar Metodikos </w:t>
      </w:r>
      <w:r w:rsidR="00337C90" w:rsidRPr="00B472CC">
        <w:rPr>
          <w:bCs/>
          <w:iCs/>
          <w:lang w:val="lt-LT" w:bidi="lt-LT"/>
        </w:rPr>
        <w:t>(</w:t>
      </w:r>
      <w:r w:rsidR="00337C90" w:rsidRPr="00B472CC">
        <w:rPr>
          <w:bCs/>
          <w:lang w:val="lt-LT" w:bidi="lt-LT"/>
        </w:rPr>
        <w:t>2018 m. birželio 6 d. įsakymo Nr. D1-479 redakcija) 25 punktas, reglamentuojantis žalos atlyginimo tarifų (įkainių) indeksavimą, neprieštarauja Lietuvos Respublikos Konstitucijoje įtvirtintiems teisinės valstybės, Lietuvos Respublikos Konstitucijos ir įstatymų viršenybės principams, AAĮ 32 straipsniui, Viešojo administravimo įstatymo 3 straipsnio 4 punktui</w:t>
      </w:r>
      <w:r w:rsidRPr="00B472CC">
        <w:rPr>
          <w:lang w:val="lt-LT"/>
        </w:rPr>
        <w:t>.</w:t>
      </w:r>
    </w:p>
    <w:p w:rsidR="00337C90" w:rsidRPr="00B472CC" w:rsidRDefault="00034BF8" w:rsidP="000D5150">
      <w:pPr>
        <w:shd w:val="clear" w:color="auto" w:fill="FFFFFF"/>
        <w:ind w:right="-2" w:firstLine="709"/>
        <w:jc w:val="both"/>
        <w:rPr>
          <w:lang w:val="lt-LT"/>
        </w:rPr>
      </w:pPr>
      <w:r w:rsidRPr="00B472CC">
        <w:rPr>
          <w:lang w:val="lt-LT"/>
        </w:rPr>
        <w:t xml:space="preserve">Atsakovė </w:t>
      </w:r>
      <w:r w:rsidRPr="00B472CC">
        <w:rPr>
          <w:rStyle w:val="apple-converted-space"/>
          <w:lang w:val="lt-LT"/>
        </w:rPr>
        <w:t>Lietuvos Respublikos aplinkos ministerija atsiliepim</w:t>
      </w:r>
      <w:r w:rsidR="00846DB6">
        <w:rPr>
          <w:rStyle w:val="apple-converted-space"/>
          <w:lang w:val="lt-LT"/>
        </w:rPr>
        <w:t>e į</w:t>
      </w:r>
      <w:r w:rsidRPr="00B472CC">
        <w:rPr>
          <w:lang w:val="lt-LT"/>
        </w:rPr>
        <w:t xml:space="preserve"> pareiškimą su pareiškimu nesutinka ir prašo ginčijamus Metodikos punktus pripažinti teisėtais.</w:t>
      </w:r>
    </w:p>
    <w:p w:rsidR="00034BF8" w:rsidRPr="00B472CC" w:rsidRDefault="00034BF8" w:rsidP="000D5150">
      <w:pPr>
        <w:shd w:val="clear" w:color="auto" w:fill="FFFFFF"/>
        <w:ind w:right="-2" w:firstLine="709"/>
        <w:jc w:val="both"/>
        <w:rPr>
          <w:lang w:val="lt-LT"/>
        </w:rPr>
      </w:pPr>
      <w:r w:rsidRPr="00B472CC">
        <w:rPr>
          <w:lang w:val="lt-LT"/>
        </w:rPr>
        <w:t>Lietuvos vyriausiajame administraciniame teisme 2021 m. kovo 29 d. gautas pareiškėjo pr</w:t>
      </w:r>
      <w:r w:rsidR="00D11015">
        <w:rPr>
          <w:lang w:val="lt-LT"/>
        </w:rPr>
        <w:t>ašymas, kuriame jis nurodo, jog</w:t>
      </w:r>
      <w:r w:rsidRPr="00B472CC">
        <w:rPr>
          <w:lang w:val="lt-LT"/>
        </w:rPr>
        <w:t xml:space="preserve"> vadovaudamasis Lietuvos Respublikos administracinių bylų </w:t>
      </w:r>
      <w:r w:rsidRPr="00B472CC">
        <w:rPr>
          <w:lang w:val="lt-LT"/>
        </w:rPr>
        <w:lastRenderedPageBreak/>
        <w:t xml:space="preserve">teisenos įstatymo (toliau – ir ABTĮ) 50 straipsniu, </w:t>
      </w:r>
      <w:r w:rsidR="00553EA2" w:rsidRPr="00B472CC">
        <w:rPr>
          <w:lang w:val="lt-LT"/>
        </w:rPr>
        <w:t xml:space="preserve">jis </w:t>
      </w:r>
      <w:r w:rsidRPr="00B472CC">
        <w:rPr>
          <w:lang w:val="lt-LT"/>
        </w:rPr>
        <w:t xml:space="preserve">atsisako savo teikto pareiškimo administracinėje byloje Nr. I-17-520/2021. </w:t>
      </w:r>
    </w:p>
    <w:p w:rsidR="009F316F" w:rsidRPr="00B472CC" w:rsidRDefault="009F316F" w:rsidP="000D5150">
      <w:pPr>
        <w:shd w:val="clear" w:color="auto" w:fill="FFFFFF"/>
        <w:ind w:right="-2" w:firstLine="709"/>
        <w:jc w:val="both"/>
        <w:rPr>
          <w:lang w:val="lt-LT"/>
        </w:rPr>
      </w:pPr>
    </w:p>
    <w:p w:rsidR="009F316F" w:rsidRPr="00B472CC" w:rsidRDefault="009F316F" w:rsidP="000D5150">
      <w:pPr>
        <w:widowControl w:val="0"/>
        <w:autoSpaceDE w:val="0"/>
        <w:autoSpaceDN w:val="0"/>
        <w:adjustRightInd w:val="0"/>
        <w:ind w:firstLine="720"/>
        <w:jc w:val="both"/>
        <w:rPr>
          <w:lang w:val="lt-LT"/>
        </w:rPr>
      </w:pPr>
      <w:r w:rsidRPr="00B472CC">
        <w:rPr>
          <w:lang w:val="lt-LT"/>
        </w:rPr>
        <w:t>Teisėjų kolegija</w:t>
      </w:r>
    </w:p>
    <w:p w:rsidR="009F316F" w:rsidRPr="00B472CC" w:rsidRDefault="009F316F" w:rsidP="000D5150">
      <w:pPr>
        <w:widowControl w:val="0"/>
        <w:autoSpaceDE w:val="0"/>
        <w:autoSpaceDN w:val="0"/>
        <w:adjustRightInd w:val="0"/>
        <w:ind w:firstLine="720"/>
        <w:jc w:val="both"/>
        <w:rPr>
          <w:lang w:val="lt-LT"/>
        </w:rPr>
      </w:pPr>
    </w:p>
    <w:p w:rsidR="009F316F" w:rsidRPr="00B472CC" w:rsidRDefault="009F316F" w:rsidP="000D5150">
      <w:pPr>
        <w:widowControl w:val="0"/>
        <w:autoSpaceDE w:val="0"/>
        <w:autoSpaceDN w:val="0"/>
        <w:adjustRightInd w:val="0"/>
        <w:jc w:val="both"/>
        <w:rPr>
          <w:lang w:val="lt-LT"/>
        </w:rPr>
      </w:pPr>
      <w:r w:rsidRPr="00B472CC">
        <w:rPr>
          <w:spacing w:val="60"/>
          <w:lang w:val="lt-LT"/>
        </w:rPr>
        <w:t>konstatuoj</w:t>
      </w:r>
      <w:r w:rsidRPr="00B472CC">
        <w:rPr>
          <w:lang w:val="lt-LT"/>
        </w:rPr>
        <w:t>a:</w:t>
      </w:r>
    </w:p>
    <w:p w:rsidR="009F316F" w:rsidRPr="00B472CC" w:rsidRDefault="009F316F" w:rsidP="000D5150">
      <w:pPr>
        <w:shd w:val="clear" w:color="auto" w:fill="FFFFFF"/>
        <w:ind w:right="-2"/>
        <w:jc w:val="center"/>
        <w:rPr>
          <w:lang w:val="lt-LT"/>
        </w:rPr>
      </w:pPr>
      <w:r w:rsidRPr="00B472CC">
        <w:rPr>
          <w:lang w:val="lt-LT"/>
        </w:rPr>
        <w:t>II.</w:t>
      </w:r>
    </w:p>
    <w:p w:rsidR="009F316F" w:rsidRPr="00B472CC" w:rsidRDefault="009F316F" w:rsidP="000D5150">
      <w:pPr>
        <w:shd w:val="clear" w:color="auto" w:fill="FFFFFF"/>
        <w:ind w:right="-2" w:firstLine="709"/>
        <w:jc w:val="both"/>
        <w:rPr>
          <w:lang w:val="lt-LT"/>
        </w:rPr>
      </w:pPr>
    </w:p>
    <w:p w:rsidR="000D5150" w:rsidRPr="00B472CC" w:rsidRDefault="00553EA2" w:rsidP="000D5150">
      <w:pPr>
        <w:shd w:val="clear" w:color="auto" w:fill="FFFFFF"/>
        <w:ind w:right="-2" w:firstLine="709"/>
        <w:jc w:val="both"/>
        <w:rPr>
          <w:lang w:val="lt-LT"/>
        </w:rPr>
      </w:pPr>
      <w:r w:rsidRPr="00B472CC">
        <w:rPr>
          <w:lang w:val="lt-LT"/>
        </w:rPr>
        <w:t xml:space="preserve">Skundo (prašymo, pareiškimo) </w:t>
      </w:r>
      <w:r w:rsidR="000D5150" w:rsidRPr="00B472CC">
        <w:rPr>
          <w:color w:val="000000"/>
          <w:lang w:val="lt-LT"/>
        </w:rPr>
        <w:t xml:space="preserve">atsisakymas yra viena iš administracinį procesą inicijuojančio asmens procesinių teisių, kurios įgyvendinimas yra dispozityvumo principo išraiška, t. y. administracinis procesas ne tik prasideda, bet ir gali baigtis pareiškėjo iniciatyva. </w:t>
      </w:r>
      <w:r w:rsidR="000D5150" w:rsidRPr="00B472CC">
        <w:rPr>
          <w:lang w:val="lt-LT"/>
        </w:rPr>
        <w:t>ABTĮ 50 straipsnio 2 dalyje nurodyta, kad pareiškėjas turi teisę atsisakyti skundo (prašymo, pareiškimo) bet kurioje bylos nagrinėjimo stadijoje, iki teismas išeina į pasitarimų kambarį. Teismas nepriima pareiškėjo skundo (prašymo, pareiškimo) atsisakymo, jeigu tai prieštarauja imperatyvio</w:t>
      </w:r>
      <w:r w:rsidR="00846DB6">
        <w:rPr>
          <w:lang w:val="lt-LT"/>
        </w:rPr>
        <w:t>sioms</w:t>
      </w:r>
      <w:r w:rsidR="000D5150" w:rsidRPr="00B472CC">
        <w:rPr>
          <w:lang w:val="lt-LT"/>
        </w:rPr>
        <w:t xml:space="preserve"> įstatymų nuostatoms ar viešajam interesui. Jeigu pareiškėjas atsisako skundo (prašymo, pareiškimo), bylos nutraukimo klausimas gali būti sprendžiamas rašytinio proceso tvarka.</w:t>
      </w:r>
    </w:p>
    <w:p w:rsidR="000D5150" w:rsidRPr="00B472CC" w:rsidRDefault="00034BF8" w:rsidP="000D5150">
      <w:pPr>
        <w:shd w:val="clear" w:color="auto" w:fill="FFFFFF"/>
        <w:ind w:right="-2" w:firstLine="709"/>
        <w:jc w:val="both"/>
        <w:rPr>
          <w:lang w:val="lt-LT"/>
        </w:rPr>
      </w:pPr>
      <w:r w:rsidRPr="00B472CC">
        <w:rPr>
          <w:lang w:val="lt-LT"/>
        </w:rPr>
        <w:t>ABTĮ 103 straipsnio 4 punkte nu</w:t>
      </w:r>
      <w:r w:rsidR="00846DB6">
        <w:rPr>
          <w:lang w:val="lt-LT"/>
        </w:rPr>
        <w:t>statyta,</w:t>
      </w:r>
      <w:r w:rsidRPr="00B472CC">
        <w:rPr>
          <w:lang w:val="lt-LT"/>
        </w:rPr>
        <w:t xml:space="preserve"> jog teismas nutraukia bylą, jeigu pareiškėjas atsisakė skundo (prašymo, pareiškimo).</w:t>
      </w:r>
      <w:r w:rsidR="000D5150" w:rsidRPr="00B472CC">
        <w:rPr>
          <w:lang w:val="lt-LT"/>
        </w:rPr>
        <w:t xml:space="preserve"> </w:t>
      </w:r>
      <w:r w:rsidR="000D5150" w:rsidRPr="00B472CC">
        <w:rPr>
          <w:color w:val="000000"/>
          <w:lang w:val="lt-LT"/>
        </w:rPr>
        <w:t xml:space="preserve">Pažymėtina, jog bylą nutraukus, vėl kreiptis į teismą dėl ginčo tarp tų pačių ginčo šalių, dėl to paties dalyko ir tuo pačiu pagrindu neleidžiama (ABTĮ 104 str. 3 d.). Primintina, jog </w:t>
      </w:r>
      <w:r w:rsidR="000D5150" w:rsidRPr="00B472CC">
        <w:rPr>
          <w:lang w:val="lt-LT"/>
        </w:rPr>
        <w:t xml:space="preserve">ABTĮ 116 straipsnio 1 dalyje įtvirtinta, kad bylos dėl norminių administracinių aktų teisėtumo nagrinėjamos pagal bendrąsias šiame įstatyme nustatytas proceso taisykles. </w:t>
      </w:r>
    </w:p>
    <w:p w:rsidR="00AA3E12" w:rsidRPr="00846DB6" w:rsidRDefault="00AA3E12" w:rsidP="000D5150">
      <w:pPr>
        <w:shd w:val="clear" w:color="auto" w:fill="FFFFFF"/>
        <w:ind w:right="-2" w:firstLine="709"/>
        <w:jc w:val="both"/>
        <w:rPr>
          <w:lang w:val="lt-LT"/>
        </w:rPr>
      </w:pPr>
      <w:r w:rsidRPr="00846DB6">
        <w:rPr>
          <w:lang w:val="lt-LT"/>
        </w:rPr>
        <w:t>Lietuvos vyriausiojo administracinio teismo praktika patvirtina, jog jei atsisakymas nuo pareiškimo pateikiamas po pareiškimo priėmimo – norminė administracinė byla nutraukiama (pvz., žr. 2015 m. gruodžio 21 d. sprendimą administracinėje bylos Nr. eI-14-822/2015;</w:t>
      </w:r>
      <w:r w:rsidR="00C86EC5">
        <w:rPr>
          <w:lang w:val="lt-LT"/>
        </w:rPr>
        <w:t xml:space="preserve"> kt.</w:t>
      </w:r>
      <w:r w:rsidRPr="00846DB6">
        <w:rPr>
          <w:lang w:val="lt-LT"/>
        </w:rPr>
        <w:t>).</w:t>
      </w:r>
    </w:p>
    <w:p w:rsidR="000D5150" w:rsidRPr="00846DB6" w:rsidRDefault="000328E1" w:rsidP="000D5150">
      <w:pPr>
        <w:pStyle w:val="Pagrindiniotekstotrauka3"/>
        <w:spacing w:after="0"/>
        <w:ind w:left="0" w:firstLine="709"/>
        <w:jc w:val="both"/>
        <w:rPr>
          <w:color w:val="000000"/>
          <w:sz w:val="24"/>
          <w:szCs w:val="24"/>
        </w:rPr>
      </w:pPr>
      <w:r w:rsidRPr="00846DB6">
        <w:rPr>
          <w:color w:val="000000"/>
          <w:sz w:val="24"/>
          <w:szCs w:val="24"/>
        </w:rPr>
        <w:t xml:space="preserve">Teisėjų kolegija, </w:t>
      </w:r>
      <w:r w:rsidR="00846DB6" w:rsidRPr="00846DB6">
        <w:rPr>
          <w:color w:val="000000"/>
          <w:sz w:val="24"/>
          <w:szCs w:val="24"/>
        </w:rPr>
        <w:t xml:space="preserve">įvertinusi tai, kad pareiškėjo pareiškimo atsisakymas pateiktas dar iki teismo posėdžio pradžios, atitinka ABTĮ reikalavimus, </w:t>
      </w:r>
      <w:r w:rsidR="003C7734">
        <w:rPr>
          <w:color w:val="000000"/>
          <w:sz w:val="24"/>
          <w:szCs w:val="24"/>
        </w:rPr>
        <w:t xml:space="preserve">byloje nėra duomenų, </w:t>
      </w:r>
      <w:r w:rsidR="00D11015">
        <w:rPr>
          <w:color w:val="000000"/>
          <w:sz w:val="24"/>
          <w:szCs w:val="24"/>
        </w:rPr>
        <w:t>jog</w:t>
      </w:r>
      <w:r w:rsidR="003C7734">
        <w:rPr>
          <w:color w:val="000000"/>
          <w:sz w:val="24"/>
          <w:szCs w:val="24"/>
        </w:rPr>
        <w:t xml:space="preserve"> šios</w:t>
      </w:r>
      <w:r w:rsidR="00846DB6" w:rsidRPr="00846DB6">
        <w:rPr>
          <w:color w:val="000000"/>
          <w:sz w:val="24"/>
          <w:szCs w:val="24"/>
        </w:rPr>
        <w:t xml:space="preserve"> bylos nutraukimas pažeistų viešąjį interesą ar kitų asmenų teises ir teisėtus interesus, pareiškėjo pareiškimo</w:t>
      </w:r>
      <w:r w:rsidRPr="00846DB6">
        <w:rPr>
          <w:color w:val="000000"/>
          <w:sz w:val="24"/>
          <w:szCs w:val="24"/>
        </w:rPr>
        <w:t xml:space="preserve"> </w:t>
      </w:r>
      <w:r w:rsidR="000D5150" w:rsidRPr="00846DB6">
        <w:rPr>
          <w:color w:val="000000"/>
          <w:sz w:val="24"/>
          <w:szCs w:val="24"/>
        </w:rPr>
        <w:t>atsisakym</w:t>
      </w:r>
      <w:r w:rsidR="00846DB6" w:rsidRPr="00846DB6">
        <w:rPr>
          <w:color w:val="000000"/>
          <w:sz w:val="24"/>
          <w:szCs w:val="24"/>
        </w:rPr>
        <w:t>ą</w:t>
      </w:r>
      <w:r w:rsidR="000D5150" w:rsidRPr="00846DB6">
        <w:rPr>
          <w:color w:val="000000"/>
          <w:sz w:val="24"/>
          <w:szCs w:val="24"/>
        </w:rPr>
        <w:t xml:space="preserve"> priim</w:t>
      </w:r>
      <w:r w:rsidR="00846DB6" w:rsidRPr="00846DB6">
        <w:rPr>
          <w:color w:val="000000"/>
          <w:sz w:val="24"/>
          <w:szCs w:val="24"/>
        </w:rPr>
        <w:t>a i</w:t>
      </w:r>
      <w:r w:rsidR="000D5150" w:rsidRPr="00846DB6">
        <w:rPr>
          <w:color w:val="000000"/>
          <w:sz w:val="24"/>
          <w:szCs w:val="24"/>
        </w:rPr>
        <w:t xml:space="preserve">r </w:t>
      </w:r>
      <w:r w:rsidR="00846DB6" w:rsidRPr="00846DB6">
        <w:rPr>
          <w:color w:val="000000"/>
          <w:sz w:val="24"/>
          <w:szCs w:val="24"/>
        </w:rPr>
        <w:t xml:space="preserve">norminę </w:t>
      </w:r>
      <w:r w:rsidR="000D5150" w:rsidRPr="00846DB6">
        <w:rPr>
          <w:color w:val="000000"/>
          <w:sz w:val="24"/>
          <w:szCs w:val="24"/>
        </w:rPr>
        <w:t>administracin</w:t>
      </w:r>
      <w:r w:rsidR="00846DB6" w:rsidRPr="00846DB6">
        <w:rPr>
          <w:color w:val="000000"/>
          <w:sz w:val="24"/>
          <w:szCs w:val="24"/>
        </w:rPr>
        <w:t>ę</w:t>
      </w:r>
      <w:r w:rsidR="000D5150" w:rsidRPr="00846DB6">
        <w:rPr>
          <w:color w:val="000000"/>
          <w:sz w:val="24"/>
          <w:szCs w:val="24"/>
        </w:rPr>
        <w:t xml:space="preserve"> byl</w:t>
      </w:r>
      <w:r w:rsidR="00846DB6" w:rsidRPr="00846DB6">
        <w:rPr>
          <w:color w:val="000000"/>
          <w:sz w:val="24"/>
          <w:szCs w:val="24"/>
        </w:rPr>
        <w:t>ą</w:t>
      </w:r>
      <w:r w:rsidR="000D5150" w:rsidRPr="00846DB6">
        <w:rPr>
          <w:color w:val="000000"/>
          <w:sz w:val="24"/>
          <w:szCs w:val="24"/>
        </w:rPr>
        <w:t xml:space="preserve"> nutrauk</w:t>
      </w:r>
      <w:r w:rsidR="00846DB6" w:rsidRPr="00846DB6">
        <w:rPr>
          <w:color w:val="000000"/>
          <w:sz w:val="24"/>
          <w:szCs w:val="24"/>
        </w:rPr>
        <w:t>ia.</w:t>
      </w:r>
      <w:r w:rsidR="000D5150" w:rsidRPr="00846DB6">
        <w:rPr>
          <w:color w:val="000000"/>
          <w:sz w:val="24"/>
          <w:szCs w:val="24"/>
        </w:rPr>
        <w:t xml:space="preserve"> </w:t>
      </w:r>
    </w:p>
    <w:p w:rsidR="00034BF8" w:rsidRPr="00B472CC" w:rsidRDefault="00034BF8" w:rsidP="000D5150">
      <w:pPr>
        <w:shd w:val="clear" w:color="auto" w:fill="FFFFFF"/>
        <w:ind w:right="-2" w:firstLine="709"/>
        <w:jc w:val="both"/>
        <w:rPr>
          <w:lang w:val="lt-LT"/>
        </w:rPr>
      </w:pPr>
    </w:p>
    <w:p w:rsidR="00435E09" w:rsidRPr="00B472CC" w:rsidRDefault="00435E09" w:rsidP="000D5150">
      <w:pPr>
        <w:shd w:val="clear" w:color="auto" w:fill="FFFFFF"/>
        <w:ind w:right="-2" w:firstLine="720"/>
        <w:jc w:val="both"/>
        <w:rPr>
          <w:lang w:val="lt-LT"/>
        </w:rPr>
      </w:pPr>
      <w:r w:rsidRPr="00B472CC">
        <w:rPr>
          <w:lang w:val="lt-LT"/>
        </w:rPr>
        <w:t>V</w:t>
      </w:r>
      <w:r w:rsidRPr="00B472CC">
        <w:rPr>
          <w:w w:val="101"/>
          <w:lang w:val="lt-LT"/>
        </w:rPr>
        <w:t xml:space="preserve">adovaudamasi Lietuvos Respublikos administracinių bylų teisenos įstatymo </w:t>
      </w:r>
      <w:r w:rsidR="00034BF8" w:rsidRPr="00B472CC">
        <w:rPr>
          <w:lang w:val="lt-LT"/>
        </w:rPr>
        <w:t>50</w:t>
      </w:r>
      <w:r w:rsidRPr="00B472CC">
        <w:rPr>
          <w:lang w:val="lt-LT"/>
        </w:rPr>
        <w:t> straipsni</w:t>
      </w:r>
      <w:r w:rsidR="00034BF8" w:rsidRPr="00B472CC">
        <w:rPr>
          <w:lang w:val="lt-LT"/>
        </w:rPr>
        <w:t>u</w:t>
      </w:r>
      <w:r w:rsidRPr="00B472CC">
        <w:rPr>
          <w:lang w:val="lt-LT"/>
        </w:rPr>
        <w:t xml:space="preserve">, </w:t>
      </w:r>
      <w:r w:rsidR="0061114E" w:rsidRPr="00B472CC">
        <w:rPr>
          <w:lang w:val="lt-LT"/>
        </w:rPr>
        <w:t>103 straipsnio 4 punktu</w:t>
      </w:r>
      <w:r w:rsidR="00D11015">
        <w:rPr>
          <w:lang w:val="lt-LT"/>
        </w:rPr>
        <w:t xml:space="preserve"> ir</w:t>
      </w:r>
      <w:r w:rsidR="0061114E" w:rsidRPr="00B472CC">
        <w:rPr>
          <w:lang w:val="lt-LT"/>
        </w:rPr>
        <w:t xml:space="preserve"> </w:t>
      </w:r>
      <w:r w:rsidRPr="00B472CC">
        <w:rPr>
          <w:lang w:val="lt-LT"/>
        </w:rPr>
        <w:t>116 straipsnio 1 dalimi, teisėjų kolegija</w:t>
      </w:r>
    </w:p>
    <w:p w:rsidR="00435E09" w:rsidRPr="00B472CC" w:rsidRDefault="00435E09" w:rsidP="000D5150">
      <w:pPr>
        <w:shd w:val="clear" w:color="auto" w:fill="FFFFFF"/>
        <w:ind w:right="-2" w:firstLine="720"/>
        <w:jc w:val="both"/>
        <w:rPr>
          <w:lang w:val="lt-LT"/>
        </w:rPr>
      </w:pPr>
    </w:p>
    <w:p w:rsidR="00435E09" w:rsidRPr="00B472CC" w:rsidRDefault="00435E09" w:rsidP="000D5150">
      <w:pPr>
        <w:shd w:val="clear" w:color="auto" w:fill="FFFFFF"/>
        <w:ind w:right="-2"/>
        <w:jc w:val="both"/>
        <w:rPr>
          <w:bCs/>
          <w:lang w:val="lt-LT"/>
        </w:rPr>
      </w:pPr>
      <w:r w:rsidRPr="00B472CC">
        <w:rPr>
          <w:bCs/>
          <w:lang w:val="lt-LT"/>
        </w:rPr>
        <w:t xml:space="preserve">n u t a r i a: </w:t>
      </w:r>
    </w:p>
    <w:p w:rsidR="00435E09" w:rsidRPr="00B472CC" w:rsidRDefault="00435E09" w:rsidP="000D5150">
      <w:pPr>
        <w:shd w:val="clear" w:color="auto" w:fill="FFFFFF"/>
        <w:ind w:right="-2"/>
        <w:jc w:val="both"/>
        <w:rPr>
          <w:bCs/>
          <w:lang w:val="lt-LT"/>
        </w:rPr>
      </w:pPr>
    </w:p>
    <w:p w:rsidR="00C86EC5" w:rsidRPr="00B472CC" w:rsidRDefault="00C86EC5" w:rsidP="00C86EC5">
      <w:pPr>
        <w:shd w:val="clear" w:color="auto" w:fill="FFFFFF"/>
        <w:ind w:right="-2" w:firstLine="709"/>
        <w:jc w:val="both"/>
        <w:rPr>
          <w:lang w:val="lt-LT"/>
        </w:rPr>
      </w:pPr>
      <w:r>
        <w:rPr>
          <w:lang w:val="lt-LT"/>
        </w:rPr>
        <w:t xml:space="preserve">Priimti pareiškėjo </w:t>
      </w:r>
      <w:r w:rsidRPr="00B472CC">
        <w:rPr>
          <w:lang w:val="lt-LT"/>
        </w:rPr>
        <w:t xml:space="preserve">Lietuvos Respublikos Seimo nario Vytauto </w:t>
      </w:r>
      <w:proofErr w:type="spellStart"/>
      <w:r w:rsidRPr="00B472CC">
        <w:rPr>
          <w:lang w:val="lt-LT"/>
        </w:rPr>
        <w:t>Gapšio</w:t>
      </w:r>
      <w:proofErr w:type="spellEnd"/>
      <w:r>
        <w:rPr>
          <w:lang w:val="lt-LT"/>
        </w:rPr>
        <w:t xml:space="preserve"> pareiškimo </w:t>
      </w:r>
      <w:r w:rsidRPr="00B472CC">
        <w:rPr>
          <w:rFonts w:eastAsia="Calibri"/>
          <w:lang w:val="lt-LT"/>
        </w:rPr>
        <w:t xml:space="preserve">ištirti </w:t>
      </w:r>
      <w:r w:rsidRPr="00B472CC">
        <w:rPr>
          <w:bCs/>
          <w:lang w:val="lt-LT" w:bidi="lt-LT"/>
        </w:rPr>
        <w:t xml:space="preserve">Lietuvos Respublikos aplinkos ministro 2002 m. rugsėjo 9 d. įsakymu Nr. 471 patvirtintos Aplinkai padarytos žalos atlyginimo dydžių apskaičiavimo metodikos </w:t>
      </w:r>
      <w:r w:rsidRPr="00B472CC">
        <w:rPr>
          <w:bCs/>
          <w:iCs/>
          <w:lang w:val="lt-LT" w:bidi="lt-LT"/>
        </w:rPr>
        <w:t>(</w:t>
      </w:r>
      <w:r w:rsidRPr="00B472CC">
        <w:rPr>
          <w:bCs/>
          <w:lang w:val="lt-LT" w:bidi="lt-LT"/>
        </w:rPr>
        <w:t>2018 m. birželio 6 d. įsakymo Nr. D1-479 redakcija)</w:t>
      </w:r>
      <w:r w:rsidRPr="00B472CC">
        <w:rPr>
          <w:bCs/>
          <w:lang w:val="lt-LT"/>
        </w:rPr>
        <w:t xml:space="preserve"> 28–31 punktų ir 25 punkto </w:t>
      </w:r>
      <w:r w:rsidRPr="00B472CC">
        <w:rPr>
          <w:rFonts w:eastAsia="Calibri"/>
          <w:lang w:val="lt-LT"/>
        </w:rPr>
        <w:t>teisėtumą</w:t>
      </w:r>
      <w:r>
        <w:rPr>
          <w:rFonts w:eastAsia="Calibri"/>
          <w:lang w:val="lt-LT"/>
        </w:rPr>
        <w:t xml:space="preserve"> atsisakymą</w:t>
      </w:r>
      <w:r w:rsidRPr="00B472CC">
        <w:rPr>
          <w:lang w:val="lt-LT"/>
        </w:rPr>
        <w:t>.</w:t>
      </w:r>
    </w:p>
    <w:p w:rsidR="00435E09" w:rsidRPr="00B472CC" w:rsidRDefault="00B472CC" w:rsidP="000D5150">
      <w:pPr>
        <w:shd w:val="clear" w:color="auto" w:fill="FFFFFF"/>
        <w:ind w:right="-2" w:firstLine="709"/>
        <w:jc w:val="both"/>
        <w:rPr>
          <w:lang w:val="lt-LT"/>
        </w:rPr>
      </w:pPr>
      <w:r>
        <w:rPr>
          <w:lang w:val="lt-LT"/>
        </w:rPr>
        <w:t>Nutraukti n</w:t>
      </w:r>
      <w:r w:rsidR="00AA3E12" w:rsidRPr="00B472CC">
        <w:rPr>
          <w:lang w:val="lt-LT"/>
        </w:rPr>
        <w:t>orminę</w:t>
      </w:r>
      <w:r w:rsidR="0061114E" w:rsidRPr="00B472CC">
        <w:rPr>
          <w:lang w:val="lt-LT"/>
        </w:rPr>
        <w:t xml:space="preserve"> administracinę bylą pagal</w:t>
      </w:r>
      <w:r w:rsidR="00435E09" w:rsidRPr="00B472CC">
        <w:rPr>
          <w:lang w:val="lt-LT"/>
        </w:rPr>
        <w:t xml:space="preserve"> pareiškėj</w:t>
      </w:r>
      <w:r w:rsidR="0061114E" w:rsidRPr="00B472CC">
        <w:rPr>
          <w:lang w:val="lt-LT"/>
        </w:rPr>
        <w:t>o</w:t>
      </w:r>
      <w:r w:rsidR="00435E09" w:rsidRPr="00B472CC">
        <w:rPr>
          <w:lang w:val="lt-LT"/>
        </w:rPr>
        <w:t xml:space="preserve"> Lietuvos Respublikos Seimo nari</w:t>
      </w:r>
      <w:r w:rsidR="0061114E" w:rsidRPr="00B472CC">
        <w:rPr>
          <w:lang w:val="lt-LT"/>
        </w:rPr>
        <w:t>o</w:t>
      </w:r>
      <w:r w:rsidR="00435E09" w:rsidRPr="00B472CC">
        <w:rPr>
          <w:lang w:val="lt-LT"/>
        </w:rPr>
        <w:t xml:space="preserve"> Vytaut</w:t>
      </w:r>
      <w:r w:rsidR="0061114E" w:rsidRPr="00B472CC">
        <w:rPr>
          <w:lang w:val="lt-LT"/>
        </w:rPr>
        <w:t>o</w:t>
      </w:r>
      <w:r w:rsidR="00435E09" w:rsidRPr="00B472CC">
        <w:rPr>
          <w:lang w:val="lt-LT"/>
        </w:rPr>
        <w:t xml:space="preserve"> </w:t>
      </w:r>
      <w:proofErr w:type="spellStart"/>
      <w:r w:rsidR="00435E09" w:rsidRPr="00B472CC">
        <w:rPr>
          <w:lang w:val="lt-LT"/>
        </w:rPr>
        <w:t>Gapši</w:t>
      </w:r>
      <w:r w:rsidR="0061114E" w:rsidRPr="00B472CC">
        <w:rPr>
          <w:lang w:val="lt-LT"/>
        </w:rPr>
        <w:t>o</w:t>
      </w:r>
      <w:proofErr w:type="spellEnd"/>
      <w:r w:rsidR="0061114E" w:rsidRPr="00B472CC">
        <w:rPr>
          <w:lang w:val="lt-LT"/>
        </w:rPr>
        <w:t xml:space="preserve"> pareiškimą</w:t>
      </w:r>
      <w:r w:rsidR="00AA3E12" w:rsidRPr="00B472CC">
        <w:rPr>
          <w:lang w:val="lt-LT"/>
        </w:rPr>
        <w:t xml:space="preserve"> </w:t>
      </w:r>
      <w:r w:rsidR="009F316F" w:rsidRPr="00B472CC">
        <w:rPr>
          <w:rFonts w:eastAsia="Calibri"/>
          <w:lang w:val="lt-LT"/>
        </w:rPr>
        <w:t xml:space="preserve">ištirti </w:t>
      </w:r>
      <w:r w:rsidR="009F316F" w:rsidRPr="00B472CC">
        <w:rPr>
          <w:bCs/>
          <w:lang w:val="lt-LT" w:bidi="lt-LT"/>
        </w:rPr>
        <w:t xml:space="preserve">Lietuvos Respublikos aplinkos ministro 2002 m. rugsėjo 9 d. įsakymu Nr. 471 patvirtintos Aplinkai padarytos žalos atlyginimo dydžių apskaičiavimo metodikos </w:t>
      </w:r>
      <w:r w:rsidR="009F316F" w:rsidRPr="00B472CC">
        <w:rPr>
          <w:bCs/>
          <w:iCs/>
          <w:lang w:val="lt-LT" w:bidi="lt-LT"/>
        </w:rPr>
        <w:t>(</w:t>
      </w:r>
      <w:r w:rsidR="009F316F" w:rsidRPr="00B472CC">
        <w:rPr>
          <w:bCs/>
          <w:lang w:val="lt-LT" w:bidi="lt-LT"/>
        </w:rPr>
        <w:t>2018 m. birželio 6 d. įsakymo Nr. D1-479 redakcija)</w:t>
      </w:r>
      <w:r w:rsidR="009F316F" w:rsidRPr="00B472CC">
        <w:rPr>
          <w:bCs/>
          <w:lang w:val="lt-LT"/>
        </w:rPr>
        <w:t xml:space="preserve"> 28–31 punktų ir 25 punkto </w:t>
      </w:r>
      <w:r w:rsidR="009F316F" w:rsidRPr="00B472CC">
        <w:rPr>
          <w:rFonts w:eastAsia="Calibri"/>
          <w:lang w:val="lt-LT"/>
        </w:rPr>
        <w:t>teisėtumą</w:t>
      </w:r>
      <w:r w:rsidR="00435E09" w:rsidRPr="00B472CC">
        <w:rPr>
          <w:lang w:val="lt-LT"/>
        </w:rPr>
        <w:t>.</w:t>
      </w:r>
    </w:p>
    <w:p w:rsidR="00435E09" w:rsidRPr="00B472CC" w:rsidRDefault="00435E09" w:rsidP="000D5150">
      <w:pPr>
        <w:ind w:right="-2" w:firstLine="720"/>
        <w:jc w:val="both"/>
        <w:rPr>
          <w:bCs/>
          <w:lang w:val="lt-LT"/>
        </w:rPr>
      </w:pPr>
      <w:r w:rsidRPr="00B472CC">
        <w:rPr>
          <w:bCs/>
          <w:lang w:val="lt-LT"/>
        </w:rPr>
        <w:t>Nutartis neskundžiama.</w:t>
      </w:r>
    </w:p>
    <w:p w:rsidR="00435E09" w:rsidRDefault="00435E09" w:rsidP="000D5150">
      <w:pPr>
        <w:ind w:right="-2" w:firstLine="720"/>
        <w:jc w:val="both"/>
        <w:rPr>
          <w:lang w:val="lt-LT"/>
        </w:rPr>
      </w:pPr>
    </w:p>
    <w:p w:rsidR="00C86EC5" w:rsidRPr="00B472CC" w:rsidRDefault="00C86EC5" w:rsidP="000D5150">
      <w:pPr>
        <w:ind w:right="-2" w:firstLine="720"/>
        <w:jc w:val="both"/>
        <w:rPr>
          <w:lang w:val="lt-LT"/>
        </w:rPr>
      </w:pPr>
    </w:p>
    <w:p w:rsidR="00435E09" w:rsidRPr="00B472CC" w:rsidRDefault="00435E09" w:rsidP="000D5150">
      <w:pPr>
        <w:ind w:right="-2" w:firstLine="720"/>
        <w:jc w:val="both"/>
        <w:rPr>
          <w:lang w:val="lt-LT"/>
        </w:rPr>
      </w:pPr>
      <w:r w:rsidRPr="00B472CC">
        <w:rPr>
          <w:lang w:val="lt-LT"/>
        </w:rPr>
        <w:t>Teisėjai</w:t>
      </w:r>
      <w:r w:rsidRPr="00B472CC">
        <w:rPr>
          <w:lang w:val="lt-LT"/>
        </w:rPr>
        <w:tab/>
      </w:r>
      <w:r w:rsidRPr="00B472CC">
        <w:rPr>
          <w:lang w:val="lt-LT"/>
        </w:rPr>
        <w:tab/>
      </w:r>
      <w:r w:rsidRPr="00B472CC">
        <w:rPr>
          <w:lang w:val="lt-LT"/>
        </w:rPr>
        <w:tab/>
      </w:r>
      <w:r w:rsidRPr="00B472CC">
        <w:rPr>
          <w:lang w:val="lt-LT"/>
        </w:rPr>
        <w:tab/>
      </w:r>
      <w:r w:rsidRPr="00B472CC">
        <w:rPr>
          <w:lang w:val="lt-LT"/>
        </w:rPr>
        <w:tab/>
      </w:r>
      <w:r w:rsidRPr="00B472CC">
        <w:rPr>
          <w:lang w:val="lt-LT"/>
        </w:rPr>
        <w:tab/>
        <w:t xml:space="preserve">        Laimutis </w:t>
      </w:r>
      <w:proofErr w:type="spellStart"/>
      <w:r w:rsidRPr="00B472CC">
        <w:rPr>
          <w:lang w:val="lt-LT"/>
        </w:rPr>
        <w:t>Alechnavičius</w:t>
      </w:r>
      <w:proofErr w:type="spellEnd"/>
    </w:p>
    <w:p w:rsidR="00435E09" w:rsidRPr="00B472CC" w:rsidRDefault="00435E09" w:rsidP="000D5150">
      <w:pPr>
        <w:ind w:right="-2" w:firstLine="720"/>
        <w:jc w:val="both"/>
        <w:rPr>
          <w:lang w:val="lt-LT"/>
        </w:rPr>
      </w:pPr>
    </w:p>
    <w:p w:rsidR="00435E09" w:rsidRPr="00B472CC" w:rsidRDefault="00435E09" w:rsidP="000D5150">
      <w:pPr>
        <w:ind w:right="-2" w:firstLine="720"/>
        <w:jc w:val="both"/>
        <w:rPr>
          <w:lang w:val="lt-LT"/>
        </w:rPr>
      </w:pPr>
      <w:r w:rsidRPr="00B472CC">
        <w:rPr>
          <w:lang w:val="lt-LT"/>
        </w:rPr>
        <w:tab/>
      </w:r>
      <w:r w:rsidRPr="00B472CC">
        <w:rPr>
          <w:lang w:val="lt-LT"/>
        </w:rPr>
        <w:tab/>
      </w:r>
      <w:r w:rsidRPr="00B472CC">
        <w:rPr>
          <w:lang w:val="lt-LT"/>
        </w:rPr>
        <w:tab/>
      </w:r>
      <w:r w:rsidRPr="00B472CC">
        <w:rPr>
          <w:lang w:val="lt-LT"/>
        </w:rPr>
        <w:tab/>
      </w:r>
      <w:r w:rsidRPr="00B472CC">
        <w:rPr>
          <w:lang w:val="lt-LT"/>
        </w:rPr>
        <w:tab/>
      </w:r>
      <w:r w:rsidRPr="00B472CC">
        <w:rPr>
          <w:lang w:val="lt-LT"/>
        </w:rPr>
        <w:tab/>
      </w:r>
      <w:r w:rsidRPr="00B472CC">
        <w:rPr>
          <w:lang w:val="lt-LT"/>
        </w:rPr>
        <w:tab/>
        <w:t xml:space="preserve">        Artūras </w:t>
      </w:r>
      <w:proofErr w:type="spellStart"/>
      <w:r w:rsidRPr="00B472CC">
        <w:rPr>
          <w:lang w:val="lt-LT"/>
        </w:rPr>
        <w:t>Drigotas</w:t>
      </w:r>
      <w:proofErr w:type="spellEnd"/>
    </w:p>
    <w:p w:rsidR="00435E09" w:rsidRPr="00B472CC" w:rsidRDefault="00435E09" w:rsidP="000D5150">
      <w:pPr>
        <w:ind w:right="-2" w:firstLine="720"/>
        <w:jc w:val="both"/>
        <w:rPr>
          <w:lang w:val="lt-LT"/>
        </w:rPr>
      </w:pPr>
    </w:p>
    <w:p w:rsidR="00435E09" w:rsidRPr="00B472CC" w:rsidRDefault="00435E09" w:rsidP="000D5150">
      <w:pPr>
        <w:ind w:right="-2" w:firstLine="720"/>
        <w:jc w:val="both"/>
        <w:rPr>
          <w:lang w:val="lt-LT"/>
        </w:rPr>
      </w:pPr>
      <w:r w:rsidRPr="00B472CC">
        <w:rPr>
          <w:lang w:val="lt-LT"/>
        </w:rPr>
        <w:tab/>
      </w:r>
      <w:r w:rsidRPr="00B472CC">
        <w:rPr>
          <w:lang w:val="lt-LT"/>
        </w:rPr>
        <w:tab/>
      </w:r>
      <w:r w:rsidRPr="00B472CC">
        <w:rPr>
          <w:lang w:val="lt-LT"/>
        </w:rPr>
        <w:tab/>
      </w:r>
      <w:r w:rsidRPr="00B472CC">
        <w:rPr>
          <w:lang w:val="lt-LT"/>
        </w:rPr>
        <w:tab/>
      </w:r>
      <w:r w:rsidRPr="00B472CC">
        <w:rPr>
          <w:lang w:val="lt-LT"/>
        </w:rPr>
        <w:tab/>
      </w:r>
      <w:r w:rsidRPr="00B472CC">
        <w:rPr>
          <w:lang w:val="lt-LT"/>
        </w:rPr>
        <w:tab/>
      </w:r>
      <w:r w:rsidRPr="00B472CC">
        <w:rPr>
          <w:lang w:val="lt-LT"/>
        </w:rPr>
        <w:tab/>
        <w:t xml:space="preserve">        Dalia Višinskienė</w:t>
      </w:r>
    </w:p>
    <w:p w:rsidR="00484B62" w:rsidRPr="00B472CC" w:rsidRDefault="00484B62" w:rsidP="000D5150">
      <w:pPr>
        <w:rPr>
          <w:lang w:val="lt-LT"/>
        </w:rPr>
      </w:pPr>
    </w:p>
    <w:sectPr w:rsidR="00484B62" w:rsidRPr="00B472CC" w:rsidSect="002A7D4D">
      <w:headerReference w:type="default" r:id="rId8"/>
      <w:pgSz w:w="11909" w:h="16834" w:code="9"/>
      <w:pgMar w:top="851" w:right="567"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146" w:rsidRDefault="00BF1146" w:rsidP="009F316F">
      <w:r>
        <w:separator/>
      </w:r>
    </w:p>
  </w:endnote>
  <w:endnote w:type="continuationSeparator" w:id="0">
    <w:p w:rsidR="00BF1146" w:rsidRDefault="00BF1146" w:rsidP="009F3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146" w:rsidRDefault="00BF1146" w:rsidP="009F316F">
      <w:r>
        <w:separator/>
      </w:r>
    </w:p>
  </w:footnote>
  <w:footnote w:type="continuationSeparator" w:id="0">
    <w:p w:rsidR="00BF1146" w:rsidRDefault="00BF1146" w:rsidP="009F31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941685"/>
      <w:docPartObj>
        <w:docPartGallery w:val="Page Numbers (Top of Page)"/>
        <w:docPartUnique/>
      </w:docPartObj>
    </w:sdtPr>
    <w:sdtEndPr>
      <w:rPr>
        <w:sz w:val="20"/>
        <w:szCs w:val="20"/>
      </w:rPr>
    </w:sdtEndPr>
    <w:sdtContent>
      <w:p w:rsidR="009C06C8" w:rsidRPr="00114D16" w:rsidRDefault="007E0364">
        <w:pPr>
          <w:pStyle w:val="Antrats"/>
          <w:jc w:val="center"/>
          <w:rPr>
            <w:sz w:val="20"/>
            <w:szCs w:val="20"/>
          </w:rPr>
        </w:pPr>
        <w:r w:rsidRPr="00114D16">
          <w:rPr>
            <w:sz w:val="20"/>
            <w:szCs w:val="20"/>
          </w:rPr>
          <w:fldChar w:fldCharType="begin"/>
        </w:r>
        <w:r w:rsidR="0083059C" w:rsidRPr="00114D16">
          <w:rPr>
            <w:sz w:val="20"/>
            <w:szCs w:val="20"/>
          </w:rPr>
          <w:instrText xml:space="preserve"> PAGE   \* MERGEFORMAT </w:instrText>
        </w:r>
        <w:r w:rsidRPr="00114D16">
          <w:rPr>
            <w:sz w:val="20"/>
            <w:szCs w:val="20"/>
          </w:rPr>
          <w:fldChar w:fldCharType="separate"/>
        </w:r>
        <w:r w:rsidR="00C85C1F">
          <w:rPr>
            <w:noProof/>
            <w:sz w:val="20"/>
            <w:szCs w:val="20"/>
          </w:rPr>
          <w:t>2</w:t>
        </w:r>
        <w:r w:rsidRPr="00114D16">
          <w:rPr>
            <w:sz w:val="20"/>
            <w:szCs w:val="20"/>
          </w:rPr>
          <w:fldChar w:fldCharType="end"/>
        </w:r>
      </w:p>
    </w:sdtContent>
  </w:sdt>
  <w:p w:rsidR="009C06C8" w:rsidRDefault="00BF11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CD2B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17"/>
    <w:rsid w:val="00014EC0"/>
    <w:rsid w:val="000328E1"/>
    <w:rsid w:val="00034BF8"/>
    <w:rsid w:val="000D5150"/>
    <w:rsid w:val="001523EC"/>
    <w:rsid w:val="0022053A"/>
    <w:rsid w:val="0027578D"/>
    <w:rsid w:val="0031663B"/>
    <w:rsid w:val="00337C90"/>
    <w:rsid w:val="003C7734"/>
    <w:rsid w:val="003C7FE6"/>
    <w:rsid w:val="00435E09"/>
    <w:rsid w:val="00442882"/>
    <w:rsid w:val="00484B62"/>
    <w:rsid w:val="00515D17"/>
    <w:rsid w:val="00553EA2"/>
    <w:rsid w:val="0057396F"/>
    <w:rsid w:val="005D04A9"/>
    <w:rsid w:val="0060396F"/>
    <w:rsid w:val="00604784"/>
    <w:rsid w:val="0061114E"/>
    <w:rsid w:val="007E0364"/>
    <w:rsid w:val="007E6AA2"/>
    <w:rsid w:val="0083059C"/>
    <w:rsid w:val="00846DB6"/>
    <w:rsid w:val="008472DF"/>
    <w:rsid w:val="008735FA"/>
    <w:rsid w:val="00920AD0"/>
    <w:rsid w:val="009E354A"/>
    <w:rsid w:val="009E40AA"/>
    <w:rsid w:val="009F316F"/>
    <w:rsid w:val="00A14AB3"/>
    <w:rsid w:val="00AA3E12"/>
    <w:rsid w:val="00AB2D05"/>
    <w:rsid w:val="00B0281A"/>
    <w:rsid w:val="00B472CC"/>
    <w:rsid w:val="00BF1146"/>
    <w:rsid w:val="00C85C1F"/>
    <w:rsid w:val="00C86EC5"/>
    <w:rsid w:val="00D11015"/>
    <w:rsid w:val="00E4177B"/>
    <w:rsid w:val="00E83490"/>
    <w:rsid w:val="00E862DA"/>
    <w:rsid w:val="00F96C7D"/>
    <w:rsid w:val="00FC4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35E09"/>
    <w:pPr>
      <w:spacing w:after="0" w:line="240" w:lineRule="auto"/>
    </w:pPr>
    <w:rPr>
      <w:rFonts w:ascii="Times New Roman" w:eastAsia="Times New Roman" w:hAnsi="Times New Roman" w:cs="Times New Roman"/>
      <w:sz w:val="24"/>
      <w:szCs w:val="24"/>
    </w:rPr>
  </w:style>
  <w:style w:type="paragraph" w:styleId="Antrat3">
    <w:name w:val="heading 3"/>
    <w:basedOn w:val="prastasis"/>
    <w:next w:val="prastasis"/>
    <w:link w:val="Antrat3Diagrama"/>
    <w:qFormat/>
    <w:rsid w:val="00435E09"/>
    <w:pPr>
      <w:keepNext/>
      <w:widowControl w:val="0"/>
      <w:autoSpaceDE w:val="0"/>
      <w:autoSpaceDN w:val="0"/>
      <w:adjustRightInd w:val="0"/>
      <w:ind w:right="22"/>
      <w:jc w:val="center"/>
      <w:outlineLvl w:val="2"/>
    </w:pPr>
    <w:rPr>
      <w:b/>
      <w:bCs/>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rsid w:val="00435E09"/>
    <w:rPr>
      <w:rFonts w:ascii="Times New Roman" w:eastAsia="Times New Roman" w:hAnsi="Times New Roman" w:cs="Times New Roman"/>
      <w:b/>
      <w:bCs/>
      <w:sz w:val="24"/>
      <w:szCs w:val="20"/>
      <w:lang w:val="en-US"/>
    </w:rPr>
  </w:style>
  <w:style w:type="paragraph" w:styleId="Antrats">
    <w:name w:val="header"/>
    <w:basedOn w:val="prastasis"/>
    <w:link w:val="AntratsDiagrama"/>
    <w:uiPriority w:val="99"/>
    <w:unhideWhenUsed/>
    <w:rsid w:val="00435E09"/>
    <w:pPr>
      <w:tabs>
        <w:tab w:val="center" w:pos="4819"/>
        <w:tab w:val="right" w:pos="9638"/>
      </w:tabs>
    </w:pPr>
  </w:style>
  <w:style w:type="character" w:customStyle="1" w:styleId="AntratsDiagrama">
    <w:name w:val="Antraštės Diagrama"/>
    <w:basedOn w:val="Numatytasispastraiposriftas"/>
    <w:link w:val="Antrats"/>
    <w:uiPriority w:val="99"/>
    <w:rsid w:val="00435E09"/>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034BF8"/>
  </w:style>
  <w:style w:type="paragraph" w:styleId="Sraopastraipa">
    <w:name w:val="List Paragraph"/>
    <w:basedOn w:val="prastasis"/>
    <w:uiPriority w:val="34"/>
    <w:qFormat/>
    <w:rsid w:val="00AA3E12"/>
    <w:pPr>
      <w:spacing w:after="160" w:line="259"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unhideWhenUsed/>
    <w:rsid w:val="009F316F"/>
    <w:pPr>
      <w:tabs>
        <w:tab w:val="center" w:pos="4513"/>
        <w:tab w:val="right" w:pos="9026"/>
      </w:tabs>
    </w:pPr>
  </w:style>
  <w:style w:type="character" w:customStyle="1" w:styleId="PoratDiagrama">
    <w:name w:val="Poraštė Diagrama"/>
    <w:basedOn w:val="Numatytasispastraiposriftas"/>
    <w:link w:val="Porat"/>
    <w:uiPriority w:val="99"/>
    <w:rsid w:val="009F316F"/>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0D5150"/>
    <w:pPr>
      <w:spacing w:after="120"/>
      <w:ind w:left="283"/>
    </w:pPr>
    <w:rPr>
      <w:sz w:val="16"/>
      <w:szCs w:val="16"/>
      <w:lang w:val="lt-LT"/>
    </w:rPr>
  </w:style>
  <w:style w:type="character" w:customStyle="1" w:styleId="Pagrindiniotekstotrauka3Diagrama">
    <w:name w:val="Pagrindinio teksto įtrauka 3 Diagrama"/>
    <w:basedOn w:val="Numatytasispastraiposriftas"/>
    <w:link w:val="Pagrindiniotekstotrauka3"/>
    <w:rsid w:val="000D5150"/>
    <w:rPr>
      <w:rFonts w:ascii="Times New Roman" w:eastAsia="Times New Roman" w:hAnsi="Times New Roman" w:cs="Times New Roman"/>
      <w:sz w:val="16"/>
      <w:szCs w:val="16"/>
      <w:lang w:val="lt-LT"/>
    </w:rPr>
  </w:style>
  <w:style w:type="paragraph" w:styleId="Debesliotekstas">
    <w:name w:val="Balloon Text"/>
    <w:basedOn w:val="prastasis"/>
    <w:link w:val="DebesliotekstasDiagrama"/>
    <w:uiPriority w:val="99"/>
    <w:semiHidden/>
    <w:unhideWhenUsed/>
    <w:rsid w:val="009E40A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E40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4124</Words>
  <Characters>2351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2021-04-14T12:57:00Z</dcterms:created>
  <dcterms:modified xsi:type="dcterms:W3CDTF">2021-04-14T12:57:00Z</dcterms:modified>
</cp:coreProperties>
</file>