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4114" w14:textId="20A47948" w:rsidR="00F7046F" w:rsidRPr="00062D76" w:rsidRDefault="00F7046F" w:rsidP="00B55E36">
      <w:pPr>
        <w:pStyle w:val="Antrat1"/>
        <w:ind w:right="-1"/>
        <w:jc w:val="right"/>
        <w:rPr>
          <w:sz w:val="24"/>
          <w:szCs w:val="24"/>
        </w:rPr>
      </w:pPr>
      <w:bookmarkStart w:id="0" w:name="_GoBack"/>
      <w:bookmarkEnd w:id="0"/>
      <w:r w:rsidRPr="00062D76">
        <w:rPr>
          <w:sz w:val="24"/>
          <w:szCs w:val="24"/>
        </w:rPr>
        <w:t>Administracinė byla Nr. I-</w:t>
      </w:r>
      <w:r w:rsidR="00D90F2C" w:rsidRPr="00062D76">
        <w:rPr>
          <w:sz w:val="24"/>
          <w:szCs w:val="24"/>
        </w:rPr>
        <w:t>2</w:t>
      </w:r>
      <w:r w:rsidRPr="00062D76">
        <w:rPr>
          <w:sz w:val="24"/>
          <w:szCs w:val="24"/>
        </w:rPr>
        <w:t>-5</w:t>
      </w:r>
      <w:r w:rsidR="00D90F2C" w:rsidRPr="00062D76">
        <w:rPr>
          <w:sz w:val="24"/>
          <w:szCs w:val="24"/>
        </w:rPr>
        <w:t>0</w:t>
      </w:r>
      <w:r w:rsidRPr="00062D76">
        <w:rPr>
          <w:sz w:val="24"/>
          <w:szCs w:val="24"/>
        </w:rPr>
        <w:t>2/2021</w:t>
      </w:r>
    </w:p>
    <w:p w14:paraId="012C8159" w14:textId="0D9B1991" w:rsidR="00F7046F" w:rsidRPr="00062D76" w:rsidRDefault="00F7046F" w:rsidP="00B55E36">
      <w:pPr>
        <w:pStyle w:val="Antrat1"/>
        <w:ind w:right="-1"/>
        <w:jc w:val="right"/>
        <w:rPr>
          <w:sz w:val="24"/>
          <w:szCs w:val="24"/>
        </w:rPr>
      </w:pPr>
      <w:r w:rsidRPr="00062D76">
        <w:rPr>
          <w:sz w:val="24"/>
          <w:szCs w:val="24"/>
        </w:rPr>
        <w:t>Teisminio proceso Nr. 3-66-3-000</w:t>
      </w:r>
      <w:r w:rsidR="00D90F2C" w:rsidRPr="00062D76">
        <w:rPr>
          <w:sz w:val="24"/>
          <w:szCs w:val="24"/>
        </w:rPr>
        <w:t>14</w:t>
      </w:r>
      <w:r w:rsidRPr="00062D76">
        <w:rPr>
          <w:sz w:val="24"/>
          <w:szCs w:val="24"/>
        </w:rPr>
        <w:t>-20</w:t>
      </w:r>
      <w:r w:rsidR="00D90F2C" w:rsidRPr="00062D76">
        <w:rPr>
          <w:sz w:val="24"/>
          <w:szCs w:val="24"/>
        </w:rPr>
        <w:t>18</w:t>
      </w:r>
      <w:r w:rsidRPr="00062D76">
        <w:rPr>
          <w:sz w:val="24"/>
          <w:szCs w:val="24"/>
        </w:rPr>
        <w:t>-</w:t>
      </w:r>
      <w:r w:rsidR="00D90F2C" w:rsidRPr="00062D76">
        <w:rPr>
          <w:sz w:val="24"/>
          <w:szCs w:val="24"/>
        </w:rPr>
        <w:t>4</w:t>
      </w:r>
    </w:p>
    <w:p w14:paraId="07CCA8B5" w14:textId="77777777" w:rsidR="00AB010E" w:rsidRDefault="001419D1" w:rsidP="00AB010E">
      <w:pPr>
        <w:pStyle w:val="Antrat1"/>
        <w:ind w:right="-1"/>
        <w:jc w:val="right"/>
        <w:rPr>
          <w:sz w:val="24"/>
          <w:szCs w:val="24"/>
        </w:rPr>
      </w:pPr>
      <w:r w:rsidRPr="00062D76">
        <w:rPr>
          <w:sz w:val="24"/>
          <w:szCs w:val="24"/>
        </w:rPr>
        <w:t>Procesinio sprendimo kategorij</w:t>
      </w:r>
      <w:r w:rsidR="00834A35" w:rsidRPr="00062D76">
        <w:rPr>
          <w:sz w:val="24"/>
          <w:szCs w:val="24"/>
        </w:rPr>
        <w:t>os:</w:t>
      </w:r>
      <w:r w:rsidR="001A37BF" w:rsidRPr="00062D76">
        <w:rPr>
          <w:sz w:val="24"/>
          <w:szCs w:val="24"/>
        </w:rPr>
        <w:t xml:space="preserve"> </w:t>
      </w:r>
      <w:r w:rsidR="00F7046F" w:rsidRPr="00062D76">
        <w:rPr>
          <w:sz w:val="24"/>
          <w:szCs w:val="24"/>
        </w:rPr>
        <w:t>4.1</w:t>
      </w:r>
      <w:r w:rsidR="00834A35" w:rsidRPr="00062D76">
        <w:rPr>
          <w:sz w:val="24"/>
          <w:szCs w:val="24"/>
        </w:rPr>
        <w:t xml:space="preserve">; </w:t>
      </w:r>
      <w:r w:rsidR="00952C07" w:rsidRPr="00062D76">
        <w:rPr>
          <w:sz w:val="24"/>
          <w:szCs w:val="24"/>
        </w:rPr>
        <w:t>25.8</w:t>
      </w:r>
    </w:p>
    <w:p w14:paraId="2EADCF88" w14:textId="654449B6" w:rsidR="00AB010E" w:rsidRPr="00AB010E" w:rsidRDefault="00AB010E" w:rsidP="00AB010E">
      <w:pPr>
        <w:pStyle w:val="Antrat1"/>
        <w:ind w:right="-1"/>
        <w:jc w:val="right"/>
        <w:rPr>
          <w:sz w:val="24"/>
          <w:szCs w:val="24"/>
        </w:rPr>
      </w:pPr>
      <w:r w:rsidRPr="00AB010E">
        <w:rPr>
          <w:sz w:val="24"/>
          <w:szCs w:val="24"/>
        </w:rPr>
        <w:t>(S)</w:t>
      </w:r>
    </w:p>
    <w:p w14:paraId="5C3EAC11" w14:textId="77777777" w:rsidR="00EF0481" w:rsidRPr="00062D76" w:rsidRDefault="00EF0481" w:rsidP="00B55E36">
      <w:pPr>
        <w:ind w:right="-1"/>
        <w:jc w:val="center"/>
        <w:rPr>
          <w:lang w:val="lt-LT"/>
        </w:rPr>
      </w:pPr>
    </w:p>
    <w:p w14:paraId="6B5BFC89" w14:textId="77777777" w:rsidR="001419D1" w:rsidRPr="00062D76" w:rsidRDefault="001419D1" w:rsidP="00B55E36">
      <w:pPr>
        <w:ind w:right="-1"/>
        <w:jc w:val="center"/>
        <w:rPr>
          <w:lang w:val="lt-LT"/>
        </w:rPr>
      </w:pPr>
      <w:r w:rsidRPr="00062D76">
        <w:rPr>
          <w:noProof/>
          <w:lang w:val="lt-LT" w:eastAsia="lt-LT"/>
        </w:rPr>
        <w:drawing>
          <wp:inline distT="0" distB="0" distL="0" distR="0" wp14:anchorId="65549592" wp14:editId="78FADD00">
            <wp:extent cx="679450" cy="685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9450" cy="685800"/>
                    </a:xfrm>
                    <a:prstGeom prst="rect">
                      <a:avLst/>
                    </a:prstGeom>
                    <a:noFill/>
                    <a:ln w="9525">
                      <a:noFill/>
                      <a:miter lim="800000"/>
                      <a:headEnd/>
                      <a:tailEnd/>
                    </a:ln>
                  </pic:spPr>
                </pic:pic>
              </a:graphicData>
            </a:graphic>
          </wp:inline>
        </w:drawing>
      </w:r>
    </w:p>
    <w:p w14:paraId="42F41758" w14:textId="77777777" w:rsidR="001419D1" w:rsidRPr="00062D76" w:rsidRDefault="001419D1" w:rsidP="00B55E36">
      <w:pPr>
        <w:ind w:right="-1"/>
        <w:rPr>
          <w:lang w:val="lt-LT"/>
        </w:rPr>
      </w:pPr>
    </w:p>
    <w:p w14:paraId="29306350" w14:textId="77777777" w:rsidR="001419D1" w:rsidRPr="00062D76" w:rsidRDefault="001419D1" w:rsidP="00B55E36">
      <w:pPr>
        <w:pStyle w:val="Antrat2"/>
        <w:ind w:right="-1"/>
      </w:pPr>
      <w:r w:rsidRPr="00062D76">
        <w:t>LIETUVOS VYRIAUSIASIS ADMINISTRACINIS TEISMAS</w:t>
      </w:r>
    </w:p>
    <w:p w14:paraId="405EAD75" w14:textId="77777777" w:rsidR="001419D1" w:rsidRPr="00062D76" w:rsidRDefault="001419D1" w:rsidP="00B55E36">
      <w:pPr>
        <w:ind w:right="-1"/>
        <w:jc w:val="center"/>
        <w:rPr>
          <w:b/>
          <w:lang w:val="lt-LT"/>
        </w:rPr>
      </w:pPr>
    </w:p>
    <w:p w14:paraId="0B314097" w14:textId="6DF0AAA7" w:rsidR="001419D1" w:rsidRPr="00062D76" w:rsidRDefault="00643459" w:rsidP="00B55E36">
      <w:pPr>
        <w:keepNext/>
        <w:ind w:right="-1"/>
        <w:jc w:val="center"/>
        <w:outlineLvl w:val="0"/>
        <w:rPr>
          <w:lang w:val="lt-LT"/>
        </w:rPr>
      </w:pPr>
      <w:r w:rsidRPr="00062D76">
        <w:rPr>
          <w:b/>
          <w:lang w:val="lt-LT"/>
        </w:rPr>
        <w:t>N U T A R T I S</w:t>
      </w:r>
    </w:p>
    <w:p w14:paraId="7B87A796" w14:textId="77777777" w:rsidR="001419D1" w:rsidRPr="00062D76" w:rsidRDefault="001419D1" w:rsidP="00B55E36">
      <w:pPr>
        <w:keepNext/>
        <w:ind w:right="-1"/>
        <w:jc w:val="center"/>
        <w:outlineLvl w:val="1"/>
        <w:rPr>
          <w:b/>
          <w:lang w:val="lt-LT"/>
        </w:rPr>
      </w:pPr>
      <w:r w:rsidRPr="00062D76">
        <w:rPr>
          <w:b/>
          <w:lang w:val="lt-LT"/>
        </w:rPr>
        <w:t>LIETUVOS RESPUBLIKOS VARDU</w:t>
      </w:r>
    </w:p>
    <w:p w14:paraId="1E351151" w14:textId="77777777" w:rsidR="001419D1" w:rsidRPr="00062D76" w:rsidRDefault="001419D1" w:rsidP="00B55E36">
      <w:pPr>
        <w:ind w:right="-1"/>
        <w:jc w:val="center"/>
        <w:rPr>
          <w:lang w:val="lt-LT"/>
        </w:rPr>
      </w:pPr>
    </w:p>
    <w:p w14:paraId="74E61296" w14:textId="6BDC0CD3" w:rsidR="001419D1" w:rsidRPr="00062D76" w:rsidRDefault="00EE7207" w:rsidP="00B55E36">
      <w:pPr>
        <w:ind w:right="-1"/>
        <w:jc w:val="center"/>
        <w:rPr>
          <w:lang w:val="lt-LT"/>
        </w:rPr>
      </w:pPr>
      <w:r w:rsidRPr="00062D76">
        <w:rPr>
          <w:lang w:val="lt-LT"/>
        </w:rPr>
        <w:t>20</w:t>
      </w:r>
      <w:r w:rsidR="00B938C1" w:rsidRPr="00062D76">
        <w:rPr>
          <w:lang w:val="lt-LT"/>
        </w:rPr>
        <w:t>2</w:t>
      </w:r>
      <w:r w:rsidR="00F14E29" w:rsidRPr="00062D76">
        <w:rPr>
          <w:lang w:val="lt-LT"/>
        </w:rPr>
        <w:t>1</w:t>
      </w:r>
      <w:r w:rsidR="001419D1" w:rsidRPr="00062D76">
        <w:rPr>
          <w:lang w:val="lt-LT"/>
        </w:rPr>
        <w:t xml:space="preserve"> m.</w:t>
      </w:r>
      <w:r w:rsidR="00EA0F52" w:rsidRPr="00062D76">
        <w:rPr>
          <w:lang w:val="lt-LT"/>
        </w:rPr>
        <w:t xml:space="preserve"> </w:t>
      </w:r>
      <w:r w:rsidR="00ED5854">
        <w:rPr>
          <w:lang w:val="lt-LT"/>
        </w:rPr>
        <w:t>spalio</w:t>
      </w:r>
      <w:r w:rsidR="00FC3C56">
        <w:rPr>
          <w:lang w:val="lt-LT"/>
        </w:rPr>
        <w:t xml:space="preserve"> 13</w:t>
      </w:r>
      <w:r w:rsidR="00EA0F52" w:rsidRPr="00062D76">
        <w:rPr>
          <w:lang w:val="lt-LT"/>
        </w:rPr>
        <w:t xml:space="preserve"> </w:t>
      </w:r>
      <w:r w:rsidR="001419D1" w:rsidRPr="00062D76">
        <w:rPr>
          <w:lang w:val="lt-LT"/>
        </w:rPr>
        <w:t>d.</w:t>
      </w:r>
    </w:p>
    <w:p w14:paraId="3963ED3E" w14:textId="77777777" w:rsidR="0064592F" w:rsidRPr="00062D76" w:rsidRDefault="001419D1" w:rsidP="00B55E36">
      <w:pPr>
        <w:ind w:right="-1"/>
        <w:jc w:val="center"/>
        <w:rPr>
          <w:lang w:val="lt-LT"/>
        </w:rPr>
      </w:pPr>
      <w:r w:rsidRPr="00062D76">
        <w:rPr>
          <w:lang w:val="lt-LT"/>
        </w:rPr>
        <w:t>Vilnius</w:t>
      </w:r>
    </w:p>
    <w:p w14:paraId="49913AF7" w14:textId="77777777" w:rsidR="001419D1" w:rsidRPr="00062D76" w:rsidRDefault="001419D1" w:rsidP="00B55E36">
      <w:pPr>
        <w:ind w:right="-1"/>
        <w:jc w:val="center"/>
        <w:rPr>
          <w:lang w:val="lt-LT"/>
        </w:rPr>
      </w:pPr>
    </w:p>
    <w:p w14:paraId="0B4E7FAC" w14:textId="77777777" w:rsidR="00E14D10" w:rsidRPr="00062D76" w:rsidRDefault="00AB7EA2" w:rsidP="00E14D10">
      <w:pPr>
        <w:ind w:right="-1" w:firstLine="567"/>
        <w:jc w:val="both"/>
        <w:rPr>
          <w:rFonts w:eastAsia="Arial Unicode MS"/>
          <w:lang w:val="lt-LT"/>
        </w:rPr>
      </w:pPr>
      <w:r w:rsidRPr="00062D76">
        <w:rPr>
          <w:lang w:val="lt-LT"/>
        </w:rPr>
        <w:t>Lietuvos vyriausiojo administracinio teismo</w:t>
      </w:r>
      <w:r w:rsidR="001A22F4" w:rsidRPr="00062D76">
        <w:rPr>
          <w:lang w:val="lt-LT"/>
        </w:rPr>
        <w:t xml:space="preserve"> išplėstinė</w:t>
      </w:r>
      <w:r w:rsidRPr="00062D76">
        <w:rPr>
          <w:lang w:val="lt-LT"/>
        </w:rPr>
        <w:t xml:space="preserve"> teisėj</w:t>
      </w:r>
      <w:r w:rsidR="00AE0593" w:rsidRPr="00062D76">
        <w:rPr>
          <w:lang w:val="lt-LT"/>
        </w:rPr>
        <w:t xml:space="preserve">ų kolegija, </w:t>
      </w:r>
      <w:r w:rsidR="00E14D10" w:rsidRPr="00062D76">
        <w:rPr>
          <w:rFonts w:eastAsia="Arial Unicode MS"/>
          <w:lang w:val="lt-LT"/>
        </w:rPr>
        <w:t>susidedanti iš teisėjų Laimučio Alechnavičiaus, Artūro Drigoto (kolegijos pirmininkas ir pranešėjas), Ramūno Gadliausko, Vaidos Urmonaitės-Maculevičienės ir Dalios Višinskienės,</w:t>
      </w:r>
    </w:p>
    <w:p w14:paraId="5D849EAF" w14:textId="5361F3DC" w:rsidR="00E14D10" w:rsidRPr="00573C3E" w:rsidRDefault="00E14D10" w:rsidP="00E14D10">
      <w:pPr>
        <w:ind w:right="-1" w:firstLine="567"/>
        <w:jc w:val="both"/>
        <w:rPr>
          <w:rFonts w:eastAsia="Arial Unicode MS"/>
          <w:lang w:val="lt-LT"/>
        </w:rPr>
      </w:pPr>
      <w:r w:rsidRPr="00573C3E">
        <w:rPr>
          <w:rFonts w:eastAsia="Arial Unicode MS"/>
          <w:lang w:val="lt-LT"/>
        </w:rPr>
        <w:t xml:space="preserve">sekretoriaujant teismo posėdžių sekretorei </w:t>
      </w:r>
      <w:r w:rsidR="00FC3C56" w:rsidRPr="00573C3E">
        <w:rPr>
          <w:rFonts w:eastAsia="Arial Unicode MS"/>
          <w:lang w:val="lt-LT"/>
        </w:rPr>
        <w:t>Gitanai Aleliūnaitei</w:t>
      </w:r>
      <w:r w:rsidRPr="00573C3E">
        <w:rPr>
          <w:rFonts w:eastAsia="Arial Unicode MS"/>
          <w:lang w:val="lt-LT"/>
        </w:rPr>
        <w:t xml:space="preserve">, </w:t>
      </w:r>
    </w:p>
    <w:p w14:paraId="43C87811" w14:textId="6996E2BA" w:rsidR="00E14D10" w:rsidRPr="00573C3E" w:rsidRDefault="00E14D10" w:rsidP="00E14D10">
      <w:pPr>
        <w:ind w:right="-1" w:firstLine="567"/>
        <w:jc w:val="both"/>
        <w:rPr>
          <w:rFonts w:eastAsia="Arial Unicode MS"/>
          <w:lang w:val="lt-LT"/>
        </w:rPr>
      </w:pPr>
      <w:r w:rsidRPr="00573C3E">
        <w:rPr>
          <w:rFonts w:eastAsia="Arial Unicode MS"/>
          <w:lang w:val="lt-LT"/>
        </w:rPr>
        <w:t xml:space="preserve">dalyvaujant </w:t>
      </w:r>
      <w:r w:rsidR="001362B2" w:rsidRPr="00573C3E">
        <w:rPr>
          <w:rFonts w:eastAsia="Arial Unicode MS"/>
          <w:lang w:val="lt-LT"/>
        </w:rPr>
        <w:t>pareiškėjo</w:t>
      </w:r>
      <w:r w:rsidR="00573C3E" w:rsidRPr="00573C3E">
        <w:rPr>
          <w:rFonts w:eastAsia="Arial Unicode MS"/>
          <w:lang w:val="lt-LT"/>
        </w:rPr>
        <w:t xml:space="preserve"> </w:t>
      </w:r>
      <w:r w:rsidR="001362B2" w:rsidRPr="00573C3E">
        <w:rPr>
          <w:rFonts w:eastAsia="Arial Unicode MS"/>
          <w:lang w:val="lt-LT"/>
        </w:rPr>
        <w:t>Lietuvos Respublikos Seimo nario Stasio Šedbaro atstovui advokatui Andrejui Novikovui</w:t>
      </w:r>
      <w:r w:rsidRPr="00573C3E">
        <w:rPr>
          <w:rFonts w:eastAsia="Arial Unicode MS"/>
          <w:lang w:val="lt-LT"/>
        </w:rPr>
        <w:t>,</w:t>
      </w:r>
    </w:p>
    <w:p w14:paraId="7CB2EB81" w14:textId="06172C76" w:rsidR="00E14D10" w:rsidRPr="00573C3E" w:rsidRDefault="00E14D10" w:rsidP="00E14D10">
      <w:pPr>
        <w:ind w:right="-1" w:firstLine="567"/>
        <w:jc w:val="both"/>
        <w:rPr>
          <w:rFonts w:eastAsia="Arial Unicode MS"/>
          <w:lang w:val="lt-LT"/>
        </w:rPr>
      </w:pPr>
      <w:r w:rsidRPr="00573C3E">
        <w:rPr>
          <w:rFonts w:eastAsia="Arial Unicode MS"/>
          <w:lang w:val="lt-LT"/>
        </w:rPr>
        <w:t>atsakovo Lietuvos Respublikos švietimo</w:t>
      </w:r>
      <w:r w:rsidR="00955D27">
        <w:rPr>
          <w:rFonts w:eastAsia="Arial Unicode MS"/>
          <w:lang w:val="lt-LT"/>
        </w:rPr>
        <w:t>,</w:t>
      </w:r>
      <w:r w:rsidRPr="00573C3E">
        <w:rPr>
          <w:rFonts w:eastAsia="Arial Unicode MS"/>
          <w:lang w:val="lt-LT"/>
        </w:rPr>
        <w:t xml:space="preserve"> mokslo</w:t>
      </w:r>
      <w:r w:rsidR="00955D27">
        <w:rPr>
          <w:rFonts w:eastAsia="Arial Unicode MS"/>
          <w:lang w:val="lt-LT"/>
        </w:rPr>
        <w:t xml:space="preserve"> ir sporto</w:t>
      </w:r>
      <w:r w:rsidRPr="00573C3E">
        <w:rPr>
          <w:rFonts w:eastAsia="Arial Unicode MS"/>
          <w:lang w:val="lt-LT"/>
        </w:rPr>
        <w:t xml:space="preserve"> ministerijos atstov</w:t>
      </w:r>
      <w:r w:rsidR="00573C3E" w:rsidRPr="00573C3E">
        <w:rPr>
          <w:rFonts w:eastAsia="Arial Unicode MS"/>
          <w:lang w:val="lt-LT"/>
        </w:rPr>
        <w:t>ei O</w:t>
      </w:r>
      <w:r w:rsidR="00AB010E">
        <w:rPr>
          <w:rFonts w:eastAsia="Arial Unicode MS"/>
          <w:lang w:val="lt-LT"/>
        </w:rPr>
        <w:t>.</w:t>
      </w:r>
      <w:r w:rsidR="00573C3E" w:rsidRPr="00573C3E">
        <w:rPr>
          <w:rFonts w:eastAsia="Arial Unicode MS"/>
          <w:lang w:val="lt-LT"/>
        </w:rPr>
        <w:t xml:space="preserve"> P</w:t>
      </w:r>
      <w:r w:rsidR="00AB010E">
        <w:rPr>
          <w:rFonts w:eastAsia="Arial Unicode MS"/>
          <w:lang w:val="lt-LT"/>
        </w:rPr>
        <w:t>.</w:t>
      </w:r>
      <w:r w:rsidRPr="00573C3E">
        <w:rPr>
          <w:rFonts w:eastAsia="Arial Unicode MS"/>
          <w:lang w:val="lt-LT"/>
        </w:rPr>
        <w:t>,</w:t>
      </w:r>
    </w:p>
    <w:p w14:paraId="77969162" w14:textId="138A8AB4" w:rsidR="00A069A4" w:rsidRPr="00ED5854" w:rsidRDefault="00E14D10" w:rsidP="00ED5854">
      <w:pPr>
        <w:ind w:right="-1" w:firstLine="567"/>
        <w:jc w:val="both"/>
        <w:rPr>
          <w:rFonts w:eastAsia="Arial Unicode MS"/>
          <w:lang w:val="lt-LT"/>
        </w:rPr>
      </w:pPr>
      <w:r w:rsidRPr="00573C3E">
        <w:rPr>
          <w:rFonts w:eastAsia="Arial Unicode MS"/>
          <w:lang w:val="lt-LT"/>
        </w:rPr>
        <w:t>viešame teismo posėdyje</w:t>
      </w:r>
      <w:r w:rsidR="00573C3E">
        <w:rPr>
          <w:rFonts w:eastAsia="Arial Unicode MS"/>
          <w:lang w:val="lt-LT"/>
        </w:rPr>
        <w:t xml:space="preserve"> žodinio proceso tvarka</w:t>
      </w:r>
      <w:r w:rsidRPr="00573C3E">
        <w:rPr>
          <w:rFonts w:eastAsia="Arial Unicode MS"/>
          <w:lang w:val="lt-LT"/>
        </w:rPr>
        <w:t xml:space="preserve"> išnagrinėjo norminę administracinę bylą pagal </w:t>
      </w:r>
      <w:r w:rsidR="0061216E">
        <w:rPr>
          <w:rFonts w:eastAsia="Arial Unicode MS"/>
          <w:lang w:val="lt-LT"/>
        </w:rPr>
        <w:t xml:space="preserve">pareiškėjo </w:t>
      </w:r>
      <w:r w:rsidRPr="00573C3E">
        <w:rPr>
          <w:rFonts w:eastAsia="Arial Unicode MS"/>
          <w:lang w:val="lt-LT"/>
        </w:rPr>
        <w:t>Lietuvos Respublikos Seimo nario Stasio Šedbaro pareiškimą ištirti</w:t>
      </w:r>
      <w:r w:rsidR="00ED5854" w:rsidRPr="00573C3E">
        <w:rPr>
          <w:rFonts w:eastAsia="Arial Unicode MS"/>
          <w:lang w:val="lt-LT"/>
        </w:rPr>
        <w:t xml:space="preserve"> </w:t>
      </w:r>
      <w:r w:rsidRPr="00573C3E">
        <w:rPr>
          <w:rFonts w:eastAsia="Arial Unicode MS"/>
          <w:lang w:val="lt-LT"/>
        </w:rPr>
        <w:t>Lietuvos Respublikos švietimo ir mokslo ministro 2018</w:t>
      </w:r>
      <w:r w:rsidR="00ED5854" w:rsidRPr="00573C3E">
        <w:rPr>
          <w:rFonts w:eastAsia="Arial Unicode MS"/>
          <w:lang w:val="lt-LT"/>
        </w:rPr>
        <w:t> </w:t>
      </w:r>
      <w:r w:rsidRPr="00573C3E">
        <w:rPr>
          <w:rFonts w:eastAsia="Arial Unicode MS"/>
          <w:lang w:val="lt-LT"/>
        </w:rPr>
        <w:t>m. vasario 26 d. įsakymo Nr</w:t>
      </w:r>
      <w:r w:rsidRPr="00062D76">
        <w:rPr>
          <w:rFonts w:eastAsia="Arial Unicode MS"/>
          <w:lang w:val="lt-LT"/>
        </w:rPr>
        <w:t>. V-191 „Dėl studijų krypčių vertinimo ir laikinojo akreditavimo tvarkos aprašo patvirtinimo“ 2 punkt</w:t>
      </w:r>
      <w:r w:rsidR="00ED5854">
        <w:rPr>
          <w:rFonts w:eastAsia="Arial Unicode MS"/>
          <w:lang w:val="lt-LT"/>
        </w:rPr>
        <w:t>o</w:t>
      </w:r>
      <w:r w:rsidRPr="00062D76">
        <w:rPr>
          <w:rFonts w:eastAsia="Arial Unicode MS"/>
          <w:lang w:val="lt-LT"/>
        </w:rPr>
        <w:t xml:space="preserve"> ir šio įsakymo 1 punktu patvirtinto studijų krypčių vertinimo ir laikinojo akreditavimo tvarkos aprašo 6, 7, 11 punkt</w:t>
      </w:r>
      <w:r w:rsidR="00ED5854">
        <w:rPr>
          <w:rFonts w:eastAsia="Arial Unicode MS"/>
          <w:lang w:val="lt-LT"/>
        </w:rPr>
        <w:t xml:space="preserve">ų, </w:t>
      </w:r>
      <w:r w:rsidRPr="00062D76">
        <w:rPr>
          <w:rFonts w:eastAsia="Arial Unicode MS"/>
          <w:lang w:val="lt-LT"/>
        </w:rPr>
        <w:t>Lietuvos Respublikos švietimo ir mokslo ministro 2017 m. rugsėjo 26 d. įsakymu Nr. V-706 „Dėl palyginamojo ekspertinio mokslinių tyrimų ir eksperimentinės plėtros vertinimo reglamento patvirtinimo“ patvirtinto Palyginamojo ekspertinio MTEP veiklos vertinimo reglamento 5 punkt</w:t>
      </w:r>
      <w:r w:rsidR="00ED5854" w:rsidRPr="00FC3C56">
        <w:rPr>
          <w:rFonts w:eastAsia="Arial Unicode MS"/>
          <w:lang w:val="lt-LT"/>
        </w:rPr>
        <w:t>o</w:t>
      </w:r>
      <w:r w:rsidRPr="00062D76">
        <w:rPr>
          <w:rFonts w:eastAsia="Arial Unicode MS"/>
          <w:lang w:val="lt-LT"/>
        </w:rPr>
        <w:t>, 23</w:t>
      </w:r>
      <w:r w:rsidR="00595F8B">
        <w:rPr>
          <w:rFonts w:eastAsia="Arial Unicode MS"/>
          <w:lang w:val="lt-LT"/>
        </w:rPr>
        <w:t>–</w:t>
      </w:r>
      <w:r w:rsidRPr="00062D76">
        <w:rPr>
          <w:rFonts w:eastAsia="Arial Unicode MS"/>
          <w:lang w:val="lt-LT"/>
        </w:rPr>
        <w:t>25 punkt</w:t>
      </w:r>
      <w:r w:rsidR="00ED5854" w:rsidRPr="00FC3C56">
        <w:rPr>
          <w:rFonts w:eastAsia="Arial Unicode MS"/>
          <w:lang w:val="lt-LT"/>
        </w:rPr>
        <w:t>ų</w:t>
      </w:r>
      <w:r w:rsidRPr="00062D76">
        <w:rPr>
          <w:rFonts w:eastAsia="Arial Unicode MS"/>
          <w:lang w:val="lt-LT"/>
        </w:rPr>
        <w:t>, Lietuvos Respublikos švietimo ir mokslo ministro 2017 m. spalio 4 d. įsakymu Nr. V-747 „Dėl kasmetinio universitetų ir mokslinių tyrimų institutų mokslinių tyrimų ir eksperimentinės plėtros ir meno veiklos vertinimo reglamento patvirtinimo“ patvirtinto Kasmetinio universitetų ir mokslinių tyrimų institutų MTEP ir meno veiklos vertinimo reglamento 2 pried</w:t>
      </w:r>
      <w:r w:rsidR="00ED5854" w:rsidRPr="00FC3C56">
        <w:rPr>
          <w:rFonts w:eastAsia="Arial Unicode MS"/>
          <w:lang w:val="lt-LT"/>
        </w:rPr>
        <w:t>o</w:t>
      </w:r>
      <w:r w:rsidRPr="00062D76">
        <w:rPr>
          <w:rFonts w:eastAsia="Arial Unicode MS"/>
          <w:lang w:val="lt-LT"/>
        </w:rPr>
        <w:t>, Lietuvos Respublikos švietimo ir mokslo ministro 2017 m. lapkričio 23 d. įsakymu Nr. V- 929 „Dėl duomenų apie universitetų ir mokslinių tyrimų institutų mokslinių tyrimų ir eksperimentinės plėtros ir meno veiklą pateikimo formos patvirtinimo“ patvirtint</w:t>
      </w:r>
      <w:r w:rsidR="00ED5854" w:rsidRPr="00FC3C56">
        <w:rPr>
          <w:rFonts w:eastAsia="Arial Unicode MS"/>
          <w:lang w:val="lt-LT"/>
        </w:rPr>
        <w:t>os</w:t>
      </w:r>
      <w:r w:rsidRPr="00062D76">
        <w:rPr>
          <w:rFonts w:eastAsia="Arial Unicode MS"/>
          <w:lang w:val="lt-LT"/>
        </w:rPr>
        <w:t xml:space="preserve"> duomenų apie universitetų ir mokslinių tyrimų institutų mokslinių tyrimų ir eksperimentinės plėtros ir meno veiklą pateikimo form</w:t>
      </w:r>
      <w:r w:rsidR="00ED5854" w:rsidRPr="00FC3C56">
        <w:rPr>
          <w:rFonts w:eastAsia="Arial Unicode MS"/>
          <w:lang w:val="lt-LT"/>
        </w:rPr>
        <w:t>os</w:t>
      </w:r>
      <w:r w:rsidRPr="00062D76">
        <w:rPr>
          <w:rFonts w:eastAsia="Arial Unicode MS"/>
          <w:lang w:val="lt-LT"/>
        </w:rPr>
        <w:t>, Lietuvos Respublikos švietimo ir mokslo ministro 2017 m. gruodžio 4 d. įsakymo Nr. V-962 „Dėl universitetų ir mokslinių tyrimų institutų mokslinių tyrimų ir eksperimentinės plėtros ir meno veiklos vertinimo 2018 metais“ 8 punkt</w:t>
      </w:r>
      <w:r w:rsidR="00ED5854" w:rsidRPr="00FC3C56">
        <w:rPr>
          <w:rFonts w:eastAsia="Arial Unicode MS"/>
          <w:lang w:val="lt-LT"/>
        </w:rPr>
        <w:t>o</w:t>
      </w:r>
      <w:r w:rsidRPr="00062D76">
        <w:rPr>
          <w:rFonts w:eastAsia="Arial Unicode MS"/>
          <w:lang w:val="lt-LT"/>
        </w:rPr>
        <w:t xml:space="preserve"> </w:t>
      </w:r>
      <w:r w:rsidR="00ED5854" w:rsidRPr="00FC3C56">
        <w:rPr>
          <w:rFonts w:eastAsia="Arial Unicode MS"/>
          <w:lang w:val="lt-LT"/>
        </w:rPr>
        <w:t>teisėtumo.</w:t>
      </w:r>
    </w:p>
    <w:p w14:paraId="66544B7E" w14:textId="77777777" w:rsidR="00A069A4" w:rsidRPr="00062D76" w:rsidRDefault="00A069A4" w:rsidP="00B55E36">
      <w:pPr>
        <w:pStyle w:val="Pagrindinistekstas"/>
        <w:ind w:right="-1" w:firstLine="720"/>
        <w:rPr>
          <w:color w:val="000000" w:themeColor="text1"/>
        </w:rPr>
      </w:pPr>
    </w:p>
    <w:p w14:paraId="4AE11A62" w14:textId="77777777" w:rsidR="00AF226D" w:rsidRPr="00062D76" w:rsidRDefault="001A22F4" w:rsidP="00B55E36">
      <w:pPr>
        <w:pStyle w:val="Pagrindinistekstas"/>
        <w:ind w:right="-1" w:firstLine="720"/>
      </w:pPr>
      <w:r w:rsidRPr="00062D76">
        <w:t>Išplėstinė t</w:t>
      </w:r>
      <w:r w:rsidR="001419D1" w:rsidRPr="00062D76">
        <w:t>e</w:t>
      </w:r>
      <w:r w:rsidR="00B77438" w:rsidRPr="00062D76">
        <w:t>isėjų kolegija</w:t>
      </w:r>
    </w:p>
    <w:p w14:paraId="38BDF3E0" w14:textId="77777777" w:rsidR="00AF226D" w:rsidRPr="00062D76" w:rsidRDefault="00AF226D" w:rsidP="00B55E36">
      <w:pPr>
        <w:pStyle w:val="Pagrindinistekstas"/>
        <w:ind w:right="-1"/>
      </w:pPr>
    </w:p>
    <w:p w14:paraId="6A419CC8" w14:textId="77777777" w:rsidR="00625394" w:rsidRPr="00062D76" w:rsidRDefault="00AA1CFF" w:rsidP="00B55E36">
      <w:pPr>
        <w:pStyle w:val="Pagrindinistekstas"/>
        <w:ind w:right="-1"/>
      </w:pPr>
      <w:r w:rsidRPr="00062D76">
        <w:t>n u s t a t ė</w:t>
      </w:r>
      <w:r w:rsidR="001419D1" w:rsidRPr="00062D76">
        <w:t>:</w:t>
      </w:r>
    </w:p>
    <w:p w14:paraId="72289EA3" w14:textId="77777777" w:rsidR="00F607CD" w:rsidRPr="00062D76" w:rsidRDefault="00F607CD" w:rsidP="00B55E36">
      <w:pPr>
        <w:pStyle w:val="Pagrindinistekstas"/>
        <w:ind w:right="-1"/>
      </w:pPr>
    </w:p>
    <w:p w14:paraId="1B5AC855" w14:textId="77777777" w:rsidR="00625394" w:rsidRPr="00062D76" w:rsidRDefault="001419D1" w:rsidP="00B55E36">
      <w:pPr>
        <w:pStyle w:val="Pagrindinistekstas"/>
        <w:ind w:right="-1"/>
        <w:jc w:val="center"/>
      </w:pPr>
      <w:r w:rsidRPr="00062D76">
        <w:t>I.</w:t>
      </w:r>
    </w:p>
    <w:p w14:paraId="04C414C3" w14:textId="77777777" w:rsidR="00573260" w:rsidRPr="00062D76" w:rsidRDefault="00573260" w:rsidP="00B55E36">
      <w:pPr>
        <w:pStyle w:val="Pagrindinistekstas"/>
        <w:ind w:right="-1"/>
        <w:jc w:val="center"/>
      </w:pPr>
    </w:p>
    <w:p w14:paraId="00F80BB1" w14:textId="662C3022" w:rsidR="00DE4949" w:rsidRPr="00062D76" w:rsidRDefault="00DE4949" w:rsidP="00087144">
      <w:pPr>
        <w:pStyle w:val="Sraopastraipa"/>
        <w:numPr>
          <w:ilvl w:val="0"/>
          <w:numId w:val="4"/>
        </w:numPr>
        <w:tabs>
          <w:tab w:val="left" w:pos="1134"/>
        </w:tabs>
        <w:ind w:left="0" w:right="-1" w:firstLine="567"/>
        <w:jc w:val="both"/>
        <w:rPr>
          <w:rFonts w:eastAsia="Arial Unicode MS"/>
          <w:lang w:val="lt-LT"/>
        </w:rPr>
      </w:pPr>
      <w:r w:rsidRPr="00062D76">
        <w:rPr>
          <w:lang w:val="lt-LT"/>
        </w:rPr>
        <w:t xml:space="preserve">Pareiškėjas Lietuvos Respublikos Seimo narys Stasys Šedbaras kreipėsi į Lietuvos vyriausiąjį administracinį teismą, prašydamas ištirti, ar 1) </w:t>
      </w:r>
      <w:r w:rsidRPr="00062D76">
        <w:rPr>
          <w:lang w:val="lt-LT" w:eastAsia="lt-LT" w:bidi="lt-LT"/>
        </w:rPr>
        <w:t xml:space="preserve">Lietuvos Respublikos švietimo ir mokslo ministro 2018 m. vasario 26 d. įsakymo Nr. V-191 „Dėl studijų krypčių vertinimo ir laikinojo </w:t>
      </w:r>
      <w:r w:rsidRPr="00062D76">
        <w:rPr>
          <w:lang w:val="lt-LT" w:eastAsia="lt-LT" w:bidi="lt-LT"/>
        </w:rPr>
        <w:lastRenderedPageBreak/>
        <w:t>akreditavimo tvarkos aprašo patvirtinimo“ 2 punktas ir šio įsakymo 1 punktu patvirtinto studijų krypčių vertinimo ir laikinojo akreditavimo tvarkos aprašo (toliau – ir Aprašas) 6, 7, 11 punktai neprieštarauja Lietuvos Respublikos Konstitucijoje</w:t>
      </w:r>
      <w:r w:rsidR="00191553">
        <w:rPr>
          <w:lang w:val="lt-LT" w:eastAsia="lt-LT" w:bidi="lt-LT"/>
        </w:rPr>
        <w:t xml:space="preserve"> (toliau – ir Konstitucija)</w:t>
      </w:r>
      <w:r w:rsidRPr="00062D76">
        <w:rPr>
          <w:lang w:val="lt-LT" w:eastAsia="lt-LT" w:bidi="lt-LT"/>
        </w:rPr>
        <w:t xml:space="preserve"> įtvirtintiems teisinės valstybės, teisinio tikrumo, teisinio saugumo, teisėtų lūkesčių apsaugos principams, </w:t>
      </w:r>
      <w:r w:rsidRPr="00062D76">
        <w:rPr>
          <w:rFonts w:eastAsia="Arial Unicode MS"/>
          <w:lang w:val="lt-LT"/>
        </w:rPr>
        <w:t>konstituciniam draudimo nustatyti teisės akto grįžtamąją galią principui</w:t>
      </w:r>
      <w:r w:rsidRPr="00062D76">
        <w:rPr>
          <w:lang w:val="lt-LT" w:eastAsia="lt-LT" w:bidi="lt-LT"/>
        </w:rPr>
        <w:t>, taip pat Konstitucijos 5 straipsnio 2 daliai;</w:t>
      </w:r>
      <w:r w:rsidR="00087144" w:rsidRPr="00062D76">
        <w:rPr>
          <w:lang w:val="lt-LT" w:eastAsia="lt-LT" w:bidi="lt-LT"/>
        </w:rPr>
        <w:t xml:space="preserve"> </w:t>
      </w:r>
      <w:r w:rsidRPr="00062D76">
        <w:rPr>
          <w:lang w:val="lt-LT" w:eastAsia="lt-LT" w:bidi="lt-LT"/>
        </w:rPr>
        <w:t xml:space="preserve">2) Lietuvos Respublikos švietimo ir mokslo ministro 2017 m. rugsėjo 26 d. įsakymu Nr. V-706 „Dėl palyginamojo ekspertinio mokslinių tyrimų ir eksperimentinės plėtros vertinimo reglamento patvirtinimo“ patvirtinto Palyginamojo ekspertinio MTEP veiklos vertinimo reglamento </w:t>
      </w:r>
      <w:r w:rsidRPr="00062D76">
        <w:rPr>
          <w:lang w:val="lt-LT"/>
        </w:rPr>
        <w:t>(toliau – ir Palyginamojo</w:t>
      </w:r>
      <w:r w:rsidRPr="00062D76">
        <w:rPr>
          <w:lang w:val="lt-LT" w:eastAsia="lt-LT"/>
        </w:rPr>
        <w:t xml:space="preserve"> vertinimo reglamentas) </w:t>
      </w:r>
      <w:r w:rsidRPr="00062D76">
        <w:rPr>
          <w:lang w:val="lt-LT" w:eastAsia="lt-LT" w:bidi="lt-LT"/>
        </w:rPr>
        <w:t>5 punktas, 23</w:t>
      </w:r>
      <w:r w:rsidR="0057787C">
        <w:rPr>
          <w:lang w:val="lt-LT" w:eastAsia="lt-LT" w:bidi="lt-LT"/>
        </w:rPr>
        <w:t>–</w:t>
      </w:r>
      <w:r w:rsidRPr="00062D76">
        <w:rPr>
          <w:lang w:val="lt-LT" w:eastAsia="lt-LT" w:bidi="lt-LT"/>
        </w:rPr>
        <w:t>25 punktai, Lietuvos Respublikos švietimo ir mokslo ministro 2017 m. spalio 4 d. įsakymu Nr. V-747 „Dėl kasmetinio universitetų ir mokslinių tyrimų institutų mokslinių tyrimų ir eksperimentinės plėtros ir meno veiklos vertinimo reglamento patvirtinimo“ patvirtinto Kasmetinio universitetų ir mokslinių tyrimų institutų MTEP ir meno veiklos vertinimo reglamento 2</w:t>
      </w:r>
      <w:r w:rsidR="007C57C2">
        <w:rPr>
          <w:lang w:val="lt-LT" w:eastAsia="lt-LT" w:bidi="lt-LT"/>
        </w:rPr>
        <w:t> </w:t>
      </w:r>
      <w:r w:rsidRPr="00062D76">
        <w:rPr>
          <w:lang w:val="lt-LT" w:eastAsia="lt-LT" w:bidi="lt-LT"/>
        </w:rPr>
        <w:t xml:space="preserve">priedas, Lietuvos Respublikos švietimo ir mokslo ministro 2017 m. lapkričio 23 d. įsakymu Nr. V- 929 „Dėl duomenų apie universitetų ir mokslinių tyrimų institutų mokslinių tyrimų ir eksperimentinės plėtros ir meno veiklą pateikimo formos patvirtinimo“ patvirtinta duomenų apie universitetų ir mokslinių tyrimų institutų mokslinių tyrimų ir eksperimentinės plėtros ir meno veiklą pateikimo forma </w:t>
      </w:r>
      <w:r w:rsidRPr="00062D76">
        <w:rPr>
          <w:lang w:val="lt-LT"/>
        </w:rPr>
        <w:t>(toliau – ir Forma)</w:t>
      </w:r>
      <w:r w:rsidRPr="00062D76">
        <w:rPr>
          <w:lang w:val="lt-LT" w:eastAsia="lt-LT" w:bidi="lt-LT"/>
        </w:rPr>
        <w:t>, Lietuvos Respublikos švietimo ir mokslo ministro 2017</w:t>
      </w:r>
      <w:r w:rsidR="00191553">
        <w:rPr>
          <w:lang w:val="lt-LT" w:eastAsia="lt-LT" w:bidi="lt-LT"/>
        </w:rPr>
        <w:t> </w:t>
      </w:r>
      <w:r w:rsidRPr="00062D76">
        <w:rPr>
          <w:lang w:val="lt-LT" w:eastAsia="lt-LT" w:bidi="lt-LT"/>
        </w:rPr>
        <w:t xml:space="preserve">m. gruodžio 4 d. įsakymo Nr. V-962 „Dėl universitetų ir mokslinių tyrimų institutų mokslinių tyrimų ir eksperimentinės plėtros ir meno veiklos vertinimo 2018 metais“ (toliau – ir Įsakymas Nr. V-962) 8 punktas neprieštarauja Konstitucijoje įtvirtintiems teisinės valstybės, teisinio tikrumo, teisinio saugumo, teisėtų lūkesčių apsaugos principams, </w:t>
      </w:r>
      <w:r w:rsidRPr="00062D76">
        <w:rPr>
          <w:rFonts w:eastAsia="Arial Unicode MS"/>
          <w:lang w:val="lt-LT"/>
        </w:rPr>
        <w:t>konstituciniam draudimo nustatyti teisės akto grįžtamąją galią principui</w:t>
      </w:r>
      <w:r w:rsidRPr="00062D76">
        <w:rPr>
          <w:lang w:val="lt-LT" w:eastAsia="lt-LT" w:bidi="lt-LT"/>
        </w:rPr>
        <w:t>, Konstitucijos 5 straipsnio 2 daliai</w:t>
      </w:r>
      <w:r w:rsidRPr="00062D76">
        <w:rPr>
          <w:rFonts w:eastAsia="Arial Unicode MS"/>
          <w:lang w:val="lt-LT"/>
        </w:rPr>
        <w:t>.</w:t>
      </w:r>
    </w:p>
    <w:p w14:paraId="075768C2" w14:textId="77777777"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lang w:val="lt-LT" w:eastAsia="lt-LT" w:bidi="lt-LT"/>
        </w:rPr>
        <w:t>Motyvuodamas savo abejonę tiriamo reguliavimo teisėtumu, pareiškėjas pareiškime nurodė ir teismo posėdyje paaiškino, kad tiriamais norminiais administraciniais aktais yra neteisėtai nustatyti praėjusių laikotarpių studijų ir mokslo rezultatų vertinimo rodikliai. Taip pažeidžiamas konstitucinis draudimas nustatyti teisės akto grįžtamąją galią.</w:t>
      </w:r>
    </w:p>
    <w:p w14:paraId="3F5A89C2" w14:textId="7CCB795C"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lang w:val="lt-LT" w:eastAsia="lt-LT" w:bidi="lt-LT"/>
        </w:rPr>
        <w:t xml:space="preserve">Kadangi byloje tiriami norminiai administraciniai aktai buvo priimti įgyvendinant Lietuvos Respublikos studijų ir mokslo įstatymo ir Lietuvos Respublikos Vyriausybės nutarimo nuostatas, pareiškėjas pareiškime prašė </w:t>
      </w:r>
      <w:r w:rsidRPr="00062D76">
        <w:rPr>
          <w:lang w:val="lt-LT"/>
        </w:rPr>
        <w:t xml:space="preserve">kreiptis į Lietuvos Respublikos Konstitucinį Teismą (toliau – ir Konstitucinis Teismas) su prašymu ištirti, </w:t>
      </w:r>
      <w:r w:rsidRPr="00062D76">
        <w:rPr>
          <w:rStyle w:val="Bodytext10NotItalic"/>
          <w:i w:val="0"/>
          <w:iCs w:val="0"/>
        </w:rPr>
        <w:t>ar</w:t>
      </w:r>
      <w:r w:rsidRPr="00062D76">
        <w:rPr>
          <w:rStyle w:val="Bodytext10NotItalic"/>
        </w:rPr>
        <w:t xml:space="preserve"> </w:t>
      </w:r>
      <w:r w:rsidRPr="00062D76">
        <w:rPr>
          <w:lang w:val="lt-LT"/>
        </w:rPr>
        <w:t>Lietuvos Respublikos Vyriausybės 2017 m. rugpjūčio 9</w:t>
      </w:r>
      <w:r w:rsidR="007C57C2">
        <w:rPr>
          <w:lang w:val="lt-LT"/>
        </w:rPr>
        <w:t> </w:t>
      </w:r>
      <w:r w:rsidRPr="00062D76">
        <w:rPr>
          <w:lang w:val="lt-LT"/>
        </w:rPr>
        <w:t xml:space="preserve">d. nutarimo Nr. 668 „Dėl Lietuvos Respublikos Vyriausybės 2017 m. kovo 1 d. nutarimo Nr. 149 „Dėl Lietuvos Respublikos mokslo ir studijų įstatymo įgyvendinimo“ pakeitimo“ 2 punkto 1.2.2 papunktis (2017 m. rugpjūčio 9 d. redakcija) ir šio nutarimo 4 punkto 3.6. papunkčiu patvirtinto Lietuvos Respublikos valstybės biudžeto lėšų moksliniams tyrimams, eksperimentinei plėtrai ir meno veiklai plėtoti skyrimo mokslo ir studijų institucijoms tvarkos aprašo 2.2. papunktis ir 10 punktas neprieštarauja konstituciniams teisinės valstybės, teisinio tikrumo, teisinio saugumo, teisėtų lūkesčių apsaugos principams, konstituciniam draudimui nustatyti teisės akto grįžtamąją galią, taip pat Konstitucijos 5 straipsnio 2 daliai; ar Lietuvos Respublikos mokslo ir studijų įstatymo pakeitimo įstatymo 2 straipsnio 26 dalis (2018 m. sausio 13 d. redakcija) </w:t>
      </w:r>
      <w:r w:rsidRPr="00062D76">
        <w:rPr>
          <w:rStyle w:val="Bodytext10NotItalic"/>
          <w:i w:val="0"/>
          <w:iCs w:val="0"/>
        </w:rPr>
        <w:t>neprieštarauja Konstitucijoje įtvirtintiems teisinės valstybės, teisinio tikrumo, teisinio saugumo, teisėtų lūkesčių apsaugos principams, konstituciniam draudimui nustatyti teisės akto grįžtamąją galią, taip pat Konstitucijos 5</w:t>
      </w:r>
      <w:r w:rsidR="00191553">
        <w:rPr>
          <w:rStyle w:val="Bodytext10NotItalic"/>
          <w:i w:val="0"/>
          <w:iCs w:val="0"/>
        </w:rPr>
        <w:t> </w:t>
      </w:r>
      <w:r w:rsidRPr="00062D76">
        <w:rPr>
          <w:rStyle w:val="Bodytext10NotItalic"/>
          <w:i w:val="0"/>
          <w:iCs w:val="0"/>
        </w:rPr>
        <w:t>straipsnio 2 daliai</w:t>
      </w:r>
      <w:r w:rsidRPr="00062D76">
        <w:rPr>
          <w:i/>
          <w:iCs/>
          <w:lang w:val="lt-LT"/>
        </w:rPr>
        <w:t>.</w:t>
      </w:r>
    </w:p>
    <w:p w14:paraId="0F63A28F" w14:textId="7F7CFD07" w:rsidR="0055202D" w:rsidRPr="00062D76" w:rsidRDefault="00590892"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Pareiškėjas pažymėjo, kad ginčijami</w:t>
      </w:r>
      <w:r w:rsidR="0055202D" w:rsidRPr="00062D76">
        <w:rPr>
          <w:rFonts w:eastAsia="Arial Unicode MS"/>
          <w:lang w:val="lt-LT"/>
        </w:rPr>
        <w:t xml:space="preserve"> švietimo ir mokslo ministro 2017 m. rugsėjo 26 d. įsakym</w:t>
      </w:r>
      <w:r>
        <w:rPr>
          <w:rFonts w:eastAsia="Arial Unicode MS"/>
          <w:lang w:val="lt-LT"/>
        </w:rPr>
        <w:t>as</w:t>
      </w:r>
      <w:r w:rsidR="0055202D" w:rsidRPr="00062D76">
        <w:rPr>
          <w:rFonts w:eastAsia="Arial Unicode MS"/>
          <w:lang w:val="lt-LT"/>
        </w:rPr>
        <w:t xml:space="preserve"> Nr. V-706, 2017 m. spalio 4 d. įsakym</w:t>
      </w:r>
      <w:r>
        <w:rPr>
          <w:rFonts w:eastAsia="Arial Unicode MS"/>
          <w:lang w:val="lt-LT"/>
        </w:rPr>
        <w:t>as</w:t>
      </w:r>
      <w:r w:rsidR="0055202D" w:rsidRPr="00062D76">
        <w:rPr>
          <w:rFonts w:eastAsia="Arial Unicode MS"/>
          <w:lang w:val="lt-LT"/>
        </w:rPr>
        <w:t xml:space="preserve"> Nr. V-747, 2017 m. lapkričio 23 d. įsakym</w:t>
      </w:r>
      <w:r>
        <w:rPr>
          <w:rFonts w:eastAsia="Arial Unicode MS"/>
          <w:lang w:val="lt-LT"/>
        </w:rPr>
        <w:t>as</w:t>
      </w:r>
      <w:r w:rsidR="0055202D" w:rsidRPr="00062D76">
        <w:rPr>
          <w:rFonts w:eastAsia="Arial Unicode MS"/>
          <w:lang w:val="lt-LT"/>
        </w:rPr>
        <w:t xml:space="preserve"> Nr. V-929 bei 2017 m. gruodžio 4 d. įsakym</w:t>
      </w:r>
      <w:r>
        <w:rPr>
          <w:rFonts w:eastAsia="Arial Unicode MS"/>
          <w:lang w:val="lt-LT"/>
        </w:rPr>
        <w:t>as</w:t>
      </w:r>
      <w:r w:rsidR="0055202D" w:rsidRPr="00062D76">
        <w:rPr>
          <w:rFonts w:eastAsia="Arial Unicode MS"/>
          <w:lang w:val="lt-LT"/>
        </w:rPr>
        <w:t xml:space="preserve"> Nr. V-962 buvo pri</w:t>
      </w:r>
      <w:r>
        <w:rPr>
          <w:rFonts w:eastAsia="Arial Unicode MS"/>
          <w:lang w:val="lt-LT"/>
        </w:rPr>
        <w:t>imti</w:t>
      </w:r>
      <w:r w:rsidR="0055202D" w:rsidRPr="00062D76">
        <w:rPr>
          <w:rFonts w:eastAsia="Arial Unicode MS"/>
          <w:lang w:val="lt-LT"/>
        </w:rPr>
        <w:t xml:space="preserve"> įgyvendin</w:t>
      </w:r>
      <w:r>
        <w:rPr>
          <w:rFonts w:eastAsia="Arial Unicode MS"/>
          <w:lang w:val="lt-LT"/>
        </w:rPr>
        <w:t>ant</w:t>
      </w:r>
      <w:r w:rsidR="0055202D" w:rsidRPr="00062D76">
        <w:rPr>
          <w:rFonts w:eastAsia="Arial Unicode MS"/>
          <w:lang w:val="lt-LT"/>
        </w:rPr>
        <w:t xml:space="preserve"> Lietuvos Respublikos Vyriausybės 2017 m. rugpjūčio 9 d. nutarimą Nr. 668, kuriuo buvo patvirtintas Lietuvos Respublikos valstybės biudžeto lėšų moksliniams tyrimams, eksperimentinei plėtrai ir meno veiklai plėtoti skyrimo mokslo ir studijų institucijoms tvarkos aprašas. </w:t>
      </w:r>
    </w:p>
    <w:p w14:paraId="7C5FFB92" w14:textId="016A6351" w:rsidR="0055202D" w:rsidRPr="00062D76" w:rsidRDefault="00191553"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Pareiškėjas paaiškino, jog p</w:t>
      </w:r>
      <w:r w:rsidR="0055202D" w:rsidRPr="00062D76">
        <w:rPr>
          <w:rFonts w:eastAsia="Arial Unicode MS"/>
          <w:lang w:val="lt-LT"/>
        </w:rPr>
        <w:t>irmasis palyginamasis ekspertinis vertinimas pagal šiuos aktus apima penkerių metų laikotarpį, t. y. 2018 m. įvertin</w:t>
      </w:r>
      <w:r>
        <w:rPr>
          <w:rFonts w:eastAsia="Arial Unicode MS"/>
          <w:lang w:val="lt-LT"/>
        </w:rPr>
        <w:t>ama</w:t>
      </w:r>
      <w:r w:rsidR="0055202D" w:rsidRPr="00062D76">
        <w:rPr>
          <w:rFonts w:eastAsia="Arial Unicode MS"/>
          <w:lang w:val="lt-LT"/>
        </w:rPr>
        <w:t xml:space="preserve"> universitetų ir mokslinių tyrimų institutų </w:t>
      </w:r>
      <w:r w:rsidR="00590892">
        <w:rPr>
          <w:rFonts w:eastAsia="Arial Unicode MS"/>
          <w:lang w:val="lt-LT"/>
        </w:rPr>
        <w:t xml:space="preserve">mokslinių tyrimų ir eksperimentinės plėtros (toliau – ir </w:t>
      </w:r>
      <w:r w:rsidR="0055202D" w:rsidRPr="00062D76">
        <w:rPr>
          <w:rFonts w:eastAsia="Arial Unicode MS"/>
          <w:lang w:val="lt-LT"/>
        </w:rPr>
        <w:t>MTEP</w:t>
      </w:r>
      <w:r w:rsidR="00590892">
        <w:rPr>
          <w:rFonts w:eastAsia="Arial Unicode MS"/>
          <w:lang w:val="lt-LT"/>
        </w:rPr>
        <w:t>)</w:t>
      </w:r>
      <w:r w:rsidR="0055202D" w:rsidRPr="00062D76">
        <w:rPr>
          <w:rFonts w:eastAsia="Arial Unicode MS"/>
          <w:lang w:val="lt-LT"/>
        </w:rPr>
        <w:t xml:space="preserve"> veikla už 2013</w:t>
      </w:r>
      <w:r>
        <w:rPr>
          <w:rFonts w:eastAsia="Arial Unicode MS"/>
          <w:lang w:val="lt-LT"/>
        </w:rPr>
        <w:t>–</w:t>
      </w:r>
      <w:r w:rsidR="0055202D" w:rsidRPr="00062D76">
        <w:rPr>
          <w:rFonts w:eastAsia="Arial Unicode MS"/>
          <w:lang w:val="lt-LT"/>
        </w:rPr>
        <w:t xml:space="preserve">2017 metus. Dėl to juose įtvirtintos normos taikomos atgal, nors universitetai ir mokslinių tyrimų institutai iki vertinamojo laikotarpio pabaigos, t. y. per tris mėnesius (nuo 2017 m. rugsėjo 26 d., kai buvo priimtas kriterijus </w:t>
      </w:r>
      <w:r w:rsidR="0055202D" w:rsidRPr="00062D76">
        <w:rPr>
          <w:rFonts w:eastAsia="Arial Unicode MS"/>
          <w:lang w:val="lt-LT"/>
        </w:rPr>
        <w:lastRenderedPageBreak/>
        <w:t>nustatantis tvarkos aprašas, iki 2017 m. gruodžio 31 d., kai baigėsi vertinamasis laikotarpis) neturėjo galimybės pakeisti savo MTEP veiklos rezultatų taip, kad jie atitiktų naujus vertinimo rodiklius.</w:t>
      </w:r>
    </w:p>
    <w:p w14:paraId="09431604" w14:textId="084E0A78" w:rsidR="0055202D" w:rsidRPr="00062D76" w:rsidRDefault="00191553"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Pareiškėjas nurodė, kad p</w:t>
      </w:r>
      <w:r w:rsidR="0055202D" w:rsidRPr="00062D76">
        <w:rPr>
          <w:rFonts w:eastAsia="Arial Unicode MS"/>
          <w:lang w:val="lt-LT"/>
        </w:rPr>
        <w:t xml:space="preserve">rieš tiriamo teisinio reguliavimo priėmimą universitetų ir mokslinių tyrimų institutų MTEP veiklos vertinimas buvo atliekamas pagal </w:t>
      </w:r>
      <w:r w:rsidR="00A55296" w:rsidRPr="00062D76">
        <w:rPr>
          <w:rFonts w:eastAsia="Arial Unicode MS"/>
          <w:lang w:val="lt-LT"/>
        </w:rPr>
        <w:t xml:space="preserve">Lietuvos Respublikos </w:t>
      </w:r>
      <w:r w:rsidR="0055202D" w:rsidRPr="00062D76">
        <w:rPr>
          <w:rFonts w:eastAsia="Arial Unicode MS"/>
          <w:lang w:val="lt-LT"/>
        </w:rPr>
        <w:t xml:space="preserve">švietimo ir mokslo ministro </w:t>
      </w:r>
      <w:r w:rsidR="00A55296" w:rsidRPr="00062D76">
        <w:rPr>
          <w:rFonts w:eastAsia="Arial Unicode MS"/>
          <w:lang w:val="lt-LT"/>
        </w:rPr>
        <w:t xml:space="preserve">(toliau – ir švietimo ir mokslo ministras) </w:t>
      </w:r>
      <w:r w:rsidR="0055202D" w:rsidRPr="00062D76">
        <w:rPr>
          <w:rFonts w:eastAsia="Arial Unicode MS"/>
          <w:lang w:val="lt-LT"/>
        </w:rPr>
        <w:t>2010 m. liepos 10 d. įsakymą Nr. V-l128. Pagal šiuo įsakymu patvirtintą metodiką mokslo ir studijų institucijų mokslo darbai buvo vertinami kas trejus metus. Taigi pagal šią metodiką buvo įvertinti universitetų ir mokslinių tyrimų institutų mokslo darbai už 2012</w:t>
      </w:r>
      <w:r w:rsidR="00326C8F">
        <w:rPr>
          <w:rFonts w:eastAsia="Arial Unicode MS"/>
          <w:lang w:val="lt-LT"/>
        </w:rPr>
        <w:t>–</w:t>
      </w:r>
      <w:r w:rsidR="0055202D" w:rsidRPr="00062D76">
        <w:rPr>
          <w:rFonts w:eastAsia="Arial Unicode MS"/>
          <w:lang w:val="lt-LT"/>
        </w:rPr>
        <w:t>2014 metus ir 2015</w:t>
      </w:r>
      <w:r w:rsidR="00326C8F">
        <w:rPr>
          <w:rFonts w:eastAsia="Arial Unicode MS"/>
          <w:lang w:val="lt-LT"/>
        </w:rPr>
        <w:t>–</w:t>
      </w:r>
      <w:r w:rsidR="0055202D" w:rsidRPr="00062D76">
        <w:rPr>
          <w:rFonts w:eastAsia="Arial Unicode MS"/>
          <w:lang w:val="lt-LT"/>
        </w:rPr>
        <w:t>2016 metus. 2017 m. rugsėjo 28 d. įsigaliojusiame palyginamojo ekspertinio mokslinių tyrimų ir eksperimentinės plėtros vertinimo reglamente nustatyti nauji reikalavimai taikomi vertinant mokslo produkciją už 2013</w:t>
      </w:r>
      <w:r w:rsidR="00326C8F">
        <w:rPr>
          <w:rFonts w:eastAsia="Arial Unicode MS"/>
          <w:lang w:val="lt-LT"/>
        </w:rPr>
        <w:t>–</w:t>
      </w:r>
      <w:r w:rsidR="0055202D" w:rsidRPr="00062D76">
        <w:rPr>
          <w:rFonts w:eastAsia="Arial Unicode MS"/>
          <w:lang w:val="lt-LT"/>
        </w:rPr>
        <w:t>2017 m. Tai atliekant pagal švietimo ir mokslo ministro 2017 m. rugsėjo 26 d. įsakymu Nr. V-706 patvirtintą Palyginamojo ekspertinio mokslinių tyrimų ir eksperimentinės plėtros vertinimo reglamentą bus vertinama turima institucijos MTEP infrastruktūra, jos naudojimo organizavimas ir planuojama jos plėtra, personalo struktūra (darbuotojų skaičius, pasiskirstymas pagal amžių ir t. t.), nors šie kriterijų pavyzdžiai ir daugelis kitų anksčiau Lietuvoje galiojusiose metodikose nebuvo nustatyti.</w:t>
      </w:r>
    </w:p>
    <w:p w14:paraId="6DB0423C" w14:textId="57FD8514" w:rsidR="0055202D" w:rsidRPr="00062D76" w:rsidRDefault="00191553"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Pareiškėjas pažymėjo, kad š</w:t>
      </w:r>
      <w:r w:rsidR="0055202D" w:rsidRPr="00062D76">
        <w:rPr>
          <w:rFonts w:eastAsia="Arial Unicode MS"/>
          <w:lang w:val="lt-LT"/>
        </w:rPr>
        <w:t>vietimo ir mokslo ministro 2017 m. spalio 4 d. įsakymu Nr.</w:t>
      </w:r>
      <w:r>
        <w:rPr>
          <w:rFonts w:eastAsia="Arial Unicode MS"/>
          <w:lang w:val="lt-LT"/>
        </w:rPr>
        <w:t> </w:t>
      </w:r>
      <w:r w:rsidR="0055202D" w:rsidRPr="00062D76">
        <w:rPr>
          <w:rFonts w:eastAsia="Arial Unicode MS"/>
          <w:lang w:val="lt-LT"/>
        </w:rPr>
        <w:t>V-747 patvirtintas Kasmetinio universitetų ir mokslinių tyrimų institutų MTEP ir meno veiklos vertinimo reglamentas buvo priimtas</w:t>
      </w:r>
      <w:r w:rsidR="00A16DD2">
        <w:rPr>
          <w:rFonts w:eastAsia="Arial Unicode MS"/>
          <w:lang w:val="lt-LT"/>
        </w:rPr>
        <w:t>,</w:t>
      </w:r>
      <w:r w:rsidR="0055202D" w:rsidRPr="00062D76">
        <w:rPr>
          <w:rFonts w:eastAsia="Arial Unicode MS"/>
          <w:lang w:val="lt-LT"/>
        </w:rPr>
        <w:t xml:space="preserve"> likus mažiau nei trims mėnesiams iki vertinamojo laikotarpio pabaigos – 2018 m. kasmetinis MTEP vertinimas už 2017 m. atliekamas pagal švietimo ir mokslo ministro 2017</w:t>
      </w:r>
      <w:r w:rsidR="007C57C2">
        <w:rPr>
          <w:rFonts w:eastAsia="Arial Unicode MS"/>
          <w:lang w:val="lt-LT"/>
        </w:rPr>
        <w:t> </w:t>
      </w:r>
      <w:r w:rsidR="0055202D" w:rsidRPr="00062D76">
        <w:rPr>
          <w:rFonts w:eastAsia="Arial Unicode MS"/>
          <w:lang w:val="lt-LT"/>
        </w:rPr>
        <w:t>m. spalio 4 d. nustatytus rodiklius. Tokiu teisiniu reguliavimu pažeidžiami institucijų teisėti lūkesčiai, paneigiamas teisinis tikrumas ir saugumas, pažeidžiamas esminis konstitucinis principas, kad teisės aktas negali būti taikomas atgal, jeigu tai pablogina subjektų padėtį.</w:t>
      </w:r>
    </w:p>
    <w:p w14:paraId="1DE9ED23" w14:textId="3278B11B"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t>Be to, 2018 metais, skiriant lėšas 2019 metams, gali susiklostyti paradoksali situacija ir teisinė kolizija, kai 2018 m. bus vertinamas praėjęs trejų metų laikotarpis pagal skirtingose metodikose numatytus skirtingus kriterijus, t. y. 2015</w:t>
      </w:r>
      <w:r w:rsidR="0081583F">
        <w:rPr>
          <w:rFonts w:eastAsia="Arial Unicode MS"/>
          <w:lang w:val="lt-LT"/>
        </w:rPr>
        <w:t>–</w:t>
      </w:r>
      <w:r w:rsidRPr="00062D76">
        <w:rPr>
          <w:rFonts w:eastAsia="Arial Unicode MS"/>
          <w:lang w:val="lt-LT"/>
        </w:rPr>
        <w:t>2016 m. duomenys buvo vertinti pagal švietimo ir mokslo ministro 2010 m. liepos 10 d. įsakymu Nr. V-1128 patvirtintą Mokslo ir studijų institucijų mokslo (meno) darbų vertinimo metodiką, o 2017 m. duomenys bus vertinami pagal švietimo ir mokslo ministro 2017 m. spalio 4 d. įsakymu Nr. V-747 patvirtintame Kasmetiniame universitetų ir mokslinių tyrimų institutų MTEP ir meno veiklos vertinimo reglamente nustatytus kriterijus. Iš nustatyto teisinio reguliavimo nėra aišku</w:t>
      </w:r>
      <w:r w:rsidR="001136CC">
        <w:rPr>
          <w:rFonts w:eastAsia="Arial Unicode MS"/>
          <w:lang w:val="lt-LT"/>
        </w:rPr>
        <w:t>,</w:t>
      </w:r>
      <w:r w:rsidRPr="00062D76">
        <w:rPr>
          <w:rFonts w:eastAsia="Arial Unicode MS"/>
          <w:lang w:val="lt-LT"/>
        </w:rPr>
        <w:t xml:space="preserve"> kaip vertintini pagal skirtingas metodikas pasiekti vertinimo rezultatai ir kokias teisines bei finansines pasekmes jie turės universitetams ir mokslinių tyrimų institutams. Toks neaiškus teisinis reguliavimas lemia teisinį neapibrėžtumą universitetų ir mokslinių tyrimų institutų veikloje.</w:t>
      </w:r>
    </w:p>
    <w:p w14:paraId="323B1C93" w14:textId="33E73665" w:rsidR="0055202D" w:rsidRPr="00062D76" w:rsidRDefault="001B7304"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 xml:space="preserve">Pareiškėjas nurodo, kad </w:t>
      </w:r>
      <w:r w:rsidR="0045780B">
        <w:rPr>
          <w:rFonts w:eastAsia="Arial Unicode MS"/>
          <w:lang w:val="lt-LT"/>
        </w:rPr>
        <w:t>š</w:t>
      </w:r>
      <w:r w:rsidR="0055202D" w:rsidRPr="00062D76">
        <w:rPr>
          <w:rFonts w:eastAsia="Arial Unicode MS"/>
          <w:lang w:val="lt-LT"/>
        </w:rPr>
        <w:t>vietimo ir mokslo ministro 2017 m. spalio 4 d. įsakymu Nr. V-747 patvirtinto Kasmetinio universitetų ir mokslinių tyrimų institutų MTEP ir meno veiklos vertinimo reglamento 2 priede yra pateikiamos mokslo darbų rūšys bei už tam tikros rūšies darbo mato vienetą skiriami taškai. Šiuo įsakymu buvo pakeisti mokslinės produkcijos įverčiai. Įgyvendinti pakeitimai nebuvo iš anksto žinomi aukštosioms mokykloms ir nauji vertinimo kriterijai pagal šį įsakymą taikomi į praeitį vertinant praėjusio vertinamojo laikotarpio mokslinę produkciją. Aukštųjų mokyklų 2017 m. ir ankstesnių metų leidybos planuose buvo numatyta mokslinė produkcija pagal iki tol galiojusius vertinimo rodiklius. Mokslininkų, kurie keletą metų sistemingai ir nuosekliai rengė mokslinius darbus, įdirbis, už kurį universitetai ir mokslinių tyrimų institutai jiems mokėjo atlyginimus ar kitokias finansines paskatas, pagal Kasmetinio universitetų ir mokslinių tyrimų institutų MTEP ir meno veiklos vertinimo reglamentą tapo neįvertintas, nors aukštosios mokyklos ir mokslininkai, rašydami vadovėlius ar kurdami kitus pagal naują reglamentą nevertinamus mokslinius produktus, turėjo teisėtą lūkestį, kad tai bus įvertinta. Kasmetinio universitetų ir mokslinių tyrimų institutų MTEP ir meno veiklos vertinimo reglamente socialinių mokslų atveju yra daug esminių pokyčių</w:t>
      </w:r>
      <w:r w:rsidR="00A16DD2">
        <w:rPr>
          <w:rFonts w:eastAsia="Arial Unicode MS"/>
          <w:lang w:val="lt-LT"/>
        </w:rPr>
        <w:t>,</w:t>
      </w:r>
      <w:r w:rsidR="0055202D" w:rsidRPr="00062D76">
        <w:rPr>
          <w:rFonts w:eastAsia="Arial Unicode MS"/>
          <w:lang w:val="lt-LT"/>
        </w:rPr>
        <w:t xml:space="preserve"> ir tuo pažeidžiami mokslininkų teisėti lūkesčiai, kad jų sukurti mokslinio darbo produktai bus įvertinti pagal tuo metu galiojusią sistemą.</w:t>
      </w:r>
    </w:p>
    <w:p w14:paraId="20C40A79" w14:textId="4CB42344"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t xml:space="preserve">Pareiškėjas taip pat išdėstė argumentus dėl </w:t>
      </w:r>
      <w:r w:rsidRPr="00062D76">
        <w:rPr>
          <w:lang w:val="lt-LT" w:eastAsia="lt-LT" w:bidi="lt-LT"/>
        </w:rPr>
        <w:t>švietimo ir mokslo ministro 2018 m. vasario 26</w:t>
      </w:r>
      <w:r w:rsidR="007C57C2">
        <w:rPr>
          <w:lang w:val="lt-LT" w:eastAsia="lt-LT" w:bidi="lt-LT"/>
        </w:rPr>
        <w:t> </w:t>
      </w:r>
      <w:r w:rsidRPr="00062D76">
        <w:rPr>
          <w:lang w:val="lt-LT" w:eastAsia="lt-LT" w:bidi="lt-LT"/>
        </w:rPr>
        <w:t>d. įsakymo Nr. V-191 neteisėtumo, tačiau teismo posėdyje nurodė, kad po pareiškimo pateikimo teismui Lietuvos Respublikos Konstitucinis Teismas išsprendė šio įsakymo teisėtumo klausimą, todėl pareiškimo dalies dėl švietimo ir mokslo ministro 2018 m. vasario 26 d. įsakymo Nr. V-191 teisėtumo ištyrimo atsisakė.</w:t>
      </w:r>
    </w:p>
    <w:p w14:paraId="1BD279FC" w14:textId="77777777"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lastRenderedPageBreak/>
        <w:t>Apibendrinant, pareiškime pažymima, kad aukštosios mokyklos turi teisę iš anksto žinoti pagal kokius kriterijus, jų procentinę išraišką ir vertinamąsias sritis bus atliktas mokslinės veiklos vertinimas, turi turėti pakankamai laiko įgyvendinti naujus reikalavimus. Dėl to mokslinės veiklos vertinimas už tam tikrą praėjusį laikotarpį gali būti atliekamas tik pagal tuos kriterijus, kurie galiojo vertinamojo laikotarpio metu. Nauji mokslinės veiklos vertinimo kriterijai gali būti taikomi tik naujam vertinamajam laikotarpiui, kuris turi būti racionaliai pagrįstas (pakankamas), kad aukštosios mokyklos turėtų realias galimybes pertvarkyti savo mokslinę veiklą pagal naujus reikalavimus.</w:t>
      </w:r>
      <w:r w:rsidRPr="00062D76">
        <w:rPr>
          <w:lang w:val="lt-LT"/>
        </w:rPr>
        <w:t xml:space="preserve"> </w:t>
      </w:r>
    </w:p>
    <w:p w14:paraId="749E6A99" w14:textId="77777777" w:rsidR="0055202D" w:rsidRPr="00062D76" w:rsidRDefault="0055202D" w:rsidP="0055202D">
      <w:pPr>
        <w:tabs>
          <w:tab w:val="left" w:pos="1134"/>
        </w:tabs>
        <w:ind w:right="-1"/>
        <w:jc w:val="both"/>
        <w:rPr>
          <w:rFonts w:eastAsia="Arial Unicode MS"/>
          <w:lang w:val="lt-LT"/>
        </w:rPr>
      </w:pPr>
    </w:p>
    <w:p w14:paraId="7C6C564E" w14:textId="77777777" w:rsidR="0055202D" w:rsidRPr="00062D76" w:rsidRDefault="0055202D" w:rsidP="0055202D">
      <w:pPr>
        <w:tabs>
          <w:tab w:val="left" w:pos="1134"/>
        </w:tabs>
        <w:ind w:right="-1"/>
        <w:jc w:val="center"/>
        <w:rPr>
          <w:rFonts w:eastAsia="Arial Unicode MS"/>
          <w:lang w:val="lt-LT"/>
        </w:rPr>
      </w:pPr>
      <w:r w:rsidRPr="00062D76">
        <w:rPr>
          <w:rFonts w:eastAsia="Arial Unicode MS"/>
          <w:lang w:val="lt-LT"/>
        </w:rPr>
        <w:t>II.</w:t>
      </w:r>
    </w:p>
    <w:p w14:paraId="6337EFBC" w14:textId="77777777" w:rsidR="0055202D" w:rsidRPr="00062D76" w:rsidRDefault="0055202D" w:rsidP="0055202D">
      <w:pPr>
        <w:tabs>
          <w:tab w:val="left" w:pos="1134"/>
        </w:tabs>
        <w:ind w:right="-1"/>
        <w:jc w:val="both"/>
        <w:rPr>
          <w:rFonts w:eastAsia="Arial Unicode MS"/>
          <w:lang w:val="lt-LT"/>
        </w:rPr>
      </w:pPr>
    </w:p>
    <w:p w14:paraId="73F4F3CF" w14:textId="476A15B8"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t>Rengiant nagrinėti norminę administracinę bylą Lietuvos vyriausiojo administracinio teismo posėdyje, gautas atsakovo Lietuvos Respublikos švietimo ir mokslo ministerijos</w:t>
      </w:r>
      <w:r w:rsidR="00067557">
        <w:rPr>
          <w:rFonts w:eastAsia="Arial Unicode MS"/>
          <w:lang w:val="lt-LT"/>
        </w:rPr>
        <w:t xml:space="preserve"> (šiuo metu – Lietuvos Respublikos</w:t>
      </w:r>
      <w:r w:rsidR="00B96DF6">
        <w:rPr>
          <w:rFonts w:eastAsia="Arial Unicode MS"/>
          <w:lang w:val="lt-LT"/>
        </w:rPr>
        <w:t>,</w:t>
      </w:r>
      <w:r w:rsidR="00067557">
        <w:rPr>
          <w:rFonts w:eastAsia="Arial Unicode MS"/>
          <w:lang w:val="lt-LT"/>
        </w:rPr>
        <w:t xml:space="preserve"> švietimo, mokslo ir sporto ministerija)</w:t>
      </w:r>
      <w:r w:rsidRPr="00062D76">
        <w:rPr>
          <w:rFonts w:eastAsia="Arial Unicode MS"/>
          <w:lang w:val="lt-LT"/>
        </w:rPr>
        <w:t xml:space="preserve"> atsiliepimas, kuriame prašoma tiriamus norminius administracinius aktus pripažinti teisėtais.</w:t>
      </w:r>
    </w:p>
    <w:p w14:paraId="173A3759" w14:textId="3BC0032F"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t>Atsiliepime atsakovas nurodė ir atsakovo atstovai teismo posėdyje paaiškino, kad pareiškėjo abejonės Lietuvos Respublikos Vyriausybės 2017 m. rugpjūčio 9 d. nutarimo Nr. 668 „Dėl Lietuvos Respublikos Vyriausybės 2017 m. kovo 1 d. nutarimo Nr. 149 „Dėl Lietuvos Respublikos mokslo ir studijų įstatymo įgyvendinimo“ pakeitimo“ teisėtumu yra nepagrįstos. Šio nutarimo 2.2 ir 10</w:t>
      </w:r>
      <w:r w:rsidR="007C57C2">
        <w:rPr>
          <w:rFonts w:eastAsia="Arial Unicode MS"/>
          <w:lang w:val="lt-LT"/>
        </w:rPr>
        <w:t> </w:t>
      </w:r>
      <w:r w:rsidRPr="00062D76">
        <w:rPr>
          <w:rFonts w:eastAsia="Arial Unicode MS"/>
          <w:lang w:val="lt-LT"/>
        </w:rPr>
        <w:t>punktų nuostatos yra grindžiamos Lietuvos Respublikos mokslo ir studijų įstatymo 75 straipsnio 3</w:t>
      </w:r>
      <w:r w:rsidR="007C57C2">
        <w:rPr>
          <w:rFonts w:eastAsia="Arial Unicode MS"/>
          <w:lang w:val="lt-LT"/>
        </w:rPr>
        <w:t> </w:t>
      </w:r>
      <w:r w:rsidRPr="00062D76">
        <w:rPr>
          <w:rFonts w:eastAsia="Arial Unicode MS"/>
          <w:lang w:val="lt-LT"/>
        </w:rPr>
        <w:t>dalimi, pagal kurią Lietuvos Respublikos Vyriausybei suteikti įgaliojimai nustatyti Lietuvos Respublikos valstybės biudžeto lėšų moksliniams tyrimams, eksperimentinei plėtrai ir meno veiklai plėtoti skyrimo mokslo ir studijų institucijoms tvarką pagal mokslo ir studijų institucijų mokslinių tyrimų, eksperimentinės plėtros ir meno veiklos vertinimo rezultatus bei finansines galimybes. Šiuo nutarimu Lietuvos Respublikos Vyriausybė neviršijo savo įgaliojimų ir jo nuostatos yra suderintos su kitais teisės aktais. Aptariamo nutarimo 1.2.2 papunktis įgyvendino Lietuvos Respublikos Vyriausybės programos nuostatas dėl švietimo ir mokslo finansavimo pertvarkos, kuri turėjo būti įgyvendinta 2017</w:t>
      </w:r>
      <w:r w:rsidR="007C57C2">
        <w:rPr>
          <w:rFonts w:eastAsia="Arial Unicode MS"/>
          <w:lang w:val="lt-LT"/>
        </w:rPr>
        <w:t> </w:t>
      </w:r>
      <w:r w:rsidRPr="00062D76">
        <w:rPr>
          <w:rFonts w:eastAsia="Arial Unicode MS"/>
          <w:lang w:val="lt-LT"/>
        </w:rPr>
        <w:t>m. IV ketvirtyje.</w:t>
      </w:r>
    </w:p>
    <w:p w14:paraId="2F6A2195" w14:textId="77777777" w:rsidR="0055202D" w:rsidRPr="00062D76" w:rsidRDefault="0055202D" w:rsidP="0055202D">
      <w:pPr>
        <w:pStyle w:val="Sraopastraipa"/>
        <w:numPr>
          <w:ilvl w:val="0"/>
          <w:numId w:val="4"/>
        </w:numPr>
        <w:tabs>
          <w:tab w:val="left" w:pos="1134"/>
        </w:tabs>
        <w:ind w:left="0" w:right="-1" w:firstLine="567"/>
        <w:jc w:val="both"/>
        <w:rPr>
          <w:rFonts w:eastAsia="Arial Unicode MS"/>
          <w:lang w:val="lt-LT"/>
        </w:rPr>
      </w:pPr>
      <w:r w:rsidRPr="00062D76">
        <w:rPr>
          <w:rFonts w:eastAsia="Arial Unicode MS"/>
          <w:lang w:val="lt-LT"/>
        </w:rPr>
        <w:t>Palyginamojo vertinimo reglamentas, Forma ir Įsakymas Nr. V-962 taip pat yra teisėti ir neprieštarauja pareiškime nurodytoms Konstitucijos nuostatoms. Vadovaujantis šiais aktais palyginamojo ekspertinio vertinimo metu reikia įvertinti visų paskutinių penkerių metų institucijų MTEP veiklą ir kito palyginamojo ekspertinio vertinimo metu nereikia vertinti institucijų MTEP veiklos, kuri jau buvo įvertinta ankstesnio vertinimo metu.</w:t>
      </w:r>
    </w:p>
    <w:p w14:paraId="15971936" w14:textId="128FA076" w:rsidR="0055202D" w:rsidRPr="00062D76" w:rsidRDefault="00BD38D4"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 xml:space="preserve">Pasak atsakovo, </w:t>
      </w:r>
      <w:r w:rsidR="0055202D" w:rsidRPr="00062D76">
        <w:rPr>
          <w:rFonts w:eastAsia="Arial Unicode MS"/>
          <w:lang w:val="lt-LT"/>
        </w:rPr>
        <w:t>MTEP veiklos vertinimo metodika buvo pradėta ruošti 2015 metais sudarius darbo grupę, į kurią įėjo mokslo ir studijų institucijų atstovai, visi darbo grupės posėdžiai buvo atviri, juose dalyvaudavo suinteresuotų institucijų atstovai. Apie pareiškime minimus Palyginamojo vertinimo reglamento pakeitimus buvo žinoma jau 2016 m. vasario mėnesį, o reglamento projektas su šiais pakeitimais buvo viešai paskelbtas 2016 m. birželio mėnesį.</w:t>
      </w:r>
    </w:p>
    <w:p w14:paraId="450AF3B0" w14:textId="64E97C8B" w:rsidR="00DE4949" w:rsidRPr="00062D76" w:rsidRDefault="00BD38D4" w:rsidP="0055202D">
      <w:pPr>
        <w:pStyle w:val="Sraopastraipa"/>
        <w:numPr>
          <w:ilvl w:val="0"/>
          <w:numId w:val="4"/>
        </w:numPr>
        <w:tabs>
          <w:tab w:val="left" w:pos="1134"/>
        </w:tabs>
        <w:ind w:left="0" w:right="-1" w:firstLine="567"/>
        <w:jc w:val="both"/>
        <w:rPr>
          <w:rFonts w:eastAsia="Arial Unicode MS"/>
          <w:lang w:val="lt-LT"/>
        </w:rPr>
      </w:pPr>
      <w:r>
        <w:rPr>
          <w:rFonts w:eastAsia="Arial Unicode MS"/>
          <w:lang w:val="lt-LT"/>
        </w:rPr>
        <w:t xml:space="preserve">Atsakovas pažymėjo, kad </w:t>
      </w:r>
      <w:r w:rsidRPr="00BD38D4">
        <w:rPr>
          <w:rFonts w:eastAsia="Arial Unicode MS"/>
          <w:lang w:val="lt-LT"/>
        </w:rPr>
        <w:t xml:space="preserve">Institucijų mokslinės veiklos </w:t>
      </w:r>
      <w:r>
        <w:rPr>
          <w:rFonts w:eastAsia="Arial Unicode MS"/>
          <w:lang w:val="lt-LT"/>
        </w:rPr>
        <w:t>p</w:t>
      </w:r>
      <w:r w:rsidR="0055202D" w:rsidRPr="00062D76">
        <w:rPr>
          <w:rFonts w:eastAsia="Arial Unicode MS"/>
          <w:lang w:val="lt-LT"/>
        </w:rPr>
        <w:t xml:space="preserve">alyginamojo tyrimo metodika ir duomenų teikimo forma jau nuo 2015 m. buvo patalpintos </w:t>
      </w:r>
      <w:r w:rsidRPr="00BD38D4">
        <w:rPr>
          <w:rFonts w:eastAsia="Arial Unicode MS"/>
          <w:lang w:val="lt-LT"/>
        </w:rPr>
        <w:t>Mokslo ir studijų analizės ir stebėsenos centro</w:t>
      </w:r>
      <w:r w:rsidR="0055202D" w:rsidRPr="00062D76">
        <w:rPr>
          <w:rFonts w:eastAsia="Arial Unicode MS"/>
          <w:lang w:val="lt-LT"/>
        </w:rPr>
        <w:t xml:space="preserve"> tinklalapyje, tad mokslo ir studijų institucijos žinojo, kokiais duomenimis naudojantis bus atliekamas palyginamasis vertinimas. Tarptautinėje MTEP vertinimo praktikoje vadovaujamasi nuostata, kad vertinimo principai ir duomenys, kurie bus naudojami vertinimo metu, turi būti nustatyti iki duomenų teikimo vertin</w:t>
      </w:r>
      <w:r w:rsidR="005F2C12">
        <w:rPr>
          <w:rFonts w:eastAsia="Arial Unicode MS"/>
          <w:lang w:val="lt-LT"/>
        </w:rPr>
        <w:t>ti</w:t>
      </w:r>
      <w:r w:rsidR="0055202D" w:rsidRPr="00062D76">
        <w:rPr>
          <w:rFonts w:eastAsia="Arial Unicode MS"/>
          <w:lang w:val="lt-LT"/>
        </w:rPr>
        <w:t xml:space="preserve"> pradžios ir nekeičiami iki vertinimo pabaigos, kitaip sakant, kad institucijos MTEP veikla negali būti vertinama pagal duomenis, kuriuos pateikti institucija neturėjo galimybių. Palyginamasis ekspertinis ir kasmetinis vertinimai šią nuostatą visiškai atitinka. Reikalavimas, kad MTEP veiklos vertinimas būtų vykdomas praėjus 5 metams po vertinimo principų ir duomenų, kurie bus naudojami vertinimo metu, nustatymo, 5 metams įšaldytų šalies MTEP sistemą. Lietuvos Respublikos Vyriausybės programoje aiškiai nurodoma pokyčių šalies MTEP sistemoje būtinybė dar šios Lietuvos Respublikos Vyriausybės kadencijos metu. Be to, tiriamais aktais negali būti bloginama atskirų sričių mokslininkų grupių padėtis, kadangi jais nėra mažinamas konkrečiai mokslo sričiai skiriamas finansavimas, todėl pareiškėjas nepagrįstai nurodo, kad ginčijami aktai gali pabloginti vertinimo subjektų padėtį</w:t>
      </w:r>
      <w:r w:rsidR="00DE4949" w:rsidRPr="00062D76">
        <w:rPr>
          <w:rFonts w:eastAsia="Arial Unicode MS"/>
          <w:lang w:val="lt-LT"/>
        </w:rPr>
        <w:t>.</w:t>
      </w:r>
    </w:p>
    <w:p w14:paraId="12BD0FB1" w14:textId="508DBFF7" w:rsidR="00852355" w:rsidRPr="00062D76" w:rsidRDefault="00852355" w:rsidP="00852355">
      <w:pPr>
        <w:tabs>
          <w:tab w:val="left" w:pos="1134"/>
        </w:tabs>
        <w:ind w:right="-1"/>
        <w:jc w:val="both"/>
        <w:rPr>
          <w:rFonts w:eastAsia="Arial Unicode MS"/>
          <w:lang w:val="lt-LT"/>
        </w:rPr>
      </w:pPr>
    </w:p>
    <w:p w14:paraId="4D38C639" w14:textId="77777777" w:rsidR="00852355" w:rsidRPr="00062D76" w:rsidRDefault="00852355" w:rsidP="00852355">
      <w:pPr>
        <w:pStyle w:val="Pagrindiniotekstotrauka"/>
        <w:tabs>
          <w:tab w:val="left" w:pos="284"/>
        </w:tabs>
        <w:ind w:right="-1" w:firstLine="0"/>
        <w:jc w:val="center"/>
        <w:rPr>
          <w:rFonts w:eastAsia="Arial Unicode MS"/>
        </w:rPr>
      </w:pPr>
      <w:r w:rsidRPr="00062D76">
        <w:rPr>
          <w:rFonts w:eastAsia="Arial Unicode MS"/>
        </w:rPr>
        <w:lastRenderedPageBreak/>
        <w:t>III.</w:t>
      </w:r>
    </w:p>
    <w:p w14:paraId="161953E6" w14:textId="77777777" w:rsidR="00852355" w:rsidRPr="00062D76" w:rsidRDefault="00852355" w:rsidP="00852355">
      <w:pPr>
        <w:ind w:right="-1"/>
        <w:jc w:val="both"/>
        <w:rPr>
          <w:lang w:val="lt-LT"/>
        </w:rPr>
      </w:pPr>
    </w:p>
    <w:p w14:paraId="73E64892" w14:textId="527104DD" w:rsidR="00955D27" w:rsidRPr="00955D27" w:rsidRDefault="00DB73CB" w:rsidP="00955D27">
      <w:pPr>
        <w:pStyle w:val="Sraopastraipa"/>
        <w:numPr>
          <w:ilvl w:val="0"/>
          <w:numId w:val="4"/>
        </w:numPr>
        <w:shd w:val="clear" w:color="auto" w:fill="FFFFFF"/>
        <w:tabs>
          <w:tab w:val="left" w:pos="709"/>
          <w:tab w:val="left" w:pos="1134"/>
        </w:tabs>
        <w:ind w:left="0" w:right="-1" w:firstLine="567"/>
        <w:jc w:val="both"/>
        <w:rPr>
          <w:lang w:val="lt-LT" w:eastAsia="lt-LT" w:bidi="lt-LT"/>
        </w:rPr>
      </w:pPr>
      <w:r w:rsidRPr="00062D76">
        <w:rPr>
          <w:lang w:val="lt-LT"/>
        </w:rPr>
        <w:t>Lietuvos vyriausiasis administracinis teismas 2018 m. gruodžio 20 d. nutartimi kreipėsi į Lietuvos Respublikos Konstitucinį Teismą su prašymu ištirti, ar Lietuvos Respublikos Vyriausybės 2017 m. kovo 1 d. nutarimo Nr. 149 (2017 m. rugpjūčio 9 d. nutarimo Nr. 668 redakcija) 1.2.1 ir 1.2.2 papunkčiai ir šiuo nutarimu patvirtinto Lietuvos Respublikos valstybės biudžeto lėšų moksliniams tyrimams, eksperimentinei plėtrai ir meno veiklai plėtoti skyrimo mokslo ir studijų institucijoms tvarkos aprašo 2.2, 4.1.1, 5 ir 8 punktai neprieštarauja konstituciniam teisinės valstybės principui ir Lietuvos Respublikos Konstitucijos 7 straipsnio 2 daliai. Taip pat minėta nutartimi administracinės norminės bylos nagrinėjimas buvo sustabdytas iki Lietuvos Respublikos Konstitucinis Teismas išnagrinės pateiktą prašymą</w:t>
      </w:r>
      <w:r w:rsidR="0043549A" w:rsidRPr="00062D76">
        <w:rPr>
          <w:lang w:val="lt-LT"/>
        </w:rPr>
        <w:t>.</w:t>
      </w:r>
    </w:p>
    <w:p w14:paraId="57A4776D" w14:textId="67983CC3" w:rsidR="00955D27" w:rsidRPr="00955D27" w:rsidRDefault="00060C0C" w:rsidP="00955D27">
      <w:pPr>
        <w:pStyle w:val="Sraopastraipa"/>
        <w:numPr>
          <w:ilvl w:val="0"/>
          <w:numId w:val="4"/>
        </w:numPr>
        <w:shd w:val="clear" w:color="auto" w:fill="FFFFFF"/>
        <w:tabs>
          <w:tab w:val="left" w:pos="709"/>
          <w:tab w:val="left" w:pos="1134"/>
        </w:tabs>
        <w:ind w:left="0" w:firstLine="562"/>
        <w:jc w:val="both"/>
        <w:rPr>
          <w:lang w:val="lt-LT" w:eastAsia="lt-LT" w:bidi="lt-LT"/>
        </w:rPr>
      </w:pPr>
      <w:r w:rsidRPr="00062D76">
        <w:rPr>
          <w:lang w:val="lt-LT"/>
        </w:rPr>
        <w:t xml:space="preserve">Konstitucinis Teismas </w:t>
      </w:r>
      <w:r w:rsidR="007C3F12" w:rsidRPr="00062D76">
        <w:rPr>
          <w:lang w:val="lt-LT"/>
        </w:rPr>
        <w:t>2020 m. gruodžio 7 d. išnagrinėjo Lietuvos vyriausiojo administracinio teismo prašymą</w:t>
      </w:r>
      <w:r w:rsidR="004306F8" w:rsidRPr="00062D76">
        <w:rPr>
          <w:lang w:val="lt-LT"/>
        </w:rPr>
        <w:t xml:space="preserve"> ir</w:t>
      </w:r>
      <w:r w:rsidR="007C3F12" w:rsidRPr="00062D76">
        <w:rPr>
          <w:color w:val="222222"/>
          <w:shd w:val="clear" w:color="auto" w:fill="FFFFFF"/>
          <w:lang w:val="lt-LT"/>
        </w:rPr>
        <w:t xml:space="preserve"> </w:t>
      </w:r>
      <w:r w:rsidR="00072B49" w:rsidRPr="00062D76">
        <w:rPr>
          <w:color w:val="222222"/>
          <w:shd w:val="clear" w:color="auto" w:fill="FFFFFF"/>
          <w:lang w:val="lt-LT"/>
        </w:rPr>
        <w:t xml:space="preserve">Teisės aktų registre 2021 m. liepos 1 d. buvo paskelbtas </w:t>
      </w:r>
      <w:r w:rsidR="007C3F12" w:rsidRPr="00062D76">
        <w:rPr>
          <w:color w:val="222222"/>
          <w:shd w:val="clear" w:color="auto" w:fill="FFFFFF"/>
          <w:lang w:val="lt-LT"/>
        </w:rPr>
        <w:t>Konstitucinio Teismo 2020 m. gruodžio 7 d. nutarimas Nr. KT208-N17/2020</w:t>
      </w:r>
      <w:r w:rsidR="00072B49" w:rsidRPr="00062D76">
        <w:rPr>
          <w:color w:val="222222"/>
          <w:shd w:val="clear" w:color="auto" w:fill="FFFFFF"/>
          <w:lang w:val="lt-LT"/>
        </w:rPr>
        <w:t>, kuriuo</w:t>
      </w:r>
      <w:r w:rsidR="00445F52" w:rsidRPr="00062D76">
        <w:rPr>
          <w:color w:val="222222"/>
          <w:shd w:val="clear" w:color="auto" w:fill="FFFFFF"/>
          <w:lang w:val="lt-LT"/>
        </w:rPr>
        <w:t xml:space="preserve"> nutarta:</w:t>
      </w:r>
    </w:p>
    <w:p w14:paraId="59700CD4" w14:textId="78F9896F" w:rsidR="00955D27" w:rsidRDefault="00445F52" w:rsidP="00955D27">
      <w:pPr>
        <w:pStyle w:val="Sraopastraipa"/>
        <w:numPr>
          <w:ilvl w:val="1"/>
          <w:numId w:val="4"/>
        </w:numPr>
        <w:shd w:val="clear" w:color="auto" w:fill="FFFFFF"/>
        <w:tabs>
          <w:tab w:val="left" w:pos="709"/>
          <w:tab w:val="left" w:pos="1134"/>
        </w:tabs>
        <w:ind w:left="0" w:firstLine="562"/>
        <w:jc w:val="both"/>
        <w:rPr>
          <w:lang w:val="lt-LT" w:eastAsia="lt-LT" w:bidi="lt-LT"/>
        </w:rPr>
      </w:pPr>
      <w:r w:rsidRPr="00955D27">
        <w:rPr>
          <w:lang w:val="lt-LT" w:eastAsia="lt-LT" w:bidi="lt-LT"/>
        </w:rPr>
        <w:t>Pripažinti, kad Lietuvos Respublikos mokslo ir studijų įstatymo (2016 m. birželio 29 d. redakcija; TAR, 2016-07-14, Nr. 20555) 75 straipsnio 2 dalies nuostata „Vyriausybės nustatyta tvarka“, 3 dalis (2017 m. liepos 11 d. redakcija; TAR, 2017-07-17, Nr. 12341) prieštarauja Lietuvos Respublikos Konstitucijos 5 straipsnio 2 daliai, 40 straipsnio 3 daliai, 42 straipsnio 1, 2 dalims, 128</w:t>
      </w:r>
      <w:r w:rsidR="00954395" w:rsidRPr="00955D27">
        <w:rPr>
          <w:lang w:val="lt-LT" w:eastAsia="lt-LT" w:bidi="lt-LT"/>
        </w:rPr>
        <w:t> </w:t>
      </w:r>
      <w:r w:rsidRPr="00955D27">
        <w:rPr>
          <w:lang w:val="lt-LT" w:eastAsia="lt-LT" w:bidi="lt-LT"/>
        </w:rPr>
        <w:t>straipsnio 2</w:t>
      </w:r>
      <w:r w:rsidR="007C57C2">
        <w:rPr>
          <w:lang w:val="lt-LT" w:eastAsia="lt-LT" w:bidi="lt-LT"/>
        </w:rPr>
        <w:t> </w:t>
      </w:r>
      <w:r w:rsidRPr="00955D27">
        <w:rPr>
          <w:lang w:val="lt-LT" w:eastAsia="lt-LT" w:bidi="lt-LT"/>
        </w:rPr>
        <w:t>daliai, konstituciniams teisinės valstybės, valdžių padalijimo principams.</w:t>
      </w:r>
    </w:p>
    <w:p w14:paraId="41475809" w14:textId="38F0647F" w:rsidR="00955D27" w:rsidRDefault="00955D27" w:rsidP="00955D27">
      <w:pPr>
        <w:pStyle w:val="Sraopastraipa"/>
        <w:numPr>
          <w:ilvl w:val="0"/>
          <w:numId w:val="11"/>
        </w:numPr>
        <w:shd w:val="clear" w:color="auto" w:fill="FFFFFF"/>
        <w:tabs>
          <w:tab w:val="left" w:pos="709"/>
          <w:tab w:val="left" w:pos="1134"/>
        </w:tabs>
        <w:ind w:left="0" w:firstLine="562"/>
        <w:jc w:val="both"/>
        <w:rPr>
          <w:lang w:val="lt-LT" w:eastAsia="lt-LT" w:bidi="lt-LT"/>
        </w:rPr>
      </w:pPr>
      <w:r w:rsidRPr="00955D27">
        <w:rPr>
          <w:lang w:val="lt-LT" w:eastAsia="lt-LT" w:bidi="lt-LT"/>
        </w:rPr>
        <w:t>Pripažinti, kad Lietuvos Respublikos Vyriausybės 2017 m. kovo 1 d. nutarimo Nr. 149 „Dėl Lietuvos Respublikos mokslo ir studijų įstatymo įgyvendinimo“ (su 2017 m. rugpjūčio 9 d. pakeitimais; TAR, 2017-08-18, Nr. 13453) 1.2 papunktis prieštarauja Lietuvos Respublikos Konstitucijos 7</w:t>
      </w:r>
      <w:r w:rsidR="007C57C2">
        <w:rPr>
          <w:lang w:val="lt-LT" w:eastAsia="lt-LT" w:bidi="lt-LT"/>
        </w:rPr>
        <w:t> </w:t>
      </w:r>
      <w:r w:rsidRPr="00955D27">
        <w:rPr>
          <w:lang w:val="lt-LT" w:eastAsia="lt-LT" w:bidi="lt-LT"/>
        </w:rPr>
        <w:t>straipsnio 2 daliai, konstituciniams teisinės valstybės, atsakingo valdymo principams.</w:t>
      </w:r>
    </w:p>
    <w:p w14:paraId="6BA1F9A8" w14:textId="3E4EA7A9" w:rsidR="00955D27" w:rsidRDefault="00955D27" w:rsidP="00955D27">
      <w:pPr>
        <w:pStyle w:val="Sraopastraipa"/>
        <w:numPr>
          <w:ilvl w:val="0"/>
          <w:numId w:val="13"/>
        </w:numPr>
        <w:shd w:val="clear" w:color="auto" w:fill="FFFFFF"/>
        <w:tabs>
          <w:tab w:val="left" w:pos="709"/>
          <w:tab w:val="left" w:pos="1134"/>
        </w:tabs>
        <w:ind w:left="0" w:firstLine="562"/>
        <w:jc w:val="both"/>
        <w:rPr>
          <w:lang w:val="lt-LT" w:eastAsia="lt-LT" w:bidi="lt-LT"/>
        </w:rPr>
      </w:pPr>
      <w:r w:rsidRPr="00955D27">
        <w:rPr>
          <w:lang w:val="lt-LT" w:eastAsia="lt-LT" w:bidi="lt-LT"/>
        </w:rPr>
        <w:t>Pripažinti, kad Lietuvos Respublikos Vyriausybės 2017 m. kovo 1 d. nutarimo Nr. 149 „Dėl Lietuvos Respublikos mokslo ir studijų įstatymo įgyvendinimo“ (su 2017 m. rugpjūčio 9 d. pakeitimais; TAR, 2017-08-18, Nr. 13453) 3.6 papunktis prieštarauja Lietuvos Respublikos Konstitucijos 5</w:t>
      </w:r>
      <w:r w:rsidR="007C57C2">
        <w:rPr>
          <w:lang w:val="lt-LT" w:eastAsia="lt-LT" w:bidi="lt-LT"/>
        </w:rPr>
        <w:t> </w:t>
      </w:r>
      <w:r w:rsidRPr="00955D27">
        <w:rPr>
          <w:lang w:val="lt-LT" w:eastAsia="lt-LT" w:bidi="lt-LT"/>
        </w:rPr>
        <w:t>straipsnio 2 daliai, 40 straipsnio 3 daliai, 42 straipsnio 1, 2 dalims, 128 straipsnio 2 daliai, konstituciniams teisinės valstybės, valdžių padalijimo principams.</w:t>
      </w:r>
    </w:p>
    <w:p w14:paraId="0D3B5879" w14:textId="13373BC5" w:rsidR="00445F52" w:rsidRPr="00955D27" w:rsidRDefault="00955D27" w:rsidP="00955D27">
      <w:pPr>
        <w:pStyle w:val="Sraopastraipa"/>
        <w:numPr>
          <w:ilvl w:val="0"/>
          <w:numId w:val="14"/>
        </w:numPr>
        <w:shd w:val="clear" w:color="auto" w:fill="FFFFFF"/>
        <w:tabs>
          <w:tab w:val="left" w:pos="709"/>
          <w:tab w:val="left" w:pos="1134"/>
        </w:tabs>
        <w:ind w:left="0" w:firstLine="562"/>
        <w:jc w:val="both"/>
        <w:rPr>
          <w:lang w:val="lt-LT" w:eastAsia="lt-LT" w:bidi="lt-LT"/>
        </w:rPr>
      </w:pPr>
      <w:r w:rsidRPr="00955D27">
        <w:rPr>
          <w:lang w:val="lt-LT" w:eastAsia="lt-LT" w:bidi="lt-LT"/>
        </w:rPr>
        <w:t>Pripažinti, kad Lietuvos Respublikos Vyriausybės 2017 m. kovo 1 d. nutarimu Nr. 149 „Dėl Lietuvos Respublikos mokslo ir studijų įstatymo įgyvendinimo“ (su 2017 m. rugpjūčio 9 d. pakeitimais) patvirtintas Lietuvos Respublikos valstybės biudžeto lėšų moksliniams tyrimams, eksperimentinei plėtrai ir meno veiklai plėtoti skyrimo mokslo ir studijų institucijoms tvarkos aprašas (2017 m. rugpjūčio 9 d. redakcija su visais pakeitimais, TAR, 2017-08-18, Nr. 13453; TAR, 2019-10-28, Nr. 17046; TAR, 2020-06-18, Nr. 13358) prieštarauja Lietuvos Respublikos Konstitucijos 5 straipsnio 2 daliai, 40 straipsnio 3 daliai, 42 straipsnio 1, 2 dalims, 128 straipsnio 2 daliai, konstituciniams teisinės valstybės, valdžių padalijimo principams.</w:t>
      </w:r>
    </w:p>
    <w:p w14:paraId="50337EE7" w14:textId="77777777" w:rsidR="00DE4949" w:rsidRPr="00062D76" w:rsidRDefault="00DE4949" w:rsidP="00DE4949">
      <w:pPr>
        <w:pStyle w:val="Sraopastraipa"/>
        <w:ind w:left="709" w:right="-1"/>
        <w:jc w:val="both"/>
        <w:rPr>
          <w:rFonts w:eastAsia="Arial Unicode MS"/>
          <w:lang w:val="lt-LT"/>
        </w:rPr>
      </w:pPr>
    </w:p>
    <w:p w14:paraId="62984732" w14:textId="77777777" w:rsidR="00DE4949" w:rsidRPr="00062D76" w:rsidRDefault="00DE4949" w:rsidP="00DE4949">
      <w:pPr>
        <w:tabs>
          <w:tab w:val="left" w:pos="284"/>
        </w:tabs>
        <w:ind w:right="-1" w:firstLine="567"/>
        <w:jc w:val="both"/>
        <w:rPr>
          <w:rFonts w:eastAsia="Arial Unicode MS"/>
          <w:lang w:val="lt-LT"/>
        </w:rPr>
      </w:pPr>
      <w:r w:rsidRPr="00062D76">
        <w:rPr>
          <w:rFonts w:eastAsia="Arial Unicode MS"/>
          <w:lang w:val="lt-LT"/>
        </w:rPr>
        <w:t>Išplėstinė teisėjų kolegija</w:t>
      </w:r>
    </w:p>
    <w:p w14:paraId="06F03CDB" w14:textId="77777777" w:rsidR="00DE4949" w:rsidRPr="00062D76" w:rsidRDefault="00DE4949" w:rsidP="00DE4949">
      <w:pPr>
        <w:tabs>
          <w:tab w:val="left" w:pos="284"/>
        </w:tabs>
        <w:ind w:right="-1"/>
        <w:jc w:val="both"/>
        <w:rPr>
          <w:rFonts w:eastAsia="Arial Unicode MS"/>
          <w:lang w:val="lt-LT"/>
        </w:rPr>
      </w:pPr>
    </w:p>
    <w:p w14:paraId="495B626B" w14:textId="77777777" w:rsidR="00DE4949" w:rsidRPr="00062D76" w:rsidRDefault="00DE4949" w:rsidP="00ED19FB">
      <w:pPr>
        <w:pStyle w:val="Pagrindiniotekstotrauka"/>
        <w:tabs>
          <w:tab w:val="left" w:pos="284"/>
        </w:tabs>
        <w:ind w:right="-1" w:firstLine="0"/>
        <w:rPr>
          <w:rFonts w:eastAsia="Arial Unicode MS"/>
        </w:rPr>
      </w:pPr>
      <w:r w:rsidRPr="00062D76">
        <w:rPr>
          <w:rFonts w:eastAsia="Arial Unicode MS"/>
        </w:rPr>
        <w:t>k o n s t a t u o j a:</w:t>
      </w:r>
    </w:p>
    <w:p w14:paraId="51DB79F0" w14:textId="77777777" w:rsidR="00DE4949" w:rsidRPr="00062D76" w:rsidRDefault="00DE4949" w:rsidP="00DE4949">
      <w:pPr>
        <w:pStyle w:val="Pagrindiniotekstotrauka"/>
        <w:tabs>
          <w:tab w:val="left" w:pos="284"/>
        </w:tabs>
        <w:ind w:right="-1"/>
        <w:rPr>
          <w:rFonts w:eastAsia="Arial Unicode MS"/>
        </w:rPr>
      </w:pPr>
    </w:p>
    <w:p w14:paraId="6BE1C892" w14:textId="03211422" w:rsidR="00DE4949" w:rsidRPr="00062D76" w:rsidRDefault="00DE4949" w:rsidP="00F949E2">
      <w:pPr>
        <w:pStyle w:val="Pagrindiniotekstotrauka"/>
        <w:tabs>
          <w:tab w:val="left" w:pos="284"/>
        </w:tabs>
        <w:ind w:right="-1" w:firstLine="0"/>
        <w:jc w:val="center"/>
        <w:rPr>
          <w:rFonts w:eastAsia="Arial Unicode MS"/>
        </w:rPr>
      </w:pPr>
      <w:r w:rsidRPr="00062D76">
        <w:rPr>
          <w:rFonts w:eastAsia="Arial Unicode MS"/>
        </w:rPr>
        <w:t>I</w:t>
      </w:r>
      <w:r w:rsidR="00E83F30">
        <w:rPr>
          <w:rFonts w:eastAsia="Arial Unicode MS"/>
        </w:rPr>
        <w:t>V</w:t>
      </w:r>
      <w:r w:rsidRPr="00062D76">
        <w:rPr>
          <w:rFonts w:eastAsia="Arial Unicode MS"/>
        </w:rPr>
        <w:t>.</w:t>
      </w:r>
    </w:p>
    <w:p w14:paraId="4FD887D1" w14:textId="77777777" w:rsidR="00DE4949" w:rsidRPr="00062D76" w:rsidRDefault="00DE4949" w:rsidP="00DE4949">
      <w:pPr>
        <w:ind w:right="-1"/>
        <w:jc w:val="both"/>
        <w:rPr>
          <w:lang w:val="lt-LT"/>
        </w:rPr>
      </w:pPr>
    </w:p>
    <w:p w14:paraId="1326940E" w14:textId="4A4DEC9B" w:rsidR="00DE4949" w:rsidRPr="00062D76" w:rsidRDefault="00ED19FB" w:rsidP="00072B49">
      <w:pPr>
        <w:pStyle w:val="Sraopastraipa"/>
        <w:numPr>
          <w:ilvl w:val="0"/>
          <w:numId w:val="4"/>
        </w:numPr>
        <w:shd w:val="clear" w:color="auto" w:fill="FFFFFF"/>
        <w:tabs>
          <w:tab w:val="left" w:pos="709"/>
          <w:tab w:val="left" w:pos="1134"/>
        </w:tabs>
        <w:ind w:left="0" w:right="-1" w:firstLine="567"/>
        <w:jc w:val="both"/>
        <w:rPr>
          <w:lang w:val="lt-LT"/>
        </w:rPr>
      </w:pPr>
      <w:r>
        <w:rPr>
          <w:lang w:val="lt-LT"/>
        </w:rPr>
        <w:t>B</w:t>
      </w:r>
      <w:r w:rsidR="00DE4949" w:rsidRPr="00062D76">
        <w:rPr>
          <w:lang w:val="lt-LT"/>
        </w:rPr>
        <w:t>yloje yra nagrinėjamas Lietuvos Respublikos Seimo nario pareiškimas dėl norminių administracinių aktų teisėtumo</w:t>
      </w:r>
      <w:r w:rsidR="00DE4949" w:rsidRPr="00062D76">
        <w:rPr>
          <w:rFonts w:eastAsia="Arial Unicode MS"/>
          <w:lang w:val="lt-LT"/>
        </w:rPr>
        <w:t>.</w:t>
      </w:r>
    </w:p>
    <w:p w14:paraId="6DE5F64A" w14:textId="462B459E" w:rsidR="009A2E38" w:rsidRPr="00062D76" w:rsidRDefault="00D620E9" w:rsidP="00594AC2">
      <w:pPr>
        <w:pStyle w:val="Sraopastraipa"/>
        <w:numPr>
          <w:ilvl w:val="0"/>
          <w:numId w:val="4"/>
        </w:numPr>
        <w:shd w:val="clear" w:color="auto" w:fill="FFFFFF"/>
        <w:tabs>
          <w:tab w:val="left" w:pos="709"/>
          <w:tab w:val="left" w:pos="1134"/>
        </w:tabs>
        <w:ind w:left="0" w:right="-1" w:firstLine="567"/>
        <w:jc w:val="both"/>
        <w:rPr>
          <w:lang w:val="lt-LT"/>
        </w:rPr>
      </w:pPr>
      <w:r w:rsidRPr="00062D76">
        <w:rPr>
          <w:lang w:val="lt-LT"/>
        </w:rPr>
        <w:t xml:space="preserve">Įstatymų leidėjas </w:t>
      </w:r>
      <w:r w:rsidR="0010638B">
        <w:rPr>
          <w:lang w:val="lt-LT"/>
        </w:rPr>
        <w:t>Lietuvos Respublikos a</w:t>
      </w:r>
      <w:r w:rsidRPr="00062D76">
        <w:rPr>
          <w:lang w:val="lt-LT"/>
        </w:rPr>
        <w:t>dministracinių bylų teisenos įstatyme</w:t>
      </w:r>
      <w:r w:rsidR="0010638B">
        <w:rPr>
          <w:lang w:val="lt-LT"/>
        </w:rPr>
        <w:t xml:space="preserve"> (toliau – ir Administracinių bylų teisenos įstatymas)</w:t>
      </w:r>
      <w:r w:rsidRPr="00062D76">
        <w:rPr>
          <w:lang w:val="lt-LT"/>
        </w:rPr>
        <w:t xml:space="preserve"> yra numatęs dvi norminių administracinių aktų teisėtumo patikrinimo rūšis: nagrinėj</w:t>
      </w:r>
      <w:r w:rsidR="00D9661A">
        <w:rPr>
          <w:lang w:val="lt-LT"/>
        </w:rPr>
        <w:t>i</w:t>
      </w:r>
      <w:r w:rsidRPr="00062D76">
        <w:rPr>
          <w:lang w:val="lt-LT"/>
        </w:rPr>
        <w:t>mas pagal abstraktų pareiškimą ištirti norminio administracinio akto teisėtumą (kada dėl akto teisėtumo kreipiasi Administracinių bylų teisenos įstatymo 112 straipsnyje numatyti subjektai) bei pagal prašymą ištirti norminio administracinio akto teisėtumą, kai tai susiję su individualia byla (kada dėl akto teisėtumo kreipiasi bylą nagrinėjantis teismas pagal Administracinių bylų teisenos įstatymo 113 straipsnį) (Lietuvos vyriausiojo administracinio teismo 2012 m. rugpjūčio 16 d. nutartis administracinėje byloje Nr. A</w:t>
      </w:r>
      <w:r w:rsidRPr="00062D76">
        <w:rPr>
          <w:vertAlign w:val="superscript"/>
          <w:lang w:val="lt-LT"/>
        </w:rPr>
        <w:t>146</w:t>
      </w:r>
      <w:r w:rsidRPr="00062D76">
        <w:rPr>
          <w:lang w:val="lt-LT"/>
        </w:rPr>
        <w:t xml:space="preserve">-2031/2012; 2013 m. rugsėjo 13 d. sprendimas </w:t>
      </w:r>
      <w:r w:rsidRPr="00062D76">
        <w:rPr>
          <w:lang w:val="lt-LT"/>
        </w:rPr>
        <w:lastRenderedPageBreak/>
        <w:t>administracinėje byloje Nr. A</w:t>
      </w:r>
      <w:r w:rsidRPr="00062D76">
        <w:rPr>
          <w:vertAlign w:val="superscript"/>
          <w:lang w:val="lt-LT"/>
        </w:rPr>
        <w:t>520</w:t>
      </w:r>
      <w:r w:rsidRPr="00062D76">
        <w:rPr>
          <w:lang w:val="lt-LT"/>
        </w:rPr>
        <w:t>-500/2013; 2013 m. spalio 28 d. nutartis administracinėje byloje Nr. A</w:t>
      </w:r>
      <w:r w:rsidRPr="00062D76">
        <w:rPr>
          <w:vertAlign w:val="superscript"/>
          <w:lang w:val="lt-LT"/>
        </w:rPr>
        <w:t>442</w:t>
      </w:r>
      <w:r w:rsidRPr="00062D76">
        <w:rPr>
          <w:lang w:val="lt-LT"/>
        </w:rPr>
        <w:t>-1808/2013; 2013 m. lapkričio 25 d. nutartis administracinėje byloje Nr. A</w:t>
      </w:r>
      <w:r w:rsidRPr="00062D76">
        <w:rPr>
          <w:vertAlign w:val="superscript"/>
          <w:lang w:val="lt-LT"/>
        </w:rPr>
        <w:t>442</w:t>
      </w:r>
      <w:r w:rsidRPr="00062D76">
        <w:rPr>
          <w:lang w:val="lt-LT"/>
        </w:rPr>
        <w:t>-1819/2013).</w:t>
      </w:r>
    </w:p>
    <w:p w14:paraId="1098A52E" w14:textId="54F6A955" w:rsidR="00D620E9" w:rsidRPr="00062D76" w:rsidRDefault="00355D47" w:rsidP="009A2E38">
      <w:pPr>
        <w:pStyle w:val="Sraopastraipa"/>
        <w:numPr>
          <w:ilvl w:val="0"/>
          <w:numId w:val="4"/>
        </w:numPr>
        <w:shd w:val="clear" w:color="auto" w:fill="FFFFFF"/>
        <w:tabs>
          <w:tab w:val="left" w:pos="709"/>
          <w:tab w:val="left" w:pos="1134"/>
        </w:tabs>
        <w:ind w:left="0" w:right="-1" w:firstLine="567"/>
        <w:jc w:val="both"/>
        <w:rPr>
          <w:lang w:val="lt-LT"/>
        </w:rPr>
      </w:pPr>
      <w:r w:rsidRPr="00062D76">
        <w:rPr>
          <w:lang w:val="lt-LT"/>
        </w:rPr>
        <w:t xml:space="preserve">Šioje byloje nagrinėjamas pareiškėjo Lietuvos Respublikos Seimo nario prašymas yra paduotas </w:t>
      </w:r>
      <w:r w:rsidR="00594AC2" w:rsidRPr="00062D76">
        <w:rPr>
          <w:lang w:val="lt-LT"/>
        </w:rPr>
        <w:t>ir priimtas nagrinėti vadovaujantis Administracinių bylų teisenos įstatymo 112 straipsniu kaip abstraktus pareiškimas ištirti norminio administracinio akto teisėtumą.</w:t>
      </w:r>
      <w:r w:rsidR="009A2E38" w:rsidRPr="00062D76">
        <w:rPr>
          <w:lang w:val="lt-LT"/>
        </w:rPr>
        <w:t xml:space="preserve"> </w:t>
      </w:r>
      <w:r w:rsidR="00D620E9" w:rsidRPr="00062D76">
        <w:rPr>
          <w:lang w:val="lt-LT"/>
        </w:rPr>
        <w:t>Lietuvos vyriausiojo administracinio teismo praktikoje nuosekliai laikomasi pozicijos, kad tais atvejais, kai administraciniame teisme yra nagrinėjamas abstraktus pareiškimas (pagal vieno iš Administracinių bylų teisenos įstatymo 112 straipsnyje numatytų subjektų pareiškimą), ginčijamo norminio administracinio akto panaikinimas iki sprendimo byloje priėmimo reiškia, jog administracinė byla praranda savo objektą. Taigi tais atvejais, kai į administracinį teismą dėl norminio administracinio akto teisėtumo kreipiasi Administracinių bylų teisenos įstatymo 112 straipsnyje nurodyti subjektai (t. y. teisme nagrinėjama norminė administracinė byla pagal abstraktų prašymą ištirti norminio administracinio akto (ar jo dalies) teisėtumą)</w:t>
      </w:r>
      <w:r w:rsidR="008B298C">
        <w:rPr>
          <w:lang w:val="lt-LT"/>
        </w:rPr>
        <w:t>,</w:t>
      </w:r>
      <w:r w:rsidR="00D620E9" w:rsidRPr="00062D76">
        <w:rPr>
          <w:lang w:val="lt-LT"/>
        </w:rPr>
        <w:t xml:space="preserve"> administraciniams teismams yra priskiriama tirti tik galiojančių norminių administracinių aktų teisėtumą, todėl ginčijamo norminio administracinio akto panaikinimas iki sprendimo byloje priėmimo tokiais atvejais yra pagrindas nutraukti bylą kaip nepriskirtiną administracinių teismų kompetencijai (pvz., Lietuvos vyriausiojo administracinio teismo 2009 m. sausio 30 d. nutartis administracinėje byloje Nr. I</w:t>
      </w:r>
      <w:r w:rsidR="00D620E9" w:rsidRPr="00062D76">
        <w:rPr>
          <w:vertAlign w:val="superscript"/>
          <w:lang w:val="lt-LT"/>
        </w:rPr>
        <w:t>444</w:t>
      </w:r>
      <w:r w:rsidR="00D620E9" w:rsidRPr="00062D76">
        <w:rPr>
          <w:lang w:val="lt-LT"/>
        </w:rPr>
        <w:t>-1/2009, 2009 m. gruodžio 14 d. nutartis administracinėje byloje Nr. A</w:t>
      </w:r>
      <w:r w:rsidR="00D620E9" w:rsidRPr="00062D76">
        <w:rPr>
          <w:vertAlign w:val="superscript"/>
          <w:lang w:val="lt-LT"/>
        </w:rPr>
        <w:t>556</w:t>
      </w:r>
      <w:r w:rsidR="00D620E9" w:rsidRPr="00062D76">
        <w:rPr>
          <w:lang w:val="lt-LT"/>
        </w:rPr>
        <w:t>-1449/2009; 2013 m. birželio 18 d. nutartis administracinėje byloje Nr. I</w:t>
      </w:r>
      <w:r w:rsidR="00D620E9" w:rsidRPr="00062D76">
        <w:rPr>
          <w:vertAlign w:val="superscript"/>
          <w:lang w:val="lt-LT"/>
        </w:rPr>
        <w:t>444</w:t>
      </w:r>
      <w:r w:rsidR="00D620E9" w:rsidRPr="00062D76">
        <w:rPr>
          <w:lang w:val="lt-LT"/>
        </w:rPr>
        <w:t>-3/2013 ir kt.).</w:t>
      </w:r>
    </w:p>
    <w:p w14:paraId="24689AF8" w14:textId="5F0A5136" w:rsidR="006C2ACF" w:rsidRPr="00062D76" w:rsidRDefault="00CA2DCE" w:rsidP="006C2ACF">
      <w:pPr>
        <w:pStyle w:val="Sraopastraipa"/>
        <w:numPr>
          <w:ilvl w:val="0"/>
          <w:numId w:val="4"/>
        </w:numPr>
        <w:shd w:val="clear" w:color="auto" w:fill="FFFFFF"/>
        <w:tabs>
          <w:tab w:val="left" w:pos="709"/>
          <w:tab w:val="left" w:pos="1134"/>
        </w:tabs>
        <w:ind w:left="0" w:right="-1" w:firstLine="567"/>
        <w:jc w:val="both"/>
        <w:rPr>
          <w:bCs/>
          <w:lang w:val="lt-LT" w:bidi="lt-LT"/>
        </w:rPr>
      </w:pPr>
      <w:r w:rsidRPr="00062D76">
        <w:rPr>
          <w:lang w:val="lt-LT" w:eastAsia="lt-LT" w:bidi="lt-LT"/>
        </w:rPr>
        <w:t>Š</w:t>
      </w:r>
      <w:r w:rsidR="00AB73F9" w:rsidRPr="00062D76">
        <w:rPr>
          <w:lang w:val="lt-LT" w:eastAsia="lt-LT" w:bidi="lt-LT"/>
        </w:rPr>
        <w:t>vietimo ir mokslo ministro 2018 m. vasario 26 d. įsakym</w:t>
      </w:r>
      <w:r w:rsidRPr="00062D76">
        <w:rPr>
          <w:lang w:val="lt-LT" w:eastAsia="lt-LT" w:bidi="lt-LT"/>
        </w:rPr>
        <w:t>as</w:t>
      </w:r>
      <w:r w:rsidR="00AB73F9" w:rsidRPr="00062D76">
        <w:rPr>
          <w:lang w:val="lt-LT" w:eastAsia="lt-LT" w:bidi="lt-LT"/>
        </w:rPr>
        <w:t xml:space="preserve"> Nr. V-191 „Dėl studijų krypčių vertinimo ir laikinojo akreditavimo tvarkos aprašo patvirtinimo“</w:t>
      </w:r>
      <w:r w:rsidRPr="00062D76">
        <w:rPr>
          <w:lang w:val="lt-LT" w:eastAsia="lt-LT" w:bidi="lt-LT"/>
        </w:rPr>
        <w:t>, kurio</w:t>
      </w:r>
      <w:r w:rsidR="00AB73F9" w:rsidRPr="00062D76">
        <w:rPr>
          <w:lang w:val="lt-LT" w:eastAsia="lt-LT" w:bidi="lt-LT"/>
        </w:rPr>
        <w:t xml:space="preserve"> 2 punkt</w:t>
      </w:r>
      <w:r w:rsidRPr="00062D76">
        <w:rPr>
          <w:lang w:val="lt-LT" w:eastAsia="lt-LT" w:bidi="lt-LT"/>
        </w:rPr>
        <w:t>o</w:t>
      </w:r>
      <w:r w:rsidR="00AB73F9" w:rsidRPr="00062D76">
        <w:rPr>
          <w:lang w:val="lt-LT" w:eastAsia="lt-LT" w:bidi="lt-LT"/>
        </w:rPr>
        <w:t xml:space="preserve"> ir šio įsakymo 1</w:t>
      </w:r>
      <w:r w:rsidR="007C57C2">
        <w:rPr>
          <w:lang w:val="lt-LT" w:eastAsia="lt-LT" w:bidi="lt-LT"/>
        </w:rPr>
        <w:t> </w:t>
      </w:r>
      <w:r w:rsidR="00AB73F9" w:rsidRPr="00062D76">
        <w:rPr>
          <w:lang w:val="lt-LT" w:eastAsia="lt-LT" w:bidi="lt-LT"/>
        </w:rPr>
        <w:t>punktu patvirtint</w:t>
      </w:r>
      <w:r w:rsidRPr="00062D76">
        <w:rPr>
          <w:lang w:val="lt-LT" w:eastAsia="lt-LT" w:bidi="lt-LT"/>
        </w:rPr>
        <w:t>o</w:t>
      </w:r>
      <w:r w:rsidR="00AB73F9" w:rsidRPr="00062D76">
        <w:rPr>
          <w:lang w:val="lt-LT" w:eastAsia="lt-LT" w:bidi="lt-LT"/>
        </w:rPr>
        <w:t xml:space="preserve"> studijų krypčių vertinimo ir laikinojo akreditavimo tvarkos aprašo 6, 7, 11 punkt</w:t>
      </w:r>
      <w:r w:rsidRPr="00062D76">
        <w:rPr>
          <w:lang w:val="lt-LT" w:eastAsia="lt-LT" w:bidi="lt-LT"/>
        </w:rPr>
        <w:t xml:space="preserve">ų </w:t>
      </w:r>
      <w:r w:rsidR="00AB73F9" w:rsidRPr="00062D76">
        <w:rPr>
          <w:lang w:val="lt-LT" w:eastAsia="lt-LT" w:bidi="lt-LT"/>
        </w:rPr>
        <w:t>atitiktį aukštesnės galios aktams</w:t>
      </w:r>
      <w:r w:rsidRPr="00062D76">
        <w:rPr>
          <w:lang w:val="lt-LT" w:eastAsia="lt-LT" w:bidi="lt-LT"/>
        </w:rPr>
        <w:t xml:space="preserve"> prašoma ištirti šioje byloje,</w:t>
      </w:r>
      <w:r w:rsidR="00AB73F9" w:rsidRPr="00062D76">
        <w:rPr>
          <w:lang w:val="lt-LT" w:eastAsia="lt-LT" w:bidi="lt-LT"/>
        </w:rPr>
        <w:t xml:space="preserve"> </w:t>
      </w:r>
      <w:r w:rsidRPr="00062D76">
        <w:rPr>
          <w:lang w:val="lt-LT" w:eastAsia="lt-LT" w:bidi="lt-LT"/>
        </w:rPr>
        <w:t>buvo</w:t>
      </w:r>
      <w:r w:rsidR="00AB73F9" w:rsidRPr="00062D76">
        <w:rPr>
          <w:bCs/>
          <w:lang w:val="lt-LT" w:bidi="lt-LT"/>
        </w:rPr>
        <w:t xml:space="preserve"> pripažintas netekusiu galios švietimo ir mokslo ministro 2018 m. rugpjūčio 23</w:t>
      </w:r>
      <w:r w:rsidR="0068045F" w:rsidRPr="00062D76">
        <w:rPr>
          <w:bCs/>
          <w:lang w:val="lt-LT" w:bidi="lt-LT"/>
        </w:rPr>
        <w:t> </w:t>
      </w:r>
      <w:r w:rsidR="00AB73F9" w:rsidRPr="00062D76">
        <w:rPr>
          <w:bCs/>
          <w:lang w:val="lt-LT" w:bidi="lt-LT"/>
        </w:rPr>
        <w:t>d. įsakymu Nr. V-703</w:t>
      </w:r>
      <w:r w:rsidR="006C2ACF" w:rsidRPr="00062D76">
        <w:rPr>
          <w:bCs/>
          <w:lang w:val="lt-LT" w:bidi="lt-LT"/>
        </w:rPr>
        <w:t xml:space="preserve">. </w:t>
      </w:r>
    </w:p>
    <w:p w14:paraId="0D3F00B8" w14:textId="18B12983" w:rsidR="00076DEE" w:rsidRPr="00062D76" w:rsidRDefault="00CA2DCE" w:rsidP="00076DEE">
      <w:pPr>
        <w:pStyle w:val="Sraopastraipa"/>
        <w:numPr>
          <w:ilvl w:val="0"/>
          <w:numId w:val="4"/>
        </w:numPr>
        <w:shd w:val="clear" w:color="auto" w:fill="FFFFFF"/>
        <w:tabs>
          <w:tab w:val="left" w:pos="709"/>
          <w:tab w:val="left" w:pos="1134"/>
        </w:tabs>
        <w:ind w:left="0" w:right="-1" w:firstLine="567"/>
        <w:jc w:val="both"/>
        <w:rPr>
          <w:bCs/>
          <w:lang w:val="lt-LT" w:bidi="lt-LT"/>
        </w:rPr>
      </w:pPr>
      <w:r w:rsidRPr="00062D76">
        <w:rPr>
          <w:lang w:val="lt-LT" w:eastAsia="lt-LT" w:bidi="lt-LT"/>
        </w:rPr>
        <w:t>Š</w:t>
      </w:r>
      <w:r w:rsidR="00AB73F9" w:rsidRPr="00062D76">
        <w:rPr>
          <w:lang w:val="lt-LT" w:eastAsia="lt-LT" w:bidi="lt-LT"/>
        </w:rPr>
        <w:t>vietimo ir mokslo ministro 2017</w:t>
      </w:r>
      <w:r w:rsidR="006C2ACF" w:rsidRPr="00062D76">
        <w:rPr>
          <w:lang w:val="lt-LT" w:eastAsia="lt-LT" w:bidi="lt-LT"/>
        </w:rPr>
        <w:t> </w:t>
      </w:r>
      <w:r w:rsidR="00AB73F9" w:rsidRPr="00062D76">
        <w:rPr>
          <w:lang w:val="lt-LT" w:eastAsia="lt-LT" w:bidi="lt-LT"/>
        </w:rPr>
        <w:t>m. rugsėjo 26 d. įsakym</w:t>
      </w:r>
      <w:r w:rsidRPr="00062D76">
        <w:rPr>
          <w:lang w:val="lt-LT" w:eastAsia="lt-LT" w:bidi="lt-LT"/>
        </w:rPr>
        <w:t>as</w:t>
      </w:r>
      <w:r w:rsidR="00AB73F9" w:rsidRPr="00062D76">
        <w:rPr>
          <w:lang w:val="lt-LT" w:eastAsia="lt-LT" w:bidi="lt-LT"/>
        </w:rPr>
        <w:t xml:space="preserve"> Nr. V-706 „Dėl palyginamojo ekspertinio mokslinių tyrimų ir eksperimentinės plėtros vertinimo reglamento patvirtinimo“</w:t>
      </w:r>
      <w:r w:rsidRPr="00062D76">
        <w:rPr>
          <w:lang w:val="lt-LT" w:eastAsia="lt-LT" w:bidi="lt-LT"/>
        </w:rPr>
        <w:t>, kuriuo</w:t>
      </w:r>
      <w:r w:rsidR="00AB73F9" w:rsidRPr="00062D76">
        <w:rPr>
          <w:lang w:val="lt-LT" w:eastAsia="lt-LT" w:bidi="lt-LT"/>
        </w:rPr>
        <w:t xml:space="preserve"> patvirtinto Palyginamojo ekspertinio MTEP veiklos vertinimo reglamento 5</w:t>
      </w:r>
      <w:r w:rsidRPr="00062D76">
        <w:rPr>
          <w:lang w:val="lt-LT" w:eastAsia="lt-LT" w:bidi="lt-LT"/>
        </w:rPr>
        <w:t> </w:t>
      </w:r>
      <w:r w:rsidR="00AB73F9" w:rsidRPr="00062D76">
        <w:rPr>
          <w:lang w:val="lt-LT" w:eastAsia="lt-LT" w:bidi="lt-LT"/>
        </w:rPr>
        <w:t>punkt</w:t>
      </w:r>
      <w:r w:rsidR="006C2ACF" w:rsidRPr="00062D76">
        <w:rPr>
          <w:lang w:val="lt-LT" w:eastAsia="lt-LT" w:bidi="lt-LT"/>
        </w:rPr>
        <w:t>o ir</w:t>
      </w:r>
      <w:r w:rsidR="00AB73F9" w:rsidRPr="00062D76">
        <w:rPr>
          <w:lang w:val="lt-LT" w:eastAsia="lt-LT" w:bidi="lt-LT"/>
        </w:rPr>
        <w:t xml:space="preserve"> 23</w:t>
      </w:r>
      <w:r w:rsidR="004B28F5">
        <w:rPr>
          <w:lang w:val="lt-LT" w:eastAsia="lt-LT" w:bidi="lt-LT"/>
        </w:rPr>
        <w:t>–</w:t>
      </w:r>
      <w:r w:rsidR="00AB73F9" w:rsidRPr="00062D76">
        <w:rPr>
          <w:lang w:val="lt-LT" w:eastAsia="lt-LT" w:bidi="lt-LT"/>
        </w:rPr>
        <w:t>25 punkt</w:t>
      </w:r>
      <w:r w:rsidR="006C2ACF" w:rsidRPr="00062D76">
        <w:rPr>
          <w:lang w:val="lt-LT" w:eastAsia="lt-LT" w:bidi="lt-LT"/>
        </w:rPr>
        <w:t>ų atitiktį aukštesnės galios teisės aktams</w:t>
      </w:r>
      <w:r w:rsidRPr="00062D76">
        <w:rPr>
          <w:lang w:val="lt-LT" w:eastAsia="lt-LT" w:bidi="lt-LT"/>
        </w:rPr>
        <w:t xml:space="preserve"> prašoma ištirti šioje byloje,</w:t>
      </w:r>
      <w:r w:rsidR="00AB73F9" w:rsidRPr="00062D76">
        <w:rPr>
          <w:bCs/>
          <w:lang w:val="lt-LT" w:bidi="lt-LT"/>
        </w:rPr>
        <w:t xml:space="preserve"> </w:t>
      </w:r>
      <w:r w:rsidRPr="00062D76">
        <w:rPr>
          <w:bCs/>
          <w:lang w:val="lt-LT" w:bidi="lt-LT"/>
        </w:rPr>
        <w:t>buvo</w:t>
      </w:r>
      <w:r w:rsidR="00AB73F9" w:rsidRPr="00062D76">
        <w:rPr>
          <w:bCs/>
          <w:lang w:val="lt-LT" w:bidi="lt-LT"/>
        </w:rPr>
        <w:t xml:space="preserve"> pripažintas netekusiu galios </w:t>
      </w:r>
      <w:r w:rsidR="00480FDD" w:rsidRPr="00480FDD">
        <w:rPr>
          <w:bCs/>
          <w:lang w:val="lt-LT" w:bidi="lt-LT"/>
        </w:rPr>
        <w:t xml:space="preserve">Lietuvos Respublikos švietimo, mokslo ir sporto ministro </w:t>
      </w:r>
      <w:r w:rsidR="00AB73F9" w:rsidRPr="00062D76">
        <w:rPr>
          <w:bCs/>
          <w:lang w:val="lt-LT" w:bidi="lt-LT"/>
        </w:rPr>
        <w:t>2021 m. rugsėjo 2 d. įsakymu Nr. V-1593</w:t>
      </w:r>
      <w:r w:rsidR="00076DEE" w:rsidRPr="00062D76">
        <w:rPr>
          <w:bCs/>
          <w:lang w:val="lt-LT" w:bidi="lt-LT"/>
        </w:rPr>
        <w:t>.</w:t>
      </w:r>
    </w:p>
    <w:p w14:paraId="0ECC0A52" w14:textId="20831590" w:rsidR="00076DEE" w:rsidRPr="00062D76" w:rsidRDefault="00CA2DCE" w:rsidP="00076DEE">
      <w:pPr>
        <w:pStyle w:val="Sraopastraipa"/>
        <w:numPr>
          <w:ilvl w:val="0"/>
          <w:numId w:val="4"/>
        </w:numPr>
        <w:shd w:val="clear" w:color="auto" w:fill="FFFFFF"/>
        <w:tabs>
          <w:tab w:val="left" w:pos="709"/>
          <w:tab w:val="left" w:pos="1134"/>
        </w:tabs>
        <w:ind w:left="0" w:right="-1" w:firstLine="567"/>
        <w:jc w:val="both"/>
        <w:rPr>
          <w:bCs/>
          <w:lang w:val="lt-LT" w:bidi="lt-LT"/>
        </w:rPr>
      </w:pPr>
      <w:r w:rsidRPr="00062D76">
        <w:rPr>
          <w:bCs/>
          <w:lang w:val="lt-LT" w:bidi="lt-LT"/>
        </w:rPr>
        <w:t>Š</w:t>
      </w:r>
      <w:r w:rsidR="00AB73F9" w:rsidRPr="00062D76">
        <w:rPr>
          <w:lang w:val="lt-LT" w:eastAsia="lt-LT" w:bidi="lt-LT"/>
        </w:rPr>
        <w:t>vietimo ir mokslo ministro 2017 m. spalio 4 d. įsakym</w:t>
      </w:r>
      <w:r w:rsidRPr="00062D76">
        <w:rPr>
          <w:lang w:val="lt-LT" w:eastAsia="lt-LT" w:bidi="lt-LT"/>
        </w:rPr>
        <w:t>as</w:t>
      </w:r>
      <w:r w:rsidR="00AB73F9" w:rsidRPr="00062D76">
        <w:rPr>
          <w:lang w:val="lt-LT" w:eastAsia="lt-LT" w:bidi="lt-LT"/>
        </w:rPr>
        <w:t xml:space="preserve"> Nr. V-747 „Dėl kasmetinio universitetų ir mokslinių tyrimų institutų mokslinių tyrimų ir eksperimentinės plėtros ir meno veiklos vertinimo reglamento patvirtinimo“</w:t>
      </w:r>
      <w:r w:rsidRPr="00062D76">
        <w:rPr>
          <w:lang w:val="lt-LT" w:eastAsia="lt-LT" w:bidi="lt-LT"/>
        </w:rPr>
        <w:t>, kuriuo</w:t>
      </w:r>
      <w:r w:rsidR="00AB73F9" w:rsidRPr="00062D76">
        <w:rPr>
          <w:lang w:val="lt-LT" w:eastAsia="lt-LT" w:bidi="lt-LT"/>
        </w:rPr>
        <w:t xml:space="preserve"> patvirtinto Kasmetinio universitetų ir mokslinių tyrimų institutų MTEP ir meno veiklos vertinimo reglamento 2 pried</w:t>
      </w:r>
      <w:r w:rsidR="00076DEE" w:rsidRPr="00062D76">
        <w:rPr>
          <w:lang w:val="lt-LT" w:eastAsia="lt-LT" w:bidi="lt-LT"/>
        </w:rPr>
        <w:t>o atitiktį aukštesnės galios teisės aktams</w:t>
      </w:r>
      <w:r w:rsidRPr="00062D76">
        <w:rPr>
          <w:lang w:val="lt-LT" w:eastAsia="lt-LT" w:bidi="lt-LT"/>
        </w:rPr>
        <w:t xml:space="preserve"> prašoma ištirti šioje byloje, buvo </w:t>
      </w:r>
      <w:r w:rsidR="00AB73F9" w:rsidRPr="00062D76">
        <w:rPr>
          <w:bCs/>
          <w:lang w:val="lt-LT" w:bidi="lt-LT"/>
        </w:rPr>
        <w:t xml:space="preserve">pripažintas netekusiu galios </w:t>
      </w:r>
      <w:r w:rsidR="00480FDD" w:rsidRPr="00480FDD">
        <w:rPr>
          <w:bCs/>
          <w:lang w:val="lt-LT" w:bidi="lt-LT"/>
        </w:rPr>
        <w:t xml:space="preserve">Lietuvos Respublikos švietimo, mokslo ir sporto ministro </w:t>
      </w:r>
      <w:r w:rsidR="00AB73F9" w:rsidRPr="00062D76">
        <w:rPr>
          <w:bCs/>
          <w:lang w:val="lt-LT" w:bidi="lt-LT"/>
        </w:rPr>
        <w:t>2021 m. rugsėjo 2 d. įsakymu Nr. V-1593</w:t>
      </w:r>
      <w:r w:rsidR="00076DEE" w:rsidRPr="00062D76">
        <w:rPr>
          <w:bCs/>
          <w:lang w:val="lt-LT" w:bidi="lt-LT"/>
        </w:rPr>
        <w:t>.</w:t>
      </w:r>
    </w:p>
    <w:p w14:paraId="74867A29" w14:textId="64BDAE2A" w:rsidR="00143C12" w:rsidRPr="00062D76" w:rsidRDefault="00143C12" w:rsidP="00143C12">
      <w:pPr>
        <w:pStyle w:val="Sraopastraipa"/>
        <w:numPr>
          <w:ilvl w:val="0"/>
          <w:numId w:val="4"/>
        </w:numPr>
        <w:shd w:val="clear" w:color="auto" w:fill="FFFFFF"/>
        <w:tabs>
          <w:tab w:val="left" w:pos="709"/>
          <w:tab w:val="left" w:pos="1134"/>
        </w:tabs>
        <w:ind w:left="0" w:right="-1" w:firstLine="567"/>
        <w:jc w:val="both"/>
        <w:rPr>
          <w:bCs/>
          <w:lang w:val="lt-LT" w:bidi="lt-LT"/>
        </w:rPr>
      </w:pPr>
      <w:r w:rsidRPr="00062D76">
        <w:rPr>
          <w:lang w:val="lt-LT" w:eastAsia="lt-LT" w:bidi="lt-LT"/>
        </w:rPr>
        <w:t>Š</w:t>
      </w:r>
      <w:r w:rsidR="00AB73F9" w:rsidRPr="00062D76">
        <w:rPr>
          <w:lang w:val="lt-LT" w:eastAsia="lt-LT" w:bidi="lt-LT"/>
        </w:rPr>
        <w:t>vietimo ir mokslo ministro 2017 m. lapkričio 23 d. įsakym</w:t>
      </w:r>
      <w:r w:rsidRPr="00062D76">
        <w:rPr>
          <w:lang w:val="lt-LT" w:eastAsia="lt-LT" w:bidi="lt-LT"/>
        </w:rPr>
        <w:t>as</w:t>
      </w:r>
      <w:r w:rsidR="00AB73F9" w:rsidRPr="00062D76">
        <w:rPr>
          <w:lang w:val="lt-LT" w:eastAsia="lt-LT" w:bidi="lt-LT"/>
        </w:rPr>
        <w:t xml:space="preserve"> Nr. V- 929 „Dėl duomenų apie universitetų ir mokslinių tyrimų institutų mokslinių tyrimų ir eksperimentinės plėtros ir meno veiklą pateikimo formos patvirtinimo“</w:t>
      </w:r>
      <w:r w:rsidRPr="00062D76">
        <w:rPr>
          <w:lang w:val="lt-LT" w:eastAsia="lt-LT" w:bidi="lt-LT"/>
        </w:rPr>
        <w:t>, kuriuo</w:t>
      </w:r>
      <w:r w:rsidR="00AB73F9" w:rsidRPr="00062D76">
        <w:rPr>
          <w:lang w:val="lt-LT" w:eastAsia="lt-LT" w:bidi="lt-LT"/>
        </w:rPr>
        <w:t xml:space="preserve"> patvirtint</w:t>
      </w:r>
      <w:r w:rsidRPr="00062D76">
        <w:rPr>
          <w:lang w:val="lt-LT" w:eastAsia="lt-LT" w:bidi="lt-LT"/>
        </w:rPr>
        <w:t>os</w:t>
      </w:r>
      <w:r w:rsidR="00AB73F9" w:rsidRPr="00062D76">
        <w:rPr>
          <w:lang w:val="lt-LT" w:eastAsia="lt-LT" w:bidi="lt-LT"/>
        </w:rPr>
        <w:t xml:space="preserve"> duomenų apie universitetų ir mokslinių tyrimų institutų mokslinių tyrimų ir eksperimentinės plėtros ir meno veiklą pateikimo form</w:t>
      </w:r>
      <w:r w:rsidRPr="00062D76">
        <w:rPr>
          <w:lang w:val="lt-LT" w:eastAsia="lt-LT" w:bidi="lt-LT"/>
        </w:rPr>
        <w:t>os atitiktį aukštesnės galios aktams prašoma ištirti šioje byloje</w:t>
      </w:r>
      <w:r w:rsidR="00AB73F9" w:rsidRPr="00062D76">
        <w:rPr>
          <w:lang w:val="lt-LT" w:eastAsia="lt-LT" w:bidi="lt-LT"/>
        </w:rPr>
        <w:t xml:space="preserve">, </w:t>
      </w:r>
      <w:r w:rsidRPr="00062D76">
        <w:rPr>
          <w:lang w:val="lt-LT" w:eastAsia="lt-LT" w:bidi="lt-LT"/>
        </w:rPr>
        <w:t xml:space="preserve">buvo </w:t>
      </w:r>
      <w:r w:rsidR="00AB73F9" w:rsidRPr="00062D76">
        <w:rPr>
          <w:bCs/>
          <w:lang w:val="lt-LT" w:bidi="lt-LT"/>
        </w:rPr>
        <w:t xml:space="preserve">pripažintas netekusiu galios </w:t>
      </w:r>
      <w:r w:rsidR="00480FDD" w:rsidRPr="00480FDD">
        <w:rPr>
          <w:bCs/>
          <w:lang w:val="lt-LT" w:bidi="lt-LT"/>
        </w:rPr>
        <w:t>Lietuvos Respublikos švietimo, mokslo ir sporto ministro</w:t>
      </w:r>
      <w:r w:rsidR="00AB73F9" w:rsidRPr="00062D76">
        <w:rPr>
          <w:bCs/>
          <w:lang w:val="lt-LT" w:bidi="lt-LT"/>
        </w:rPr>
        <w:t xml:space="preserve"> 2019 m. balandžio 4 d. įsakymu Nr. V-362</w:t>
      </w:r>
      <w:r w:rsidRPr="00062D76">
        <w:rPr>
          <w:bCs/>
          <w:lang w:val="lt-LT" w:bidi="lt-LT"/>
        </w:rPr>
        <w:t>.</w:t>
      </w:r>
    </w:p>
    <w:p w14:paraId="0E592BF5" w14:textId="739F3CD7" w:rsidR="00480FDD" w:rsidRPr="00480FDD" w:rsidRDefault="00143C12" w:rsidP="00AB73F9">
      <w:pPr>
        <w:pStyle w:val="Sraopastraipa"/>
        <w:numPr>
          <w:ilvl w:val="0"/>
          <w:numId w:val="4"/>
        </w:numPr>
        <w:shd w:val="clear" w:color="auto" w:fill="FFFFFF"/>
        <w:tabs>
          <w:tab w:val="left" w:pos="709"/>
          <w:tab w:val="left" w:pos="1134"/>
        </w:tabs>
        <w:ind w:left="0" w:right="-1" w:firstLine="567"/>
        <w:jc w:val="both"/>
        <w:rPr>
          <w:bCs/>
          <w:lang w:val="lt-LT" w:bidi="lt-LT"/>
        </w:rPr>
      </w:pPr>
      <w:r w:rsidRPr="00062D76">
        <w:rPr>
          <w:lang w:val="lt-LT" w:eastAsia="lt-LT" w:bidi="lt-LT"/>
        </w:rPr>
        <w:t>Š</w:t>
      </w:r>
      <w:r w:rsidR="00AB73F9" w:rsidRPr="00062D76">
        <w:rPr>
          <w:lang w:val="lt-LT" w:eastAsia="lt-LT" w:bidi="lt-LT"/>
        </w:rPr>
        <w:t>vietimo ir mokslo ministro 2017 m. gruodžio 4 d. įsakym</w:t>
      </w:r>
      <w:r w:rsidR="00480FDD">
        <w:rPr>
          <w:lang w:val="lt-LT" w:eastAsia="lt-LT" w:bidi="lt-LT"/>
        </w:rPr>
        <w:t>as</w:t>
      </w:r>
      <w:r w:rsidR="00AB73F9" w:rsidRPr="00062D76">
        <w:rPr>
          <w:lang w:val="lt-LT" w:eastAsia="lt-LT" w:bidi="lt-LT"/>
        </w:rPr>
        <w:t xml:space="preserve"> Nr. V-962 „Dėl universitetų ir mokslinių tyrimų institutų mokslinių tyrimų ir eksperimentinės plėtros ir meno veiklos vertinimo 2018</w:t>
      </w:r>
      <w:r w:rsidR="007C57C2">
        <w:rPr>
          <w:lang w:val="lt-LT" w:eastAsia="lt-LT" w:bidi="lt-LT"/>
        </w:rPr>
        <w:t> </w:t>
      </w:r>
      <w:r w:rsidR="00AB73F9" w:rsidRPr="00062D76">
        <w:rPr>
          <w:lang w:val="lt-LT" w:eastAsia="lt-LT" w:bidi="lt-LT"/>
        </w:rPr>
        <w:t>metais“</w:t>
      </w:r>
      <w:r w:rsidR="00480FDD">
        <w:rPr>
          <w:lang w:val="lt-LT" w:eastAsia="lt-LT" w:bidi="lt-LT"/>
        </w:rPr>
        <w:t xml:space="preserve">, kurio 8 punkto </w:t>
      </w:r>
      <w:r w:rsidR="00480FDD" w:rsidRPr="00480FDD">
        <w:rPr>
          <w:lang w:val="lt-LT" w:eastAsia="lt-LT" w:bidi="lt-LT"/>
        </w:rPr>
        <w:t xml:space="preserve">atitiktį aukštesnės galios </w:t>
      </w:r>
      <w:r w:rsidR="00480FDD">
        <w:rPr>
          <w:lang w:val="lt-LT" w:eastAsia="lt-LT" w:bidi="lt-LT"/>
        </w:rPr>
        <w:t xml:space="preserve">teisės </w:t>
      </w:r>
      <w:r w:rsidR="00480FDD" w:rsidRPr="00480FDD">
        <w:rPr>
          <w:lang w:val="lt-LT" w:eastAsia="lt-LT" w:bidi="lt-LT"/>
        </w:rPr>
        <w:t>aktams prašoma ištirti šioje byloje</w:t>
      </w:r>
      <w:r w:rsidR="00480FDD">
        <w:rPr>
          <w:lang w:val="lt-LT" w:eastAsia="lt-LT" w:bidi="lt-LT"/>
        </w:rPr>
        <w:t xml:space="preserve">, buvo pripažintas netekusiu galios </w:t>
      </w:r>
      <w:bookmarkStart w:id="1" w:name="_Hlk85020829"/>
      <w:r w:rsidR="00480FDD" w:rsidRPr="00480FDD">
        <w:rPr>
          <w:lang w:val="lt-LT" w:eastAsia="lt-LT" w:bidi="lt-LT"/>
        </w:rPr>
        <w:t xml:space="preserve">Lietuvos Respublikos švietimo, mokslo ir sporto ministro </w:t>
      </w:r>
      <w:bookmarkEnd w:id="1"/>
      <w:r w:rsidR="00480FDD">
        <w:rPr>
          <w:lang w:val="lt-LT" w:eastAsia="lt-LT" w:bidi="lt-LT"/>
        </w:rPr>
        <w:t xml:space="preserve">2021 m. spalio 11 d. </w:t>
      </w:r>
      <w:bookmarkStart w:id="2" w:name="_Hlk85020777"/>
      <w:r w:rsidR="00480FDD">
        <w:rPr>
          <w:lang w:val="lt-LT" w:eastAsia="lt-LT" w:bidi="lt-LT"/>
        </w:rPr>
        <w:t>įsakymu</w:t>
      </w:r>
      <w:bookmarkEnd w:id="2"/>
      <w:r w:rsidR="00480FDD">
        <w:rPr>
          <w:lang w:val="lt-LT" w:eastAsia="lt-LT" w:bidi="lt-LT"/>
        </w:rPr>
        <w:t xml:space="preserve"> </w:t>
      </w:r>
      <w:r w:rsidR="00480FDD" w:rsidRPr="00480FDD">
        <w:rPr>
          <w:lang w:val="lt-LT" w:eastAsia="lt-LT" w:bidi="lt-LT"/>
        </w:rPr>
        <w:t>Nr. V-1864</w:t>
      </w:r>
      <w:r w:rsidR="00480FDD">
        <w:rPr>
          <w:lang w:val="lt-LT" w:eastAsia="lt-LT" w:bidi="lt-LT"/>
        </w:rPr>
        <w:t xml:space="preserve">. </w:t>
      </w:r>
    </w:p>
    <w:p w14:paraId="3DBEA841" w14:textId="1789DFCD" w:rsidR="00CA29F9" w:rsidRDefault="00CA29F9" w:rsidP="00CA29F9">
      <w:pPr>
        <w:pStyle w:val="Sraopastraipa"/>
        <w:numPr>
          <w:ilvl w:val="0"/>
          <w:numId w:val="4"/>
        </w:numPr>
        <w:shd w:val="clear" w:color="auto" w:fill="FFFFFF"/>
        <w:tabs>
          <w:tab w:val="left" w:pos="709"/>
          <w:tab w:val="left" w:pos="1134"/>
        </w:tabs>
        <w:ind w:left="0" w:right="-1" w:firstLine="567"/>
        <w:jc w:val="both"/>
        <w:rPr>
          <w:lang w:val="lt-LT"/>
        </w:rPr>
      </w:pPr>
      <w:r w:rsidRPr="00062D76">
        <w:rPr>
          <w:lang w:val="lt-LT"/>
        </w:rPr>
        <w:t>Kadangi šioje byloje yra nagrinėjamas abstraktus pareiškimas ištirti norminio administracinio akto teisėtumą, kurį teismui pateikė vienas iš Administracinių bylų teisenos įstatymo 112 straipsnyje numatytų subjektų – Lietuvos Respublikos Seimo narys, ginčijam</w:t>
      </w:r>
      <w:r w:rsidR="00480FDD">
        <w:rPr>
          <w:lang w:val="lt-LT"/>
        </w:rPr>
        <w:t>ų</w:t>
      </w:r>
      <w:r w:rsidRPr="00062D76">
        <w:rPr>
          <w:lang w:val="lt-LT"/>
        </w:rPr>
        <w:t xml:space="preserve"> akt</w:t>
      </w:r>
      <w:r w:rsidR="00480FDD">
        <w:rPr>
          <w:lang w:val="lt-LT"/>
        </w:rPr>
        <w:t>ų</w:t>
      </w:r>
      <w:r w:rsidRPr="00062D76">
        <w:rPr>
          <w:lang w:val="lt-LT"/>
        </w:rPr>
        <w:t xml:space="preserve"> panaikinimas iki sprendimo byloje priėmimo yra pagrindas nutraukti bylą. Pareiškėjo prašomi ištirti švietimo ir mokslo ministro įsakymai nebegalioja, todėl</w:t>
      </w:r>
      <w:r w:rsidR="00694CD7" w:rsidRPr="00062D76">
        <w:rPr>
          <w:lang w:val="lt-LT"/>
        </w:rPr>
        <w:t xml:space="preserve"> byla</w:t>
      </w:r>
      <w:r w:rsidRPr="00062D76">
        <w:rPr>
          <w:lang w:val="lt-LT"/>
        </w:rPr>
        <w:t xml:space="preserve"> yra praradusi savo objektą.</w:t>
      </w:r>
    </w:p>
    <w:p w14:paraId="7907B260" w14:textId="3660B174" w:rsidR="004B385B" w:rsidRPr="00334D4B" w:rsidRDefault="004B385B" w:rsidP="00334D4B">
      <w:pPr>
        <w:pStyle w:val="Sraopastraipa"/>
        <w:numPr>
          <w:ilvl w:val="0"/>
          <w:numId w:val="4"/>
        </w:numPr>
        <w:shd w:val="clear" w:color="auto" w:fill="FFFFFF"/>
        <w:tabs>
          <w:tab w:val="left" w:pos="709"/>
          <w:tab w:val="left" w:pos="1134"/>
        </w:tabs>
        <w:ind w:left="0" w:right="-1" w:firstLine="567"/>
        <w:jc w:val="both"/>
        <w:rPr>
          <w:lang w:val="lt-LT"/>
        </w:rPr>
      </w:pPr>
      <w:r w:rsidRPr="00334D4B">
        <w:rPr>
          <w:lang w:val="lt-LT"/>
        </w:rPr>
        <w:t xml:space="preserve">Atsižvelgdama į tai, kas išdėstyta, išplėstinė teisėjų kolegija sprendžia, kad yra pagrindas norminę administracinę bylą pagal </w:t>
      </w:r>
      <w:r w:rsidR="00005CCD" w:rsidRPr="00334D4B">
        <w:rPr>
          <w:lang w:val="lt-LT"/>
        </w:rPr>
        <w:t>pareiškėj</w:t>
      </w:r>
      <w:r w:rsidR="00694CD7" w:rsidRPr="00334D4B">
        <w:rPr>
          <w:lang w:val="lt-LT"/>
        </w:rPr>
        <w:t xml:space="preserve">o </w:t>
      </w:r>
      <w:r w:rsidR="00005CCD" w:rsidRPr="00334D4B">
        <w:rPr>
          <w:lang w:val="lt-LT"/>
        </w:rPr>
        <w:t>Lietuvos Respublikos Seimo nari</w:t>
      </w:r>
      <w:r w:rsidR="00694CD7" w:rsidRPr="00334D4B">
        <w:rPr>
          <w:lang w:val="lt-LT"/>
        </w:rPr>
        <w:t>o Stasio Šedbaro</w:t>
      </w:r>
      <w:r w:rsidR="00005CCD" w:rsidRPr="00334D4B">
        <w:rPr>
          <w:lang w:val="lt-LT"/>
        </w:rPr>
        <w:t xml:space="preserve"> </w:t>
      </w:r>
      <w:r w:rsidR="00005CCD" w:rsidRPr="00334D4B">
        <w:rPr>
          <w:lang w:val="lt-LT"/>
        </w:rPr>
        <w:lastRenderedPageBreak/>
        <w:t xml:space="preserve">pareiškimą </w:t>
      </w:r>
      <w:r w:rsidRPr="00334D4B">
        <w:rPr>
          <w:lang w:val="lt-LT"/>
        </w:rPr>
        <w:t>nutraukti kaip nepriskirtiną administracinių teismų kompetencijai (Administracinių bylų teisenos įstatymo 103 str. 1 p.).</w:t>
      </w:r>
    </w:p>
    <w:p w14:paraId="37530A61" w14:textId="77777777" w:rsidR="004B385B" w:rsidRPr="00062D76" w:rsidRDefault="004B385B" w:rsidP="00B55E36">
      <w:pPr>
        <w:overflowPunct w:val="0"/>
        <w:ind w:right="-1" w:firstLine="567"/>
        <w:jc w:val="both"/>
        <w:textAlignment w:val="baseline"/>
        <w:rPr>
          <w:lang w:val="lt-LT"/>
        </w:rPr>
      </w:pPr>
    </w:p>
    <w:p w14:paraId="07C20EAC" w14:textId="77777777" w:rsidR="004B385B" w:rsidRPr="00062D76" w:rsidRDefault="004B385B" w:rsidP="00B55E36">
      <w:pPr>
        <w:pStyle w:val="Pagrindiniotekstotrauka2"/>
        <w:ind w:right="-1" w:firstLine="567"/>
      </w:pPr>
      <w:r w:rsidRPr="00062D76">
        <w:t>Vadovaudamasi Lietuvos Respublikos administracinių bylų teisenos įstatymo 103 straipsnio 1 punktu, 116 straipsnio 1 dalimi, išplėstinė teisėjų kolegija</w:t>
      </w:r>
    </w:p>
    <w:p w14:paraId="3AB99162" w14:textId="77777777" w:rsidR="004B385B" w:rsidRPr="00062D76" w:rsidRDefault="004B385B" w:rsidP="00B55E36">
      <w:pPr>
        <w:pStyle w:val="Pagrindinistekstas"/>
        <w:ind w:right="-1"/>
      </w:pPr>
    </w:p>
    <w:p w14:paraId="7C0B3F94" w14:textId="77777777" w:rsidR="004B385B" w:rsidRPr="00062D76" w:rsidRDefault="004B385B" w:rsidP="00B55E36">
      <w:pPr>
        <w:pStyle w:val="Pagrindinistekstas"/>
        <w:ind w:right="-1"/>
      </w:pPr>
      <w:r w:rsidRPr="00062D76">
        <w:t>n u t a r i a:</w:t>
      </w:r>
    </w:p>
    <w:p w14:paraId="56930EF2" w14:textId="77777777" w:rsidR="004B385B" w:rsidRPr="00062D76" w:rsidRDefault="004B385B" w:rsidP="00B55E36">
      <w:pPr>
        <w:pStyle w:val="Pagrindinistekstas"/>
        <w:ind w:right="-1"/>
      </w:pPr>
    </w:p>
    <w:p w14:paraId="20100DBC" w14:textId="30BA4DAD" w:rsidR="00156764" w:rsidRPr="00062D76" w:rsidRDefault="002F7645" w:rsidP="00156764">
      <w:pPr>
        <w:pStyle w:val="prastasiniatinklio"/>
        <w:spacing w:before="0" w:beforeAutospacing="0" w:after="0" w:afterAutospacing="0"/>
        <w:ind w:right="-1" w:firstLine="567"/>
        <w:jc w:val="both"/>
        <w:rPr>
          <w:lang w:val="lt-LT"/>
        </w:rPr>
      </w:pPr>
      <w:r w:rsidRPr="00062D76">
        <w:rPr>
          <w:lang w:val="lt-LT"/>
        </w:rPr>
        <w:t>Nutraukti n</w:t>
      </w:r>
      <w:r w:rsidR="004B385B" w:rsidRPr="00062D76">
        <w:rPr>
          <w:lang w:val="lt-LT"/>
        </w:rPr>
        <w:t xml:space="preserve">orminę administracinę bylą pagal </w:t>
      </w:r>
      <w:r w:rsidR="00005CCD" w:rsidRPr="00062D76">
        <w:rPr>
          <w:lang w:val="lt-LT"/>
        </w:rPr>
        <w:t>pareiškėj</w:t>
      </w:r>
      <w:r w:rsidR="00156764" w:rsidRPr="00062D76">
        <w:rPr>
          <w:lang w:val="lt-LT"/>
        </w:rPr>
        <w:t>o</w:t>
      </w:r>
      <w:r w:rsidR="00005CCD" w:rsidRPr="00062D76">
        <w:rPr>
          <w:lang w:val="lt-LT"/>
        </w:rPr>
        <w:t xml:space="preserve"> Lietuvos Respublikos Seimo nari</w:t>
      </w:r>
      <w:r w:rsidR="00156764" w:rsidRPr="00062D76">
        <w:rPr>
          <w:lang w:val="lt-LT"/>
        </w:rPr>
        <w:t>o Stasio Šedbaro pareiškimą ištirti, ar Lietuvos Respublikos švietimo ir mokslo ministro 2018 m. vasario 26 d. įsakymo Nr. V-191 „Dėl studijų krypčių vertinimo ir laikinojo akreditavimo tvarkos aprašo patvirtinimo“ 2 punktas ir šio įsakymo 1 punktu patvirtinto studijų krypčių vertinimo ir laikinojo akreditavimo tvarkos aprašo 6, 7, 11 punktai neprieštarauja Lietuvos Respublikos Konstitucijoje įtvirtintiems teisinės valstybės, teisinio tikrumo, teisinio saugumo, teisėtų lūkesčių apsaugos principams, konstituciniam draudimo nustatyti teisės akto grįžtamąją galią principui, taip pat Lietuvos Respublikos Konstitucijos 5 straipsnio 2 daliai; ar Lietuvos Respublikos švietimo ir mokslo ministro 2017 m. rugsėjo 26 d. įsakymu Nr. V-706 „Dėl palyginamojo ekspertinio mokslinių tyrimų ir eksperimentinės plėtros vertinimo reglamento patvirtinimo“ patvirtinto Palyginamojo ekspertinio MTEP veiklos vertinimo reglamento 5 punktas, 23</w:t>
      </w:r>
      <w:r w:rsidR="005B1DB4">
        <w:rPr>
          <w:lang w:val="lt-LT"/>
        </w:rPr>
        <w:t>–</w:t>
      </w:r>
      <w:r w:rsidR="00156764" w:rsidRPr="00062D76">
        <w:rPr>
          <w:lang w:val="lt-LT"/>
        </w:rPr>
        <w:t>25 punktai, Lietuvos Respublikos švietimo ir mokslo ministro 2017 m. spalio 4 d. įsakymu Nr. V-747 „Dėl kasmetinio universitetų ir mokslinių tyrimų institutų mokslinių tyrimų ir eksperimentinės plėtros ir meno veiklos vertinimo reglamento patvirtinimo“ patvirtinto Kasmetinio universitetų ir mokslinių tyrimų institutų MTEP ir meno veiklos vertinimo reglamento 2 priedas, Lietuvos Respublikos švietimo ir mokslo ministro 2017</w:t>
      </w:r>
      <w:r w:rsidR="007E5D35">
        <w:rPr>
          <w:lang w:val="lt-LT"/>
        </w:rPr>
        <w:t> </w:t>
      </w:r>
      <w:r w:rsidR="00156764" w:rsidRPr="00062D76">
        <w:rPr>
          <w:lang w:val="lt-LT"/>
        </w:rPr>
        <w:t>m. lapkričio 23 d. įsakymu Nr. V- 929 „Dėl duomenų apie universitetų ir mokslinių tyrimų institutų mokslinių tyrimų ir eksperimentinės plėtros ir meno veiklą pateikimo formos patvirtinimo“ patvirtinta duomenų apie universitetų ir mokslinių tyrimų institutų mokslinių tyrimų ir eksperimentinės plėtros ir meno veiklą pateikimo forma, Lietuvos Respublikos švietimo ir mokslo ministro 2017 m. gruodžio 4 d. įsakymo Nr. V-962 „Dėl universitetų ir mokslinių tyrimų institutų mokslinių tyrimų ir eksperimentinės plėtros ir meno veiklos vertinimo 2018 metais“ 8 punktas neprieštarauja Lietuvos Respublikos Konstitucijoje įtvirtintiems teisinės valstybės, teisinio tikrumo, teisinio saugumo, teisėtų lūkesčių apsaugos principams, konstituciniam draudimo nustatyti teisės akto grįžtamąją galią principui, Lietuvos Respublikos Konstitucijos 5 straipsnio 2 daliai.</w:t>
      </w:r>
    </w:p>
    <w:p w14:paraId="6B39A6FE" w14:textId="77777777" w:rsidR="00CF1831" w:rsidRPr="00062D76" w:rsidRDefault="004B385B" w:rsidP="00CF1831">
      <w:pPr>
        <w:pStyle w:val="prastasiniatinklio"/>
        <w:spacing w:before="0" w:beforeAutospacing="0" w:after="0" w:afterAutospacing="0"/>
        <w:ind w:right="-1" w:firstLine="567"/>
        <w:jc w:val="both"/>
        <w:rPr>
          <w:lang w:val="lt-LT"/>
        </w:rPr>
      </w:pPr>
      <w:r w:rsidRPr="00062D76">
        <w:rPr>
          <w:lang w:val="lt-LT"/>
        </w:rPr>
        <w:t>Nutartis neskundžiama.</w:t>
      </w:r>
      <w:bookmarkStart w:id="3" w:name="_Hlk54612136"/>
    </w:p>
    <w:p w14:paraId="66475DFB" w14:textId="77777777" w:rsidR="00CF1831" w:rsidRPr="00062D76" w:rsidRDefault="00CF1831" w:rsidP="002104C8">
      <w:pPr>
        <w:pStyle w:val="prastasiniatinklio"/>
        <w:spacing w:before="0" w:beforeAutospacing="0" w:after="0" w:afterAutospacing="0"/>
        <w:ind w:right="-1"/>
        <w:jc w:val="both"/>
        <w:rPr>
          <w:lang w:val="lt-LT"/>
        </w:rPr>
      </w:pPr>
    </w:p>
    <w:p w14:paraId="0DC74999" w14:textId="3C92DC23" w:rsidR="00D57DC4" w:rsidRPr="00062D76" w:rsidRDefault="001D754B" w:rsidP="00CF1831">
      <w:pPr>
        <w:pStyle w:val="prastasiniatinklio"/>
        <w:spacing w:before="0" w:beforeAutospacing="0" w:after="0" w:afterAutospacing="0"/>
        <w:ind w:right="-1" w:firstLine="567"/>
        <w:jc w:val="both"/>
        <w:rPr>
          <w:lang w:val="lt-LT"/>
        </w:rPr>
      </w:pPr>
      <w:r w:rsidRPr="00062D76">
        <w:rPr>
          <w:bCs/>
          <w:lang w:val="lt-LT"/>
        </w:rPr>
        <w:t xml:space="preserve">Teisėjai </w:t>
      </w:r>
      <w:r w:rsidRPr="00062D76">
        <w:rPr>
          <w:bCs/>
          <w:lang w:val="lt-LT"/>
        </w:rPr>
        <w:tab/>
      </w:r>
      <w:r w:rsidRPr="00062D76">
        <w:rPr>
          <w:bCs/>
          <w:lang w:val="lt-LT"/>
        </w:rPr>
        <w:tab/>
      </w:r>
      <w:r w:rsidRPr="00062D76">
        <w:rPr>
          <w:bCs/>
          <w:lang w:val="lt-LT"/>
        </w:rPr>
        <w:tab/>
        <w:t xml:space="preserve">                  </w:t>
      </w:r>
      <w:r w:rsidR="00FE0FBD" w:rsidRPr="00062D76">
        <w:rPr>
          <w:bCs/>
          <w:lang w:val="lt-LT"/>
        </w:rPr>
        <w:t xml:space="preserve">   </w:t>
      </w:r>
      <w:r w:rsidR="00CF1831" w:rsidRPr="00062D76">
        <w:rPr>
          <w:bCs/>
          <w:lang w:val="lt-LT"/>
        </w:rPr>
        <w:t>Laimutis Alechnavičius</w:t>
      </w:r>
    </w:p>
    <w:p w14:paraId="2B82F0C4" w14:textId="3806073F" w:rsidR="00D57DC4" w:rsidRPr="00062D76" w:rsidRDefault="00D57DC4" w:rsidP="00B55E36">
      <w:pPr>
        <w:ind w:right="-1" w:firstLine="709"/>
        <w:jc w:val="both"/>
        <w:rPr>
          <w:bCs/>
          <w:lang w:val="lt-LT"/>
        </w:rPr>
      </w:pPr>
    </w:p>
    <w:p w14:paraId="5A50C59D" w14:textId="77777777" w:rsidR="00E56CF6" w:rsidRPr="00062D76" w:rsidRDefault="00E56CF6" w:rsidP="00B55E36">
      <w:pPr>
        <w:ind w:right="-1" w:firstLine="709"/>
        <w:jc w:val="both"/>
        <w:rPr>
          <w:bCs/>
          <w:lang w:val="lt-LT"/>
        </w:rPr>
      </w:pPr>
    </w:p>
    <w:p w14:paraId="0B3E7E1B" w14:textId="1C9F7A59" w:rsidR="00F87D40" w:rsidRPr="00062D76" w:rsidRDefault="001E5C6B" w:rsidP="00B55E36">
      <w:pPr>
        <w:ind w:left="5184" w:right="-1" w:firstLine="1296"/>
        <w:jc w:val="both"/>
        <w:rPr>
          <w:bCs/>
          <w:lang w:val="lt-LT"/>
        </w:rPr>
      </w:pPr>
      <w:r w:rsidRPr="00062D76">
        <w:rPr>
          <w:bCs/>
          <w:lang w:val="lt-LT"/>
        </w:rPr>
        <w:t>Artūras Drigotas</w:t>
      </w:r>
    </w:p>
    <w:p w14:paraId="71192123" w14:textId="07B03952" w:rsidR="00FE0FBD" w:rsidRPr="00062D76" w:rsidRDefault="00FE0FBD" w:rsidP="00B55E36">
      <w:pPr>
        <w:ind w:right="-1" w:firstLine="709"/>
        <w:jc w:val="both"/>
        <w:rPr>
          <w:bCs/>
          <w:lang w:val="lt-LT"/>
        </w:rPr>
      </w:pPr>
    </w:p>
    <w:p w14:paraId="0E93A634" w14:textId="77777777" w:rsidR="00E56CF6" w:rsidRPr="00062D76" w:rsidRDefault="00E56CF6" w:rsidP="00B55E36">
      <w:pPr>
        <w:ind w:right="-1" w:firstLine="709"/>
        <w:jc w:val="both"/>
        <w:rPr>
          <w:bCs/>
          <w:lang w:val="lt-LT"/>
        </w:rPr>
      </w:pPr>
    </w:p>
    <w:p w14:paraId="4F1DA8E4" w14:textId="34BDEB00" w:rsidR="00FE0FBD" w:rsidRPr="00062D76" w:rsidRDefault="00FE0FBD" w:rsidP="00B55E36">
      <w:pPr>
        <w:ind w:right="-1" w:firstLine="709"/>
        <w:jc w:val="both"/>
        <w:rPr>
          <w:bCs/>
          <w:lang w:val="lt-LT"/>
        </w:rPr>
      </w:pPr>
      <w:r w:rsidRPr="00062D76">
        <w:rPr>
          <w:bCs/>
          <w:lang w:val="lt-LT"/>
        </w:rPr>
        <w:tab/>
      </w:r>
      <w:r w:rsidRPr="00062D76">
        <w:rPr>
          <w:bCs/>
          <w:lang w:val="lt-LT"/>
        </w:rPr>
        <w:tab/>
      </w:r>
      <w:r w:rsidRPr="00062D76">
        <w:rPr>
          <w:bCs/>
          <w:lang w:val="lt-LT"/>
        </w:rPr>
        <w:tab/>
      </w:r>
      <w:r w:rsidRPr="00062D76">
        <w:rPr>
          <w:bCs/>
          <w:lang w:val="lt-LT"/>
        </w:rPr>
        <w:tab/>
      </w:r>
      <w:r w:rsidRPr="00062D76">
        <w:rPr>
          <w:bCs/>
          <w:lang w:val="lt-LT"/>
        </w:rPr>
        <w:tab/>
      </w:r>
      <w:r w:rsidR="00CF1831" w:rsidRPr="00062D76">
        <w:rPr>
          <w:bCs/>
          <w:lang w:val="lt-LT"/>
        </w:rPr>
        <w:t>Ramūnas Gadliauskas</w:t>
      </w:r>
    </w:p>
    <w:p w14:paraId="4CDB1FDE" w14:textId="77777777" w:rsidR="00E56CF6" w:rsidRPr="00062D76" w:rsidRDefault="00E56CF6" w:rsidP="00B55E36">
      <w:pPr>
        <w:ind w:left="5184" w:right="-1" w:firstLine="1296"/>
        <w:jc w:val="both"/>
        <w:rPr>
          <w:bCs/>
          <w:lang w:val="lt-LT"/>
        </w:rPr>
      </w:pPr>
    </w:p>
    <w:p w14:paraId="2497291F" w14:textId="190B76C3" w:rsidR="001E5C6B" w:rsidRPr="00062D76" w:rsidRDefault="00D36396" w:rsidP="00B55E36">
      <w:pPr>
        <w:ind w:left="5184" w:right="-1" w:firstLine="1296"/>
        <w:jc w:val="both"/>
        <w:rPr>
          <w:bCs/>
          <w:lang w:val="lt-LT"/>
        </w:rPr>
      </w:pPr>
      <w:r w:rsidRPr="00062D76">
        <w:rPr>
          <w:bCs/>
          <w:lang w:val="lt-LT"/>
        </w:rPr>
        <w:tab/>
      </w:r>
      <w:r w:rsidRPr="00062D76">
        <w:rPr>
          <w:bCs/>
          <w:lang w:val="lt-LT"/>
        </w:rPr>
        <w:tab/>
      </w:r>
      <w:r w:rsidR="00C97E55" w:rsidRPr="00062D76">
        <w:rPr>
          <w:bCs/>
          <w:lang w:val="lt-LT"/>
        </w:rPr>
        <w:tab/>
      </w:r>
      <w:r w:rsidR="00C97E55" w:rsidRPr="00062D76">
        <w:rPr>
          <w:bCs/>
          <w:lang w:val="lt-LT"/>
        </w:rPr>
        <w:tab/>
      </w:r>
      <w:r w:rsidRPr="00062D76">
        <w:rPr>
          <w:bCs/>
          <w:lang w:val="lt-LT"/>
        </w:rPr>
        <w:tab/>
      </w:r>
      <w:r w:rsidR="00CF1831" w:rsidRPr="00062D76">
        <w:rPr>
          <w:bCs/>
          <w:lang w:val="lt-LT"/>
        </w:rPr>
        <w:t>Vaida Urmonaitė-Maculevičienė</w:t>
      </w:r>
    </w:p>
    <w:p w14:paraId="4A72350C" w14:textId="38E9DA06" w:rsidR="00D36396" w:rsidRPr="00062D76" w:rsidRDefault="00D36396" w:rsidP="00B55E36">
      <w:pPr>
        <w:ind w:right="-1"/>
        <w:jc w:val="both"/>
        <w:rPr>
          <w:bCs/>
          <w:lang w:val="lt-LT"/>
        </w:rPr>
      </w:pPr>
    </w:p>
    <w:p w14:paraId="7E5DD804" w14:textId="77777777" w:rsidR="00E56CF6" w:rsidRPr="00062D76" w:rsidRDefault="00E56CF6" w:rsidP="00B55E36">
      <w:pPr>
        <w:ind w:right="-1"/>
        <w:jc w:val="both"/>
        <w:rPr>
          <w:bCs/>
          <w:lang w:val="lt-LT"/>
        </w:rPr>
      </w:pPr>
    </w:p>
    <w:bookmarkEnd w:id="3"/>
    <w:p w14:paraId="416147CB" w14:textId="776AA4E7" w:rsidR="00940075" w:rsidRPr="00062D76" w:rsidRDefault="00CF1831" w:rsidP="00B55E36">
      <w:pPr>
        <w:ind w:left="5184" w:right="-1" w:firstLine="1296"/>
        <w:jc w:val="both"/>
        <w:rPr>
          <w:bCs/>
          <w:lang w:val="lt-LT"/>
        </w:rPr>
      </w:pPr>
      <w:r w:rsidRPr="00062D76">
        <w:rPr>
          <w:bCs/>
          <w:lang w:val="lt-LT"/>
        </w:rPr>
        <w:t>Dalia Višinskienė</w:t>
      </w:r>
    </w:p>
    <w:sectPr w:rsidR="00940075" w:rsidRPr="00062D76" w:rsidSect="007C57C2">
      <w:headerReference w:type="even" r:id="rId9"/>
      <w:headerReference w:type="default" r:id="rId10"/>
      <w:footerReference w:type="even" r:id="rId11"/>
      <w:footerReference w:type="default" r:id="rId12"/>
      <w:headerReference w:type="first" r:id="rId13"/>
      <w:pgSz w:w="11906" w:h="16838" w:code="9"/>
      <w:pgMar w:top="540" w:right="567" w:bottom="851" w:left="153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2EB5B" w14:textId="77777777" w:rsidR="007D052B" w:rsidRDefault="007D052B">
      <w:r>
        <w:separator/>
      </w:r>
    </w:p>
  </w:endnote>
  <w:endnote w:type="continuationSeparator" w:id="0">
    <w:p w14:paraId="1453643E" w14:textId="77777777" w:rsidR="007D052B" w:rsidRDefault="007D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9147B" w14:textId="77777777" w:rsidR="00AD354E" w:rsidRDefault="00AD354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8381A9" w14:textId="77777777" w:rsidR="00AD354E" w:rsidRDefault="00AD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D5F0" w14:textId="77777777" w:rsidR="00AD354E" w:rsidRDefault="00AD354E">
    <w:pPr>
      <w:pStyle w:val="Porat"/>
      <w:framePr w:wrap="around" w:vAnchor="text" w:hAnchor="margin" w:xAlign="center" w:y="1"/>
      <w:rPr>
        <w:rStyle w:val="Puslapionumeris"/>
      </w:rPr>
    </w:pPr>
  </w:p>
  <w:p w14:paraId="4FC03CD1" w14:textId="77777777" w:rsidR="00AD354E" w:rsidRDefault="00AD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756D0" w14:textId="77777777" w:rsidR="007D052B" w:rsidRDefault="007D052B">
      <w:r>
        <w:separator/>
      </w:r>
    </w:p>
  </w:footnote>
  <w:footnote w:type="continuationSeparator" w:id="0">
    <w:p w14:paraId="3AECD665" w14:textId="77777777" w:rsidR="007D052B" w:rsidRDefault="007D0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5B7B" w14:textId="77777777" w:rsidR="00AD354E" w:rsidRDefault="00AD3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817A36" w14:textId="77777777" w:rsidR="00AD354E" w:rsidRDefault="00AD35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7634" w14:textId="77777777" w:rsidR="00AD354E" w:rsidRPr="00F813A9" w:rsidRDefault="00AD354E" w:rsidP="007E6ADF">
    <w:pPr>
      <w:pStyle w:val="Antrats"/>
      <w:jc w:val="center"/>
      <w:rPr>
        <w:sz w:val="20"/>
        <w:szCs w:val="20"/>
      </w:rPr>
    </w:pPr>
    <w:r w:rsidRPr="00F813A9">
      <w:rPr>
        <w:sz w:val="20"/>
        <w:szCs w:val="20"/>
      </w:rPr>
      <w:fldChar w:fldCharType="begin"/>
    </w:r>
    <w:r w:rsidRPr="00F813A9">
      <w:rPr>
        <w:sz w:val="20"/>
        <w:szCs w:val="20"/>
      </w:rPr>
      <w:instrText xml:space="preserve"> PAGE   \* MERGEFORMAT </w:instrText>
    </w:r>
    <w:r w:rsidRPr="00F813A9">
      <w:rPr>
        <w:sz w:val="20"/>
        <w:szCs w:val="20"/>
      </w:rPr>
      <w:fldChar w:fldCharType="separate"/>
    </w:r>
    <w:r w:rsidR="008F7FFB">
      <w:rPr>
        <w:noProof/>
        <w:sz w:val="20"/>
        <w:szCs w:val="20"/>
      </w:rPr>
      <w:t>6</w:t>
    </w:r>
    <w:r w:rsidRPr="00F813A9">
      <w:rPr>
        <w:noProof/>
        <w:sz w:val="20"/>
        <w:szCs w:val="20"/>
      </w:rPr>
      <w:fldChar w:fldCharType="end"/>
    </w:r>
  </w:p>
  <w:p w14:paraId="221882E2" w14:textId="77777777" w:rsidR="00AD354E" w:rsidRDefault="00AD354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F8FA0" w14:textId="77777777" w:rsidR="00AD354E" w:rsidRDefault="00AD354E" w:rsidP="00A512E0">
    <w:pPr>
      <w:pStyle w:val="Antrats"/>
      <w:tabs>
        <w:tab w:val="clear" w:pos="4153"/>
        <w:tab w:val="clear" w:pos="8306"/>
        <w:tab w:val="left" w:pos="72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4F4A6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B9B6078"/>
    <w:multiLevelType w:val="multilevel"/>
    <w:tmpl w:val="2E0AAAB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7F75CE"/>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03113"/>
    <w:multiLevelType w:val="multilevel"/>
    <w:tmpl w:val="6C185B1C"/>
    <w:lvl w:ilvl="0">
      <w:start w:val="18"/>
      <w:numFmt w:val="decimal"/>
      <w:lvlText w:val="%1.3"/>
      <w:lvlJc w:val="left"/>
      <w:pPr>
        <w:ind w:left="1789"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1911DEF"/>
    <w:multiLevelType w:val="multilevel"/>
    <w:tmpl w:val="4B685970"/>
    <w:lvl w:ilvl="0">
      <w:start w:val="18"/>
      <w:numFmt w:val="decimal"/>
      <w:lvlText w:val="%1.4"/>
      <w:lvlJc w:val="left"/>
      <w:pPr>
        <w:ind w:left="1789"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E332FF5"/>
    <w:multiLevelType w:val="hybridMultilevel"/>
    <w:tmpl w:val="49745CDC"/>
    <w:lvl w:ilvl="0" w:tplc="515456B2">
      <w:start w:val="1"/>
      <w:numFmt w:val="decimal"/>
      <w:lvlText w:val="%1."/>
      <w:lvlJc w:val="left"/>
      <w:pPr>
        <w:ind w:left="990" w:hanging="360"/>
      </w:pPr>
      <w:rPr>
        <w:rFonts w:cs="Times New Roman" w:hint="default"/>
      </w:rPr>
    </w:lvl>
    <w:lvl w:ilvl="1" w:tplc="13A63926">
      <w:start w:val="18"/>
      <w:numFmt w:val="decimal"/>
      <w:lvlText w:val="%2.1"/>
      <w:lvlJc w:val="left"/>
      <w:pPr>
        <w:ind w:left="1789" w:hanging="360"/>
      </w:pPr>
      <w:rPr>
        <w:rFonts w:cs="Times New Roman" w:hint="default"/>
      </w:rPr>
    </w:lvl>
    <w:lvl w:ilvl="2" w:tplc="78B8BBF6">
      <w:start w:val="1"/>
      <w:numFmt w:val="decimal"/>
      <w:lvlText w:val="%3.1"/>
      <w:lvlJc w:val="left"/>
      <w:pPr>
        <w:ind w:left="2509" w:hanging="180"/>
      </w:pPr>
      <w:rPr>
        <w:rFonts w:cs="Times New Roman" w:hint="default"/>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6" w15:restartNumberingAfterBreak="0">
    <w:nsid w:val="52026ACC"/>
    <w:multiLevelType w:val="multilevel"/>
    <w:tmpl w:val="E118FBFC"/>
    <w:lvl w:ilvl="0">
      <w:start w:val="1"/>
      <w:numFmt w:val="decimal"/>
      <w:lvlText w:val="%1."/>
      <w:lvlJc w:val="left"/>
      <w:pPr>
        <w:ind w:left="1353"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349DD"/>
    <w:multiLevelType w:val="multilevel"/>
    <w:tmpl w:val="AB5C8C64"/>
    <w:lvl w:ilvl="0">
      <w:start w:val="18"/>
      <w:numFmt w:val="decimal"/>
      <w:lvlText w:val="%1.3"/>
      <w:lvlJc w:val="left"/>
      <w:pPr>
        <w:ind w:left="1789"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B16759"/>
    <w:multiLevelType w:val="multilevel"/>
    <w:tmpl w:val="1EBECA2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AC3D78"/>
    <w:multiLevelType w:val="hybridMultilevel"/>
    <w:tmpl w:val="317485CC"/>
    <w:lvl w:ilvl="0" w:tplc="812AD036">
      <w:start w:val="1"/>
      <w:numFmt w:val="decimal"/>
      <w:lvlText w:val="%1."/>
      <w:lvlJc w:val="left"/>
      <w:pPr>
        <w:ind w:left="1714" w:hanging="100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0" w15:restartNumberingAfterBreak="0">
    <w:nsid w:val="6908200C"/>
    <w:multiLevelType w:val="multilevel"/>
    <w:tmpl w:val="3510242C"/>
    <w:lvl w:ilvl="0">
      <w:start w:val="18"/>
      <w:numFmt w:val="decimal"/>
      <w:lvlText w:val="%1.2"/>
      <w:lvlJc w:val="left"/>
      <w:pPr>
        <w:ind w:left="1789"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1F51B38"/>
    <w:multiLevelType w:val="multilevel"/>
    <w:tmpl w:val="705A9608"/>
    <w:lvl w:ilvl="0">
      <w:start w:val="1"/>
      <w:numFmt w:val="decimal"/>
      <w:lvlText w:val="%1."/>
      <w:lvlJc w:val="left"/>
      <w:pPr>
        <w:ind w:left="1211"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15:restartNumberingAfterBreak="0">
    <w:nsid w:val="734B4B20"/>
    <w:multiLevelType w:val="hybridMultilevel"/>
    <w:tmpl w:val="A6AC8E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CD28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2"/>
  </w:num>
  <w:num w:numId="4">
    <w:abstractNumId w:val="5"/>
  </w:num>
  <w:num w:numId="5">
    <w:abstractNumId w:val="9"/>
  </w:num>
  <w:num w:numId="6">
    <w:abstractNumId w:val="12"/>
  </w:num>
  <w:num w:numId="7">
    <w:abstractNumId w:val="13"/>
  </w:num>
  <w:num w:numId="8">
    <w:abstractNumId w:val="11"/>
  </w:num>
  <w:num w:numId="9">
    <w:abstractNumId w:val="1"/>
  </w:num>
  <w:num w:numId="10">
    <w:abstractNumId w:val="8"/>
  </w:num>
  <w:num w:numId="11">
    <w:abstractNumId w:val="10"/>
  </w:num>
  <w:num w:numId="12">
    <w:abstractNumId w:val="7"/>
  </w:num>
  <w:num w:numId="13">
    <w:abstractNumId w:val="3"/>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D1"/>
    <w:rsid w:val="0000029C"/>
    <w:rsid w:val="000010AD"/>
    <w:rsid w:val="00001E42"/>
    <w:rsid w:val="00001FFA"/>
    <w:rsid w:val="000020B2"/>
    <w:rsid w:val="0000317B"/>
    <w:rsid w:val="00003FE0"/>
    <w:rsid w:val="00004826"/>
    <w:rsid w:val="0000488E"/>
    <w:rsid w:val="00005845"/>
    <w:rsid w:val="000059EF"/>
    <w:rsid w:val="00005CCD"/>
    <w:rsid w:val="00006A9E"/>
    <w:rsid w:val="000070C0"/>
    <w:rsid w:val="000077F2"/>
    <w:rsid w:val="00010325"/>
    <w:rsid w:val="00010EE5"/>
    <w:rsid w:val="0001197D"/>
    <w:rsid w:val="00011D47"/>
    <w:rsid w:val="000121F4"/>
    <w:rsid w:val="000122CF"/>
    <w:rsid w:val="000124B5"/>
    <w:rsid w:val="0001250D"/>
    <w:rsid w:val="000139C3"/>
    <w:rsid w:val="00014478"/>
    <w:rsid w:val="00014AE0"/>
    <w:rsid w:val="00014D7A"/>
    <w:rsid w:val="00014EE6"/>
    <w:rsid w:val="000151BD"/>
    <w:rsid w:val="00015729"/>
    <w:rsid w:val="0001584B"/>
    <w:rsid w:val="00015E07"/>
    <w:rsid w:val="00015FC7"/>
    <w:rsid w:val="00015FCE"/>
    <w:rsid w:val="0001643B"/>
    <w:rsid w:val="00016A31"/>
    <w:rsid w:val="0002181D"/>
    <w:rsid w:val="00022006"/>
    <w:rsid w:val="00022275"/>
    <w:rsid w:val="000232A4"/>
    <w:rsid w:val="00023AA5"/>
    <w:rsid w:val="00023E2C"/>
    <w:rsid w:val="0002485F"/>
    <w:rsid w:val="00024A1B"/>
    <w:rsid w:val="00024CC0"/>
    <w:rsid w:val="00026285"/>
    <w:rsid w:val="0002635A"/>
    <w:rsid w:val="000273EB"/>
    <w:rsid w:val="00027780"/>
    <w:rsid w:val="000306A8"/>
    <w:rsid w:val="0003153E"/>
    <w:rsid w:val="000317D5"/>
    <w:rsid w:val="00031A69"/>
    <w:rsid w:val="000327A5"/>
    <w:rsid w:val="00032C83"/>
    <w:rsid w:val="00032E55"/>
    <w:rsid w:val="00032EB0"/>
    <w:rsid w:val="00033514"/>
    <w:rsid w:val="00034FC8"/>
    <w:rsid w:val="0003583A"/>
    <w:rsid w:val="00035879"/>
    <w:rsid w:val="00035DF0"/>
    <w:rsid w:val="000362BA"/>
    <w:rsid w:val="0003684F"/>
    <w:rsid w:val="000372E7"/>
    <w:rsid w:val="0003747F"/>
    <w:rsid w:val="00040BA0"/>
    <w:rsid w:val="00040D57"/>
    <w:rsid w:val="00041928"/>
    <w:rsid w:val="00042904"/>
    <w:rsid w:val="00042998"/>
    <w:rsid w:val="00042CFA"/>
    <w:rsid w:val="0004373A"/>
    <w:rsid w:val="00043E4C"/>
    <w:rsid w:val="00043FAE"/>
    <w:rsid w:val="00045536"/>
    <w:rsid w:val="00045554"/>
    <w:rsid w:val="00045EA4"/>
    <w:rsid w:val="00046CE8"/>
    <w:rsid w:val="000470EC"/>
    <w:rsid w:val="00050000"/>
    <w:rsid w:val="00050703"/>
    <w:rsid w:val="00050754"/>
    <w:rsid w:val="0005076C"/>
    <w:rsid w:val="00050C7F"/>
    <w:rsid w:val="00051B8C"/>
    <w:rsid w:val="00051F5A"/>
    <w:rsid w:val="00052430"/>
    <w:rsid w:val="00053270"/>
    <w:rsid w:val="00053963"/>
    <w:rsid w:val="00053A9F"/>
    <w:rsid w:val="00053FC6"/>
    <w:rsid w:val="000550EE"/>
    <w:rsid w:val="0005513B"/>
    <w:rsid w:val="00055148"/>
    <w:rsid w:val="00055826"/>
    <w:rsid w:val="00056386"/>
    <w:rsid w:val="000563B1"/>
    <w:rsid w:val="00056F6E"/>
    <w:rsid w:val="00057396"/>
    <w:rsid w:val="00057D51"/>
    <w:rsid w:val="000603CA"/>
    <w:rsid w:val="00060446"/>
    <w:rsid w:val="0006053A"/>
    <w:rsid w:val="00060C0C"/>
    <w:rsid w:val="00062617"/>
    <w:rsid w:val="00062D76"/>
    <w:rsid w:val="00063FE4"/>
    <w:rsid w:val="00064A53"/>
    <w:rsid w:val="00064D5C"/>
    <w:rsid w:val="00064FE9"/>
    <w:rsid w:val="00065056"/>
    <w:rsid w:val="000653E8"/>
    <w:rsid w:val="00065761"/>
    <w:rsid w:val="00065C99"/>
    <w:rsid w:val="00065E28"/>
    <w:rsid w:val="000669CD"/>
    <w:rsid w:val="00066D44"/>
    <w:rsid w:val="00067557"/>
    <w:rsid w:val="000675AB"/>
    <w:rsid w:val="000675E2"/>
    <w:rsid w:val="0006767D"/>
    <w:rsid w:val="000679AA"/>
    <w:rsid w:val="00067D22"/>
    <w:rsid w:val="0007009A"/>
    <w:rsid w:val="00071038"/>
    <w:rsid w:val="00071437"/>
    <w:rsid w:val="00071CF5"/>
    <w:rsid w:val="0007283E"/>
    <w:rsid w:val="00072880"/>
    <w:rsid w:val="00072B49"/>
    <w:rsid w:val="00072E11"/>
    <w:rsid w:val="00073CF9"/>
    <w:rsid w:val="00074272"/>
    <w:rsid w:val="0007458E"/>
    <w:rsid w:val="00074608"/>
    <w:rsid w:val="00074697"/>
    <w:rsid w:val="000749A1"/>
    <w:rsid w:val="00074F82"/>
    <w:rsid w:val="0007681B"/>
    <w:rsid w:val="00076908"/>
    <w:rsid w:val="00076B18"/>
    <w:rsid w:val="00076DEE"/>
    <w:rsid w:val="000775FF"/>
    <w:rsid w:val="0007775D"/>
    <w:rsid w:val="000777C3"/>
    <w:rsid w:val="00077C2E"/>
    <w:rsid w:val="00080639"/>
    <w:rsid w:val="00080688"/>
    <w:rsid w:val="00080949"/>
    <w:rsid w:val="00080E2F"/>
    <w:rsid w:val="000817CC"/>
    <w:rsid w:val="0008268D"/>
    <w:rsid w:val="00082713"/>
    <w:rsid w:val="00083FFC"/>
    <w:rsid w:val="000844D0"/>
    <w:rsid w:val="0008468D"/>
    <w:rsid w:val="00084C1C"/>
    <w:rsid w:val="00084E48"/>
    <w:rsid w:val="00085C10"/>
    <w:rsid w:val="0008608D"/>
    <w:rsid w:val="0008694B"/>
    <w:rsid w:val="00086968"/>
    <w:rsid w:val="00086D8E"/>
    <w:rsid w:val="00087144"/>
    <w:rsid w:val="000900DB"/>
    <w:rsid w:val="00090D2A"/>
    <w:rsid w:val="00091CD9"/>
    <w:rsid w:val="00091F4F"/>
    <w:rsid w:val="00091F83"/>
    <w:rsid w:val="0009263C"/>
    <w:rsid w:val="00092C94"/>
    <w:rsid w:val="00093D19"/>
    <w:rsid w:val="00093DF2"/>
    <w:rsid w:val="00093EB3"/>
    <w:rsid w:val="00094019"/>
    <w:rsid w:val="00094654"/>
    <w:rsid w:val="00094986"/>
    <w:rsid w:val="00095253"/>
    <w:rsid w:val="000961E6"/>
    <w:rsid w:val="00096D73"/>
    <w:rsid w:val="00096E32"/>
    <w:rsid w:val="00097405"/>
    <w:rsid w:val="00097815"/>
    <w:rsid w:val="00097FBC"/>
    <w:rsid w:val="000A0692"/>
    <w:rsid w:val="000A0773"/>
    <w:rsid w:val="000A1335"/>
    <w:rsid w:val="000A1A87"/>
    <w:rsid w:val="000A1D78"/>
    <w:rsid w:val="000A211D"/>
    <w:rsid w:val="000A2198"/>
    <w:rsid w:val="000A2221"/>
    <w:rsid w:val="000A34FC"/>
    <w:rsid w:val="000A3C24"/>
    <w:rsid w:val="000A5EE0"/>
    <w:rsid w:val="000A61A7"/>
    <w:rsid w:val="000A6347"/>
    <w:rsid w:val="000A6432"/>
    <w:rsid w:val="000A6ADE"/>
    <w:rsid w:val="000A7350"/>
    <w:rsid w:val="000A74D4"/>
    <w:rsid w:val="000A7634"/>
    <w:rsid w:val="000A769C"/>
    <w:rsid w:val="000A7E06"/>
    <w:rsid w:val="000B0D23"/>
    <w:rsid w:val="000B0FCB"/>
    <w:rsid w:val="000B18CF"/>
    <w:rsid w:val="000B1C47"/>
    <w:rsid w:val="000B2589"/>
    <w:rsid w:val="000B278D"/>
    <w:rsid w:val="000B2A23"/>
    <w:rsid w:val="000B3D89"/>
    <w:rsid w:val="000B3FF8"/>
    <w:rsid w:val="000B4DEF"/>
    <w:rsid w:val="000B559A"/>
    <w:rsid w:val="000B5B6D"/>
    <w:rsid w:val="000B6B63"/>
    <w:rsid w:val="000B6C28"/>
    <w:rsid w:val="000B6CC8"/>
    <w:rsid w:val="000B70D8"/>
    <w:rsid w:val="000B7855"/>
    <w:rsid w:val="000C0013"/>
    <w:rsid w:val="000C04D9"/>
    <w:rsid w:val="000C09AD"/>
    <w:rsid w:val="000C0F34"/>
    <w:rsid w:val="000C178A"/>
    <w:rsid w:val="000C2D8E"/>
    <w:rsid w:val="000C2E25"/>
    <w:rsid w:val="000C2EA9"/>
    <w:rsid w:val="000C32C0"/>
    <w:rsid w:val="000C338A"/>
    <w:rsid w:val="000C3573"/>
    <w:rsid w:val="000C3594"/>
    <w:rsid w:val="000C41CE"/>
    <w:rsid w:val="000C42BF"/>
    <w:rsid w:val="000C43E7"/>
    <w:rsid w:val="000C4598"/>
    <w:rsid w:val="000C492D"/>
    <w:rsid w:val="000C4AE6"/>
    <w:rsid w:val="000C4D23"/>
    <w:rsid w:val="000C5562"/>
    <w:rsid w:val="000C56F5"/>
    <w:rsid w:val="000C6B5D"/>
    <w:rsid w:val="000C720F"/>
    <w:rsid w:val="000D083E"/>
    <w:rsid w:val="000D103A"/>
    <w:rsid w:val="000D13B4"/>
    <w:rsid w:val="000D152E"/>
    <w:rsid w:val="000D1793"/>
    <w:rsid w:val="000D1E35"/>
    <w:rsid w:val="000D1FAF"/>
    <w:rsid w:val="000D20CF"/>
    <w:rsid w:val="000D20E6"/>
    <w:rsid w:val="000D26E4"/>
    <w:rsid w:val="000D2876"/>
    <w:rsid w:val="000D3CEF"/>
    <w:rsid w:val="000D3CF4"/>
    <w:rsid w:val="000D3D71"/>
    <w:rsid w:val="000D44C9"/>
    <w:rsid w:val="000D4759"/>
    <w:rsid w:val="000D5098"/>
    <w:rsid w:val="000D58F0"/>
    <w:rsid w:val="000D5A8E"/>
    <w:rsid w:val="000D5B53"/>
    <w:rsid w:val="000D6207"/>
    <w:rsid w:val="000D72AC"/>
    <w:rsid w:val="000E0212"/>
    <w:rsid w:val="000E0679"/>
    <w:rsid w:val="000E067A"/>
    <w:rsid w:val="000E0779"/>
    <w:rsid w:val="000E0E35"/>
    <w:rsid w:val="000E1F9A"/>
    <w:rsid w:val="000E25EA"/>
    <w:rsid w:val="000E2B00"/>
    <w:rsid w:val="000E4134"/>
    <w:rsid w:val="000E423E"/>
    <w:rsid w:val="000E4C24"/>
    <w:rsid w:val="000E5262"/>
    <w:rsid w:val="000E53BF"/>
    <w:rsid w:val="000E5AD4"/>
    <w:rsid w:val="000E5D57"/>
    <w:rsid w:val="000E5D72"/>
    <w:rsid w:val="000E61CA"/>
    <w:rsid w:val="000E6E5D"/>
    <w:rsid w:val="000E6E60"/>
    <w:rsid w:val="000E79DA"/>
    <w:rsid w:val="000F00F7"/>
    <w:rsid w:val="000F06FC"/>
    <w:rsid w:val="000F0EE5"/>
    <w:rsid w:val="000F1167"/>
    <w:rsid w:val="000F19EA"/>
    <w:rsid w:val="000F23CD"/>
    <w:rsid w:val="000F278A"/>
    <w:rsid w:val="000F2840"/>
    <w:rsid w:val="000F2D19"/>
    <w:rsid w:val="000F31B5"/>
    <w:rsid w:val="000F3385"/>
    <w:rsid w:val="000F34FF"/>
    <w:rsid w:val="000F36B6"/>
    <w:rsid w:val="000F41DA"/>
    <w:rsid w:val="000F4E58"/>
    <w:rsid w:val="000F5253"/>
    <w:rsid w:val="000F56CD"/>
    <w:rsid w:val="000F591C"/>
    <w:rsid w:val="000F690B"/>
    <w:rsid w:val="000F6AE6"/>
    <w:rsid w:val="001001F7"/>
    <w:rsid w:val="00100A94"/>
    <w:rsid w:val="00100E3D"/>
    <w:rsid w:val="00100F90"/>
    <w:rsid w:val="001011F6"/>
    <w:rsid w:val="001027E0"/>
    <w:rsid w:val="00102F7C"/>
    <w:rsid w:val="0010310B"/>
    <w:rsid w:val="001032F3"/>
    <w:rsid w:val="0010377E"/>
    <w:rsid w:val="00103887"/>
    <w:rsid w:val="00104820"/>
    <w:rsid w:val="00104862"/>
    <w:rsid w:val="00104C61"/>
    <w:rsid w:val="00104F6D"/>
    <w:rsid w:val="001062D1"/>
    <w:rsid w:val="0010630B"/>
    <w:rsid w:val="0010638B"/>
    <w:rsid w:val="00106829"/>
    <w:rsid w:val="00106C32"/>
    <w:rsid w:val="001071DF"/>
    <w:rsid w:val="0010742F"/>
    <w:rsid w:val="00107A2F"/>
    <w:rsid w:val="00107B78"/>
    <w:rsid w:val="0011021B"/>
    <w:rsid w:val="001107F2"/>
    <w:rsid w:val="00110A2F"/>
    <w:rsid w:val="001110C9"/>
    <w:rsid w:val="001124D4"/>
    <w:rsid w:val="001132EC"/>
    <w:rsid w:val="001136CC"/>
    <w:rsid w:val="00113EAD"/>
    <w:rsid w:val="00114D49"/>
    <w:rsid w:val="00115BA4"/>
    <w:rsid w:val="00115FBF"/>
    <w:rsid w:val="00116094"/>
    <w:rsid w:val="001164B1"/>
    <w:rsid w:val="00116A7A"/>
    <w:rsid w:val="00117850"/>
    <w:rsid w:val="00117B1B"/>
    <w:rsid w:val="00117FA3"/>
    <w:rsid w:val="00120029"/>
    <w:rsid w:val="001205BE"/>
    <w:rsid w:val="00120636"/>
    <w:rsid w:val="00120803"/>
    <w:rsid w:val="00120B40"/>
    <w:rsid w:val="00121298"/>
    <w:rsid w:val="00122116"/>
    <w:rsid w:val="001221BC"/>
    <w:rsid w:val="00122861"/>
    <w:rsid w:val="00122D1A"/>
    <w:rsid w:val="00123430"/>
    <w:rsid w:val="00125C40"/>
    <w:rsid w:val="00125DC2"/>
    <w:rsid w:val="00125F0C"/>
    <w:rsid w:val="00126A37"/>
    <w:rsid w:val="00126E2A"/>
    <w:rsid w:val="00127467"/>
    <w:rsid w:val="00127F35"/>
    <w:rsid w:val="0013030B"/>
    <w:rsid w:val="00131095"/>
    <w:rsid w:val="00131DE8"/>
    <w:rsid w:val="00132CCF"/>
    <w:rsid w:val="001336C0"/>
    <w:rsid w:val="00133994"/>
    <w:rsid w:val="0013402A"/>
    <w:rsid w:val="001345D6"/>
    <w:rsid w:val="00134F8E"/>
    <w:rsid w:val="0013567C"/>
    <w:rsid w:val="001359D3"/>
    <w:rsid w:val="001362B2"/>
    <w:rsid w:val="001364EE"/>
    <w:rsid w:val="00136A0C"/>
    <w:rsid w:val="00136B00"/>
    <w:rsid w:val="00136EEC"/>
    <w:rsid w:val="00137061"/>
    <w:rsid w:val="001374AD"/>
    <w:rsid w:val="00137798"/>
    <w:rsid w:val="0013789B"/>
    <w:rsid w:val="00137A22"/>
    <w:rsid w:val="0014033B"/>
    <w:rsid w:val="00140654"/>
    <w:rsid w:val="00140E07"/>
    <w:rsid w:val="001419D1"/>
    <w:rsid w:val="00141BBC"/>
    <w:rsid w:val="0014228D"/>
    <w:rsid w:val="001422B7"/>
    <w:rsid w:val="001425F5"/>
    <w:rsid w:val="00142F24"/>
    <w:rsid w:val="00143989"/>
    <w:rsid w:val="00143C12"/>
    <w:rsid w:val="001441CD"/>
    <w:rsid w:val="001444A2"/>
    <w:rsid w:val="00144904"/>
    <w:rsid w:val="001453F5"/>
    <w:rsid w:val="00145C24"/>
    <w:rsid w:val="00145C8C"/>
    <w:rsid w:val="00146892"/>
    <w:rsid w:val="001468D1"/>
    <w:rsid w:val="001472EB"/>
    <w:rsid w:val="0014774B"/>
    <w:rsid w:val="00147891"/>
    <w:rsid w:val="00147FC3"/>
    <w:rsid w:val="001506EC"/>
    <w:rsid w:val="001515CF"/>
    <w:rsid w:val="00151B8A"/>
    <w:rsid w:val="0015226D"/>
    <w:rsid w:val="00152D48"/>
    <w:rsid w:val="00153545"/>
    <w:rsid w:val="0015448A"/>
    <w:rsid w:val="0015532C"/>
    <w:rsid w:val="001560EF"/>
    <w:rsid w:val="00156764"/>
    <w:rsid w:val="00157CEE"/>
    <w:rsid w:val="00157EFC"/>
    <w:rsid w:val="00157F8C"/>
    <w:rsid w:val="00161BD6"/>
    <w:rsid w:val="00162A82"/>
    <w:rsid w:val="00162B4E"/>
    <w:rsid w:val="00162BCE"/>
    <w:rsid w:val="0016355E"/>
    <w:rsid w:val="00163E32"/>
    <w:rsid w:val="00164A56"/>
    <w:rsid w:val="00164C17"/>
    <w:rsid w:val="00164EB5"/>
    <w:rsid w:val="001661F6"/>
    <w:rsid w:val="001664ED"/>
    <w:rsid w:val="001664F0"/>
    <w:rsid w:val="001703A7"/>
    <w:rsid w:val="00173A63"/>
    <w:rsid w:val="00174C5D"/>
    <w:rsid w:val="00174D60"/>
    <w:rsid w:val="00174E9D"/>
    <w:rsid w:val="0017530C"/>
    <w:rsid w:val="001755C7"/>
    <w:rsid w:val="00175DEB"/>
    <w:rsid w:val="00175FAE"/>
    <w:rsid w:val="00176CEA"/>
    <w:rsid w:val="0017749B"/>
    <w:rsid w:val="001775EC"/>
    <w:rsid w:val="00177D22"/>
    <w:rsid w:val="00182122"/>
    <w:rsid w:val="00182967"/>
    <w:rsid w:val="00182ED8"/>
    <w:rsid w:val="001831E9"/>
    <w:rsid w:val="00183B6A"/>
    <w:rsid w:val="0018455D"/>
    <w:rsid w:val="00184898"/>
    <w:rsid w:val="001850D2"/>
    <w:rsid w:val="00185169"/>
    <w:rsid w:val="001855E9"/>
    <w:rsid w:val="00185BF2"/>
    <w:rsid w:val="00185C8C"/>
    <w:rsid w:val="001871C6"/>
    <w:rsid w:val="001873A0"/>
    <w:rsid w:val="00187811"/>
    <w:rsid w:val="00187D15"/>
    <w:rsid w:val="00187F71"/>
    <w:rsid w:val="00190148"/>
    <w:rsid w:val="001906C3"/>
    <w:rsid w:val="0019082B"/>
    <w:rsid w:val="001909A5"/>
    <w:rsid w:val="00190DE1"/>
    <w:rsid w:val="00191553"/>
    <w:rsid w:val="00191A41"/>
    <w:rsid w:val="00191C9F"/>
    <w:rsid w:val="00191CEB"/>
    <w:rsid w:val="00192083"/>
    <w:rsid w:val="001921BF"/>
    <w:rsid w:val="00193C25"/>
    <w:rsid w:val="00194495"/>
    <w:rsid w:val="00194826"/>
    <w:rsid w:val="00194B7C"/>
    <w:rsid w:val="001958A3"/>
    <w:rsid w:val="001968E6"/>
    <w:rsid w:val="00196CC0"/>
    <w:rsid w:val="0019778F"/>
    <w:rsid w:val="00197BB1"/>
    <w:rsid w:val="00197FCD"/>
    <w:rsid w:val="001A027D"/>
    <w:rsid w:val="001A0911"/>
    <w:rsid w:val="001A0EBB"/>
    <w:rsid w:val="001A1861"/>
    <w:rsid w:val="001A1CD3"/>
    <w:rsid w:val="001A22F4"/>
    <w:rsid w:val="001A26E7"/>
    <w:rsid w:val="001A29D0"/>
    <w:rsid w:val="001A32AD"/>
    <w:rsid w:val="001A35AF"/>
    <w:rsid w:val="001A37BF"/>
    <w:rsid w:val="001A4041"/>
    <w:rsid w:val="001A55DA"/>
    <w:rsid w:val="001A5F08"/>
    <w:rsid w:val="001A6124"/>
    <w:rsid w:val="001A63C4"/>
    <w:rsid w:val="001A6BFF"/>
    <w:rsid w:val="001A751F"/>
    <w:rsid w:val="001A7DA2"/>
    <w:rsid w:val="001A7F4F"/>
    <w:rsid w:val="001B031C"/>
    <w:rsid w:val="001B180B"/>
    <w:rsid w:val="001B1D57"/>
    <w:rsid w:val="001B24A0"/>
    <w:rsid w:val="001B2CDC"/>
    <w:rsid w:val="001B2D0B"/>
    <w:rsid w:val="001B2DB4"/>
    <w:rsid w:val="001B334C"/>
    <w:rsid w:val="001B38C2"/>
    <w:rsid w:val="001B3E57"/>
    <w:rsid w:val="001B4CA8"/>
    <w:rsid w:val="001B4F63"/>
    <w:rsid w:val="001B53C6"/>
    <w:rsid w:val="001B5CB4"/>
    <w:rsid w:val="001B5FF1"/>
    <w:rsid w:val="001B6A43"/>
    <w:rsid w:val="001B6A4F"/>
    <w:rsid w:val="001B7304"/>
    <w:rsid w:val="001B73A4"/>
    <w:rsid w:val="001C05BA"/>
    <w:rsid w:val="001C13F6"/>
    <w:rsid w:val="001C1F94"/>
    <w:rsid w:val="001C27B7"/>
    <w:rsid w:val="001C2805"/>
    <w:rsid w:val="001C2CDA"/>
    <w:rsid w:val="001C34E3"/>
    <w:rsid w:val="001C49F6"/>
    <w:rsid w:val="001C4B43"/>
    <w:rsid w:val="001C52D5"/>
    <w:rsid w:val="001C52E6"/>
    <w:rsid w:val="001C5E9A"/>
    <w:rsid w:val="001C648D"/>
    <w:rsid w:val="001C688B"/>
    <w:rsid w:val="001C69E1"/>
    <w:rsid w:val="001C7575"/>
    <w:rsid w:val="001C7651"/>
    <w:rsid w:val="001C7B5B"/>
    <w:rsid w:val="001D24C2"/>
    <w:rsid w:val="001D28FE"/>
    <w:rsid w:val="001D366A"/>
    <w:rsid w:val="001D38F8"/>
    <w:rsid w:val="001D3BC2"/>
    <w:rsid w:val="001D4285"/>
    <w:rsid w:val="001D468F"/>
    <w:rsid w:val="001D5108"/>
    <w:rsid w:val="001D520B"/>
    <w:rsid w:val="001D5471"/>
    <w:rsid w:val="001D5888"/>
    <w:rsid w:val="001D5A7F"/>
    <w:rsid w:val="001D5BFD"/>
    <w:rsid w:val="001D601B"/>
    <w:rsid w:val="001D621E"/>
    <w:rsid w:val="001D66C9"/>
    <w:rsid w:val="001D6772"/>
    <w:rsid w:val="001D6895"/>
    <w:rsid w:val="001D698F"/>
    <w:rsid w:val="001D7359"/>
    <w:rsid w:val="001D754B"/>
    <w:rsid w:val="001D78F4"/>
    <w:rsid w:val="001D7F73"/>
    <w:rsid w:val="001D7F8F"/>
    <w:rsid w:val="001E1346"/>
    <w:rsid w:val="001E147F"/>
    <w:rsid w:val="001E16CD"/>
    <w:rsid w:val="001E17A3"/>
    <w:rsid w:val="001E1B99"/>
    <w:rsid w:val="001E265C"/>
    <w:rsid w:val="001E28C9"/>
    <w:rsid w:val="001E2D3A"/>
    <w:rsid w:val="001E306D"/>
    <w:rsid w:val="001E3166"/>
    <w:rsid w:val="001E37BC"/>
    <w:rsid w:val="001E3CD1"/>
    <w:rsid w:val="001E3FB2"/>
    <w:rsid w:val="001E481D"/>
    <w:rsid w:val="001E50BE"/>
    <w:rsid w:val="001E590F"/>
    <w:rsid w:val="001E5BF9"/>
    <w:rsid w:val="001E5C6B"/>
    <w:rsid w:val="001E5FD0"/>
    <w:rsid w:val="001E61F6"/>
    <w:rsid w:val="001E652E"/>
    <w:rsid w:val="001E6A33"/>
    <w:rsid w:val="001E6E25"/>
    <w:rsid w:val="001E7081"/>
    <w:rsid w:val="001E78AD"/>
    <w:rsid w:val="001E79DC"/>
    <w:rsid w:val="001E7C8C"/>
    <w:rsid w:val="001F06D8"/>
    <w:rsid w:val="001F06ED"/>
    <w:rsid w:val="001F15DB"/>
    <w:rsid w:val="001F2E6D"/>
    <w:rsid w:val="001F37D5"/>
    <w:rsid w:val="001F3892"/>
    <w:rsid w:val="001F631A"/>
    <w:rsid w:val="001F6460"/>
    <w:rsid w:val="001F695B"/>
    <w:rsid w:val="001F6DD4"/>
    <w:rsid w:val="001F7352"/>
    <w:rsid w:val="001F735A"/>
    <w:rsid w:val="001F7468"/>
    <w:rsid w:val="00200B68"/>
    <w:rsid w:val="00201A51"/>
    <w:rsid w:val="00201EAE"/>
    <w:rsid w:val="00202A1A"/>
    <w:rsid w:val="00202B3C"/>
    <w:rsid w:val="00202C82"/>
    <w:rsid w:val="0020310E"/>
    <w:rsid w:val="00203605"/>
    <w:rsid w:val="0020412B"/>
    <w:rsid w:val="00204939"/>
    <w:rsid w:val="0020566C"/>
    <w:rsid w:val="002065D0"/>
    <w:rsid w:val="0020664C"/>
    <w:rsid w:val="00206742"/>
    <w:rsid w:val="00207F47"/>
    <w:rsid w:val="002102A5"/>
    <w:rsid w:val="002104C8"/>
    <w:rsid w:val="00212521"/>
    <w:rsid w:val="002126AC"/>
    <w:rsid w:val="00212827"/>
    <w:rsid w:val="002129D1"/>
    <w:rsid w:val="00212C91"/>
    <w:rsid w:val="00212CD5"/>
    <w:rsid w:val="00212D20"/>
    <w:rsid w:val="00213687"/>
    <w:rsid w:val="002139F8"/>
    <w:rsid w:val="00213DFF"/>
    <w:rsid w:val="00213E71"/>
    <w:rsid w:val="0021536E"/>
    <w:rsid w:val="00215586"/>
    <w:rsid w:val="0021575C"/>
    <w:rsid w:val="00215CC5"/>
    <w:rsid w:val="00216149"/>
    <w:rsid w:val="00216A30"/>
    <w:rsid w:val="00216D38"/>
    <w:rsid w:val="00216DB8"/>
    <w:rsid w:val="00217199"/>
    <w:rsid w:val="00217B7A"/>
    <w:rsid w:val="002207F1"/>
    <w:rsid w:val="00220977"/>
    <w:rsid w:val="00220E2A"/>
    <w:rsid w:val="00220EBC"/>
    <w:rsid w:val="00221F9D"/>
    <w:rsid w:val="002221CE"/>
    <w:rsid w:val="0022222A"/>
    <w:rsid w:val="00222BC5"/>
    <w:rsid w:val="00222CA2"/>
    <w:rsid w:val="00223658"/>
    <w:rsid w:val="00223CF5"/>
    <w:rsid w:val="002241FD"/>
    <w:rsid w:val="0022443F"/>
    <w:rsid w:val="00224803"/>
    <w:rsid w:val="00225257"/>
    <w:rsid w:val="002256DE"/>
    <w:rsid w:val="002257FC"/>
    <w:rsid w:val="00225A96"/>
    <w:rsid w:val="002263EF"/>
    <w:rsid w:val="00226B05"/>
    <w:rsid w:val="00226B53"/>
    <w:rsid w:val="00226D15"/>
    <w:rsid w:val="00226DB3"/>
    <w:rsid w:val="0022709A"/>
    <w:rsid w:val="00227325"/>
    <w:rsid w:val="002279C2"/>
    <w:rsid w:val="00227A9A"/>
    <w:rsid w:val="00230472"/>
    <w:rsid w:val="00230EC6"/>
    <w:rsid w:val="00231325"/>
    <w:rsid w:val="00231BA6"/>
    <w:rsid w:val="00232286"/>
    <w:rsid w:val="002327B7"/>
    <w:rsid w:val="0023287D"/>
    <w:rsid w:val="0023369C"/>
    <w:rsid w:val="002364A1"/>
    <w:rsid w:val="00236CA2"/>
    <w:rsid w:val="002372C9"/>
    <w:rsid w:val="00237CCB"/>
    <w:rsid w:val="002407D0"/>
    <w:rsid w:val="00240ADC"/>
    <w:rsid w:val="002414D8"/>
    <w:rsid w:val="00241934"/>
    <w:rsid w:val="00241A85"/>
    <w:rsid w:val="002429D1"/>
    <w:rsid w:val="00243226"/>
    <w:rsid w:val="00243BFF"/>
    <w:rsid w:val="00243F4A"/>
    <w:rsid w:val="0024425A"/>
    <w:rsid w:val="002457EC"/>
    <w:rsid w:val="00245DB9"/>
    <w:rsid w:val="00246318"/>
    <w:rsid w:val="00246A50"/>
    <w:rsid w:val="00246BFB"/>
    <w:rsid w:val="00246E45"/>
    <w:rsid w:val="0024701D"/>
    <w:rsid w:val="00247827"/>
    <w:rsid w:val="00247D09"/>
    <w:rsid w:val="00247F8A"/>
    <w:rsid w:val="0025024E"/>
    <w:rsid w:val="00250341"/>
    <w:rsid w:val="0025106C"/>
    <w:rsid w:val="002513EE"/>
    <w:rsid w:val="00251A85"/>
    <w:rsid w:val="002532FB"/>
    <w:rsid w:val="00253571"/>
    <w:rsid w:val="002537F5"/>
    <w:rsid w:val="00253BB4"/>
    <w:rsid w:val="00253FFB"/>
    <w:rsid w:val="00254147"/>
    <w:rsid w:val="00254A09"/>
    <w:rsid w:val="00254C34"/>
    <w:rsid w:val="00254FCC"/>
    <w:rsid w:val="0025521C"/>
    <w:rsid w:val="002553E3"/>
    <w:rsid w:val="002569DB"/>
    <w:rsid w:val="00256DA9"/>
    <w:rsid w:val="00256FCE"/>
    <w:rsid w:val="002570FD"/>
    <w:rsid w:val="0025797E"/>
    <w:rsid w:val="0026063E"/>
    <w:rsid w:val="00260E28"/>
    <w:rsid w:val="00261140"/>
    <w:rsid w:val="002611A4"/>
    <w:rsid w:val="00261621"/>
    <w:rsid w:val="0026181D"/>
    <w:rsid w:val="00261A85"/>
    <w:rsid w:val="00261CAA"/>
    <w:rsid w:val="0026325E"/>
    <w:rsid w:val="00263D22"/>
    <w:rsid w:val="00263D86"/>
    <w:rsid w:val="00264215"/>
    <w:rsid w:val="00264D14"/>
    <w:rsid w:val="00265254"/>
    <w:rsid w:val="00265704"/>
    <w:rsid w:val="002669EE"/>
    <w:rsid w:val="00266FE6"/>
    <w:rsid w:val="0026726A"/>
    <w:rsid w:val="00267F0F"/>
    <w:rsid w:val="00267FDB"/>
    <w:rsid w:val="00270308"/>
    <w:rsid w:val="002705A6"/>
    <w:rsid w:val="00271B45"/>
    <w:rsid w:val="00271BEA"/>
    <w:rsid w:val="00271E6B"/>
    <w:rsid w:val="002722AE"/>
    <w:rsid w:val="0027248C"/>
    <w:rsid w:val="002729CF"/>
    <w:rsid w:val="0027368B"/>
    <w:rsid w:val="002739EB"/>
    <w:rsid w:val="00273AFF"/>
    <w:rsid w:val="002759E2"/>
    <w:rsid w:val="00276525"/>
    <w:rsid w:val="00276B4C"/>
    <w:rsid w:val="00277240"/>
    <w:rsid w:val="00277375"/>
    <w:rsid w:val="00277FC8"/>
    <w:rsid w:val="00282E9C"/>
    <w:rsid w:val="002830FF"/>
    <w:rsid w:val="00283B92"/>
    <w:rsid w:val="00283BDB"/>
    <w:rsid w:val="00283F4F"/>
    <w:rsid w:val="00284186"/>
    <w:rsid w:val="00285947"/>
    <w:rsid w:val="002859E2"/>
    <w:rsid w:val="00286D78"/>
    <w:rsid w:val="002873DB"/>
    <w:rsid w:val="002878DB"/>
    <w:rsid w:val="00287A6C"/>
    <w:rsid w:val="00290148"/>
    <w:rsid w:val="0029028C"/>
    <w:rsid w:val="00290428"/>
    <w:rsid w:val="002906E7"/>
    <w:rsid w:val="00291401"/>
    <w:rsid w:val="00291E3A"/>
    <w:rsid w:val="00291F6E"/>
    <w:rsid w:val="0029231F"/>
    <w:rsid w:val="00293A11"/>
    <w:rsid w:val="00294DA8"/>
    <w:rsid w:val="00296219"/>
    <w:rsid w:val="00296305"/>
    <w:rsid w:val="002978F8"/>
    <w:rsid w:val="002A058A"/>
    <w:rsid w:val="002A17F1"/>
    <w:rsid w:val="002A1F6D"/>
    <w:rsid w:val="002A20B9"/>
    <w:rsid w:val="002A27AC"/>
    <w:rsid w:val="002A2A4E"/>
    <w:rsid w:val="002A312F"/>
    <w:rsid w:val="002A3922"/>
    <w:rsid w:val="002A4215"/>
    <w:rsid w:val="002A4FDE"/>
    <w:rsid w:val="002A5007"/>
    <w:rsid w:val="002A50EA"/>
    <w:rsid w:val="002A5BCC"/>
    <w:rsid w:val="002A5C02"/>
    <w:rsid w:val="002A5F1B"/>
    <w:rsid w:val="002A616B"/>
    <w:rsid w:val="002A621F"/>
    <w:rsid w:val="002A665C"/>
    <w:rsid w:val="002A6A1D"/>
    <w:rsid w:val="002A7150"/>
    <w:rsid w:val="002A7F5C"/>
    <w:rsid w:val="002B153E"/>
    <w:rsid w:val="002B163A"/>
    <w:rsid w:val="002B18F4"/>
    <w:rsid w:val="002B1CC0"/>
    <w:rsid w:val="002B1F5C"/>
    <w:rsid w:val="002B1F81"/>
    <w:rsid w:val="002B239B"/>
    <w:rsid w:val="002B268A"/>
    <w:rsid w:val="002B2CFC"/>
    <w:rsid w:val="002B4DAE"/>
    <w:rsid w:val="002B4E7E"/>
    <w:rsid w:val="002B540A"/>
    <w:rsid w:val="002B5A2B"/>
    <w:rsid w:val="002B5B32"/>
    <w:rsid w:val="002B5BC3"/>
    <w:rsid w:val="002B5DCC"/>
    <w:rsid w:val="002B756A"/>
    <w:rsid w:val="002C01D1"/>
    <w:rsid w:val="002C0F19"/>
    <w:rsid w:val="002C0FA4"/>
    <w:rsid w:val="002C1551"/>
    <w:rsid w:val="002C16AF"/>
    <w:rsid w:val="002C1ECC"/>
    <w:rsid w:val="002C27B5"/>
    <w:rsid w:val="002C2829"/>
    <w:rsid w:val="002C2E98"/>
    <w:rsid w:val="002C344A"/>
    <w:rsid w:val="002C35BE"/>
    <w:rsid w:val="002C3A45"/>
    <w:rsid w:val="002C3E46"/>
    <w:rsid w:val="002C4468"/>
    <w:rsid w:val="002C4BE2"/>
    <w:rsid w:val="002C4F99"/>
    <w:rsid w:val="002C5074"/>
    <w:rsid w:val="002C6176"/>
    <w:rsid w:val="002C698C"/>
    <w:rsid w:val="002D06E0"/>
    <w:rsid w:val="002D0B4D"/>
    <w:rsid w:val="002D0E52"/>
    <w:rsid w:val="002D0FE8"/>
    <w:rsid w:val="002D1376"/>
    <w:rsid w:val="002D163D"/>
    <w:rsid w:val="002D1664"/>
    <w:rsid w:val="002D1870"/>
    <w:rsid w:val="002D24DD"/>
    <w:rsid w:val="002D2533"/>
    <w:rsid w:val="002D3370"/>
    <w:rsid w:val="002D35DB"/>
    <w:rsid w:val="002D3660"/>
    <w:rsid w:val="002D3D7F"/>
    <w:rsid w:val="002D3D89"/>
    <w:rsid w:val="002D431F"/>
    <w:rsid w:val="002D4AAF"/>
    <w:rsid w:val="002D4B23"/>
    <w:rsid w:val="002D520C"/>
    <w:rsid w:val="002D6138"/>
    <w:rsid w:val="002D6357"/>
    <w:rsid w:val="002D715D"/>
    <w:rsid w:val="002D7A31"/>
    <w:rsid w:val="002E01D5"/>
    <w:rsid w:val="002E0E92"/>
    <w:rsid w:val="002E115B"/>
    <w:rsid w:val="002E1716"/>
    <w:rsid w:val="002E1855"/>
    <w:rsid w:val="002E1A41"/>
    <w:rsid w:val="002E1D08"/>
    <w:rsid w:val="002E2292"/>
    <w:rsid w:val="002E2BD0"/>
    <w:rsid w:val="002E3AD2"/>
    <w:rsid w:val="002E404A"/>
    <w:rsid w:val="002E48A6"/>
    <w:rsid w:val="002E5449"/>
    <w:rsid w:val="002E575A"/>
    <w:rsid w:val="002E5BAA"/>
    <w:rsid w:val="002E5EA4"/>
    <w:rsid w:val="002E6E97"/>
    <w:rsid w:val="002E6F5B"/>
    <w:rsid w:val="002F0135"/>
    <w:rsid w:val="002F016E"/>
    <w:rsid w:val="002F04C1"/>
    <w:rsid w:val="002F06DD"/>
    <w:rsid w:val="002F0859"/>
    <w:rsid w:val="002F0AA3"/>
    <w:rsid w:val="002F0C9F"/>
    <w:rsid w:val="002F10C5"/>
    <w:rsid w:val="002F13EF"/>
    <w:rsid w:val="002F1538"/>
    <w:rsid w:val="002F1584"/>
    <w:rsid w:val="002F2278"/>
    <w:rsid w:val="002F22B3"/>
    <w:rsid w:val="002F30B1"/>
    <w:rsid w:val="002F33BD"/>
    <w:rsid w:val="002F368E"/>
    <w:rsid w:val="002F480E"/>
    <w:rsid w:val="002F4BA3"/>
    <w:rsid w:val="002F5132"/>
    <w:rsid w:val="002F5875"/>
    <w:rsid w:val="002F6953"/>
    <w:rsid w:val="002F6C3D"/>
    <w:rsid w:val="002F6CE9"/>
    <w:rsid w:val="002F7569"/>
    <w:rsid w:val="002F7645"/>
    <w:rsid w:val="002F7FC1"/>
    <w:rsid w:val="00300535"/>
    <w:rsid w:val="003012A2"/>
    <w:rsid w:val="00301377"/>
    <w:rsid w:val="00301D80"/>
    <w:rsid w:val="00302F9B"/>
    <w:rsid w:val="0030389B"/>
    <w:rsid w:val="00303EEC"/>
    <w:rsid w:val="0030409C"/>
    <w:rsid w:val="003040AD"/>
    <w:rsid w:val="0030424A"/>
    <w:rsid w:val="00304C25"/>
    <w:rsid w:val="00304F40"/>
    <w:rsid w:val="00305107"/>
    <w:rsid w:val="00305237"/>
    <w:rsid w:val="003054C7"/>
    <w:rsid w:val="00305710"/>
    <w:rsid w:val="0030585F"/>
    <w:rsid w:val="0030654F"/>
    <w:rsid w:val="0030686A"/>
    <w:rsid w:val="00307598"/>
    <w:rsid w:val="00307870"/>
    <w:rsid w:val="00307BF6"/>
    <w:rsid w:val="00310021"/>
    <w:rsid w:val="00310023"/>
    <w:rsid w:val="00310498"/>
    <w:rsid w:val="003105CC"/>
    <w:rsid w:val="003110B9"/>
    <w:rsid w:val="003129E0"/>
    <w:rsid w:val="00313233"/>
    <w:rsid w:val="00313318"/>
    <w:rsid w:val="003144B4"/>
    <w:rsid w:val="003153C3"/>
    <w:rsid w:val="0031692B"/>
    <w:rsid w:val="00316ED9"/>
    <w:rsid w:val="00317CB2"/>
    <w:rsid w:val="0032051C"/>
    <w:rsid w:val="003216D2"/>
    <w:rsid w:val="003218D8"/>
    <w:rsid w:val="00322DD9"/>
    <w:rsid w:val="003233AD"/>
    <w:rsid w:val="00323655"/>
    <w:rsid w:val="00323D42"/>
    <w:rsid w:val="0032422D"/>
    <w:rsid w:val="00324534"/>
    <w:rsid w:val="003247FE"/>
    <w:rsid w:val="00324F31"/>
    <w:rsid w:val="00325294"/>
    <w:rsid w:val="00325A06"/>
    <w:rsid w:val="003260D6"/>
    <w:rsid w:val="00326704"/>
    <w:rsid w:val="00326C8F"/>
    <w:rsid w:val="003273F9"/>
    <w:rsid w:val="00327E3D"/>
    <w:rsid w:val="0033026A"/>
    <w:rsid w:val="003304F1"/>
    <w:rsid w:val="00330B14"/>
    <w:rsid w:val="00330CCF"/>
    <w:rsid w:val="00330FAF"/>
    <w:rsid w:val="003317F8"/>
    <w:rsid w:val="0033300D"/>
    <w:rsid w:val="003333B3"/>
    <w:rsid w:val="003342DB"/>
    <w:rsid w:val="00334443"/>
    <w:rsid w:val="00334D4B"/>
    <w:rsid w:val="00334DBF"/>
    <w:rsid w:val="003354F5"/>
    <w:rsid w:val="003358DB"/>
    <w:rsid w:val="003359BB"/>
    <w:rsid w:val="00335C56"/>
    <w:rsid w:val="00336717"/>
    <w:rsid w:val="00337C78"/>
    <w:rsid w:val="00340254"/>
    <w:rsid w:val="003404B7"/>
    <w:rsid w:val="0034066C"/>
    <w:rsid w:val="00340EE3"/>
    <w:rsid w:val="00341F84"/>
    <w:rsid w:val="00343B0F"/>
    <w:rsid w:val="00343DF6"/>
    <w:rsid w:val="00344335"/>
    <w:rsid w:val="00344991"/>
    <w:rsid w:val="00344DCF"/>
    <w:rsid w:val="003451AC"/>
    <w:rsid w:val="00345831"/>
    <w:rsid w:val="00345FF4"/>
    <w:rsid w:val="00346206"/>
    <w:rsid w:val="00346966"/>
    <w:rsid w:val="003470E5"/>
    <w:rsid w:val="003478C2"/>
    <w:rsid w:val="00347922"/>
    <w:rsid w:val="00350346"/>
    <w:rsid w:val="003503A1"/>
    <w:rsid w:val="003506AA"/>
    <w:rsid w:val="003509D8"/>
    <w:rsid w:val="00350A54"/>
    <w:rsid w:val="00350B4B"/>
    <w:rsid w:val="00351568"/>
    <w:rsid w:val="00351A3A"/>
    <w:rsid w:val="00351F05"/>
    <w:rsid w:val="0035207B"/>
    <w:rsid w:val="00352765"/>
    <w:rsid w:val="00352F7D"/>
    <w:rsid w:val="00354CF6"/>
    <w:rsid w:val="00354FBB"/>
    <w:rsid w:val="00355BA9"/>
    <w:rsid w:val="00355C91"/>
    <w:rsid w:val="00355D47"/>
    <w:rsid w:val="00356256"/>
    <w:rsid w:val="00356296"/>
    <w:rsid w:val="00356632"/>
    <w:rsid w:val="003566B2"/>
    <w:rsid w:val="00356BC9"/>
    <w:rsid w:val="0035703A"/>
    <w:rsid w:val="00360C0F"/>
    <w:rsid w:val="00360E99"/>
    <w:rsid w:val="00360EDC"/>
    <w:rsid w:val="003624D3"/>
    <w:rsid w:val="00362B74"/>
    <w:rsid w:val="00362FC2"/>
    <w:rsid w:val="00363178"/>
    <w:rsid w:val="0036474E"/>
    <w:rsid w:val="003648DB"/>
    <w:rsid w:val="003654B3"/>
    <w:rsid w:val="003654F9"/>
    <w:rsid w:val="00365BB3"/>
    <w:rsid w:val="00365D09"/>
    <w:rsid w:val="0036686B"/>
    <w:rsid w:val="003668B1"/>
    <w:rsid w:val="003669B7"/>
    <w:rsid w:val="00366D4A"/>
    <w:rsid w:val="00367C2F"/>
    <w:rsid w:val="003709F6"/>
    <w:rsid w:val="003710FC"/>
    <w:rsid w:val="00372238"/>
    <w:rsid w:val="0037254B"/>
    <w:rsid w:val="003727D5"/>
    <w:rsid w:val="00372879"/>
    <w:rsid w:val="003728E5"/>
    <w:rsid w:val="00373484"/>
    <w:rsid w:val="00373B19"/>
    <w:rsid w:val="00374BF9"/>
    <w:rsid w:val="00375175"/>
    <w:rsid w:val="003762BB"/>
    <w:rsid w:val="0037642E"/>
    <w:rsid w:val="003770BE"/>
    <w:rsid w:val="00377846"/>
    <w:rsid w:val="003778E4"/>
    <w:rsid w:val="00377C17"/>
    <w:rsid w:val="00380D90"/>
    <w:rsid w:val="003810BE"/>
    <w:rsid w:val="00381525"/>
    <w:rsid w:val="00383235"/>
    <w:rsid w:val="00383240"/>
    <w:rsid w:val="00383AC2"/>
    <w:rsid w:val="003849CE"/>
    <w:rsid w:val="00384D12"/>
    <w:rsid w:val="003856A4"/>
    <w:rsid w:val="0038617B"/>
    <w:rsid w:val="00386351"/>
    <w:rsid w:val="003863E8"/>
    <w:rsid w:val="003866FF"/>
    <w:rsid w:val="00387366"/>
    <w:rsid w:val="003902A6"/>
    <w:rsid w:val="00390AB3"/>
    <w:rsid w:val="00390C39"/>
    <w:rsid w:val="00390D10"/>
    <w:rsid w:val="00390E44"/>
    <w:rsid w:val="00391C79"/>
    <w:rsid w:val="003930CF"/>
    <w:rsid w:val="00393775"/>
    <w:rsid w:val="00393973"/>
    <w:rsid w:val="00393AA0"/>
    <w:rsid w:val="00393DB7"/>
    <w:rsid w:val="00393F1C"/>
    <w:rsid w:val="00394406"/>
    <w:rsid w:val="00394625"/>
    <w:rsid w:val="00394836"/>
    <w:rsid w:val="00395062"/>
    <w:rsid w:val="00395615"/>
    <w:rsid w:val="003959A9"/>
    <w:rsid w:val="003969F4"/>
    <w:rsid w:val="003976EF"/>
    <w:rsid w:val="0039798E"/>
    <w:rsid w:val="003A070E"/>
    <w:rsid w:val="003A0C60"/>
    <w:rsid w:val="003A1770"/>
    <w:rsid w:val="003A1E9C"/>
    <w:rsid w:val="003A2945"/>
    <w:rsid w:val="003A2C85"/>
    <w:rsid w:val="003A3380"/>
    <w:rsid w:val="003A379E"/>
    <w:rsid w:val="003A39BD"/>
    <w:rsid w:val="003A3C14"/>
    <w:rsid w:val="003A45F2"/>
    <w:rsid w:val="003A46E1"/>
    <w:rsid w:val="003A4C4D"/>
    <w:rsid w:val="003A593E"/>
    <w:rsid w:val="003A62E7"/>
    <w:rsid w:val="003A63C9"/>
    <w:rsid w:val="003A6728"/>
    <w:rsid w:val="003A6A7E"/>
    <w:rsid w:val="003B00B2"/>
    <w:rsid w:val="003B0198"/>
    <w:rsid w:val="003B028A"/>
    <w:rsid w:val="003B0707"/>
    <w:rsid w:val="003B0FB3"/>
    <w:rsid w:val="003B12F4"/>
    <w:rsid w:val="003B17EF"/>
    <w:rsid w:val="003B1DED"/>
    <w:rsid w:val="003B1EC7"/>
    <w:rsid w:val="003B214E"/>
    <w:rsid w:val="003B2214"/>
    <w:rsid w:val="003B296C"/>
    <w:rsid w:val="003B2D83"/>
    <w:rsid w:val="003B2F7A"/>
    <w:rsid w:val="003B3078"/>
    <w:rsid w:val="003B315C"/>
    <w:rsid w:val="003B3F09"/>
    <w:rsid w:val="003B44C4"/>
    <w:rsid w:val="003B466A"/>
    <w:rsid w:val="003B4810"/>
    <w:rsid w:val="003B4B56"/>
    <w:rsid w:val="003B4FC9"/>
    <w:rsid w:val="003B5680"/>
    <w:rsid w:val="003B6349"/>
    <w:rsid w:val="003B6C5F"/>
    <w:rsid w:val="003B70B4"/>
    <w:rsid w:val="003B74D6"/>
    <w:rsid w:val="003B7B19"/>
    <w:rsid w:val="003C00DB"/>
    <w:rsid w:val="003C01AC"/>
    <w:rsid w:val="003C0F5B"/>
    <w:rsid w:val="003C0FC7"/>
    <w:rsid w:val="003C1778"/>
    <w:rsid w:val="003C1AAF"/>
    <w:rsid w:val="003C21E7"/>
    <w:rsid w:val="003C2CC9"/>
    <w:rsid w:val="003C30C8"/>
    <w:rsid w:val="003C3291"/>
    <w:rsid w:val="003C3661"/>
    <w:rsid w:val="003C3B08"/>
    <w:rsid w:val="003C3C84"/>
    <w:rsid w:val="003C3E77"/>
    <w:rsid w:val="003C4D6E"/>
    <w:rsid w:val="003C4F11"/>
    <w:rsid w:val="003C5EEC"/>
    <w:rsid w:val="003C5F3D"/>
    <w:rsid w:val="003C60E1"/>
    <w:rsid w:val="003C63EC"/>
    <w:rsid w:val="003C7517"/>
    <w:rsid w:val="003D0415"/>
    <w:rsid w:val="003D0870"/>
    <w:rsid w:val="003D0E69"/>
    <w:rsid w:val="003D195B"/>
    <w:rsid w:val="003D1D9F"/>
    <w:rsid w:val="003D28BD"/>
    <w:rsid w:val="003D35E8"/>
    <w:rsid w:val="003D3962"/>
    <w:rsid w:val="003D3C13"/>
    <w:rsid w:val="003D3D25"/>
    <w:rsid w:val="003D4146"/>
    <w:rsid w:val="003D44B3"/>
    <w:rsid w:val="003D4EEC"/>
    <w:rsid w:val="003D57AB"/>
    <w:rsid w:val="003D5828"/>
    <w:rsid w:val="003D589B"/>
    <w:rsid w:val="003D626F"/>
    <w:rsid w:val="003D6C0F"/>
    <w:rsid w:val="003D6C91"/>
    <w:rsid w:val="003D6D46"/>
    <w:rsid w:val="003E0294"/>
    <w:rsid w:val="003E09FE"/>
    <w:rsid w:val="003E0DB0"/>
    <w:rsid w:val="003E1294"/>
    <w:rsid w:val="003E144D"/>
    <w:rsid w:val="003E2234"/>
    <w:rsid w:val="003E2348"/>
    <w:rsid w:val="003E270B"/>
    <w:rsid w:val="003E2988"/>
    <w:rsid w:val="003E2AE6"/>
    <w:rsid w:val="003E41B3"/>
    <w:rsid w:val="003E4509"/>
    <w:rsid w:val="003E5991"/>
    <w:rsid w:val="003E643D"/>
    <w:rsid w:val="003E649B"/>
    <w:rsid w:val="003E651E"/>
    <w:rsid w:val="003E6710"/>
    <w:rsid w:val="003E6FFE"/>
    <w:rsid w:val="003E79C0"/>
    <w:rsid w:val="003E7B05"/>
    <w:rsid w:val="003E7CDF"/>
    <w:rsid w:val="003F0432"/>
    <w:rsid w:val="003F1726"/>
    <w:rsid w:val="003F1E6E"/>
    <w:rsid w:val="003F29FC"/>
    <w:rsid w:val="003F34C8"/>
    <w:rsid w:val="003F3C2E"/>
    <w:rsid w:val="003F3C5D"/>
    <w:rsid w:val="003F4056"/>
    <w:rsid w:val="003F48D3"/>
    <w:rsid w:val="003F4ED9"/>
    <w:rsid w:val="003F56A0"/>
    <w:rsid w:val="003F5800"/>
    <w:rsid w:val="003F63FF"/>
    <w:rsid w:val="003F6688"/>
    <w:rsid w:val="003F70E9"/>
    <w:rsid w:val="003F7910"/>
    <w:rsid w:val="003F7961"/>
    <w:rsid w:val="003F7B46"/>
    <w:rsid w:val="003F7E96"/>
    <w:rsid w:val="004005A5"/>
    <w:rsid w:val="00400D57"/>
    <w:rsid w:val="00400EE1"/>
    <w:rsid w:val="004013BF"/>
    <w:rsid w:val="004013D9"/>
    <w:rsid w:val="00401873"/>
    <w:rsid w:val="00401BBB"/>
    <w:rsid w:val="004026C8"/>
    <w:rsid w:val="0040346B"/>
    <w:rsid w:val="00404114"/>
    <w:rsid w:val="004042F9"/>
    <w:rsid w:val="00404BF4"/>
    <w:rsid w:val="00404C79"/>
    <w:rsid w:val="00405790"/>
    <w:rsid w:val="00406000"/>
    <w:rsid w:val="0040600E"/>
    <w:rsid w:val="00407518"/>
    <w:rsid w:val="00407ED0"/>
    <w:rsid w:val="00410A07"/>
    <w:rsid w:val="00410AC2"/>
    <w:rsid w:val="00410B57"/>
    <w:rsid w:val="004112F5"/>
    <w:rsid w:val="00411924"/>
    <w:rsid w:val="00411F10"/>
    <w:rsid w:val="00411F76"/>
    <w:rsid w:val="00411FBD"/>
    <w:rsid w:val="0041225E"/>
    <w:rsid w:val="0041242A"/>
    <w:rsid w:val="00414E9D"/>
    <w:rsid w:val="00414FFE"/>
    <w:rsid w:val="004152FE"/>
    <w:rsid w:val="00415F52"/>
    <w:rsid w:val="00416900"/>
    <w:rsid w:val="00416DBA"/>
    <w:rsid w:val="00416E29"/>
    <w:rsid w:val="00417596"/>
    <w:rsid w:val="00417A1A"/>
    <w:rsid w:val="00420855"/>
    <w:rsid w:val="00421249"/>
    <w:rsid w:val="00421357"/>
    <w:rsid w:val="00421998"/>
    <w:rsid w:val="00422866"/>
    <w:rsid w:val="00423B68"/>
    <w:rsid w:val="004240DD"/>
    <w:rsid w:val="00424FD0"/>
    <w:rsid w:val="004250BF"/>
    <w:rsid w:val="00425DB4"/>
    <w:rsid w:val="0042600A"/>
    <w:rsid w:val="0042610D"/>
    <w:rsid w:val="00426D08"/>
    <w:rsid w:val="00427835"/>
    <w:rsid w:val="004306F8"/>
    <w:rsid w:val="004307F3"/>
    <w:rsid w:val="0043105F"/>
    <w:rsid w:val="004314FA"/>
    <w:rsid w:val="004328EB"/>
    <w:rsid w:val="00432B6D"/>
    <w:rsid w:val="004330E9"/>
    <w:rsid w:val="00433129"/>
    <w:rsid w:val="004335E3"/>
    <w:rsid w:val="0043392D"/>
    <w:rsid w:val="004339B3"/>
    <w:rsid w:val="0043417F"/>
    <w:rsid w:val="0043422B"/>
    <w:rsid w:val="0043549A"/>
    <w:rsid w:val="00435B1C"/>
    <w:rsid w:val="00436144"/>
    <w:rsid w:val="00436177"/>
    <w:rsid w:val="00437BF5"/>
    <w:rsid w:val="00440A74"/>
    <w:rsid w:val="00440BC8"/>
    <w:rsid w:val="00440CB6"/>
    <w:rsid w:val="004413D4"/>
    <w:rsid w:val="0044197A"/>
    <w:rsid w:val="00441E3E"/>
    <w:rsid w:val="0044203F"/>
    <w:rsid w:val="00442416"/>
    <w:rsid w:val="004424A1"/>
    <w:rsid w:val="0044318F"/>
    <w:rsid w:val="0044321B"/>
    <w:rsid w:val="00443361"/>
    <w:rsid w:val="004450DA"/>
    <w:rsid w:val="00445246"/>
    <w:rsid w:val="00445721"/>
    <w:rsid w:val="004458FD"/>
    <w:rsid w:val="00445F52"/>
    <w:rsid w:val="00446593"/>
    <w:rsid w:val="004473DC"/>
    <w:rsid w:val="00447C50"/>
    <w:rsid w:val="00447F75"/>
    <w:rsid w:val="00450736"/>
    <w:rsid w:val="00450782"/>
    <w:rsid w:val="00450D20"/>
    <w:rsid w:val="004514A1"/>
    <w:rsid w:val="0045174D"/>
    <w:rsid w:val="00451A04"/>
    <w:rsid w:val="00451A85"/>
    <w:rsid w:val="00453282"/>
    <w:rsid w:val="00453F90"/>
    <w:rsid w:val="004569EA"/>
    <w:rsid w:val="00456B78"/>
    <w:rsid w:val="0045712E"/>
    <w:rsid w:val="0045780B"/>
    <w:rsid w:val="00457826"/>
    <w:rsid w:val="00460CC7"/>
    <w:rsid w:val="00461689"/>
    <w:rsid w:val="00462132"/>
    <w:rsid w:val="00462645"/>
    <w:rsid w:val="00462AFD"/>
    <w:rsid w:val="00462DDE"/>
    <w:rsid w:val="0046329D"/>
    <w:rsid w:val="0046380E"/>
    <w:rsid w:val="00463F3B"/>
    <w:rsid w:val="00464573"/>
    <w:rsid w:val="004645CB"/>
    <w:rsid w:val="00465F42"/>
    <w:rsid w:val="00467504"/>
    <w:rsid w:val="004700BC"/>
    <w:rsid w:val="00470352"/>
    <w:rsid w:val="00470DC9"/>
    <w:rsid w:val="00470FEB"/>
    <w:rsid w:val="00471658"/>
    <w:rsid w:val="00471E39"/>
    <w:rsid w:val="004723C6"/>
    <w:rsid w:val="004724BD"/>
    <w:rsid w:val="004725F6"/>
    <w:rsid w:val="004728E1"/>
    <w:rsid w:val="0047290E"/>
    <w:rsid w:val="00474E87"/>
    <w:rsid w:val="0047575A"/>
    <w:rsid w:val="00475C3F"/>
    <w:rsid w:val="00475C7D"/>
    <w:rsid w:val="0047740C"/>
    <w:rsid w:val="00477C18"/>
    <w:rsid w:val="00477DBE"/>
    <w:rsid w:val="00480DC7"/>
    <w:rsid w:val="00480FDD"/>
    <w:rsid w:val="0048258E"/>
    <w:rsid w:val="0048332E"/>
    <w:rsid w:val="00484523"/>
    <w:rsid w:val="00484669"/>
    <w:rsid w:val="0048474C"/>
    <w:rsid w:val="00484789"/>
    <w:rsid w:val="00484BDB"/>
    <w:rsid w:val="004858C3"/>
    <w:rsid w:val="00485F8F"/>
    <w:rsid w:val="00486633"/>
    <w:rsid w:val="004867CD"/>
    <w:rsid w:val="00486880"/>
    <w:rsid w:val="004869D7"/>
    <w:rsid w:val="00486A4F"/>
    <w:rsid w:val="00486B83"/>
    <w:rsid w:val="00486CE6"/>
    <w:rsid w:val="00486D4F"/>
    <w:rsid w:val="00486EDB"/>
    <w:rsid w:val="00487417"/>
    <w:rsid w:val="00487E8A"/>
    <w:rsid w:val="00490407"/>
    <w:rsid w:val="0049084F"/>
    <w:rsid w:val="00490F7C"/>
    <w:rsid w:val="00490FD7"/>
    <w:rsid w:val="00491058"/>
    <w:rsid w:val="0049188B"/>
    <w:rsid w:val="00491C28"/>
    <w:rsid w:val="00491D42"/>
    <w:rsid w:val="00491DE8"/>
    <w:rsid w:val="00491E07"/>
    <w:rsid w:val="0049230E"/>
    <w:rsid w:val="00492E27"/>
    <w:rsid w:val="00493307"/>
    <w:rsid w:val="00493904"/>
    <w:rsid w:val="00493C32"/>
    <w:rsid w:val="004941FF"/>
    <w:rsid w:val="004944F9"/>
    <w:rsid w:val="00494F3D"/>
    <w:rsid w:val="00496930"/>
    <w:rsid w:val="0049734A"/>
    <w:rsid w:val="004979E4"/>
    <w:rsid w:val="004A090B"/>
    <w:rsid w:val="004A1185"/>
    <w:rsid w:val="004A15FD"/>
    <w:rsid w:val="004A1943"/>
    <w:rsid w:val="004A1A8A"/>
    <w:rsid w:val="004A231A"/>
    <w:rsid w:val="004A2DFE"/>
    <w:rsid w:val="004A39F8"/>
    <w:rsid w:val="004A3D83"/>
    <w:rsid w:val="004A4637"/>
    <w:rsid w:val="004A4F53"/>
    <w:rsid w:val="004A542B"/>
    <w:rsid w:val="004A706C"/>
    <w:rsid w:val="004A7227"/>
    <w:rsid w:val="004A7590"/>
    <w:rsid w:val="004A7964"/>
    <w:rsid w:val="004A7FBE"/>
    <w:rsid w:val="004B02FD"/>
    <w:rsid w:val="004B0541"/>
    <w:rsid w:val="004B0E88"/>
    <w:rsid w:val="004B19FB"/>
    <w:rsid w:val="004B1C29"/>
    <w:rsid w:val="004B289F"/>
    <w:rsid w:val="004B28F5"/>
    <w:rsid w:val="004B385B"/>
    <w:rsid w:val="004B3A36"/>
    <w:rsid w:val="004B3DB1"/>
    <w:rsid w:val="004B40B2"/>
    <w:rsid w:val="004B42B4"/>
    <w:rsid w:val="004B4CFA"/>
    <w:rsid w:val="004B4F0A"/>
    <w:rsid w:val="004B4FF9"/>
    <w:rsid w:val="004B592C"/>
    <w:rsid w:val="004B5989"/>
    <w:rsid w:val="004B64C1"/>
    <w:rsid w:val="004B64DB"/>
    <w:rsid w:val="004B65C4"/>
    <w:rsid w:val="004B6CE3"/>
    <w:rsid w:val="004B73AC"/>
    <w:rsid w:val="004B7406"/>
    <w:rsid w:val="004B7600"/>
    <w:rsid w:val="004B796A"/>
    <w:rsid w:val="004C08D4"/>
    <w:rsid w:val="004C0DDE"/>
    <w:rsid w:val="004C0ED0"/>
    <w:rsid w:val="004C1F69"/>
    <w:rsid w:val="004C29D4"/>
    <w:rsid w:val="004C3094"/>
    <w:rsid w:val="004C33D2"/>
    <w:rsid w:val="004C37B5"/>
    <w:rsid w:val="004C39CF"/>
    <w:rsid w:val="004C482E"/>
    <w:rsid w:val="004C485F"/>
    <w:rsid w:val="004C4A1F"/>
    <w:rsid w:val="004C4EBE"/>
    <w:rsid w:val="004C563A"/>
    <w:rsid w:val="004C65E0"/>
    <w:rsid w:val="004C724E"/>
    <w:rsid w:val="004C762C"/>
    <w:rsid w:val="004C779C"/>
    <w:rsid w:val="004C79B8"/>
    <w:rsid w:val="004D15F5"/>
    <w:rsid w:val="004D1701"/>
    <w:rsid w:val="004D1712"/>
    <w:rsid w:val="004D18BA"/>
    <w:rsid w:val="004D1ADB"/>
    <w:rsid w:val="004D1F9E"/>
    <w:rsid w:val="004D1FC5"/>
    <w:rsid w:val="004D23D7"/>
    <w:rsid w:val="004D2776"/>
    <w:rsid w:val="004D2980"/>
    <w:rsid w:val="004D358B"/>
    <w:rsid w:val="004D37A0"/>
    <w:rsid w:val="004D3C0D"/>
    <w:rsid w:val="004D41B7"/>
    <w:rsid w:val="004D4694"/>
    <w:rsid w:val="004D6049"/>
    <w:rsid w:val="004D6A36"/>
    <w:rsid w:val="004D6B2D"/>
    <w:rsid w:val="004D6CFA"/>
    <w:rsid w:val="004D701A"/>
    <w:rsid w:val="004D76EE"/>
    <w:rsid w:val="004D7A1F"/>
    <w:rsid w:val="004E000C"/>
    <w:rsid w:val="004E0A23"/>
    <w:rsid w:val="004E12F7"/>
    <w:rsid w:val="004E1D13"/>
    <w:rsid w:val="004E1D79"/>
    <w:rsid w:val="004E283A"/>
    <w:rsid w:val="004E2F43"/>
    <w:rsid w:val="004E31E8"/>
    <w:rsid w:val="004E377F"/>
    <w:rsid w:val="004E3D7D"/>
    <w:rsid w:val="004E407F"/>
    <w:rsid w:val="004E4798"/>
    <w:rsid w:val="004E5297"/>
    <w:rsid w:val="004E5320"/>
    <w:rsid w:val="004E598C"/>
    <w:rsid w:val="004E5D2A"/>
    <w:rsid w:val="004E5EC7"/>
    <w:rsid w:val="004E6021"/>
    <w:rsid w:val="004E6828"/>
    <w:rsid w:val="004E69A1"/>
    <w:rsid w:val="004E6EDE"/>
    <w:rsid w:val="004E74C9"/>
    <w:rsid w:val="004E7AF3"/>
    <w:rsid w:val="004E7D93"/>
    <w:rsid w:val="004E7EE5"/>
    <w:rsid w:val="004F18DC"/>
    <w:rsid w:val="004F2025"/>
    <w:rsid w:val="004F20F1"/>
    <w:rsid w:val="004F2EA0"/>
    <w:rsid w:val="004F3820"/>
    <w:rsid w:val="004F485E"/>
    <w:rsid w:val="004F4AB3"/>
    <w:rsid w:val="004F4FFB"/>
    <w:rsid w:val="004F5189"/>
    <w:rsid w:val="004F53C7"/>
    <w:rsid w:val="004F5605"/>
    <w:rsid w:val="004F56A7"/>
    <w:rsid w:val="004F5F36"/>
    <w:rsid w:val="004F62A0"/>
    <w:rsid w:val="004F6A75"/>
    <w:rsid w:val="004F6C69"/>
    <w:rsid w:val="004F787C"/>
    <w:rsid w:val="004F7A13"/>
    <w:rsid w:val="00500B4C"/>
    <w:rsid w:val="0050208E"/>
    <w:rsid w:val="0050249C"/>
    <w:rsid w:val="005025A4"/>
    <w:rsid w:val="005025C2"/>
    <w:rsid w:val="00502F90"/>
    <w:rsid w:val="00503354"/>
    <w:rsid w:val="00503595"/>
    <w:rsid w:val="005035F5"/>
    <w:rsid w:val="005036D9"/>
    <w:rsid w:val="005046FA"/>
    <w:rsid w:val="005060AB"/>
    <w:rsid w:val="00506154"/>
    <w:rsid w:val="0050647F"/>
    <w:rsid w:val="00506C98"/>
    <w:rsid w:val="00506FA7"/>
    <w:rsid w:val="0050730E"/>
    <w:rsid w:val="00507379"/>
    <w:rsid w:val="005078BA"/>
    <w:rsid w:val="0050792B"/>
    <w:rsid w:val="005111D5"/>
    <w:rsid w:val="0051138A"/>
    <w:rsid w:val="00511DB4"/>
    <w:rsid w:val="00512574"/>
    <w:rsid w:val="00512F1F"/>
    <w:rsid w:val="0051304E"/>
    <w:rsid w:val="00513103"/>
    <w:rsid w:val="005132B6"/>
    <w:rsid w:val="0051358C"/>
    <w:rsid w:val="00513D24"/>
    <w:rsid w:val="0051402D"/>
    <w:rsid w:val="005145C5"/>
    <w:rsid w:val="00514FA1"/>
    <w:rsid w:val="005152A8"/>
    <w:rsid w:val="005157E3"/>
    <w:rsid w:val="005166D8"/>
    <w:rsid w:val="00516CDB"/>
    <w:rsid w:val="005170BE"/>
    <w:rsid w:val="005172FB"/>
    <w:rsid w:val="00517326"/>
    <w:rsid w:val="00517B2D"/>
    <w:rsid w:val="00517C16"/>
    <w:rsid w:val="00517E8F"/>
    <w:rsid w:val="00517F79"/>
    <w:rsid w:val="00520448"/>
    <w:rsid w:val="005215D0"/>
    <w:rsid w:val="00521B1D"/>
    <w:rsid w:val="005225F8"/>
    <w:rsid w:val="00522651"/>
    <w:rsid w:val="00522DEF"/>
    <w:rsid w:val="0052355C"/>
    <w:rsid w:val="0052413B"/>
    <w:rsid w:val="00524A80"/>
    <w:rsid w:val="005259DF"/>
    <w:rsid w:val="00525C45"/>
    <w:rsid w:val="00526BF9"/>
    <w:rsid w:val="0052719E"/>
    <w:rsid w:val="0052730A"/>
    <w:rsid w:val="00527553"/>
    <w:rsid w:val="005305A8"/>
    <w:rsid w:val="00530FDF"/>
    <w:rsid w:val="005315BA"/>
    <w:rsid w:val="00531A82"/>
    <w:rsid w:val="00532210"/>
    <w:rsid w:val="005322B1"/>
    <w:rsid w:val="0053263E"/>
    <w:rsid w:val="00533148"/>
    <w:rsid w:val="00533CF5"/>
    <w:rsid w:val="00534A68"/>
    <w:rsid w:val="00534B30"/>
    <w:rsid w:val="00534C80"/>
    <w:rsid w:val="00534D0C"/>
    <w:rsid w:val="005351E5"/>
    <w:rsid w:val="00535221"/>
    <w:rsid w:val="0053523B"/>
    <w:rsid w:val="00535503"/>
    <w:rsid w:val="00536A36"/>
    <w:rsid w:val="005372D4"/>
    <w:rsid w:val="00537617"/>
    <w:rsid w:val="00537869"/>
    <w:rsid w:val="0053796E"/>
    <w:rsid w:val="00537E4E"/>
    <w:rsid w:val="0054055B"/>
    <w:rsid w:val="00541908"/>
    <w:rsid w:val="00541A41"/>
    <w:rsid w:val="005427B1"/>
    <w:rsid w:val="00542BC6"/>
    <w:rsid w:val="00543A27"/>
    <w:rsid w:val="00544224"/>
    <w:rsid w:val="005443A6"/>
    <w:rsid w:val="005444C9"/>
    <w:rsid w:val="00544522"/>
    <w:rsid w:val="00544FEC"/>
    <w:rsid w:val="00545029"/>
    <w:rsid w:val="00546A37"/>
    <w:rsid w:val="005474F2"/>
    <w:rsid w:val="00547856"/>
    <w:rsid w:val="0055037C"/>
    <w:rsid w:val="00550471"/>
    <w:rsid w:val="00550739"/>
    <w:rsid w:val="00550753"/>
    <w:rsid w:val="00550A87"/>
    <w:rsid w:val="00550B49"/>
    <w:rsid w:val="00550F2E"/>
    <w:rsid w:val="005517CF"/>
    <w:rsid w:val="005519F4"/>
    <w:rsid w:val="00551D4B"/>
    <w:rsid w:val="0055202D"/>
    <w:rsid w:val="0055247D"/>
    <w:rsid w:val="00552A23"/>
    <w:rsid w:val="00552B2F"/>
    <w:rsid w:val="00552DB0"/>
    <w:rsid w:val="005545C5"/>
    <w:rsid w:val="00554C41"/>
    <w:rsid w:val="00554F13"/>
    <w:rsid w:val="0055589F"/>
    <w:rsid w:val="00555A0D"/>
    <w:rsid w:val="00555AC7"/>
    <w:rsid w:val="005573FD"/>
    <w:rsid w:val="00557994"/>
    <w:rsid w:val="00560030"/>
    <w:rsid w:val="00560086"/>
    <w:rsid w:val="00560B90"/>
    <w:rsid w:val="00561538"/>
    <w:rsid w:val="00561BA4"/>
    <w:rsid w:val="00561DFB"/>
    <w:rsid w:val="005622CF"/>
    <w:rsid w:val="005628FB"/>
    <w:rsid w:val="00562947"/>
    <w:rsid w:val="00562AE0"/>
    <w:rsid w:val="00562E1F"/>
    <w:rsid w:val="00563FD5"/>
    <w:rsid w:val="00564184"/>
    <w:rsid w:val="00564850"/>
    <w:rsid w:val="00564B78"/>
    <w:rsid w:val="0056560C"/>
    <w:rsid w:val="005656EB"/>
    <w:rsid w:val="00565AEC"/>
    <w:rsid w:val="00565E9A"/>
    <w:rsid w:val="00566128"/>
    <w:rsid w:val="005667A5"/>
    <w:rsid w:val="00566C05"/>
    <w:rsid w:val="00566FD2"/>
    <w:rsid w:val="0056756C"/>
    <w:rsid w:val="0057014A"/>
    <w:rsid w:val="00570B12"/>
    <w:rsid w:val="00570F6C"/>
    <w:rsid w:val="00571273"/>
    <w:rsid w:val="005715AD"/>
    <w:rsid w:val="005718AE"/>
    <w:rsid w:val="00571A15"/>
    <w:rsid w:val="00571BA3"/>
    <w:rsid w:val="00571FF1"/>
    <w:rsid w:val="00572639"/>
    <w:rsid w:val="00572B4D"/>
    <w:rsid w:val="00572C23"/>
    <w:rsid w:val="00572F34"/>
    <w:rsid w:val="00573260"/>
    <w:rsid w:val="005734CC"/>
    <w:rsid w:val="0057354A"/>
    <w:rsid w:val="00573C0C"/>
    <w:rsid w:val="00573C3E"/>
    <w:rsid w:val="0057509E"/>
    <w:rsid w:val="005756BB"/>
    <w:rsid w:val="00576852"/>
    <w:rsid w:val="005772BD"/>
    <w:rsid w:val="00577619"/>
    <w:rsid w:val="0057787C"/>
    <w:rsid w:val="00580262"/>
    <w:rsid w:val="00580776"/>
    <w:rsid w:val="005807BE"/>
    <w:rsid w:val="0058160B"/>
    <w:rsid w:val="005818B6"/>
    <w:rsid w:val="00582454"/>
    <w:rsid w:val="00582979"/>
    <w:rsid w:val="00582B11"/>
    <w:rsid w:val="005833B8"/>
    <w:rsid w:val="005834BF"/>
    <w:rsid w:val="00583ACA"/>
    <w:rsid w:val="00583C56"/>
    <w:rsid w:val="005847A5"/>
    <w:rsid w:val="005847D7"/>
    <w:rsid w:val="00585251"/>
    <w:rsid w:val="00585A69"/>
    <w:rsid w:val="00585FFB"/>
    <w:rsid w:val="0058654F"/>
    <w:rsid w:val="00586FEC"/>
    <w:rsid w:val="0058738B"/>
    <w:rsid w:val="00590892"/>
    <w:rsid w:val="0059091D"/>
    <w:rsid w:val="0059107B"/>
    <w:rsid w:val="005919FC"/>
    <w:rsid w:val="0059206A"/>
    <w:rsid w:val="00592118"/>
    <w:rsid w:val="00592548"/>
    <w:rsid w:val="005928E6"/>
    <w:rsid w:val="00592C50"/>
    <w:rsid w:val="00593555"/>
    <w:rsid w:val="00593D8B"/>
    <w:rsid w:val="0059410B"/>
    <w:rsid w:val="0059497B"/>
    <w:rsid w:val="00594AC2"/>
    <w:rsid w:val="00594E8E"/>
    <w:rsid w:val="00595A38"/>
    <w:rsid w:val="00595C1C"/>
    <w:rsid w:val="00595D3A"/>
    <w:rsid w:val="00595F8B"/>
    <w:rsid w:val="005964C1"/>
    <w:rsid w:val="00596547"/>
    <w:rsid w:val="00596A04"/>
    <w:rsid w:val="00596B1B"/>
    <w:rsid w:val="00596C75"/>
    <w:rsid w:val="00596D68"/>
    <w:rsid w:val="00597A1D"/>
    <w:rsid w:val="00597D37"/>
    <w:rsid w:val="005A0F60"/>
    <w:rsid w:val="005A13C7"/>
    <w:rsid w:val="005A16EC"/>
    <w:rsid w:val="005A1BAA"/>
    <w:rsid w:val="005A2831"/>
    <w:rsid w:val="005A2881"/>
    <w:rsid w:val="005A50DC"/>
    <w:rsid w:val="005A523D"/>
    <w:rsid w:val="005A55EB"/>
    <w:rsid w:val="005A5933"/>
    <w:rsid w:val="005A6321"/>
    <w:rsid w:val="005A646E"/>
    <w:rsid w:val="005A6BA0"/>
    <w:rsid w:val="005A7DB5"/>
    <w:rsid w:val="005A7E60"/>
    <w:rsid w:val="005B0183"/>
    <w:rsid w:val="005B0D74"/>
    <w:rsid w:val="005B0F9F"/>
    <w:rsid w:val="005B1DB4"/>
    <w:rsid w:val="005B2021"/>
    <w:rsid w:val="005B21CA"/>
    <w:rsid w:val="005B251D"/>
    <w:rsid w:val="005B2B9B"/>
    <w:rsid w:val="005B303E"/>
    <w:rsid w:val="005B32FD"/>
    <w:rsid w:val="005B3A67"/>
    <w:rsid w:val="005B4146"/>
    <w:rsid w:val="005B459D"/>
    <w:rsid w:val="005B4CEF"/>
    <w:rsid w:val="005B5486"/>
    <w:rsid w:val="005B5BFF"/>
    <w:rsid w:val="005B7680"/>
    <w:rsid w:val="005B7926"/>
    <w:rsid w:val="005B7EA7"/>
    <w:rsid w:val="005C00E8"/>
    <w:rsid w:val="005C0227"/>
    <w:rsid w:val="005C02B3"/>
    <w:rsid w:val="005C04C3"/>
    <w:rsid w:val="005C0938"/>
    <w:rsid w:val="005C0D6E"/>
    <w:rsid w:val="005C15B8"/>
    <w:rsid w:val="005C1D4A"/>
    <w:rsid w:val="005C2508"/>
    <w:rsid w:val="005C25C2"/>
    <w:rsid w:val="005C2846"/>
    <w:rsid w:val="005C3256"/>
    <w:rsid w:val="005C444B"/>
    <w:rsid w:val="005C54B3"/>
    <w:rsid w:val="005C6EF6"/>
    <w:rsid w:val="005C6F40"/>
    <w:rsid w:val="005C70FD"/>
    <w:rsid w:val="005D072F"/>
    <w:rsid w:val="005D0A88"/>
    <w:rsid w:val="005D0B0F"/>
    <w:rsid w:val="005D0BB5"/>
    <w:rsid w:val="005D1072"/>
    <w:rsid w:val="005D2E9B"/>
    <w:rsid w:val="005D31A0"/>
    <w:rsid w:val="005D32E3"/>
    <w:rsid w:val="005D343D"/>
    <w:rsid w:val="005D3B99"/>
    <w:rsid w:val="005D4D13"/>
    <w:rsid w:val="005D5467"/>
    <w:rsid w:val="005D7128"/>
    <w:rsid w:val="005D73E6"/>
    <w:rsid w:val="005D75AF"/>
    <w:rsid w:val="005D7826"/>
    <w:rsid w:val="005D7A8D"/>
    <w:rsid w:val="005D7AF5"/>
    <w:rsid w:val="005D7B19"/>
    <w:rsid w:val="005D7CAB"/>
    <w:rsid w:val="005D7D17"/>
    <w:rsid w:val="005E0ED5"/>
    <w:rsid w:val="005E1466"/>
    <w:rsid w:val="005E1BDF"/>
    <w:rsid w:val="005E2206"/>
    <w:rsid w:val="005E2FCD"/>
    <w:rsid w:val="005E423A"/>
    <w:rsid w:val="005E496F"/>
    <w:rsid w:val="005E4D75"/>
    <w:rsid w:val="005E4F26"/>
    <w:rsid w:val="005E50F7"/>
    <w:rsid w:val="005E52DF"/>
    <w:rsid w:val="005E532C"/>
    <w:rsid w:val="005E6AF2"/>
    <w:rsid w:val="005E6DCE"/>
    <w:rsid w:val="005E6EB5"/>
    <w:rsid w:val="005E78BB"/>
    <w:rsid w:val="005E7ABA"/>
    <w:rsid w:val="005E7E16"/>
    <w:rsid w:val="005F0273"/>
    <w:rsid w:val="005F02C3"/>
    <w:rsid w:val="005F0392"/>
    <w:rsid w:val="005F0F3B"/>
    <w:rsid w:val="005F1291"/>
    <w:rsid w:val="005F2049"/>
    <w:rsid w:val="005F24B9"/>
    <w:rsid w:val="005F2C12"/>
    <w:rsid w:val="005F3033"/>
    <w:rsid w:val="005F31AA"/>
    <w:rsid w:val="005F3374"/>
    <w:rsid w:val="005F3583"/>
    <w:rsid w:val="005F45B2"/>
    <w:rsid w:val="005F4B3A"/>
    <w:rsid w:val="005F4C25"/>
    <w:rsid w:val="005F5EA2"/>
    <w:rsid w:val="005F7592"/>
    <w:rsid w:val="005F7662"/>
    <w:rsid w:val="005F7823"/>
    <w:rsid w:val="006015EA"/>
    <w:rsid w:val="00601E89"/>
    <w:rsid w:val="00602333"/>
    <w:rsid w:val="00602B8E"/>
    <w:rsid w:val="00603779"/>
    <w:rsid w:val="00603891"/>
    <w:rsid w:val="00604032"/>
    <w:rsid w:val="0060419F"/>
    <w:rsid w:val="00604642"/>
    <w:rsid w:val="00604B00"/>
    <w:rsid w:val="00605183"/>
    <w:rsid w:val="006057F4"/>
    <w:rsid w:val="00606615"/>
    <w:rsid w:val="006067CB"/>
    <w:rsid w:val="00606CEE"/>
    <w:rsid w:val="006070F3"/>
    <w:rsid w:val="00607C38"/>
    <w:rsid w:val="00607EAB"/>
    <w:rsid w:val="00607F6A"/>
    <w:rsid w:val="006105F5"/>
    <w:rsid w:val="00610CF1"/>
    <w:rsid w:val="006110F9"/>
    <w:rsid w:val="0061216E"/>
    <w:rsid w:val="00612875"/>
    <w:rsid w:val="00612AF7"/>
    <w:rsid w:val="00612B6E"/>
    <w:rsid w:val="0061311F"/>
    <w:rsid w:val="006131B0"/>
    <w:rsid w:val="0061325F"/>
    <w:rsid w:val="00613E52"/>
    <w:rsid w:val="0061512B"/>
    <w:rsid w:val="006169E9"/>
    <w:rsid w:val="0061715C"/>
    <w:rsid w:val="0061742B"/>
    <w:rsid w:val="00620BA4"/>
    <w:rsid w:val="00621177"/>
    <w:rsid w:val="00621910"/>
    <w:rsid w:val="00621B82"/>
    <w:rsid w:val="00621BFB"/>
    <w:rsid w:val="0062232F"/>
    <w:rsid w:val="0062339E"/>
    <w:rsid w:val="00623436"/>
    <w:rsid w:val="00623A86"/>
    <w:rsid w:val="00623CE1"/>
    <w:rsid w:val="00624CB5"/>
    <w:rsid w:val="00625394"/>
    <w:rsid w:val="00625E44"/>
    <w:rsid w:val="00626470"/>
    <w:rsid w:val="0062757E"/>
    <w:rsid w:val="0062785A"/>
    <w:rsid w:val="00627930"/>
    <w:rsid w:val="00627FB2"/>
    <w:rsid w:val="006306C3"/>
    <w:rsid w:val="00630863"/>
    <w:rsid w:val="00631AFA"/>
    <w:rsid w:val="006327B2"/>
    <w:rsid w:val="00632AF9"/>
    <w:rsid w:val="00633620"/>
    <w:rsid w:val="00633640"/>
    <w:rsid w:val="00633788"/>
    <w:rsid w:val="006344C4"/>
    <w:rsid w:val="00634A9C"/>
    <w:rsid w:val="00634B95"/>
    <w:rsid w:val="00634BE9"/>
    <w:rsid w:val="00635268"/>
    <w:rsid w:val="00635470"/>
    <w:rsid w:val="00635578"/>
    <w:rsid w:val="00637280"/>
    <w:rsid w:val="006372C5"/>
    <w:rsid w:val="0063731C"/>
    <w:rsid w:val="006374BD"/>
    <w:rsid w:val="0064020C"/>
    <w:rsid w:val="00641274"/>
    <w:rsid w:val="006414DE"/>
    <w:rsid w:val="00642C62"/>
    <w:rsid w:val="00642F2A"/>
    <w:rsid w:val="00643459"/>
    <w:rsid w:val="00643AA0"/>
    <w:rsid w:val="006441D0"/>
    <w:rsid w:val="00644623"/>
    <w:rsid w:val="006452F8"/>
    <w:rsid w:val="0064592F"/>
    <w:rsid w:val="00646248"/>
    <w:rsid w:val="006463CF"/>
    <w:rsid w:val="006464B3"/>
    <w:rsid w:val="00650794"/>
    <w:rsid w:val="00650BB9"/>
    <w:rsid w:val="00650D9C"/>
    <w:rsid w:val="0065166D"/>
    <w:rsid w:val="00652443"/>
    <w:rsid w:val="00652BB7"/>
    <w:rsid w:val="00652C4F"/>
    <w:rsid w:val="00652D5A"/>
    <w:rsid w:val="00653535"/>
    <w:rsid w:val="0065384B"/>
    <w:rsid w:val="00653917"/>
    <w:rsid w:val="006545C6"/>
    <w:rsid w:val="00655954"/>
    <w:rsid w:val="00655D08"/>
    <w:rsid w:val="00656696"/>
    <w:rsid w:val="00656832"/>
    <w:rsid w:val="00656D1D"/>
    <w:rsid w:val="006571AA"/>
    <w:rsid w:val="0065738F"/>
    <w:rsid w:val="006573F5"/>
    <w:rsid w:val="006607ED"/>
    <w:rsid w:val="00660A65"/>
    <w:rsid w:val="00660D67"/>
    <w:rsid w:val="00660FF3"/>
    <w:rsid w:val="00661939"/>
    <w:rsid w:val="00661E67"/>
    <w:rsid w:val="006621B0"/>
    <w:rsid w:val="00662923"/>
    <w:rsid w:val="00662AB3"/>
    <w:rsid w:val="00663716"/>
    <w:rsid w:val="0066428E"/>
    <w:rsid w:val="00664827"/>
    <w:rsid w:val="00664A14"/>
    <w:rsid w:val="00664EA0"/>
    <w:rsid w:val="0066530B"/>
    <w:rsid w:val="006653D0"/>
    <w:rsid w:val="0066649A"/>
    <w:rsid w:val="006666BA"/>
    <w:rsid w:val="00666961"/>
    <w:rsid w:val="00666AA2"/>
    <w:rsid w:val="00666C70"/>
    <w:rsid w:val="00666F85"/>
    <w:rsid w:val="0066782A"/>
    <w:rsid w:val="00667C57"/>
    <w:rsid w:val="00667D1B"/>
    <w:rsid w:val="00671208"/>
    <w:rsid w:val="006719E0"/>
    <w:rsid w:val="00672159"/>
    <w:rsid w:val="00672409"/>
    <w:rsid w:val="006731BB"/>
    <w:rsid w:val="006735E0"/>
    <w:rsid w:val="00673EC0"/>
    <w:rsid w:val="0067549B"/>
    <w:rsid w:val="00675AE4"/>
    <w:rsid w:val="00676307"/>
    <w:rsid w:val="00677524"/>
    <w:rsid w:val="006802F8"/>
    <w:rsid w:val="0068045F"/>
    <w:rsid w:val="00680469"/>
    <w:rsid w:val="00680852"/>
    <w:rsid w:val="00680941"/>
    <w:rsid w:val="00681398"/>
    <w:rsid w:val="006813EC"/>
    <w:rsid w:val="0068177F"/>
    <w:rsid w:val="00682DC1"/>
    <w:rsid w:val="00683149"/>
    <w:rsid w:val="0068364E"/>
    <w:rsid w:val="00683B04"/>
    <w:rsid w:val="00683BBE"/>
    <w:rsid w:val="00683D8D"/>
    <w:rsid w:val="00683D9D"/>
    <w:rsid w:val="0068407F"/>
    <w:rsid w:val="00684EC9"/>
    <w:rsid w:val="0068564D"/>
    <w:rsid w:val="0068587F"/>
    <w:rsid w:val="00685BDC"/>
    <w:rsid w:val="00685D7A"/>
    <w:rsid w:val="0068606B"/>
    <w:rsid w:val="006865E4"/>
    <w:rsid w:val="00686777"/>
    <w:rsid w:val="0068706D"/>
    <w:rsid w:val="006879F9"/>
    <w:rsid w:val="00687A56"/>
    <w:rsid w:val="00690BD8"/>
    <w:rsid w:val="00691205"/>
    <w:rsid w:val="006921AA"/>
    <w:rsid w:val="006924EB"/>
    <w:rsid w:val="006930C6"/>
    <w:rsid w:val="00693138"/>
    <w:rsid w:val="006933E6"/>
    <w:rsid w:val="006936BF"/>
    <w:rsid w:val="00693C20"/>
    <w:rsid w:val="00693C53"/>
    <w:rsid w:val="00693E73"/>
    <w:rsid w:val="00694211"/>
    <w:rsid w:val="00694CD7"/>
    <w:rsid w:val="00695123"/>
    <w:rsid w:val="00695257"/>
    <w:rsid w:val="0069568F"/>
    <w:rsid w:val="00695C58"/>
    <w:rsid w:val="00695D1E"/>
    <w:rsid w:val="00696339"/>
    <w:rsid w:val="00696428"/>
    <w:rsid w:val="00696475"/>
    <w:rsid w:val="00696A75"/>
    <w:rsid w:val="00696AD0"/>
    <w:rsid w:val="00697595"/>
    <w:rsid w:val="006977A2"/>
    <w:rsid w:val="006A07E3"/>
    <w:rsid w:val="006A1265"/>
    <w:rsid w:val="006A1613"/>
    <w:rsid w:val="006A1B30"/>
    <w:rsid w:val="006A233C"/>
    <w:rsid w:val="006A27AF"/>
    <w:rsid w:val="006A3138"/>
    <w:rsid w:val="006A31ED"/>
    <w:rsid w:val="006A3F1C"/>
    <w:rsid w:val="006A3F7F"/>
    <w:rsid w:val="006A409E"/>
    <w:rsid w:val="006A4393"/>
    <w:rsid w:val="006A4630"/>
    <w:rsid w:val="006A466E"/>
    <w:rsid w:val="006A488B"/>
    <w:rsid w:val="006A4FB7"/>
    <w:rsid w:val="006A54CA"/>
    <w:rsid w:val="006A5936"/>
    <w:rsid w:val="006A599B"/>
    <w:rsid w:val="006A5D4E"/>
    <w:rsid w:val="006A5FB0"/>
    <w:rsid w:val="006A75CF"/>
    <w:rsid w:val="006A77AD"/>
    <w:rsid w:val="006A7B24"/>
    <w:rsid w:val="006B0B8B"/>
    <w:rsid w:val="006B0BE2"/>
    <w:rsid w:val="006B10DD"/>
    <w:rsid w:val="006B11DC"/>
    <w:rsid w:val="006B1706"/>
    <w:rsid w:val="006B1909"/>
    <w:rsid w:val="006B1BEF"/>
    <w:rsid w:val="006B2404"/>
    <w:rsid w:val="006B2A3E"/>
    <w:rsid w:val="006B2DD8"/>
    <w:rsid w:val="006B37D5"/>
    <w:rsid w:val="006B3C5C"/>
    <w:rsid w:val="006B3CB5"/>
    <w:rsid w:val="006B3F49"/>
    <w:rsid w:val="006B496B"/>
    <w:rsid w:val="006B4E30"/>
    <w:rsid w:val="006B6687"/>
    <w:rsid w:val="006C07C9"/>
    <w:rsid w:val="006C2552"/>
    <w:rsid w:val="006C28F2"/>
    <w:rsid w:val="006C2ACF"/>
    <w:rsid w:val="006C39D0"/>
    <w:rsid w:val="006C3F54"/>
    <w:rsid w:val="006C4B19"/>
    <w:rsid w:val="006C58F9"/>
    <w:rsid w:val="006C5C70"/>
    <w:rsid w:val="006C5C7C"/>
    <w:rsid w:val="006C634C"/>
    <w:rsid w:val="006C6444"/>
    <w:rsid w:val="006C666F"/>
    <w:rsid w:val="006C704E"/>
    <w:rsid w:val="006C7986"/>
    <w:rsid w:val="006C79F3"/>
    <w:rsid w:val="006D0014"/>
    <w:rsid w:val="006D0273"/>
    <w:rsid w:val="006D058A"/>
    <w:rsid w:val="006D1305"/>
    <w:rsid w:val="006D173B"/>
    <w:rsid w:val="006D1F50"/>
    <w:rsid w:val="006D2173"/>
    <w:rsid w:val="006D2200"/>
    <w:rsid w:val="006D23F3"/>
    <w:rsid w:val="006D2526"/>
    <w:rsid w:val="006D353E"/>
    <w:rsid w:val="006D373F"/>
    <w:rsid w:val="006D3799"/>
    <w:rsid w:val="006D5C01"/>
    <w:rsid w:val="006D615F"/>
    <w:rsid w:val="006D61BC"/>
    <w:rsid w:val="006D63A5"/>
    <w:rsid w:val="006D66EE"/>
    <w:rsid w:val="006D6B08"/>
    <w:rsid w:val="006D709F"/>
    <w:rsid w:val="006E01C2"/>
    <w:rsid w:val="006E0A76"/>
    <w:rsid w:val="006E0C88"/>
    <w:rsid w:val="006E1588"/>
    <w:rsid w:val="006E159D"/>
    <w:rsid w:val="006E1F61"/>
    <w:rsid w:val="006E3AE5"/>
    <w:rsid w:val="006E3B7F"/>
    <w:rsid w:val="006E3EED"/>
    <w:rsid w:val="006E43C1"/>
    <w:rsid w:val="006E46FB"/>
    <w:rsid w:val="006E4C27"/>
    <w:rsid w:val="006E4E54"/>
    <w:rsid w:val="006E5AE0"/>
    <w:rsid w:val="006E5BA7"/>
    <w:rsid w:val="006F043B"/>
    <w:rsid w:val="006F04D0"/>
    <w:rsid w:val="006F0883"/>
    <w:rsid w:val="006F276F"/>
    <w:rsid w:val="006F290A"/>
    <w:rsid w:val="006F365A"/>
    <w:rsid w:val="006F5F09"/>
    <w:rsid w:val="006F6571"/>
    <w:rsid w:val="006F74FB"/>
    <w:rsid w:val="006F7DD9"/>
    <w:rsid w:val="00700840"/>
    <w:rsid w:val="00700F6A"/>
    <w:rsid w:val="00701017"/>
    <w:rsid w:val="0070138C"/>
    <w:rsid w:val="00701720"/>
    <w:rsid w:val="00701E7A"/>
    <w:rsid w:val="00703376"/>
    <w:rsid w:val="007050BC"/>
    <w:rsid w:val="00705DF6"/>
    <w:rsid w:val="007066DA"/>
    <w:rsid w:val="0070698B"/>
    <w:rsid w:val="00706F2A"/>
    <w:rsid w:val="007070D4"/>
    <w:rsid w:val="0070786A"/>
    <w:rsid w:val="00707940"/>
    <w:rsid w:val="00707D97"/>
    <w:rsid w:val="00710084"/>
    <w:rsid w:val="007100C7"/>
    <w:rsid w:val="007117EE"/>
    <w:rsid w:val="00711A53"/>
    <w:rsid w:val="007122FE"/>
    <w:rsid w:val="0071266F"/>
    <w:rsid w:val="00713684"/>
    <w:rsid w:val="00713C77"/>
    <w:rsid w:val="007144F8"/>
    <w:rsid w:val="00714FC9"/>
    <w:rsid w:val="007150FF"/>
    <w:rsid w:val="007152C2"/>
    <w:rsid w:val="00716E87"/>
    <w:rsid w:val="0072057B"/>
    <w:rsid w:val="0072082B"/>
    <w:rsid w:val="00720832"/>
    <w:rsid w:val="0072264C"/>
    <w:rsid w:val="00723D58"/>
    <w:rsid w:val="0072424D"/>
    <w:rsid w:val="00725406"/>
    <w:rsid w:val="007260A3"/>
    <w:rsid w:val="007279B9"/>
    <w:rsid w:val="00727C01"/>
    <w:rsid w:val="0073026B"/>
    <w:rsid w:val="007302C4"/>
    <w:rsid w:val="007311B7"/>
    <w:rsid w:val="00731C6E"/>
    <w:rsid w:val="007326CB"/>
    <w:rsid w:val="0073290B"/>
    <w:rsid w:val="00732C3E"/>
    <w:rsid w:val="00732DC2"/>
    <w:rsid w:val="00732F7F"/>
    <w:rsid w:val="00734770"/>
    <w:rsid w:val="007352EC"/>
    <w:rsid w:val="00736460"/>
    <w:rsid w:val="00736A6E"/>
    <w:rsid w:val="00737D70"/>
    <w:rsid w:val="007405EC"/>
    <w:rsid w:val="0074150F"/>
    <w:rsid w:val="007416C8"/>
    <w:rsid w:val="007417C2"/>
    <w:rsid w:val="00741F8E"/>
    <w:rsid w:val="0074265B"/>
    <w:rsid w:val="0074288F"/>
    <w:rsid w:val="00742F4C"/>
    <w:rsid w:val="00743032"/>
    <w:rsid w:val="0074318A"/>
    <w:rsid w:val="00744183"/>
    <w:rsid w:val="00744242"/>
    <w:rsid w:val="0074496A"/>
    <w:rsid w:val="007449EC"/>
    <w:rsid w:val="00745160"/>
    <w:rsid w:val="00745937"/>
    <w:rsid w:val="0074639D"/>
    <w:rsid w:val="007466AE"/>
    <w:rsid w:val="007466E9"/>
    <w:rsid w:val="00746EF7"/>
    <w:rsid w:val="007475EC"/>
    <w:rsid w:val="00747710"/>
    <w:rsid w:val="007477EF"/>
    <w:rsid w:val="00747950"/>
    <w:rsid w:val="00747B2E"/>
    <w:rsid w:val="00747DB3"/>
    <w:rsid w:val="00747DCA"/>
    <w:rsid w:val="00750798"/>
    <w:rsid w:val="00750F12"/>
    <w:rsid w:val="00752807"/>
    <w:rsid w:val="007529E5"/>
    <w:rsid w:val="00752B61"/>
    <w:rsid w:val="0075339A"/>
    <w:rsid w:val="00753897"/>
    <w:rsid w:val="00753BC7"/>
    <w:rsid w:val="0075441E"/>
    <w:rsid w:val="00754C79"/>
    <w:rsid w:val="00755405"/>
    <w:rsid w:val="00755B1B"/>
    <w:rsid w:val="00755DCC"/>
    <w:rsid w:val="00756722"/>
    <w:rsid w:val="00756C80"/>
    <w:rsid w:val="00756F12"/>
    <w:rsid w:val="00760E1E"/>
    <w:rsid w:val="00761196"/>
    <w:rsid w:val="00761395"/>
    <w:rsid w:val="00761BBE"/>
    <w:rsid w:val="007626B1"/>
    <w:rsid w:val="007629CD"/>
    <w:rsid w:val="00762D5B"/>
    <w:rsid w:val="00763075"/>
    <w:rsid w:val="00764289"/>
    <w:rsid w:val="00764C16"/>
    <w:rsid w:val="00764D7E"/>
    <w:rsid w:val="00764FC7"/>
    <w:rsid w:val="0076555F"/>
    <w:rsid w:val="00765D4E"/>
    <w:rsid w:val="0076641D"/>
    <w:rsid w:val="007665CD"/>
    <w:rsid w:val="00766617"/>
    <w:rsid w:val="00766910"/>
    <w:rsid w:val="00767E01"/>
    <w:rsid w:val="0077073A"/>
    <w:rsid w:val="00770BD8"/>
    <w:rsid w:val="007710A0"/>
    <w:rsid w:val="007718CD"/>
    <w:rsid w:val="007727C4"/>
    <w:rsid w:val="007735FD"/>
    <w:rsid w:val="00773823"/>
    <w:rsid w:val="00773F50"/>
    <w:rsid w:val="007740B2"/>
    <w:rsid w:val="007746D0"/>
    <w:rsid w:val="007748B1"/>
    <w:rsid w:val="00774C10"/>
    <w:rsid w:val="00775413"/>
    <w:rsid w:val="007755B0"/>
    <w:rsid w:val="00775B12"/>
    <w:rsid w:val="007760F0"/>
    <w:rsid w:val="00776251"/>
    <w:rsid w:val="007764C3"/>
    <w:rsid w:val="007778D9"/>
    <w:rsid w:val="007802CE"/>
    <w:rsid w:val="007812F2"/>
    <w:rsid w:val="00781A7B"/>
    <w:rsid w:val="00781E3E"/>
    <w:rsid w:val="00782170"/>
    <w:rsid w:val="007821EC"/>
    <w:rsid w:val="007823CC"/>
    <w:rsid w:val="0078260E"/>
    <w:rsid w:val="00782F02"/>
    <w:rsid w:val="0078302E"/>
    <w:rsid w:val="00785B31"/>
    <w:rsid w:val="007860AA"/>
    <w:rsid w:val="0078630E"/>
    <w:rsid w:val="00787A93"/>
    <w:rsid w:val="00787AF5"/>
    <w:rsid w:val="00791256"/>
    <w:rsid w:val="00791325"/>
    <w:rsid w:val="0079193D"/>
    <w:rsid w:val="00792154"/>
    <w:rsid w:val="00793423"/>
    <w:rsid w:val="00793D66"/>
    <w:rsid w:val="00793FFE"/>
    <w:rsid w:val="00794115"/>
    <w:rsid w:val="00794784"/>
    <w:rsid w:val="00794AE0"/>
    <w:rsid w:val="00794EFB"/>
    <w:rsid w:val="00795950"/>
    <w:rsid w:val="00795A00"/>
    <w:rsid w:val="00795BD1"/>
    <w:rsid w:val="007960F1"/>
    <w:rsid w:val="00796340"/>
    <w:rsid w:val="007965EF"/>
    <w:rsid w:val="0079687B"/>
    <w:rsid w:val="00796E4F"/>
    <w:rsid w:val="0079707D"/>
    <w:rsid w:val="007970DA"/>
    <w:rsid w:val="007973B5"/>
    <w:rsid w:val="007A01CD"/>
    <w:rsid w:val="007A031B"/>
    <w:rsid w:val="007A0F72"/>
    <w:rsid w:val="007A0FD5"/>
    <w:rsid w:val="007A2114"/>
    <w:rsid w:val="007A26BB"/>
    <w:rsid w:val="007A2A64"/>
    <w:rsid w:val="007A2AED"/>
    <w:rsid w:val="007A3F6E"/>
    <w:rsid w:val="007A439E"/>
    <w:rsid w:val="007A44E8"/>
    <w:rsid w:val="007A45B8"/>
    <w:rsid w:val="007A517A"/>
    <w:rsid w:val="007A51CB"/>
    <w:rsid w:val="007A55B6"/>
    <w:rsid w:val="007A5984"/>
    <w:rsid w:val="007A5DDE"/>
    <w:rsid w:val="007A5F62"/>
    <w:rsid w:val="007A6D78"/>
    <w:rsid w:val="007A7E16"/>
    <w:rsid w:val="007B0266"/>
    <w:rsid w:val="007B08BD"/>
    <w:rsid w:val="007B09FB"/>
    <w:rsid w:val="007B0D0F"/>
    <w:rsid w:val="007B1249"/>
    <w:rsid w:val="007B252D"/>
    <w:rsid w:val="007B280C"/>
    <w:rsid w:val="007B2B04"/>
    <w:rsid w:val="007B365A"/>
    <w:rsid w:val="007B3743"/>
    <w:rsid w:val="007B3A4C"/>
    <w:rsid w:val="007B3AC5"/>
    <w:rsid w:val="007B3D84"/>
    <w:rsid w:val="007B4281"/>
    <w:rsid w:val="007B462B"/>
    <w:rsid w:val="007B4CFB"/>
    <w:rsid w:val="007B4F9C"/>
    <w:rsid w:val="007B5105"/>
    <w:rsid w:val="007B51BC"/>
    <w:rsid w:val="007B531E"/>
    <w:rsid w:val="007B5C16"/>
    <w:rsid w:val="007B5ECB"/>
    <w:rsid w:val="007B651A"/>
    <w:rsid w:val="007B6A2C"/>
    <w:rsid w:val="007B6C09"/>
    <w:rsid w:val="007B6E9E"/>
    <w:rsid w:val="007B774D"/>
    <w:rsid w:val="007C004E"/>
    <w:rsid w:val="007C0329"/>
    <w:rsid w:val="007C1629"/>
    <w:rsid w:val="007C2AFE"/>
    <w:rsid w:val="007C2BEA"/>
    <w:rsid w:val="007C2E2F"/>
    <w:rsid w:val="007C390E"/>
    <w:rsid w:val="007C3D28"/>
    <w:rsid w:val="007C3F12"/>
    <w:rsid w:val="007C55D3"/>
    <w:rsid w:val="007C57C2"/>
    <w:rsid w:val="007C5FE3"/>
    <w:rsid w:val="007C658D"/>
    <w:rsid w:val="007C6D51"/>
    <w:rsid w:val="007C724C"/>
    <w:rsid w:val="007D052B"/>
    <w:rsid w:val="007D0534"/>
    <w:rsid w:val="007D0826"/>
    <w:rsid w:val="007D0838"/>
    <w:rsid w:val="007D0F79"/>
    <w:rsid w:val="007D1166"/>
    <w:rsid w:val="007D119D"/>
    <w:rsid w:val="007D1735"/>
    <w:rsid w:val="007D1CD8"/>
    <w:rsid w:val="007D33AA"/>
    <w:rsid w:val="007D4C3D"/>
    <w:rsid w:val="007D5FAF"/>
    <w:rsid w:val="007D64EF"/>
    <w:rsid w:val="007D69C8"/>
    <w:rsid w:val="007D6F89"/>
    <w:rsid w:val="007D71D6"/>
    <w:rsid w:val="007D737A"/>
    <w:rsid w:val="007D75E7"/>
    <w:rsid w:val="007D7663"/>
    <w:rsid w:val="007E0B7C"/>
    <w:rsid w:val="007E0E41"/>
    <w:rsid w:val="007E1082"/>
    <w:rsid w:val="007E1306"/>
    <w:rsid w:val="007E137E"/>
    <w:rsid w:val="007E14ED"/>
    <w:rsid w:val="007E1BB6"/>
    <w:rsid w:val="007E1D70"/>
    <w:rsid w:val="007E2568"/>
    <w:rsid w:val="007E2FDE"/>
    <w:rsid w:val="007E32A8"/>
    <w:rsid w:val="007E35DE"/>
    <w:rsid w:val="007E3C29"/>
    <w:rsid w:val="007E3E62"/>
    <w:rsid w:val="007E404B"/>
    <w:rsid w:val="007E43FF"/>
    <w:rsid w:val="007E482B"/>
    <w:rsid w:val="007E4948"/>
    <w:rsid w:val="007E49C1"/>
    <w:rsid w:val="007E5D35"/>
    <w:rsid w:val="007E5E70"/>
    <w:rsid w:val="007E5FE1"/>
    <w:rsid w:val="007E62D5"/>
    <w:rsid w:val="007E66BD"/>
    <w:rsid w:val="007E69A2"/>
    <w:rsid w:val="007E6ADF"/>
    <w:rsid w:val="007E7422"/>
    <w:rsid w:val="007E7565"/>
    <w:rsid w:val="007E7C5B"/>
    <w:rsid w:val="007F0B71"/>
    <w:rsid w:val="007F0D39"/>
    <w:rsid w:val="007F13E5"/>
    <w:rsid w:val="007F3180"/>
    <w:rsid w:val="007F31C0"/>
    <w:rsid w:val="007F3837"/>
    <w:rsid w:val="007F3946"/>
    <w:rsid w:val="007F4396"/>
    <w:rsid w:val="007F4DFD"/>
    <w:rsid w:val="007F5348"/>
    <w:rsid w:val="007F5725"/>
    <w:rsid w:val="007F5D38"/>
    <w:rsid w:val="007F678C"/>
    <w:rsid w:val="007F72A4"/>
    <w:rsid w:val="007F7FDF"/>
    <w:rsid w:val="00801933"/>
    <w:rsid w:val="00802F18"/>
    <w:rsid w:val="0080318B"/>
    <w:rsid w:val="00804801"/>
    <w:rsid w:val="00805700"/>
    <w:rsid w:val="00806563"/>
    <w:rsid w:val="00806A95"/>
    <w:rsid w:val="008076BA"/>
    <w:rsid w:val="008079E2"/>
    <w:rsid w:val="00807C9C"/>
    <w:rsid w:val="00807DEC"/>
    <w:rsid w:val="00810373"/>
    <w:rsid w:val="00810EA9"/>
    <w:rsid w:val="008111C0"/>
    <w:rsid w:val="00811295"/>
    <w:rsid w:val="00811EDF"/>
    <w:rsid w:val="008125D3"/>
    <w:rsid w:val="00812CA5"/>
    <w:rsid w:val="008132C2"/>
    <w:rsid w:val="0081390B"/>
    <w:rsid w:val="00813DB3"/>
    <w:rsid w:val="008143F1"/>
    <w:rsid w:val="00815195"/>
    <w:rsid w:val="0081583F"/>
    <w:rsid w:val="008158F6"/>
    <w:rsid w:val="008159E5"/>
    <w:rsid w:val="00815B0C"/>
    <w:rsid w:val="00815B61"/>
    <w:rsid w:val="00815C31"/>
    <w:rsid w:val="00816DE9"/>
    <w:rsid w:val="00817160"/>
    <w:rsid w:val="0081721E"/>
    <w:rsid w:val="008178B0"/>
    <w:rsid w:val="00817E82"/>
    <w:rsid w:val="00817EE1"/>
    <w:rsid w:val="00820585"/>
    <w:rsid w:val="00821077"/>
    <w:rsid w:val="008213A9"/>
    <w:rsid w:val="008214DB"/>
    <w:rsid w:val="00822661"/>
    <w:rsid w:val="00822E32"/>
    <w:rsid w:val="0082373F"/>
    <w:rsid w:val="00824928"/>
    <w:rsid w:val="00825B00"/>
    <w:rsid w:val="0082670D"/>
    <w:rsid w:val="00826848"/>
    <w:rsid w:val="00826F2C"/>
    <w:rsid w:val="0082707D"/>
    <w:rsid w:val="008271D0"/>
    <w:rsid w:val="00827844"/>
    <w:rsid w:val="00827B95"/>
    <w:rsid w:val="00827ED6"/>
    <w:rsid w:val="008302E1"/>
    <w:rsid w:val="0083033F"/>
    <w:rsid w:val="00830826"/>
    <w:rsid w:val="0083110C"/>
    <w:rsid w:val="00831138"/>
    <w:rsid w:val="0083119A"/>
    <w:rsid w:val="00831215"/>
    <w:rsid w:val="008316AD"/>
    <w:rsid w:val="008316B4"/>
    <w:rsid w:val="00832199"/>
    <w:rsid w:val="00832666"/>
    <w:rsid w:val="008326EC"/>
    <w:rsid w:val="00832E6B"/>
    <w:rsid w:val="008337C7"/>
    <w:rsid w:val="00833E70"/>
    <w:rsid w:val="00834254"/>
    <w:rsid w:val="008345F7"/>
    <w:rsid w:val="00834733"/>
    <w:rsid w:val="00834A35"/>
    <w:rsid w:val="00834B05"/>
    <w:rsid w:val="00835CE9"/>
    <w:rsid w:val="00835F32"/>
    <w:rsid w:val="00836269"/>
    <w:rsid w:val="00836659"/>
    <w:rsid w:val="00836AFE"/>
    <w:rsid w:val="00836E06"/>
    <w:rsid w:val="00837BE4"/>
    <w:rsid w:val="0084076E"/>
    <w:rsid w:val="008407CF"/>
    <w:rsid w:val="00840B8D"/>
    <w:rsid w:val="0084105E"/>
    <w:rsid w:val="0084164F"/>
    <w:rsid w:val="008427AC"/>
    <w:rsid w:val="0084323C"/>
    <w:rsid w:val="0084324E"/>
    <w:rsid w:val="008439A6"/>
    <w:rsid w:val="00844C21"/>
    <w:rsid w:val="00844C6A"/>
    <w:rsid w:val="00845257"/>
    <w:rsid w:val="00845BE8"/>
    <w:rsid w:val="00845D31"/>
    <w:rsid w:val="0084620F"/>
    <w:rsid w:val="00846F0C"/>
    <w:rsid w:val="008474F1"/>
    <w:rsid w:val="008475D9"/>
    <w:rsid w:val="00847C9A"/>
    <w:rsid w:val="00847D57"/>
    <w:rsid w:val="008500C4"/>
    <w:rsid w:val="00850D45"/>
    <w:rsid w:val="00851AB0"/>
    <w:rsid w:val="00851CA6"/>
    <w:rsid w:val="00851D61"/>
    <w:rsid w:val="00851EF9"/>
    <w:rsid w:val="0085209B"/>
    <w:rsid w:val="00852355"/>
    <w:rsid w:val="008523EA"/>
    <w:rsid w:val="00852531"/>
    <w:rsid w:val="0085294D"/>
    <w:rsid w:val="00852A2E"/>
    <w:rsid w:val="00853521"/>
    <w:rsid w:val="00854150"/>
    <w:rsid w:val="0085477E"/>
    <w:rsid w:val="00855103"/>
    <w:rsid w:val="008552BE"/>
    <w:rsid w:val="0085564B"/>
    <w:rsid w:val="008560E5"/>
    <w:rsid w:val="008564F8"/>
    <w:rsid w:val="008566DA"/>
    <w:rsid w:val="00856934"/>
    <w:rsid w:val="00857C98"/>
    <w:rsid w:val="00860753"/>
    <w:rsid w:val="0086112D"/>
    <w:rsid w:val="0086171F"/>
    <w:rsid w:val="008624C4"/>
    <w:rsid w:val="00862FA2"/>
    <w:rsid w:val="00863140"/>
    <w:rsid w:val="008632E3"/>
    <w:rsid w:val="00863A7C"/>
    <w:rsid w:val="00863F5D"/>
    <w:rsid w:val="00865BEA"/>
    <w:rsid w:val="0086745C"/>
    <w:rsid w:val="00867606"/>
    <w:rsid w:val="00867F19"/>
    <w:rsid w:val="0087009B"/>
    <w:rsid w:val="0087065B"/>
    <w:rsid w:val="008706B8"/>
    <w:rsid w:val="00870981"/>
    <w:rsid w:val="008714FA"/>
    <w:rsid w:val="0087158C"/>
    <w:rsid w:val="00871B65"/>
    <w:rsid w:val="00871C85"/>
    <w:rsid w:val="0087218E"/>
    <w:rsid w:val="0087275C"/>
    <w:rsid w:val="00872B14"/>
    <w:rsid w:val="00873312"/>
    <w:rsid w:val="00873AB8"/>
    <w:rsid w:val="00873DA4"/>
    <w:rsid w:val="0087455A"/>
    <w:rsid w:val="00874CC4"/>
    <w:rsid w:val="00875FA0"/>
    <w:rsid w:val="00875FD2"/>
    <w:rsid w:val="008771CD"/>
    <w:rsid w:val="008771DD"/>
    <w:rsid w:val="008772CC"/>
    <w:rsid w:val="008802F5"/>
    <w:rsid w:val="0088057A"/>
    <w:rsid w:val="00880863"/>
    <w:rsid w:val="00881234"/>
    <w:rsid w:val="008818F5"/>
    <w:rsid w:val="00882658"/>
    <w:rsid w:val="0088295C"/>
    <w:rsid w:val="00883A6D"/>
    <w:rsid w:val="00883B4D"/>
    <w:rsid w:val="00883B6B"/>
    <w:rsid w:val="00885AF0"/>
    <w:rsid w:val="008862A2"/>
    <w:rsid w:val="008863AC"/>
    <w:rsid w:val="00887A8F"/>
    <w:rsid w:val="00887C5C"/>
    <w:rsid w:val="0089016B"/>
    <w:rsid w:val="00890336"/>
    <w:rsid w:val="00890F42"/>
    <w:rsid w:val="00891014"/>
    <w:rsid w:val="00891199"/>
    <w:rsid w:val="008915C1"/>
    <w:rsid w:val="0089194F"/>
    <w:rsid w:val="00891A6A"/>
    <w:rsid w:val="00891FEE"/>
    <w:rsid w:val="008929E8"/>
    <w:rsid w:val="00892B3E"/>
    <w:rsid w:val="00892ED7"/>
    <w:rsid w:val="00893311"/>
    <w:rsid w:val="00893992"/>
    <w:rsid w:val="00893BCF"/>
    <w:rsid w:val="00893C1D"/>
    <w:rsid w:val="00893DF6"/>
    <w:rsid w:val="008943C5"/>
    <w:rsid w:val="00894EB5"/>
    <w:rsid w:val="00895DB6"/>
    <w:rsid w:val="0089657F"/>
    <w:rsid w:val="00897335"/>
    <w:rsid w:val="008979FB"/>
    <w:rsid w:val="00897C0C"/>
    <w:rsid w:val="008A045C"/>
    <w:rsid w:val="008A04DF"/>
    <w:rsid w:val="008A0585"/>
    <w:rsid w:val="008A05E2"/>
    <w:rsid w:val="008A07EB"/>
    <w:rsid w:val="008A0ACC"/>
    <w:rsid w:val="008A0E6E"/>
    <w:rsid w:val="008A0E89"/>
    <w:rsid w:val="008A161A"/>
    <w:rsid w:val="008A278F"/>
    <w:rsid w:val="008A28AE"/>
    <w:rsid w:val="008A2BC9"/>
    <w:rsid w:val="008A300D"/>
    <w:rsid w:val="008A5BDA"/>
    <w:rsid w:val="008A5F6B"/>
    <w:rsid w:val="008A6484"/>
    <w:rsid w:val="008A6AE9"/>
    <w:rsid w:val="008A6E80"/>
    <w:rsid w:val="008A74F7"/>
    <w:rsid w:val="008A75D1"/>
    <w:rsid w:val="008A79E5"/>
    <w:rsid w:val="008A7F85"/>
    <w:rsid w:val="008B0067"/>
    <w:rsid w:val="008B0214"/>
    <w:rsid w:val="008B1086"/>
    <w:rsid w:val="008B1CA6"/>
    <w:rsid w:val="008B23D3"/>
    <w:rsid w:val="008B256B"/>
    <w:rsid w:val="008B261B"/>
    <w:rsid w:val="008B298C"/>
    <w:rsid w:val="008B2BC3"/>
    <w:rsid w:val="008B2D5B"/>
    <w:rsid w:val="008B2FF5"/>
    <w:rsid w:val="008B32B1"/>
    <w:rsid w:val="008B3E59"/>
    <w:rsid w:val="008B49A6"/>
    <w:rsid w:val="008B49B0"/>
    <w:rsid w:val="008B4C3B"/>
    <w:rsid w:val="008B5B96"/>
    <w:rsid w:val="008B6065"/>
    <w:rsid w:val="008B664F"/>
    <w:rsid w:val="008B6A00"/>
    <w:rsid w:val="008B7BF6"/>
    <w:rsid w:val="008C0070"/>
    <w:rsid w:val="008C01C1"/>
    <w:rsid w:val="008C0777"/>
    <w:rsid w:val="008C13E4"/>
    <w:rsid w:val="008C1C02"/>
    <w:rsid w:val="008C1F96"/>
    <w:rsid w:val="008C28CF"/>
    <w:rsid w:val="008C38DA"/>
    <w:rsid w:val="008C3C7C"/>
    <w:rsid w:val="008C3E6C"/>
    <w:rsid w:val="008C4DB8"/>
    <w:rsid w:val="008C536D"/>
    <w:rsid w:val="008C5BFA"/>
    <w:rsid w:val="008C6275"/>
    <w:rsid w:val="008C628B"/>
    <w:rsid w:val="008C6A03"/>
    <w:rsid w:val="008C6AC9"/>
    <w:rsid w:val="008C6FED"/>
    <w:rsid w:val="008C70F1"/>
    <w:rsid w:val="008D11B6"/>
    <w:rsid w:val="008D223E"/>
    <w:rsid w:val="008D23FC"/>
    <w:rsid w:val="008D2509"/>
    <w:rsid w:val="008D29A5"/>
    <w:rsid w:val="008D2D17"/>
    <w:rsid w:val="008D2DAA"/>
    <w:rsid w:val="008D33C3"/>
    <w:rsid w:val="008D3C3E"/>
    <w:rsid w:val="008D4A4A"/>
    <w:rsid w:val="008D4AD9"/>
    <w:rsid w:val="008D4E37"/>
    <w:rsid w:val="008D522B"/>
    <w:rsid w:val="008D5875"/>
    <w:rsid w:val="008D67D6"/>
    <w:rsid w:val="008D7013"/>
    <w:rsid w:val="008D7223"/>
    <w:rsid w:val="008D76B6"/>
    <w:rsid w:val="008D7B31"/>
    <w:rsid w:val="008D7B4C"/>
    <w:rsid w:val="008E0745"/>
    <w:rsid w:val="008E0BAD"/>
    <w:rsid w:val="008E159A"/>
    <w:rsid w:val="008E1EF0"/>
    <w:rsid w:val="008E2A37"/>
    <w:rsid w:val="008E2C1C"/>
    <w:rsid w:val="008E2C6D"/>
    <w:rsid w:val="008E3CDB"/>
    <w:rsid w:val="008E4AEF"/>
    <w:rsid w:val="008E50A3"/>
    <w:rsid w:val="008E5395"/>
    <w:rsid w:val="008E5458"/>
    <w:rsid w:val="008E55C1"/>
    <w:rsid w:val="008E6326"/>
    <w:rsid w:val="008E6AF2"/>
    <w:rsid w:val="008F01F5"/>
    <w:rsid w:val="008F0218"/>
    <w:rsid w:val="008F0272"/>
    <w:rsid w:val="008F0BD9"/>
    <w:rsid w:val="008F0D90"/>
    <w:rsid w:val="008F1323"/>
    <w:rsid w:val="008F1574"/>
    <w:rsid w:val="008F16B4"/>
    <w:rsid w:val="008F1C35"/>
    <w:rsid w:val="008F25D9"/>
    <w:rsid w:val="008F2B50"/>
    <w:rsid w:val="008F3F80"/>
    <w:rsid w:val="008F508D"/>
    <w:rsid w:val="008F51BC"/>
    <w:rsid w:val="008F5DB2"/>
    <w:rsid w:val="008F6204"/>
    <w:rsid w:val="008F7058"/>
    <w:rsid w:val="008F7780"/>
    <w:rsid w:val="008F79BE"/>
    <w:rsid w:val="008F7CA7"/>
    <w:rsid w:val="008F7FFB"/>
    <w:rsid w:val="0090054F"/>
    <w:rsid w:val="00900C37"/>
    <w:rsid w:val="009015AE"/>
    <w:rsid w:val="009017F6"/>
    <w:rsid w:val="0090207F"/>
    <w:rsid w:val="009022ED"/>
    <w:rsid w:val="009027B8"/>
    <w:rsid w:val="009028C6"/>
    <w:rsid w:val="0090292B"/>
    <w:rsid w:val="00902D5E"/>
    <w:rsid w:val="00902F37"/>
    <w:rsid w:val="00903646"/>
    <w:rsid w:val="009043E1"/>
    <w:rsid w:val="0090478C"/>
    <w:rsid w:val="00904A91"/>
    <w:rsid w:val="0090558C"/>
    <w:rsid w:val="009056CC"/>
    <w:rsid w:val="00906A77"/>
    <w:rsid w:val="00906D2C"/>
    <w:rsid w:val="00907313"/>
    <w:rsid w:val="00907399"/>
    <w:rsid w:val="00910B61"/>
    <w:rsid w:val="00910C76"/>
    <w:rsid w:val="00911EAD"/>
    <w:rsid w:val="0091200E"/>
    <w:rsid w:val="00912435"/>
    <w:rsid w:val="00912696"/>
    <w:rsid w:val="00912871"/>
    <w:rsid w:val="00914C56"/>
    <w:rsid w:val="009158AA"/>
    <w:rsid w:val="00915EF5"/>
    <w:rsid w:val="00916B1B"/>
    <w:rsid w:val="00917AD8"/>
    <w:rsid w:val="009202ED"/>
    <w:rsid w:val="0092057F"/>
    <w:rsid w:val="009208CF"/>
    <w:rsid w:val="00920BD0"/>
    <w:rsid w:val="00921063"/>
    <w:rsid w:val="009210E5"/>
    <w:rsid w:val="009215CF"/>
    <w:rsid w:val="00921633"/>
    <w:rsid w:val="00921E57"/>
    <w:rsid w:val="00922775"/>
    <w:rsid w:val="00922B67"/>
    <w:rsid w:val="00922F38"/>
    <w:rsid w:val="00923207"/>
    <w:rsid w:val="00923890"/>
    <w:rsid w:val="0092405F"/>
    <w:rsid w:val="00924636"/>
    <w:rsid w:val="009253A4"/>
    <w:rsid w:val="00925BEA"/>
    <w:rsid w:val="00925F55"/>
    <w:rsid w:val="009266B6"/>
    <w:rsid w:val="0092671E"/>
    <w:rsid w:val="00926824"/>
    <w:rsid w:val="00926E31"/>
    <w:rsid w:val="009272CC"/>
    <w:rsid w:val="00927A45"/>
    <w:rsid w:val="0093020C"/>
    <w:rsid w:val="00931044"/>
    <w:rsid w:val="009310A4"/>
    <w:rsid w:val="009310FA"/>
    <w:rsid w:val="00932470"/>
    <w:rsid w:val="00932553"/>
    <w:rsid w:val="009325CE"/>
    <w:rsid w:val="009330E8"/>
    <w:rsid w:val="00935A97"/>
    <w:rsid w:val="00935D55"/>
    <w:rsid w:val="009368E9"/>
    <w:rsid w:val="00936C01"/>
    <w:rsid w:val="00937022"/>
    <w:rsid w:val="009379EE"/>
    <w:rsid w:val="00937D44"/>
    <w:rsid w:val="00940075"/>
    <w:rsid w:val="00941699"/>
    <w:rsid w:val="00941868"/>
    <w:rsid w:val="00942040"/>
    <w:rsid w:val="00942CE7"/>
    <w:rsid w:val="009438C8"/>
    <w:rsid w:val="00943C2D"/>
    <w:rsid w:val="0094517F"/>
    <w:rsid w:val="00945260"/>
    <w:rsid w:val="009455B2"/>
    <w:rsid w:val="009467B5"/>
    <w:rsid w:val="009467E1"/>
    <w:rsid w:val="00946A46"/>
    <w:rsid w:val="00946D3B"/>
    <w:rsid w:val="00946D5F"/>
    <w:rsid w:val="00950114"/>
    <w:rsid w:val="00950BF5"/>
    <w:rsid w:val="0095154F"/>
    <w:rsid w:val="00951EE9"/>
    <w:rsid w:val="0095261C"/>
    <w:rsid w:val="00952921"/>
    <w:rsid w:val="00952B40"/>
    <w:rsid w:val="00952C07"/>
    <w:rsid w:val="0095322D"/>
    <w:rsid w:val="009532D6"/>
    <w:rsid w:val="00953AF9"/>
    <w:rsid w:val="00953E90"/>
    <w:rsid w:val="00954395"/>
    <w:rsid w:val="009546D1"/>
    <w:rsid w:val="00954825"/>
    <w:rsid w:val="00954F68"/>
    <w:rsid w:val="0095552A"/>
    <w:rsid w:val="0095578E"/>
    <w:rsid w:val="00955BF6"/>
    <w:rsid w:val="00955D0E"/>
    <w:rsid w:val="00955D27"/>
    <w:rsid w:val="00956267"/>
    <w:rsid w:val="0095687F"/>
    <w:rsid w:val="00956B51"/>
    <w:rsid w:val="00957225"/>
    <w:rsid w:val="0095773E"/>
    <w:rsid w:val="00960CEA"/>
    <w:rsid w:val="0096135A"/>
    <w:rsid w:val="00961A2D"/>
    <w:rsid w:val="00962FB2"/>
    <w:rsid w:val="0096378B"/>
    <w:rsid w:val="00964408"/>
    <w:rsid w:val="0096496C"/>
    <w:rsid w:val="00964BF1"/>
    <w:rsid w:val="00964D73"/>
    <w:rsid w:val="00965ED0"/>
    <w:rsid w:val="009670BA"/>
    <w:rsid w:val="009671EF"/>
    <w:rsid w:val="00967401"/>
    <w:rsid w:val="009674D2"/>
    <w:rsid w:val="0096767C"/>
    <w:rsid w:val="00967B87"/>
    <w:rsid w:val="00967F5D"/>
    <w:rsid w:val="00970216"/>
    <w:rsid w:val="00972439"/>
    <w:rsid w:val="00972A2D"/>
    <w:rsid w:val="00972F85"/>
    <w:rsid w:val="00973126"/>
    <w:rsid w:val="009746FF"/>
    <w:rsid w:val="009750EC"/>
    <w:rsid w:val="00975A54"/>
    <w:rsid w:val="00975B03"/>
    <w:rsid w:val="00975E6D"/>
    <w:rsid w:val="009760B6"/>
    <w:rsid w:val="009763C7"/>
    <w:rsid w:val="009766A5"/>
    <w:rsid w:val="00976853"/>
    <w:rsid w:val="009772AB"/>
    <w:rsid w:val="009776FB"/>
    <w:rsid w:val="00982608"/>
    <w:rsid w:val="0098291F"/>
    <w:rsid w:val="00982DD7"/>
    <w:rsid w:val="009833A3"/>
    <w:rsid w:val="00983CA9"/>
    <w:rsid w:val="0098447F"/>
    <w:rsid w:val="00984503"/>
    <w:rsid w:val="00985DCE"/>
    <w:rsid w:val="009863D0"/>
    <w:rsid w:val="009864AA"/>
    <w:rsid w:val="00986979"/>
    <w:rsid w:val="00987177"/>
    <w:rsid w:val="009911AB"/>
    <w:rsid w:val="00991258"/>
    <w:rsid w:val="00991F36"/>
    <w:rsid w:val="009922BB"/>
    <w:rsid w:val="00992624"/>
    <w:rsid w:val="00992852"/>
    <w:rsid w:val="00992A29"/>
    <w:rsid w:val="0099422C"/>
    <w:rsid w:val="009945ED"/>
    <w:rsid w:val="009951E7"/>
    <w:rsid w:val="00995967"/>
    <w:rsid w:val="00996106"/>
    <w:rsid w:val="0099620A"/>
    <w:rsid w:val="00996545"/>
    <w:rsid w:val="00996608"/>
    <w:rsid w:val="009966B7"/>
    <w:rsid w:val="009974BD"/>
    <w:rsid w:val="00997D4C"/>
    <w:rsid w:val="009A0873"/>
    <w:rsid w:val="009A1025"/>
    <w:rsid w:val="009A2137"/>
    <w:rsid w:val="009A2998"/>
    <w:rsid w:val="009A2E38"/>
    <w:rsid w:val="009A2F87"/>
    <w:rsid w:val="009A3E8B"/>
    <w:rsid w:val="009A3FD2"/>
    <w:rsid w:val="009A4302"/>
    <w:rsid w:val="009A483B"/>
    <w:rsid w:val="009A4C91"/>
    <w:rsid w:val="009A5592"/>
    <w:rsid w:val="009A5AA4"/>
    <w:rsid w:val="009A6AA2"/>
    <w:rsid w:val="009A6B78"/>
    <w:rsid w:val="009A6F32"/>
    <w:rsid w:val="009A756E"/>
    <w:rsid w:val="009A7933"/>
    <w:rsid w:val="009B0099"/>
    <w:rsid w:val="009B0C0E"/>
    <w:rsid w:val="009B101D"/>
    <w:rsid w:val="009B1526"/>
    <w:rsid w:val="009B1631"/>
    <w:rsid w:val="009B18C9"/>
    <w:rsid w:val="009B22F8"/>
    <w:rsid w:val="009B2A5A"/>
    <w:rsid w:val="009B3A59"/>
    <w:rsid w:val="009B3EAA"/>
    <w:rsid w:val="009B474C"/>
    <w:rsid w:val="009B4917"/>
    <w:rsid w:val="009B5194"/>
    <w:rsid w:val="009B632B"/>
    <w:rsid w:val="009B651E"/>
    <w:rsid w:val="009B679F"/>
    <w:rsid w:val="009B692E"/>
    <w:rsid w:val="009B6D62"/>
    <w:rsid w:val="009B6D95"/>
    <w:rsid w:val="009B6E52"/>
    <w:rsid w:val="009B7C25"/>
    <w:rsid w:val="009B7FE2"/>
    <w:rsid w:val="009C02B0"/>
    <w:rsid w:val="009C06E6"/>
    <w:rsid w:val="009C07D9"/>
    <w:rsid w:val="009C08EF"/>
    <w:rsid w:val="009C0E2F"/>
    <w:rsid w:val="009C0E7A"/>
    <w:rsid w:val="009C0ECB"/>
    <w:rsid w:val="009C130E"/>
    <w:rsid w:val="009C16D4"/>
    <w:rsid w:val="009C1FD9"/>
    <w:rsid w:val="009C36F9"/>
    <w:rsid w:val="009C39FF"/>
    <w:rsid w:val="009C3A90"/>
    <w:rsid w:val="009C4245"/>
    <w:rsid w:val="009C42A0"/>
    <w:rsid w:val="009C456D"/>
    <w:rsid w:val="009C4598"/>
    <w:rsid w:val="009C4710"/>
    <w:rsid w:val="009C4E94"/>
    <w:rsid w:val="009C504B"/>
    <w:rsid w:val="009C5184"/>
    <w:rsid w:val="009C5BF0"/>
    <w:rsid w:val="009C5DEE"/>
    <w:rsid w:val="009C6146"/>
    <w:rsid w:val="009C676E"/>
    <w:rsid w:val="009C706A"/>
    <w:rsid w:val="009C7193"/>
    <w:rsid w:val="009C7551"/>
    <w:rsid w:val="009C7F52"/>
    <w:rsid w:val="009C7F57"/>
    <w:rsid w:val="009C7FD0"/>
    <w:rsid w:val="009D03F0"/>
    <w:rsid w:val="009D1AE6"/>
    <w:rsid w:val="009D1AF3"/>
    <w:rsid w:val="009D2E67"/>
    <w:rsid w:val="009D370E"/>
    <w:rsid w:val="009D3869"/>
    <w:rsid w:val="009D3A52"/>
    <w:rsid w:val="009D3B4D"/>
    <w:rsid w:val="009D3DFF"/>
    <w:rsid w:val="009D3FBE"/>
    <w:rsid w:val="009D3FFC"/>
    <w:rsid w:val="009D4449"/>
    <w:rsid w:val="009D4B5E"/>
    <w:rsid w:val="009D4E71"/>
    <w:rsid w:val="009D551A"/>
    <w:rsid w:val="009D5896"/>
    <w:rsid w:val="009D5A3C"/>
    <w:rsid w:val="009D7080"/>
    <w:rsid w:val="009D75D3"/>
    <w:rsid w:val="009E006C"/>
    <w:rsid w:val="009E04B1"/>
    <w:rsid w:val="009E30AD"/>
    <w:rsid w:val="009E3181"/>
    <w:rsid w:val="009E337F"/>
    <w:rsid w:val="009E3A1C"/>
    <w:rsid w:val="009E4137"/>
    <w:rsid w:val="009E4181"/>
    <w:rsid w:val="009E45D2"/>
    <w:rsid w:val="009E490A"/>
    <w:rsid w:val="009E4A05"/>
    <w:rsid w:val="009E4C86"/>
    <w:rsid w:val="009E512E"/>
    <w:rsid w:val="009E571D"/>
    <w:rsid w:val="009E5B3E"/>
    <w:rsid w:val="009E6717"/>
    <w:rsid w:val="009E689A"/>
    <w:rsid w:val="009E6BDF"/>
    <w:rsid w:val="009E6FDD"/>
    <w:rsid w:val="009E7105"/>
    <w:rsid w:val="009E765C"/>
    <w:rsid w:val="009E76EF"/>
    <w:rsid w:val="009E7D21"/>
    <w:rsid w:val="009F02E5"/>
    <w:rsid w:val="009F089B"/>
    <w:rsid w:val="009F0F5F"/>
    <w:rsid w:val="009F1F07"/>
    <w:rsid w:val="009F2CAE"/>
    <w:rsid w:val="009F2D84"/>
    <w:rsid w:val="009F3114"/>
    <w:rsid w:val="009F3CEC"/>
    <w:rsid w:val="009F4472"/>
    <w:rsid w:val="009F5765"/>
    <w:rsid w:val="009F6054"/>
    <w:rsid w:val="009F64D0"/>
    <w:rsid w:val="009F66CD"/>
    <w:rsid w:val="009F6708"/>
    <w:rsid w:val="009F696C"/>
    <w:rsid w:val="009F784B"/>
    <w:rsid w:val="009F790B"/>
    <w:rsid w:val="009F7EB2"/>
    <w:rsid w:val="00A0058E"/>
    <w:rsid w:val="00A0091E"/>
    <w:rsid w:val="00A00A1B"/>
    <w:rsid w:val="00A0112A"/>
    <w:rsid w:val="00A015AA"/>
    <w:rsid w:val="00A01603"/>
    <w:rsid w:val="00A01EB4"/>
    <w:rsid w:val="00A0217E"/>
    <w:rsid w:val="00A02CAA"/>
    <w:rsid w:val="00A02E21"/>
    <w:rsid w:val="00A037EA"/>
    <w:rsid w:val="00A04E66"/>
    <w:rsid w:val="00A04EE3"/>
    <w:rsid w:val="00A04FB3"/>
    <w:rsid w:val="00A054E4"/>
    <w:rsid w:val="00A05DE8"/>
    <w:rsid w:val="00A06213"/>
    <w:rsid w:val="00A069A4"/>
    <w:rsid w:val="00A06FEA"/>
    <w:rsid w:val="00A07715"/>
    <w:rsid w:val="00A07A5F"/>
    <w:rsid w:val="00A100D2"/>
    <w:rsid w:val="00A1051E"/>
    <w:rsid w:val="00A10FB7"/>
    <w:rsid w:val="00A11795"/>
    <w:rsid w:val="00A12562"/>
    <w:rsid w:val="00A12748"/>
    <w:rsid w:val="00A137CB"/>
    <w:rsid w:val="00A139AA"/>
    <w:rsid w:val="00A142A0"/>
    <w:rsid w:val="00A1431D"/>
    <w:rsid w:val="00A14F1D"/>
    <w:rsid w:val="00A15565"/>
    <w:rsid w:val="00A15F95"/>
    <w:rsid w:val="00A1661B"/>
    <w:rsid w:val="00A16DD2"/>
    <w:rsid w:val="00A172AC"/>
    <w:rsid w:val="00A2013D"/>
    <w:rsid w:val="00A2096B"/>
    <w:rsid w:val="00A22289"/>
    <w:rsid w:val="00A225E0"/>
    <w:rsid w:val="00A22FB2"/>
    <w:rsid w:val="00A23291"/>
    <w:rsid w:val="00A23CE3"/>
    <w:rsid w:val="00A23DD6"/>
    <w:rsid w:val="00A23E4C"/>
    <w:rsid w:val="00A244E2"/>
    <w:rsid w:val="00A246F2"/>
    <w:rsid w:val="00A24BD3"/>
    <w:rsid w:val="00A24F20"/>
    <w:rsid w:val="00A27823"/>
    <w:rsid w:val="00A30000"/>
    <w:rsid w:val="00A3164F"/>
    <w:rsid w:val="00A3167E"/>
    <w:rsid w:val="00A320F6"/>
    <w:rsid w:val="00A323B6"/>
    <w:rsid w:val="00A33487"/>
    <w:rsid w:val="00A3412C"/>
    <w:rsid w:val="00A34630"/>
    <w:rsid w:val="00A35144"/>
    <w:rsid w:val="00A3586C"/>
    <w:rsid w:val="00A3592A"/>
    <w:rsid w:val="00A35F7A"/>
    <w:rsid w:val="00A363B3"/>
    <w:rsid w:val="00A367EE"/>
    <w:rsid w:val="00A40AAF"/>
    <w:rsid w:val="00A40B05"/>
    <w:rsid w:val="00A40EAE"/>
    <w:rsid w:val="00A411DE"/>
    <w:rsid w:val="00A4148C"/>
    <w:rsid w:val="00A415F8"/>
    <w:rsid w:val="00A416F3"/>
    <w:rsid w:val="00A41BAD"/>
    <w:rsid w:val="00A428C2"/>
    <w:rsid w:val="00A437C6"/>
    <w:rsid w:val="00A43A97"/>
    <w:rsid w:val="00A43D77"/>
    <w:rsid w:val="00A44B07"/>
    <w:rsid w:val="00A44BA8"/>
    <w:rsid w:val="00A44C3C"/>
    <w:rsid w:val="00A45372"/>
    <w:rsid w:val="00A4600E"/>
    <w:rsid w:val="00A462D4"/>
    <w:rsid w:val="00A46D64"/>
    <w:rsid w:val="00A46F6E"/>
    <w:rsid w:val="00A46FE8"/>
    <w:rsid w:val="00A47173"/>
    <w:rsid w:val="00A47852"/>
    <w:rsid w:val="00A47871"/>
    <w:rsid w:val="00A479EC"/>
    <w:rsid w:val="00A504BB"/>
    <w:rsid w:val="00A50623"/>
    <w:rsid w:val="00A50845"/>
    <w:rsid w:val="00A51298"/>
    <w:rsid w:val="00A512E0"/>
    <w:rsid w:val="00A51A0B"/>
    <w:rsid w:val="00A524A4"/>
    <w:rsid w:val="00A524CB"/>
    <w:rsid w:val="00A52D71"/>
    <w:rsid w:val="00A52E3F"/>
    <w:rsid w:val="00A52E9A"/>
    <w:rsid w:val="00A5372B"/>
    <w:rsid w:val="00A537A6"/>
    <w:rsid w:val="00A53AC4"/>
    <w:rsid w:val="00A543CA"/>
    <w:rsid w:val="00A544A7"/>
    <w:rsid w:val="00A549D7"/>
    <w:rsid w:val="00A550BC"/>
    <w:rsid w:val="00A55197"/>
    <w:rsid w:val="00A55296"/>
    <w:rsid w:val="00A55487"/>
    <w:rsid w:val="00A55F0C"/>
    <w:rsid w:val="00A57B97"/>
    <w:rsid w:val="00A60054"/>
    <w:rsid w:val="00A600D7"/>
    <w:rsid w:val="00A60D65"/>
    <w:rsid w:val="00A6119E"/>
    <w:rsid w:val="00A61431"/>
    <w:rsid w:val="00A614A6"/>
    <w:rsid w:val="00A61FC2"/>
    <w:rsid w:val="00A62328"/>
    <w:rsid w:val="00A626AA"/>
    <w:rsid w:val="00A62E6A"/>
    <w:rsid w:val="00A6310D"/>
    <w:rsid w:val="00A649BC"/>
    <w:rsid w:val="00A64D9C"/>
    <w:rsid w:val="00A650F7"/>
    <w:rsid w:val="00A651FF"/>
    <w:rsid w:val="00A65D59"/>
    <w:rsid w:val="00A6620F"/>
    <w:rsid w:val="00A6722F"/>
    <w:rsid w:val="00A70B1D"/>
    <w:rsid w:val="00A71691"/>
    <w:rsid w:val="00A718D8"/>
    <w:rsid w:val="00A72E6D"/>
    <w:rsid w:val="00A735C8"/>
    <w:rsid w:val="00A74A0C"/>
    <w:rsid w:val="00A74FE1"/>
    <w:rsid w:val="00A756D7"/>
    <w:rsid w:val="00A760F8"/>
    <w:rsid w:val="00A76C69"/>
    <w:rsid w:val="00A775D0"/>
    <w:rsid w:val="00A77883"/>
    <w:rsid w:val="00A77C94"/>
    <w:rsid w:val="00A802E2"/>
    <w:rsid w:val="00A80FE5"/>
    <w:rsid w:val="00A826D8"/>
    <w:rsid w:val="00A82EDE"/>
    <w:rsid w:val="00A837CB"/>
    <w:rsid w:val="00A83E0E"/>
    <w:rsid w:val="00A84AEB"/>
    <w:rsid w:val="00A85B91"/>
    <w:rsid w:val="00A85E8C"/>
    <w:rsid w:val="00A8748D"/>
    <w:rsid w:val="00A87918"/>
    <w:rsid w:val="00A902F8"/>
    <w:rsid w:val="00A908EA"/>
    <w:rsid w:val="00A90B19"/>
    <w:rsid w:val="00A90E09"/>
    <w:rsid w:val="00A91104"/>
    <w:rsid w:val="00A91115"/>
    <w:rsid w:val="00A921D4"/>
    <w:rsid w:val="00A93281"/>
    <w:rsid w:val="00A93F8E"/>
    <w:rsid w:val="00A943C0"/>
    <w:rsid w:val="00A957E3"/>
    <w:rsid w:val="00A95A23"/>
    <w:rsid w:val="00A9692D"/>
    <w:rsid w:val="00A9772E"/>
    <w:rsid w:val="00A97775"/>
    <w:rsid w:val="00A978A0"/>
    <w:rsid w:val="00A97BC4"/>
    <w:rsid w:val="00A97D9C"/>
    <w:rsid w:val="00AA1877"/>
    <w:rsid w:val="00AA1CFF"/>
    <w:rsid w:val="00AA242A"/>
    <w:rsid w:val="00AA247D"/>
    <w:rsid w:val="00AA3C0C"/>
    <w:rsid w:val="00AA3E54"/>
    <w:rsid w:val="00AA47D0"/>
    <w:rsid w:val="00AA4B2A"/>
    <w:rsid w:val="00AA4D91"/>
    <w:rsid w:val="00AA55D9"/>
    <w:rsid w:val="00AA5AD8"/>
    <w:rsid w:val="00AA6A14"/>
    <w:rsid w:val="00AA7AE4"/>
    <w:rsid w:val="00AB00C0"/>
    <w:rsid w:val="00AB010E"/>
    <w:rsid w:val="00AB02CB"/>
    <w:rsid w:val="00AB0B45"/>
    <w:rsid w:val="00AB0C8C"/>
    <w:rsid w:val="00AB0DB9"/>
    <w:rsid w:val="00AB12B1"/>
    <w:rsid w:val="00AB15F3"/>
    <w:rsid w:val="00AB1C24"/>
    <w:rsid w:val="00AB27E3"/>
    <w:rsid w:val="00AB37CF"/>
    <w:rsid w:val="00AB3883"/>
    <w:rsid w:val="00AB3AB0"/>
    <w:rsid w:val="00AB3B80"/>
    <w:rsid w:val="00AB4337"/>
    <w:rsid w:val="00AB55A1"/>
    <w:rsid w:val="00AB561C"/>
    <w:rsid w:val="00AB5C45"/>
    <w:rsid w:val="00AB6057"/>
    <w:rsid w:val="00AB6B4B"/>
    <w:rsid w:val="00AB6BE0"/>
    <w:rsid w:val="00AB7074"/>
    <w:rsid w:val="00AB718D"/>
    <w:rsid w:val="00AB73F9"/>
    <w:rsid w:val="00AB7442"/>
    <w:rsid w:val="00AB758E"/>
    <w:rsid w:val="00AB7750"/>
    <w:rsid w:val="00AB7946"/>
    <w:rsid w:val="00AB7CD5"/>
    <w:rsid w:val="00AB7EA2"/>
    <w:rsid w:val="00AC0727"/>
    <w:rsid w:val="00AC07C2"/>
    <w:rsid w:val="00AC1AA4"/>
    <w:rsid w:val="00AC23C5"/>
    <w:rsid w:val="00AC319E"/>
    <w:rsid w:val="00AC3B10"/>
    <w:rsid w:val="00AC3C5D"/>
    <w:rsid w:val="00AC3ED0"/>
    <w:rsid w:val="00AC3FED"/>
    <w:rsid w:val="00AC40B6"/>
    <w:rsid w:val="00AC5122"/>
    <w:rsid w:val="00AC54F1"/>
    <w:rsid w:val="00AC5C8C"/>
    <w:rsid w:val="00AC717D"/>
    <w:rsid w:val="00AD07D3"/>
    <w:rsid w:val="00AD083F"/>
    <w:rsid w:val="00AD0B83"/>
    <w:rsid w:val="00AD12E9"/>
    <w:rsid w:val="00AD183C"/>
    <w:rsid w:val="00AD1D9C"/>
    <w:rsid w:val="00AD2229"/>
    <w:rsid w:val="00AD2337"/>
    <w:rsid w:val="00AD245C"/>
    <w:rsid w:val="00AD354E"/>
    <w:rsid w:val="00AD35C5"/>
    <w:rsid w:val="00AD445C"/>
    <w:rsid w:val="00AD46A8"/>
    <w:rsid w:val="00AD4958"/>
    <w:rsid w:val="00AD49E4"/>
    <w:rsid w:val="00AD4FF2"/>
    <w:rsid w:val="00AD5952"/>
    <w:rsid w:val="00AD62E2"/>
    <w:rsid w:val="00AD68BE"/>
    <w:rsid w:val="00AD6B74"/>
    <w:rsid w:val="00AD6E3B"/>
    <w:rsid w:val="00AD6F47"/>
    <w:rsid w:val="00AD7C8B"/>
    <w:rsid w:val="00AD7FC6"/>
    <w:rsid w:val="00AE0593"/>
    <w:rsid w:val="00AE0A61"/>
    <w:rsid w:val="00AE0C5D"/>
    <w:rsid w:val="00AE0EA9"/>
    <w:rsid w:val="00AE13CA"/>
    <w:rsid w:val="00AE1714"/>
    <w:rsid w:val="00AE23D1"/>
    <w:rsid w:val="00AE2916"/>
    <w:rsid w:val="00AE35EF"/>
    <w:rsid w:val="00AE3883"/>
    <w:rsid w:val="00AE4187"/>
    <w:rsid w:val="00AE4318"/>
    <w:rsid w:val="00AE4756"/>
    <w:rsid w:val="00AE4BEC"/>
    <w:rsid w:val="00AE5096"/>
    <w:rsid w:val="00AE5380"/>
    <w:rsid w:val="00AE68DC"/>
    <w:rsid w:val="00AE69F2"/>
    <w:rsid w:val="00AE7162"/>
    <w:rsid w:val="00AE735D"/>
    <w:rsid w:val="00AE7768"/>
    <w:rsid w:val="00AE7B64"/>
    <w:rsid w:val="00AE7BA0"/>
    <w:rsid w:val="00AF06CB"/>
    <w:rsid w:val="00AF06FB"/>
    <w:rsid w:val="00AF12D5"/>
    <w:rsid w:val="00AF1AB5"/>
    <w:rsid w:val="00AF226D"/>
    <w:rsid w:val="00AF27BF"/>
    <w:rsid w:val="00AF5A2C"/>
    <w:rsid w:val="00AF5F32"/>
    <w:rsid w:val="00AF61D5"/>
    <w:rsid w:val="00AF6219"/>
    <w:rsid w:val="00AF6381"/>
    <w:rsid w:val="00AF69C7"/>
    <w:rsid w:val="00AF71FB"/>
    <w:rsid w:val="00B00170"/>
    <w:rsid w:val="00B0051F"/>
    <w:rsid w:val="00B00628"/>
    <w:rsid w:val="00B01B70"/>
    <w:rsid w:val="00B01F91"/>
    <w:rsid w:val="00B02AC2"/>
    <w:rsid w:val="00B03567"/>
    <w:rsid w:val="00B04CF4"/>
    <w:rsid w:val="00B05768"/>
    <w:rsid w:val="00B05E23"/>
    <w:rsid w:val="00B06E1D"/>
    <w:rsid w:val="00B07672"/>
    <w:rsid w:val="00B07A59"/>
    <w:rsid w:val="00B10B09"/>
    <w:rsid w:val="00B10CEA"/>
    <w:rsid w:val="00B10D6B"/>
    <w:rsid w:val="00B1214E"/>
    <w:rsid w:val="00B1347A"/>
    <w:rsid w:val="00B135BE"/>
    <w:rsid w:val="00B1385F"/>
    <w:rsid w:val="00B13955"/>
    <w:rsid w:val="00B145B8"/>
    <w:rsid w:val="00B14F99"/>
    <w:rsid w:val="00B157CD"/>
    <w:rsid w:val="00B15DC6"/>
    <w:rsid w:val="00B162A5"/>
    <w:rsid w:val="00B170FC"/>
    <w:rsid w:val="00B17303"/>
    <w:rsid w:val="00B17A76"/>
    <w:rsid w:val="00B20083"/>
    <w:rsid w:val="00B2040C"/>
    <w:rsid w:val="00B20C7D"/>
    <w:rsid w:val="00B20E34"/>
    <w:rsid w:val="00B212D8"/>
    <w:rsid w:val="00B21D3A"/>
    <w:rsid w:val="00B22885"/>
    <w:rsid w:val="00B22C70"/>
    <w:rsid w:val="00B23C15"/>
    <w:rsid w:val="00B2456C"/>
    <w:rsid w:val="00B24624"/>
    <w:rsid w:val="00B24B5C"/>
    <w:rsid w:val="00B25105"/>
    <w:rsid w:val="00B25894"/>
    <w:rsid w:val="00B25B4E"/>
    <w:rsid w:val="00B26460"/>
    <w:rsid w:val="00B264C7"/>
    <w:rsid w:val="00B276B1"/>
    <w:rsid w:val="00B27A08"/>
    <w:rsid w:val="00B3077E"/>
    <w:rsid w:val="00B30A12"/>
    <w:rsid w:val="00B30A94"/>
    <w:rsid w:val="00B30AA5"/>
    <w:rsid w:val="00B30D45"/>
    <w:rsid w:val="00B30D94"/>
    <w:rsid w:val="00B319BD"/>
    <w:rsid w:val="00B32557"/>
    <w:rsid w:val="00B32810"/>
    <w:rsid w:val="00B3288E"/>
    <w:rsid w:val="00B32A00"/>
    <w:rsid w:val="00B339BF"/>
    <w:rsid w:val="00B33E46"/>
    <w:rsid w:val="00B34411"/>
    <w:rsid w:val="00B3451A"/>
    <w:rsid w:val="00B349F1"/>
    <w:rsid w:val="00B34AF0"/>
    <w:rsid w:val="00B36292"/>
    <w:rsid w:val="00B36554"/>
    <w:rsid w:val="00B36652"/>
    <w:rsid w:val="00B36A25"/>
    <w:rsid w:val="00B36E7E"/>
    <w:rsid w:val="00B37AE0"/>
    <w:rsid w:val="00B37E7D"/>
    <w:rsid w:val="00B40F63"/>
    <w:rsid w:val="00B41185"/>
    <w:rsid w:val="00B416AA"/>
    <w:rsid w:val="00B42326"/>
    <w:rsid w:val="00B42590"/>
    <w:rsid w:val="00B430A9"/>
    <w:rsid w:val="00B430AE"/>
    <w:rsid w:val="00B433A7"/>
    <w:rsid w:val="00B452E8"/>
    <w:rsid w:val="00B46B7E"/>
    <w:rsid w:val="00B46CF1"/>
    <w:rsid w:val="00B471C5"/>
    <w:rsid w:val="00B472C5"/>
    <w:rsid w:val="00B474EF"/>
    <w:rsid w:val="00B477BF"/>
    <w:rsid w:val="00B51181"/>
    <w:rsid w:val="00B511C0"/>
    <w:rsid w:val="00B514A2"/>
    <w:rsid w:val="00B52178"/>
    <w:rsid w:val="00B536DE"/>
    <w:rsid w:val="00B53CA5"/>
    <w:rsid w:val="00B54B76"/>
    <w:rsid w:val="00B557F0"/>
    <w:rsid w:val="00B55E36"/>
    <w:rsid w:val="00B560E3"/>
    <w:rsid w:val="00B56A98"/>
    <w:rsid w:val="00B56CE4"/>
    <w:rsid w:val="00B56D1E"/>
    <w:rsid w:val="00B56D8F"/>
    <w:rsid w:val="00B57360"/>
    <w:rsid w:val="00B57DE0"/>
    <w:rsid w:val="00B6021F"/>
    <w:rsid w:val="00B602DF"/>
    <w:rsid w:val="00B603BA"/>
    <w:rsid w:val="00B603EB"/>
    <w:rsid w:val="00B6171D"/>
    <w:rsid w:val="00B625E9"/>
    <w:rsid w:val="00B62A65"/>
    <w:rsid w:val="00B643E1"/>
    <w:rsid w:val="00B64967"/>
    <w:rsid w:val="00B65767"/>
    <w:rsid w:val="00B66520"/>
    <w:rsid w:val="00B66F90"/>
    <w:rsid w:val="00B67135"/>
    <w:rsid w:val="00B704F3"/>
    <w:rsid w:val="00B7066D"/>
    <w:rsid w:val="00B70AAC"/>
    <w:rsid w:val="00B70FC8"/>
    <w:rsid w:val="00B71678"/>
    <w:rsid w:val="00B71873"/>
    <w:rsid w:val="00B71B70"/>
    <w:rsid w:val="00B71D5C"/>
    <w:rsid w:val="00B723EB"/>
    <w:rsid w:val="00B7292D"/>
    <w:rsid w:val="00B73A59"/>
    <w:rsid w:val="00B74065"/>
    <w:rsid w:val="00B746D9"/>
    <w:rsid w:val="00B747E7"/>
    <w:rsid w:val="00B76122"/>
    <w:rsid w:val="00B764D6"/>
    <w:rsid w:val="00B77438"/>
    <w:rsid w:val="00B7746D"/>
    <w:rsid w:val="00B7759C"/>
    <w:rsid w:val="00B7776B"/>
    <w:rsid w:val="00B7793D"/>
    <w:rsid w:val="00B77EC0"/>
    <w:rsid w:val="00B8110A"/>
    <w:rsid w:val="00B817BD"/>
    <w:rsid w:val="00B8200F"/>
    <w:rsid w:val="00B8257A"/>
    <w:rsid w:val="00B826D9"/>
    <w:rsid w:val="00B827E2"/>
    <w:rsid w:val="00B82EA1"/>
    <w:rsid w:val="00B832AD"/>
    <w:rsid w:val="00B84843"/>
    <w:rsid w:val="00B86B08"/>
    <w:rsid w:val="00B8713A"/>
    <w:rsid w:val="00B87733"/>
    <w:rsid w:val="00B87CC5"/>
    <w:rsid w:val="00B9070D"/>
    <w:rsid w:val="00B90AA4"/>
    <w:rsid w:val="00B9126A"/>
    <w:rsid w:val="00B91755"/>
    <w:rsid w:val="00B91B07"/>
    <w:rsid w:val="00B91FCA"/>
    <w:rsid w:val="00B92090"/>
    <w:rsid w:val="00B92724"/>
    <w:rsid w:val="00B9297E"/>
    <w:rsid w:val="00B92B3D"/>
    <w:rsid w:val="00B92FAB"/>
    <w:rsid w:val="00B9310B"/>
    <w:rsid w:val="00B931E9"/>
    <w:rsid w:val="00B93415"/>
    <w:rsid w:val="00B934E9"/>
    <w:rsid w:val="00B93723"/>
    <w:rsid w:val="00B938C1"/>
    <w:rsid w:val="00B93C59"/>
    <w:rsid w:val="00B94861"/>
    <w:rsid w:val="00B960FE"/>
    <w:rsid w:val="00B96359"/>
    <w:rsid w:val="00B96CA6"/>
    <w:rsid w:val="00B96DF6"/>
    <w:rsid w:val="00B9790E"/>
    <w:rsid w:val="00B97F58"/>
    <w:rsid w:val="00BA0B62"/>
    <w:rsid w:val="00BA0FDF"/>
    <w:rsid w:val="00BA12CB"/>
    <w:rsid w:val="00BA155A"/>
    <w:rsid w:val="00BA187C"/>
    <w:rsid w:val="00BA1B0F"/>
    <w:rsid w:val="00BA25C8"/>
    <w:rsid w:val="00BA389B"/>
    <w:rsid w:val="00BA3910"/>
    <w:rsid w:val="00BA3C0D"/>
    <w:rsid w:val="00BA4870"/>
    <w:rsid w:val="00BA492B"/>
    <w:rsid w:val="00BA6718"/>
    <w:rsid w:val="00BA708E"/>
    <w:rsid w:val="00BA71DE"/>
    <w:rsid w:val="00BB04DA"/>
    <w:rsid w:val="00BB1DF3"/>
    <w:rsid w:val="00BB1E56"/>
    <w:rsid w:val="00BB264B"/>
    <w:rsid w:val="00BB3130"/>
    <w:rsid w:val="00BB3772"/>
    <w:rsid w:val="00BB4639"/>
    <w:rsid w:val="00BB4C62"/>
    <w:rsid w:val="00BB5D0B"/>
    <w:rsid w:val="00BB6A4B"/>
    <w:rsid w:val="00BB6D24"/>
    <w:rsid w:val="00BB7EAB"/>
    <w:rsid w:val="00BC0254"/>
    <w:rsid w:val="00BC08C7"/>
    <w:rsid w:val="00BC1808"/>
    <w:rsid w:val="00BC19C5"/>
    <w:rsid w:val="00BC344E"/>
    <w:rsid w:val="00BC3A3D"/>
    <w:rsid w:val="00BC3AFA"/>
    <w:rsid w:val="00BC55F6"/>
    <w:rsid w:val="00BC5893"/>
    <w:rsid w:val="00BC5ECB"/>
    <w:rsid w:val="00BC630A"/>
    <w:rsid w:val="00BC65DD"/>
    <w:rsid w:val="00BC695C"/>
    <w:rsid w:val="00BC6F8C"/>
    <w:rsid w:val="00BC7916"/>
    <w:rsid w:val="00BC7E74"/>
    <w:rsid w:val="00BD14DE"/>
    <w:rsid w:val="00BD1FFC"/>
    <w:rsid w:val="00BD282E"/>
    <w:rsid w:val="00BD2AD2"/>
    <w:rsid w:val="00BD38D4"/>
    <w:rsid w:val="00BD468B"/>
    <w:rsid w:val="00BD46C1"/>
    <w:rsid w:val="00BD4935"/>
    <w:rsid w:val="00BD4FFD"/>
    <w:rsid w:val="00BD57B8"/>
    <w:rsid w:val="00BD5949"/>
    <w:rsid w:val="00BD5970"/>
    <w:rsid w:val="00BD6224"/>
    <w:rsid w:val="00BD75BA"/>
    <w:rsid w:val="00BE00FF"/>
    <w:rsid w:val="00BE025A"/>
    <w:rsid w:val="00BE08A8"/>
    <w:rsid w:val="00BE1648"/>
    <w:rsid w:val="00BE2D40"/>
    <w:rsid w:val="00BE3331"/>
    <w:rsid w:val="00BE3764"/>
    <w:rsid w:val="00BE3A96"/>
    <w:rsid w:val="00BE40D3"/>
    <w:rsid w:val="00BE42ED"/>
    <w:rsid w:val="00BE46F6"/>
    <w:rsid w:val="00BE48B6"/>
    <w:rsid w:val="00BE49A7"/>
    <w:rsid w:val="00BE5372"/>
    <w:rsid w:val="00BE559F"/>
    <w:rsid w:val="00BE5C9F"/>
    <w:rsid w:val="00BE5E77"/>
    <w:rsid w:val="00BE6B0B"/>
    <w:rsid w:val="00BE6DED"/>
    <w:rsid w:val="00BE70E7"/>
    <w:rsid w:val="00BE74C7"/>
    <w:rsid w:val="00BE7768"/>
    <w:rsid w:val="00BF0A30"/>
    <w:rsid w:val="00BF0E99"/>
    <w:rsid w:val="00BF2837"/>
    <w:rsid w:val="00BF28EE"/>
    <w:rsid w:val="00BF2D56"/>
    <w:rsid w:val="00BF2E2B"/>
    <w:rsid w:val="00BF3021"/>
    <w:rsid w:val="00BF3B32"/>
    <w:rsid w:val="00BF3E93"/>
    <w:rsid w:val="00BF48CD"/>
    <w:rsid w:val="00BF4CDE"/>
    <w:rsid w:val="00BF5046"/>
    <w:rsid w:val="00BF51F2"/>
    <w:rsid w:val="00BF6F3E"/>
    <w:rsid w:val="00BF70D7"/>
    <w:rsid w:val="00C0002F"/>
    <w:rsid w:val="00C0158E"/>
    <w:rsid w:val="00C01ED9"/>
    <w:rsid w:val="00C01F2C"/>
    <w:rsid w:val="00C02FAC"/>
    <w:rsid w:val="00C03883"/>
    <w:rsid w:val="00C03A44"/>
    <w:rsid w:val="00C03FC7"/>
    <w:rsid w:val="00C04F52"/>
    <w:rsid w:val="00C04F74"/>
    <w:rsid w:val="00C0515B"/>
    <w:rsid w:val="00C057DE"/>
    <w:rsid w:val="00C065D5"/>
    <w:rsid w:val="00C06EB9"/>
    <w:rsid w:val="00C071C4"/>
    <w:rsid w:val="00C07948"/>
    <w:rsid w:val="00C07D08"/>
    <w:rsid w:val="00C07ED6"/>
    <w:rsid w:val="00C10042"/>
    <w:rsid w:val="00C10241"/>
    <w:rsid w:val="00C10A1A"/>
    <w:rsid w:val="00C10BFF"/>
    <w:rsid w:val="00C10E11"/>
    <w:rsid w:val="00C11F72"/>
    <w:rsid w:val="00C12586"/>
    <w:rsid w:val="00C127BD"/>
    <w:rsid w:val="00C127C6"/>
    <w:rsid w:val="00C12EA2"/>
    <w:rsid w:val="00C12FAA"/>
    <w:rsid w:val="00C13344"/>
    <w:rsid w:val="00C13E55"/>
    <w:rsid w:val="00C143F5"/>
    <w:rsid w:val="00C14ECC"/>
    <w:rsid w:val="00C154CF"/>
    <w:rsid w:val="00C15672"/>
    <w:rsid w:val="00C15847"/>
    <w:rsid w:val="00C159E9"/>
    <w:rsid w:val="00C168F5"/>
    <w:rsid w:val="00C16910"/>
    <w:rsid w:val="00C16E29"/>
    <w:rsid w:val="00C17BCB"/>
    <w:rsid w:val="00C17BED"/>
    <w:rsid w:val="00C17FE4"/>
    <w:rsid w:val="00C202D4"/>
    <w:rsid w:val="00C2057B"/>
    <w:rsid w:val="00C20BF7"/>
    <w:rsid w:val="00C20FDB"/>
    <w:rsid w:val="00C224B9"/>
    <w:rsid w:val="00C224EC"/>
    <w:rsid w:val="00C22B4F"/>
    <w:rsid w:val="00C22DCD"/>
    <w:rsid w:val="00C22EB3"/>
    <w:rsid w:val="00C23DB1"/>
    <w:rsid w:val="00C244DB"/>
    <w:rsid w:val="00C25723"/>
    <w:rsid w:val="00C26964"/>
    <w:rsid w:val="00C26EA2"/>
    <w:rsid w:val="00C2713E"/>
    <w:rsid w:val="00C2723F"/>
    <w:rsid w:val="00C273A7"/>
    <w:rsid w:val="00C273EE"/>
    <w:rsid w:val="00C302A6"/>
    <w:rsid w:val="00C304CD"/>
    <w:rsid w:val="00C3076C"/>
    <w:rsid w:val="00C31394"/>
    <w:rsid w:val="00C318A6"/>
    <w:rsid w:val="00C31E5E"/>
    <w:rsid w:val="00C32079"/>
    <w:rsid w:val="00C33208"/>
    <w:rsid w:val="00C33B12"/>
    <w:rsid w:val="00C34B5B"/>
    <w:rsid w:val="00C34C53"/>
    <w:rsid w:val="00C34EFC"/>
    <w:rsid w:val="00C35502"/>
    <w:rsid w:val="00C35F3F"/>
    <w:rsid w:val="00C36679"/>
    <w:rsid w:val="00C36C30"/>
    <w:rsid w:val="00C37297"/>
    <w:rsid w:val="00C373B4"/>
    <w:rsid w:val="00C37FD2"/>
    <w:rsid w:val="00C4024F"/>
    <w:rsid w:val="00C4074F"/>
    <w:rsid w:val="00C407F3"/>
    <w:rsid w:val="00C40B3B"/>
    <w:rsid w:val="00C4199B"/>
    <w:rsid w:val="00C41C75"/>
    <w:rsid w:val="00C41DF1"/>
    <w:rsid w:val="00C41F3C"/>
    <w:rsid w:val="00C4233A"/>
    <w:rsid w:val="00C430C9"/>
    <w:rsid w:val="00C4347A"/>
    <w:rsid w:val="00C43F0C"/>
    <w:rsid w:val="00C441B9"/>
    <w:rsid w:val="00C44631"/>
    <w:rsid w:val="00C44E56"/>
    <w:rsid w:val="00C4565F"/>
    <w:rsid w:val="00C463D8"/>
    <w:rsid w:val="00C4674C"/>
    <w:rsid w:val="00C467A3"/>
    <w:rsid w:val="00C471F7"/>
    <w:rsid w:val="00C47484"/>
    <w:rsid w:val="00C47766"/>
    <w:rsid w:val="00C47778"/>
    <w:rsid w:val="00C47EBA"/>
    <w:rsid w:val="00C50250"/>
    <w:rsid w:val="00C50452"/>
    <w:rsid w:val="00C50709"/>
    <w:rsid w:val="00C5086E"/>
    <w:rsid w:val="00C51182"/>
    <w:rsid w:val="00C51B63"/>
    <w:rsid w:val="00C52141"/>
    <w:rsid w:val="00C52316"/>
    <w:rsid w:val="00C525C6"/>
    <w:rsid w:val="00C52602"/>
    <w:rsid w:val="00C53A33"/>
    <w:rsid w:val="00C53F23"/>
    <w:rsid w:val="00C54538"/>
    <w:rsid w:val="00C545EB"/>
    <w:rsid w:val="00C5493E"/>
    <w:rsid w:val="00C54D05"/>
    <w:rsid w:val="00C54E5B"/>
    <w:rsid w:val="00C55D18"/>
    <w:rsid w:val="00C565D7"/>
    <w:rsid w:val="00C56680"/>
    <w:rsid w:val="00C57089"/>
    <w:rsid w:val="00C57A42"/>
    <w:rsid w:val="00C57FD8"/>
    <w:rsid w:val="00C60614"/>
    <w:rsid w:val="00C615DA"/>
    <w:rsid w:val="00C61BCE"/>
    <w:rsid w:val="00C630C2"/>
    <w:rsid w:val="00C63460"/>
    <w:rsid w:val="00C63576"/>
    <w:rsid w:val="00C64685"/>
    <w:rsid w:val="00C64858"/>
    <w:rsid w:val="00C64D12"/>
    <w:rsid w:val="00C65500"/>
    <w:rsid w:val="00C65522"/>
    <w:rsid w:val="00C65839"/>
    <w:rsid w:val="00C65B5C"/>
    <w:rsid w:val="00C66327"/>
    <w:rsid w:val="00C66936"/>
    <w:rsid w:val="00C66B3B"/>
    <w:rsid w:val="00C67794"/>
    <w:rsid w:val="00C67D90"/>
    <w:rsid w:val="00C67EDD"/>
    <w:rsid w:val="00C708D2"/>
    <w:rsid w:val="00C71CAE"/>
    <w:rsid w:val="00C72487"/>
    <w:rsid w:val="00C72B49"/>
    <w:rsid w:val="00C72D0C"/>
    <w:rsid w:val="00C732D9"/>
    <w:rsid w:val="00C7331C"/>
    <w:rsid w:val="00C7349C"/>
    <w:rsid w:val="00C737DF"/>
    <w:rsid w:val="00C739B1"/>
    <w:rsid w:val="00C73D52"/>
    <w:rsid w:val="00C73FD1"/>
    <w:rsid w:val="00C74464"/>
    <w:rsid w:val="00C74468"/>
    <w:rsid w:val="00C7456F"/>
    <w:rsid w:val="00C7472F"/>
    <w:rsid w:val="00C74D6D"/>
    <w:rsid w:val="00C751F9"/>
    <w:rsid w:val="00C75875"/>
    <w:rsid w:val="00C75877"/>
    <w:rsid w:val="00C75B0C"/>
    <w:rsid w:val="00C75F15"/>
    <w:rsid w:val="00C75F6E"/>
    <w:rsid w:val="00C762FA"/>
    <w:rsid w:val="00C7632E"/>
    <w:rsid w:val="00C763D1"/>
    <w:rsid w:val="00C76572"/>
    <w:rsid w:val="00C766A5"/>
    <w:rsid w:val="00C76BEB"/>
    <w:rsid w:val="00C7732C"/>
    <w:rsid w:val="00C774C9"/>
    <w:rsid w:val="00C77A27"/>
    <w:rsid w:val="00C77C26"/>
    <w:rsid w:val="00C77F5E"/>
    <w:rsid w:val="00C81009"/>
    <w:rsid w:val="00C81EEC"/>
    <w:rsid w:val="00C83589"/>
    <w:rsid w:val="00C83769"/>
    <w:rsid w:val="00C8389D"/>
    <w:rsid w:val="00C83B10"/>
    <w:rsid w:val="00C83C3E"/>
    <w:rsid w:val="00C84179"/>
    <w:rsid w:val="00C86357"/>
    <w:rsid w:val="00C8670F"/>
    <w:rsid w:val="00C86969"/>
    <w:rsid w:val="00C86F9E"/>
    <w:rsid w:val="00C87D39"/>
    <w:rsid w:val="00C905E0"/>
    <w:rsid w:val="00C90DB1"/>
    <w:rsid w:val="00C91CD0"/>
    <w:rsid w:val="00C943B9"/>
    <w:rsid w:val="00C9452F"/>
    <w:rsid w:val="00C94F17"/>
    <w:rsid w:val="00C957CF"/>
    <w:rsid w:val="00C95B52"/>
    <w:rsid w:val="00C95E1B"/>
    <w:rsid w:val="00C95F14"/>
    <w:rsid w:val="00C964AC"/>
    <w:rsid w:val="00C97E55"/>
    <w:rsid w:val="00CA00D9"/>
    <w:rsid w:val="00CA08A2"/>
    <w:rsid w:val="00CA0967"/>
    <w:rsid w:val="00CA10C0"/>
    <w:rsid w:val="00CA13D0"/>
    <w:rsid w:val="00CA21D7"/>
    <w:rsid w:val="00CA2866"/>
    <w:rsid w:val="00CA29F9"/>
    <w:rsid w:val="00CA2C98"/>
    <w:rsid w:val="00CA2DCE"/>
    <w:rsid w:val="00CA3E6D"/>
    <w:rsid w:val="00CA417D"/>
    <w:rsid w:val="00CA418A"/>
    <w:rsid w:val="00CA41B1"/>
    <w:rsid w:val="00CA447C"/>
    <w:rsid w:val="00CA4E30"/>
    <w:rsid w:val="00CA561B"/>
    <w:rsid w:val="00CA58D1"/>
    <w:rsid w:val="00CA6361"/>
    <w:rsid w:val="00CA66C8"/>
    <w:rsid w:val="00CA695E"/>
    <w:rsid w:val="00CA7645"/>
    <w:rsid w:val="00CB0B99"/>
    <w:rsid w:val="00CB15BE"/>
    <w:rsid w:val="00CB1997"/>
    <w:rsid w:val="00CB2D9D"/>
    <w:rsid w:val="00CB44E1"/>
    <w:rsid w:val="00CB4661"/>
    <w:rsid w:val="00CB4727"/>
    <w:rsid w:val="00CB48A7"/>
    <w:rsid w:val="00CB493D"/>
    <w:rsid w:val="00CB499C"/>
    <w:rsid w:val="00CB4F73"/>
    <w:rsid w:val="00CB5530"/>
    <w:rsid w:val="00CB5768"/>
    <w:rsid w:val="00CB5C73"/>
    <w:rsid w:val="00CB61C8"/>
    <w:rsid w:val="00CB6B9F"/>
    <w:rsid w:val="00CB6D1B"/>
    <w:rsid w:val="00CB7129"/>
    <w:rsid w:val="00CB7C48"/>
    <w:rsid w:val="00CC023A"/>
    <w:rsid w:val="00CC149E"/>
    <w:rsid w:val="00CC1DD8"/>
    <w:rsid w:val="00CC1E7C"/>
    <w:rsid w:val="00CC1FDE"/>
    <w:rsid w:val="00CC25A3"/>
    <w:rsid w:val="00CC2D91"/>
    <w:rsid w:val="00CC3018"/>
    <w:rsid w:val="00CC312A"/>
    <w:rsid w:val="00CC363C"/>
    <w:rsid w:val="00CC3CCF"/>
    <w:rsid w:val="00CC41D3"/>
    <w:rsid w:val="00CC44AC"/>
    <w:rsid w:val="00CC47E0"/>
    <w:rsid w:val="00CC4937"/>
    <w:rsid w:val="00CC57FF"/>
    <w:rsid w:val="00CC5BAD"/>
    <w:rsid w:val="00CC5D1C"/>
    <w:rsid w:val="00CC5EEC"/>
    <w:rsid w:val="00CC60FA"/>
    <w:rsid w:val="00CC6200"/>
    <w:rsid w:val="00CC62E9"/>
    <w:rsid w:val="00CC74F7"/>
    <w:rsid w:val="00CC77CE"/>
    <w:rsid w:val="00CC7809"/>
    <w:rsid w:val="00CD0156"/>
    <w:rsid w:val="00CD029D"/>
    <w:rsid w:val="00CD0611"/>
    <w:rsid w:val="00CD07BF"/>
    <w:rsid w:val="00CD08D5"/>
    <w:rsid w:val="00CD0F7A"/>
    <w:rsid w:val="00CD100C"/>
    <w:rsid w:val="00CD1012"/>
    <w:rsid w:val="00CD1284"/>
    <w:rsid w:val="00CD194F"/>
    <w:rsid w:val="00CD1CFC"/>
    <w:rsid w:val="00CD1E32"/>
    <w:rsid w:val="00CD24C0"/>
    <w:rsid w:val="00CD24E3"/>
    <w:rsid w:val="00CD26BF"/>
    <w:rsid w:val="00CD309E"/>
    <w:rsid w:val="00CD33B4"/>
    <w:rsid w:val="00CD3D43"/>
    <w:rsid w:val="00CD4471"/>
    <w:rsid w:val="00CD45F2"/>
    <w:rsid w:val="00CD4F2B"/>
    <w:rsid w:val="00CD512E"/>
    <w:rsid w:val="00CD546F"/>
    <w:rsid w:val="00CD5502"/>
    <w:rsid w:val="00CD5CE1"/>
    <w:rsid w:val="00CD61A3"/>
    <w:rsid w:val="00CD6841"/>
    <w:rsid w:val="00CE0D1B"/>
    <w:rsid w:val="00CE1240"/>
    <w:rsid w:val="00CE13B3"/>
    <w:rsid w:val="00CE1885"/>
    <w:rsid w:val="00CE1F96"/>
    <w:rsid w:val="00CE233B"/>
    <w:rsid w:val="00CE2678"/>
    <w:rsid w:val="00CE34BF"/>
    <w:rsid w:val="00CE39D3"/>
    <w:rsid w:val="00CE3D7F"/>
    <w:rsid w:val="00CE44AF"/>
    <w:rsid w:val="00CE47A3"/>
    <w:rsid w:val="00CE4871"/>
    <w:rsid w:val="00CE4CC6"/>
    <w:rsid w:val="00CE4CE1"/>
    <w:rsid w:val="00CE5A62"/>
    <w:rsid w:val="00CE6372"/>
    <w:rsid w:val="00CE661F"/>
    <w:rsid w:val="00CE67D7"/>
    <w:rsid w:val="00CE76F2"/>
    <w:rsid w:val="00CE7E24"/>
    <w:rsid w:val="00CF0184"/>
    <w:rsid w:val="00CF149E"/>
    <w:rsid w:val="00CF1831"/>
    <w:rsid w:val="00CF1BE8"/>
    <w:rsid w:val="00CF1F4C"/>
    <w:rsid w:val="00CF1F97"/>
    <w:rsid w:val="00CF25A8"/>
    <w:rsid w:val="00CF2EB3"/>
    <w:rsid w:val="00CF3834"/>
    <w:rsid w:val="00CF3AB6"/>
    <w:rsid w:val="00CF3B9B"/>
    <w:rsid w:val="00CF4756"/>
    <w:rsid w:val="00CF4788"/>
    <w:rsid w:val="00CF4A88"/>
    <w:rsid w:val="00CF4E6B"/>
    <w:rsid w:val="00CF5078"/>
    <w:rsid w:val="00CF5105"/>
    <w:rsid w:val="00CF519B"/>
    <w:rsid w:val="00CF5520"/>
    <w:rsid w:val="00CF5C5E"/>
    <w:rsid w:val="00CF5F71"/>
    <w:rsid w:val="00CF63CE"/>
    <w:rsid w:val="00CF6805"/>
    <w:rsid w:val="00CF7272"/>
    <w:rsid w:val="00CF74D8"/>
    <w:rsid w:val="00CF7F18"/>
    <w:rsid w:val="00D00251"/>
    <w:rsid w:val="00D00321"/>
    <w:rsid w:val="00D01910"/>
    <w:rsid w:val="00D019CA"/>
    <w:rsid w:val="00D025D6"/>
    <w:rsid w:val="00D027FC"/>
    <w:rsid w:val="00D02B3D"/>
    <w:rsid w:val="00D03515"/>
    <w:rsid w:val="00D036B6"/>
    <w:rsid w:val="00D041C9"/>
    <w:rsid w:val="00D047E9"/>
    <w:rsid w:val="00D04D29"/>
    <w:rsid w:val="00D04D8C"/>
    <w:rsid w:val="00D05459"/>
    <w:rsid w:val="00D055BD"/>
    <w:rsid w:val="00D0568F"/>
    <w:rsid w:val="00D05897"/>
    <w:rsid w:val="00D05B5A"/>
    <w:rsid w:val="00D06006"/>
    <w:rsid w:val="00D06102"/>
    <w:rsid w:val="00D0616E"/>
    <w:rsid w:val="00D0631E"/>
    <w:rsid w:val="00D06B18"/>
    <w:rsid w:val="00D06D36"/>
    <w:rsid w:val="00D101E9"/>
    <w:rsid w:val="00D10431"/>
    <w:rsid w:val="00D109CE"/>
    <w:rsid w:val="00D117E9"/>
    <w:rsid w:val="00D11F4E"/>
    <w:rsid w:val="00D1201C"/>
    <w:rsid w:val="00D122CF"/>
    <w:rsid w:val="00D128B7"/>
    <w:rsid w:val="00D12BF0"/>
    <w:rsid w:val="00D13BD9"/>
    <w:rsid w:val="00D14627"/>
    <w:rsid w:val="00D148D1"/>
    <w:rsid w:val="00D1491B"/>
    <w:rsid w:val="00D14D43"/>
    <w:rsid w:val="00D156D8"/>
    <w:rsid w:val="00D15816"/>
    <w:rsid w:val="00D158B0"/>
    <w:rsid w:val="00D1620C"/>
    <w:rsid w:val="00D16BD5"/>
    <w:rsid w:val="00D1752F"/>
    <w:rsid w:val="00D203CE"/>
    <w:rsid w:val="00D219BE"/>
    <w:rsid w:val="00D21C42"/>
    <w:rsid w:val="00D22068"/>
    <w:rsid w:val="00D2209A"/>
    <w:rsid w:val="00D22A23"/>
    <w:rsid w:val="00D22EF8"/>
    <w:rsid w:val="00D235EA"/>
    <w:rsid w:val="00D23A72"/>
    <w:rsid w:val="00D23D9B"/>
    <w:rsid w:val="00D23E81"/>
    <w:rsid w:val="00D25D0B"/>
    <w:rsid w:val="00D25DC0"/>
    <w:rsid w:val="00D2614B"/>
    <w:rsid w:val="00D26768"/>
    <w:rsid w:val="00D267EC"/>
    <w:rsid w:val="00D303CE"/>
    <w:rsid w:val="00D3083A"/>
    <w:rsid w:val="00D30B76"/>
    <w:rsid w:val="00D311D6"/>
    <w:rsid w:val="00D316A4"/>
    <w:rsid w:val="00D316D2"/>
    <w:rsid w:val="00D317EC"/>
    <w:rsid w:val="00D31DD9"/>
    <w:rsid w:val="00D31E9F"/>
    <w:rsid w:val="00D32034"/>
    <w:rsid w:val="00D320A5"/>
    <w:rsid w:val="00D320C9"/>
    <w:rsid w:val="00D323F3"/>
    <w:rsid w:val="00D337E2"/>
    <w:rsid w:val="00D3403A"/>
    <w:rsid w:val="00D34276"/>
    <w:rsid w:val="00D34AA1"/>
    <w:rsid w:val="00D35522"/>
    <w:rsid w:val="00D359FD"/>
    <w:rsid w:val="00D35B11"/>
    <w:rsid w:val="00D35DEC"/>
    <w:rsid w:val="00D36396"/>
    <w:rsid w:val="00D374DB"/>
    <w:rsid w:val="00D37DC0"/>
    <w:rsid w:val="00D401C5"/>
    <w:rsid w:val="00D4080F"/>
    <w:rsid w:val="00D4085C"/>
    <w:rsid w:val="00D40B4C"/>
    <w:rsid w:val="00D40E45"/>
    <w:rsid w:val="00D416F4"/>
    <w:rsid w:val="00D41822"/>
    <w:rsid w:val="00D42236"/>
    <w:rsid w:val="00D42517"/>
    <w:rsid w:val="00D428F1"/>
    <w:rsid w:val="00D43D0E"/>
    <w:rsid w:val="00D43ED6"/>
    <w:rsid w:val="00D44673"/>
    <w:rsid w:val="00D44836"/>
    <w:rsid w:val="00D44AB5"/>
    <w:rsid w:val="00D44BBF"/>
    <w:rsid w:val="00D44E39"/>
    <w:rsid w:val="00D452AE"/>
    <w:rsid w:val="00D460B5"/>
    <w:rsid w:val="00D46190"/>
    <w:rsid w:val="00D47717"/>
    <w:rsid w:val="00D511C1"/>
    <w:rsid w:val="00D5133A"/>
    <w:rsid w:val="00D51871"/>
    <w:rsid w:val="00D5227C"/>
    <w:rsid w:val="00D527FB"/>
    <w:rsid w:val="00D52B1D"/>
    <w:rsid w:val="00D53B78"/>
    <w:rsid w:val="00D53CDB"/>
    <w:rsid w:val="00D54612"/>
    <w:rsid w:val="00D5623D"/>
    <w:rsid w:val="00D562D7"/>
    <w:rsid w:val="00D56E00"/>
    <w:rsid w:val="00D57380"/>
    <w:rsid w:val="00D57443"/>
    <w:rsid w:val="00D57838"/>
    <w:rsid w:val="00D57A3A"/>
    <w:rsid w:val="00D57DC4"/>
    <w:rsid w:val="00D601A5"/>
    <w:rsid w:val="00D602E2"/>
    <w:rsid w:val="00D6055F"/>
    <w:rsid w:val="00D60678"/>
    <w:rsid w:val="00D60AEA"/>
    <w:rsid w:val="00D61A81"/>
    <w:rsid w:val="00D620E9"/>
    <w:rsid w:val="00D62754"/>
    <w:rsid w:val="00D63827"/>
    <w:rsid w:val="00D63904"/>
    <w:rsid w:val="00D63926"/>
    <w:rsid w:val="00D64006"/>
    <w:rsid w:val="00D6530E"/>
    <w:rsid w:val="00D6535B"/>
    <w:rsid w:val="00D65362"/>
    <w:rsid w:val="00D65F16"/>
    <w:rsid w:val="00D663A3"/>
    <w:rsid w:val="00D66C86"/>
    <w:rsid w:val="00D71817"/>
    <w:rsid w:val="00D71D70"/>
    <w:rsid w:val="00D72B07"/>
    <w:rsid w:val="00D72F63"/>
    <w:rsid w:val="00D73574"/>
    <w:rsid w:val="00D74845"/>
    <w:rsid w:val="00D74DC0"/>
    <w:rsid w:val="00D74E95"/>
    <w:rsid w:val="00D75165"/>
    <w:rsid w:val="00D751AE"/>
    <w:rsid w:val="00D753BD"/>
    <w:rsid w:val="00D7556A"/>
    <w:rsid w:val="00D7560C"/>
    <w:rsid w:val="00D75FC2"/>
    <w:rsid w:val="00D76507"/>
    <w:rsid w:val="00D766D3"/>
    <w:rsid w:val="00D76CB4"/>
    <w:rsid w:val="00D772FF"/>
    <w:rsid w:val="00D776D2"/>
    <w:rsid w:val="00D777A9"/>
    <w:rsid w:val="00D80147"/>
    <w:rsid w:val="00D803F7"/>
    <w:rsid w:val="00D80BF6"/>
    <w:rsid w:val="00D8121F"/>
    <w:rsid w:val="00D816DD"/>
    <w:rsid w:val="00D81768"/>
    <w:rsid w:val="00D81888"/>
    <w:rsid w:val="00D81CE7"/>
    <w:rsid w:val="00D81FD5"/>
    <w:rsid w:val="00D81FFB"/>
    <w:rsid w:val="00D829DA"/>
    <w:rsid w:val="00D82FE2"/>
    <w:rsid w:val="00D84C10"/>
    <w:rsid w:val="00D84FCC"/>
    <w:rsid w:val="00D855A9"/>
    <w:rsid w:val="00D857AF"/>
    <w:rsid w:val="00D85818"/>
    <w:rsid w:val="00D86984"/>
    <w:rsid w:val="00D87070"/>
    <w:rsid w:val="00D87E17"/>
    <w:rsid w:val="00D909CF"/>
    <w:rsid w:val="00D90F2C"/>
    <w:rsid w:val="00D911E2"/>
    <w:rsid w:val="00D93606"/>
    <w:rsid w:val="00D9387A"/>
    <w:rsid w:val="00D93C29"/>
    <w:rsid w:val="00D94231"/>
    <w:rsid w:val="00D942B4"/>
    <w:rsid w:val="00D9437B"/>
    <w:rsid w:val="00D949FE"/>
    <w:rsid w:val="00D96565"/>
    <w:rsid w:val="00D9661A"/>
    <w:rsid w:val="00D97658"/>
    <w:rsid w:val="00DA0DAB"/>
    <w:rsid w:val="00DA14DE"/>
    <w:rsid w:val="00DA1E05"/>
    <w:rsid w:val="00DA1ED8"/>
    <w:rsid w:val="00DA25D8"/>
    <w:rsid w:val="00DA2759"/>
    <w:rsid w:val="00DA2842"/>
    <w:rsid w:val="00DA28EF"/>
    <w:rsid w:val="00DA3F0C"/>
    <w:rsid w:val="00DA48AD"/>
    <w:rsid w:val="00DA48BD"/>
    <w:rsid w:val="00DA5255"/>
    <w:rsid w:val="00DA5556"/>
    <w:rsid w:val="00DA5DDD"/>
    <w:rsid w:val="00DA5E1E"/>
    <w:rsid w:val="00DA6A60"/>
    <w:rsid w:val="00DA6CCA"/>
    <w:rsid w:val="00DA6EBC"/>
    <w:rsid w:val="00DA7940"/>
    <w:rsid w:val="00DA7C71"/>
    <w:rsid w:val="00DB053D"/>
    <w:rsid w:val="00DB0A07"/>
    <w:rsid w:val="00DB1307"/>
    <w:rsid w:val="00DB144E"/>
    <w:rsid w:val="00DB1B26"/>
    <w:rsid w:val="00DB1E67"/>
    <w:rsid w:val="00DB2709"/>
    <w:rsid w:val="00DB2976"/>
    <w:rsid w:val="00DB2CDC"/>
    <w:rsid w:val="00DB3406"/>
    <w:rsid w:val="00DB352D"/>
    <w:rsid w:val="00DB39EA"/>
    <w:rsid w:val="00DB3EF7"/>
    <w:rsid w:val="00DB49D7"/>
    <w:rsid w:val="00DB4D2B"/>
    <w:rsid w:val="00DB57E0"/>
    <w:rsid w:val="00DB6130"/>
    <w:rsid w:val="00DB635E"/>
    <w:rsid w:val="00DB6BD6"/>
    <w:rsid w:val="00DB6D1D"/>
    <w:rsid w:val="00DB7200"/>
    <w:rsid w:val="00DB73CB"/>
    <w:rsid w:val="00DB78C0"/>
    <w:rsid w:val="00DC0CE7"/>
    <w:rsid w:val="00DC0E29"/>
    <w:rsid w:val="00DC2309"/>
    <w:rsid w:val="00DC3306"/>
    <w:rsid w:val="00DC3A80"/>
    <w:rsid w:val="00DC4426"/>
    <w:rsid w:val="00DC46E3"/>
    <w:rsid w:val="00DC56C1"/>
    <w:rsid w:val="00DC723C"/>
    <w:rsid w:val="00DC73E4"/>
    <w:rsid w:val="00DC768E"/>
    <w:rsid w:val="00DD066E"/>
    <w:rsid w:val="00DD0809"/>
    <w:rsid w:val="00DD098E"/>
    <w:rsid w:val="00DD0B1F"/>
    <w:rsid w:val="00DD14C6"/>
    <w:rsid w:val="00DD14CC"/>
    <w:rsid w:val="00DD1C5C"/>
    <w:rsid w:val="00DD1D48"/>
    <w:rsid w:val="00DD22E5"/>
    <w:rsid w:val="00DD29A0"/>
    <w:rsid w:val="00DD29F5"/>
    <w:rsid w:val="00DD3613"/>
    <w:rsid w:val="00DD4344"/>
    <w:rsid w:val="00DD56D6"/>
    <w:rsid w:val="00DD617C"/>
    <w:rsid w:val="00DD65B1"/>
    <w:rsid w:val="00DD6B99"/>
    <w:rsid w:val="00DD73FB"/>
    <w:rsid w:val="00DD7A9E"/>
    <w:rsid w:val="00DE07B8"/>
    <w:rsid w:val="00DE0A6A"/>
    <w:rsid w:val="00DE0F9D"/>
    <w:rsid w:val="00DE1325"/>
    <w:rsid w:val="00DE2862"/>
    <w:rsid w:val="00DE2BBD"/>
    <w:rsid w:val="00DE2C3F"/>
    <w:rsid w:val="00DE33AA"/>
    <w:rsid w:val="00DE4640"/>
    <w:rsid w:val="00DE4949"/>
    <w:rsid w:val="00DE4EA1"/>
    <w:rsid w:val="00DE54AB"/>
    <w:rsid w:val="00DE5EAB"/>
    <w:rsid w:val="00DE600A"/>
    <w:rsid w:val="00DE612F"/>
    <w:rsid w:val="00DE6A3B"/>
    <w:rsid w:val="00DE72B1"/>
    <w:rsid w:val="00DE75E5"/>
    <w:rsid w:val="00DE7743"/>
    <w:rsid w:val="00DE7ED9"/>
    <w:rsid w:val="00DF02AF"/>
    <w:rsid w:val="00DF0B16"/>
    <w:rsid w:val="00DF0EAF"/>
    <w:rsid w:val="00DF13D3"/>
    <w:rsid w:val="00DF1547"/>
    <w:rsid w:val="00DF1744"/>
    <w:rsid w:val="00DF1942"/>
    <w:rsid w:val="00DF1EFA"/>
    <w:rsid w:val="00DF1EFF"/>
    <w:rsid w:val="00DF1F8B"/>
    <w:rsid w:val="00DF21D8"/>
    <w:rsid w:val="00DF2332"/>
    <w:rsid w:val="00DF25CA"/>
    <w:rsid w:val="00DF2EC2"/>
    <w:rsid w:val="00DF377A"/>
    <w:rsid w:val="00DF37E5"/>
    <w:rsid w:val="00DF467E"/>
    <w:rsid w:val="00DF4920"/>
    <w:rsid w:val="00DF4B23"/>
    <w:rsid w:val="00DF5833"/>
    <w:rsid w:val="00DF5B6E"/>
    <w:rsid w:val="00DF5C39"/>
    <w:rsid w:val="00DF5C80"/>
    <w:rsid w:val="00DF5F7E"/>
    <w:rsid w:val="00DF6013"/>
    <w:rsid w:val="00DF64A2"/>
    <w:rsid w:val="00DF7461"/>
    <w:rsid w:val="00DF76DD"/>
    <w:rsid w:val="00E0137D"/>
    <w:rsid w:val="00E0145A"/>
    <w:rsid w:val="00E016A0"/>
    <w:rsid w:val="00E017FA"/>
    <w:rsid w:val="00E019BA"/>
    <w:rsid w:val="00E01AF9"/>
    <w:rsid w:val="00E02517"/>
    <w:rsid w:val="00E03578"/>
    <w:rsid w:val="00E03A3C"/>
    <w:rsid w:val="00E0454C"/>
    <w:rsid w:val="00E0467D"/>
    <w:rsid w:val="00E0520A"/>
    <w:rsid w:val="00E05712"/>
    <w:rsid w:val="00E06232"/>
    <w:rsid w:val="00E06335"/>
    <w:rsid w:val="00E06594"/>
    <w:rsid w:val="00E06D80"/>
    <w:rsid w:val="00E107E8"/>
    <w:rsid w:val="00E10B6D"/>
    <w:rsid w:val="00E10CF0"/>
    <w:rsid w:val="00E11327"/>
    <w:rsid w:val="00E11526"/>
    <w:rsid w:val="00E116BD"/>
    <w:rsid w:val="00E11E20"/>
    <w:rsid w:val="00E1294D"/>
    <w:rsid w:val="00E12B8A"/>
    <w:rsid w:val="00E1303C"/>
    <w:rsid w:val="00E13559"/>
    <w:rsid w:val="00E13E71"/>
    <w:rsid w:val="00E14163"/>
    <w:rsid w:val="00E14332"/>
    <w:rsid w:val="00E146F3"/>
    <w:rsid w:val="00E148AC"/>
    <w:rsid w:val="00E14C08"/>
    <w:rsid w:val="00E14D10"/>
    <w:rsid w:val="00E1532C"/>
    <w:rsid w:val="00E153C9"/>
    <w:rsid w:val="00E15C82"/>
    <w:rsid w:val="00E16AAF"/>
    <w:rsid w:val="00E172DA"/>
    <w:rsid w:val="00E1780C"/>
    <w:rsid w:val="00E17F21"/>
    <w:rsid w:val="00E20B0E"/>
    <w:rsid w:val="00E20BE6"/>
    <w:rsid w:val="00E20D80"/>
    <w:rsid w:val="00E2145B"/>
    <w:rsid w:val="00E22072"/>
    <w:rsid w:val="00E225A3"/>
    <w:rsid w:val="00E22696"/>
    <w:rsid w:val="00E232EB"/>
    <w:rsid w:val="00E2390E"/>
    <w:rsid w:val="00E23A35"/>
    <w:rsid w:val="00E2451E"/>
    <w:rsid w:val="00E24C07"/>
    <w:rsid w:val="00E2522A"/>
    <w:rsid w:val="00E254ED"/>
    <w:rsid w:val="00E25CB8"/>
    <w:rsid w:val="00E26429"/>
    <w:rsid w:val="00E2793F"/>
    <w:rsid w:val="00E3000A"/>
    <w:rsid w:val="00E3032E"/>
    <w:rsid w:val="00E3044E"/>
    <w:rsid w:val="00E31674"/>
    <w:rsid w:val="00E329BC"/>
    <w:rsid w:val="00E32A38"/>
    <w:rsid w:val="00E32C24"/>
    <w:rsid w:val="00E32CFD"/>
    <w:rsid w:val="00E331FB"/>
    <w:rsid w:val="00E332D2"/>
    <w:rsid w:val="00E3432C"/>
    <w:rsid w:val="00E34BE8"/>
    <w:rsid w:val="00E35836"/>
    <w:rsid w:val="00E35A92"/>
    <w:rsid w:val="00E35F19"/>
    <w:rsid w:val="00E36082"/>
    <w:rsid w:val="00E3616D"/>
    <w:rsid w:val="00E36295"/>
    <w:rsid w:val="00E36992"/>
    <w:rsid w:val="00E36A1A"/>
    <w:rsid w:val="00E36CEE"/>
    <w:rsid w:val="00E37074"/>
    <w:rsid w:val="00E375FB"/>
    <w:rsid w:val="00E4036F"/>
    <w:rsid w:val="00E409F5"/>
    <w:rsid w:val="00E419E7"/>
    <w:rsid w:val="00E42009"/>
    <w:rsid w:val="00E420DA"/>
    <w:rsid w:val="00E42217"/>
    <w:rsid w:val="00E42B4C"/>
    <w:rsid w:val="00E42C1F"/>
    <w:rsid w:val="00E43838"/>
    <w:rsid w:val="00E43A9D"/>
    <w:rsid w:val="00E43BD1"/>
    <w:rsid w:val="00E43E44"/>
    <w:rsid w:val="00E44948"/>
    <w:rsid w:val="00E449D9"/>
    <w:rsid w:val="00E44F01"/>
    <w:rsid w:val="00E4567A"/>
    <w:rsid w:val="00E465FE"/>
    <w:rsid w:val="00E46874"/>
    <w:rsid w:val="00E46A3D"/>
    <w:rsid w:val="00E46B64"/>
    <w:rsid w:val="00E47370"/>
    <w:rsid w:val="00E478D7"/>
    <w:rsid w:val="00E479B1"/>
    <w:rsid w:val="00E479C1"/>
    <w:rsid w:val="00E47B70"/>
    <w:rsid w:val="00E47D85"/>
    <w:rsid w:val="00E47E42"/>
    <w:rsid w:val="00E5031B"/>
    <w:rsid w:val="00E50FDE"/>
    <w:rsid w:val="00E51668"/>
    <w:rsid w:val="00E521A3"/>
    <w:rsid w:val="00E523D4"/>
    <w:rsid w:val="00E52861"/>
    <w:rsid w:val="00E545F6"/>
    <w:rsid w:val="00E5485D"/>
    <w:rsid w:val="00E54C96"/>
    <w:rsid w:val="00E550A3"/>
    <w:rsid w:val="00E5517E"/>
    <w:rsid w:val="00E556AF"/>
    <w:rsid w:val="00E559E7"/>
    <w:rsid w:val="00E566F1"/>
    <w:rsid w:val="00E5696C"/>
    <w:rsid w:val="00E56CF6"/>
    <w:rsid w:val="00E57237"/>
    <w:rsid w:val="00E57A5F"/>
    <w:rsid w:val="00E606BD"/>
    <w:rsid w:val="00E61077"/>
    <w:rsid w:val="00E618DA"/>
    <w:rsid w:val="00E61ADD"/>
    <w:rsid w:val="00E61D43"/>
    <w:rsid w:val="00E62ABC"/>
    <w:rsid w:val="00E633C2"/>
    <w:rsid w:val="00E638F8"/>
    <w:rsid w:val="00E639F5"/>
    <w:rsid w:val="00E63B0E"/>
    <w:rsid w:val="00E64464"/>
    <w:rsid w:val="00E646E4"/>
    <w:rsid w:val="00E64AF5"/>
    <w:rsid w:val="00E65280"/>
    <w:rsid w:val="00E65292"/>
    <w:rsid w:val="00E6600D"/>
    <w:rsid w:val="00E667E6"/>
    <w:rsid w:val="00E70874"/>
    <w:rsid w:val="00E70C26"/>
    <w:rsid w:val="00E7127F"/>
    <w:rsid w:val="00E71804"/>
    <w:rsid w:val="00E71AA0"/>
    <w:rsid w:val="00E72DB8"/>
    <w:rsid w:val="00E73364"/>
    <w:rsid w:val="00E73C9A"/>
    <w:rsid w:val="00E74214"/>
    <w:rsid w:val="00E7565B"/>
    <w:rsid w:val="00E75FBB"/>
    <w:rsid w:val="00E7606A"/>
    <w:rsid w:val="00E766C3"/>
    <w:rsid w:val="00E777FE"/>
    <w:rsid w:val="00E801C9"/>
    <w:rsid w:val="00E81301"/>
    <w:rsid w:val="00E81605"/>
    <w:rsid w:val="00E817D4"/>
    <w:rsid w:val="00E82006"/>
    <w:rsid w:val="00E8243F"/>
    <w:rsid w:val="00E82C87"/>
    <w:rsid w:val="00E83146"/>
    <w:rsid w:val="00E8386A"/>
    <w:rsid w:val="00E83EC6"/>
    <w:rsid w:val="00E83F30"/>
    <w:rsid w:val="00E84477"/>
    <w:rsid w:val="00E84C13"/>
    <w:rsid w:val="00E84CD0"/>
    <w:rsid w:val="00E852B1"/>
    <w:rsid w:val="00E85D8C"/>
    <w:rsid w:val="00E86277"/>
    <w:rsid w:val="00E86359"/>
    <w:rsid w:val="00E86472"/>
    <w:rsid w:val="00E868D9"/>
    <w:rsid w:val="00E872D5"/>
    <w:rsid w:val="00E87BD4"/>
    <w:rsid w:val="00E87F70"/>
    <w:rsid w:val="00E9062C"/>
    <w:rsid w:val="00E91F5B"/>
    <w:rsid w:val="00E9300E"/>
    <w:rsid w:val="00E93291"/>
    <w:rsid w:val="00E93ADA"/>
    <w:rsid w:val="00E952CD"/>
    <w:rsid w:val="00E957C7"/>
    <w:rsid w:val="00E95CB4"/>
    <w:rsid w:val="00E95D0B"/>
    <w:rsid w:val="00E95EF0"/>
    <w:rsid w:val="00E963E1"/>
    <w:rsid w:val="00E967E3"/>
    <w:rsid w:val="00E97666"/>
    <w:rsid w:val="00E97B35"/>
    <w:rsid w:val="00E97BE7"/>
    <w:rsid w:val="00E97C9E"/>
    <w:rsid w:val="00EA0F52"/>
    <w:rsid w:val="00EA146E"/>
    <w:rsid w:val="00EA1F23"/>
    <w:rsid w:val="00EA277E"/>
    <w:rsid w:val="00EA295C"/>
    <w:rsid w:val="00EA2CEC"/>
    <w:rsid w:val="00EA2D9C"/>
    <w:rsid w:val="00EA3052"/>
    <w:rsid w:val="00EA3225"/>
    <w:rsid w:val="00EA3922"/>
    <w:rsid w:val="00EA4370"/>
    <w:rsid w:val="00EA444F"/>
    <w:rsid w:val="00EA47FD"/>
    <w:rsid w:val="00EA4952"/>
    <w:rsid w:val="00EA4FF1"/>
    <w:rsid w:val="00EA5B53"/>
    <w:rsid w:val="00EA6937"/>
    <w:rsid w:val="00EA69F8"/>
    <w:rsid w:val="00EA734E"/>
    <w:rsid w:val="00EA7747"/>
    <w:rsid w:val="00EA7DB5"/>
    <w:rsid w:val="00EB07E0"/>
    <w:rsid w:val="00EB1777"/>
    <w:rsid w:val="00EB17E1"/>
    <w:rsid w:val="00EB284C"/>
    <w:rsid w:val="00EB330E"/>
    <w:rsid w:val="00EB3750"/>
    <w:rsid w:val="00EB538C"/>
    <w:rsid w:val="00EB63DC"/>
    <w:rsid w:val="00EB6CD8"/>
    <w:rsid w:val="00EC0256"/>
    <w:rsid w:val="00EC0275"/>
    <w:rsid w:val="00EC0E22"/>
    <w:rsid w:val="00EC1338"/>
    <w:rsid w:val="00EC1A77"/>
    <w:rsid w:val="00EC29B7"/>
    <w:rsid w:val="00EC2DF4"/>
    <w:rsid w:val="00EC3028"/>
    <w:rsid w:val="00EC34CB"/>
    <w:rsid w:val="00EC3C76"/>
    <w:rsid w:val="00EC3D40"/>
    <w:rsid w:val="00EC41B7"/>
    <w:rsid w:val="00EC4655"/>
    <w:rsid w:val="00EC4AA2"/>
    <w:rsid w:val="00EC59BA"/>
    <w:rsid w:val="00EC64FE"/>
    <w:rsid w:val="00EC67BD"/>
    <w:rsid w:val="00EC6812"/>
    <w:rsid w:val="00EC7AB4"/>
    <w:rsid w:val="00EC7B74"/>
    <w:rsid w:val="00EC7D23"/>
    <w:rsid w:val="00EC7D74"/>
    <w:rsid w:val="00EC7E6B"/>
    <w:rsid w:val="00EC7ED1"/>
    <w:rsid w:val="00ED036A"/>
    <w:rsid w:val="00ED0CDB"/>
    <w:rsid w:val="00ED1186"/>
    <w:rsid w:val="00ED1935"/>
    <w:rsid w:val="00ED19FB"/>
    <w:rsid w:val="00ED2459"/>
    <w:rsid w:val="00ED251E"/>
    <w:rsid w:val="00ED2D78"/>
    <w:rsid w:val="00ED348C"/>
    <w:rsid w:val="00ED3607"/>
    <w:rsid w:val="00ED3A66"/>
    <w:rsid w:val="00ED4C8D"/>
    <w:rsid w:val="00ED50C7"/>
    <w:rsid w:val="00ED5854"/>
    <w:rsid w:val="00ED5D58"/>
    <w:rsid w:val="00ED5EB0"/>
    <w:rsid w:val="00ED6A86"/>
    <w:rsid w:val="00ED6AF6"/>
    <w:rsid w:val="00ED74C8"/>
    <w:rsid w:val="00ED7FAD"/>
    <w:rsid w:val="00EE0837"/>
    <w:rsid w:val="00EE0DE0"/>
    <w:rsid w:val="00EE11BD"/>
    <w:rsid w:val="00EE236B"/>
    <w:rsid w:val="00EE27D0"/>
    <w:rsid w:val="00EE2DCA"/>
    <w:rsid w:val="00EE3609"/>
    <w:rsid w:val="00EE3A5D"/>
    <w:rsid w:val="00EE3BFD"/>
    <w:rsid w:val="00EE401D"/>
    <w:rsid w:val="00EE4079"/>
    <w:rsid w:val="00EE4D0C"/>
    <w:rsid w:val="00EE5930"/>
    <w:rsid w:val="00EE6EF2"/>
    <w:rsid w:val="00EE7207"/>
    <w:rsid w:val="00EF0481"/>
    <w:rsid w:val="00EF056C"/>
    <w:rsid w:val="00EF09EB"/>
    <w:rsid w:val="00EF0BBD"/>
    <w:rsid w:val="00EF2CF2"/>
    <w:rsid w:val="00EF369C"/>
    <w:rsid w:val="00EF37FA"/>
    <w:rsid w:val="00EF675A"/>
    <w:rsid w:val="00EF6EE8"/>
    <w:rsid w:val="00EF6F17"/>
    <w:rsid w:val="00EF6FA8"/>
    <w:rsid w:val="00EF73E0"/>
    <w:rsid w:val="00EF78BF"/>
    <w:rsid w:val="00EF7C64"/>
    <w:rsid w:val="00F0020F"/>
    <w:rsid w:val="00F00435"/>
    <w:rsid w:val="00F014BB"/>
    <w:rsid w:val="00F01AA3"/>
    <w:rsid w:val="00F01D1C"/>
    <w:rsid w:val="00F0292E"/>
    <w:rsid w:val="00F02A5C"/>
    <w:rsid w:val="00F0302D"/>
    <w:rsid w:val="00F03875"/>
    <w:rsid w:val="00F04493"/>
    <w:rsid w:val="00F04592"/>
    <w:rsid w:val="00F0478F"/>
    <w:rsid w:val="00F049C1"/>
    <w:rsid w:val="00F055BB"/>
    <w:rsid w:val="00F06FBC"/>
    <w:rsid w:val="00F107B1"/>
    <w:rsid w:val="00F10C1D"/>
    <w:rsid w:val="00F10CE0"/>
    <w:rsid w:val="00F10FA9"/>
    <w:rsid w:val="00F11D91"/>
    <w:rsid w:val="00F12AB0"/>
    <w:rsid w:val="00F131AB"/>
    <w:rsid w:val="00F13955"/>
    <w:rsid w:val="00F149B7"/>
    <w:rsid w:val="00F14E29"/>
    <w:rsid w:val="00F14E5D"/>
    <w:rsid w:val="00F15621"/>
    <w:rsid w:val="00F15852"/>
    <w:rsid w:val="00F163C7"/>
    <w:rsid w:val="00F1689A"/>
    <w:rsid w:val="00F1691D"/>
    <w:rsid w:val="00F16D50"/>
    <w:rsid w:val="00F2038D"/>
    <w:rsid w:val="00F20435"/>
    <w:rsid w:val="00F208C3"/>
    <w:rsid w:val="00F20997"/>
    <w:rsid w:val="00F21FA9"/>
    <w:rsid w:val="00F22287"/>
    <w:rsid w:val="00F222A3"/>
    <w:rsid w:val="00F22C9C"/>
    <w:rsid w:val="00F22E36"/>
    <w:rsid w:val="00F233FF"/>
    <w:rsid w:val="00F235EB"/>
    <w:rsid w:val="00F239F2"/>
    <w:rsid w:val="00F241CB"/>
    <w:rsid w:val="00F24674"/>
    <w:rsid w:val="00F25A0B"/>
    <w:rsid w:val="00F25E89"/>
    <w:rsid w:val="00F3020A"/>
    <w:rsid w:val="00F306A3"/>
    <w:rsid w:val="00F31FE4"/>
    <w:rsid w:val="00F32EB7"/>
    <w:rsid w:val="00F33606"/>
    <w:rsid w:val="00F33B4B"/>
    <w:rsid w:val="00F343F4"/>
    <w:rsid w:val="00F346E1"/>
    <w:rsid w:val="00F369CE"/>
    <w:rsid w:val="00F37354"/>
    <w:rsid w:val="00F3758E"/>
    <w:rsid w:val="00F37C01"/>
    <w:rsid w:val="00F40072"/>
    <w:rsid w:val="00F40264"/>
    <w:rsid w:val="00F4161E"/>
    <w:rsid w:val="00F41BB8"/>
    <w:rsid w:val="00F4241D"/>
    <w:rsid w:val="00F4293E"/>
    <w:rsid w:val="00F43880"/>
    <w:rsid w:val="00F444E8"/>
    <w:rsid w:val="00F44582"/>
    <w:rsid w:val="00F456A1"/>
    <w:rsid w:val="00F45AF5"/>
    <w:rsid w:val="00F4629B"/>
    <w:rsid w:val="00F473FD"/>
    <w:rsid w:val="00F474FF"/>
    <w:rsid w:val="00F47541"/>
    <w:rsid w:val="00F4756F"/>
    <w:rsid w:val="00F47873"/>
    <w:rsid w:val="00F505EF"/>
    <w:rsid w:val="00F50B76"/>
    <w:rsid w:val="00F5119D"/>
    <w:rsid w:val="00F5126B"/>
    <w:rsid w:val="00F5144A"/>
    <w:rsid w:val="00F51B2E"/>
    <w:rsid w:val="00F528C6"/>
    <w:rsid w:val="00F53049"/>
    <w:rsid w:val="00F53055"/>
    <w:rsid w:val="00F532EA"/>
    <w:rsid w:val="00F537DB"/>
    <w:rsid w:val="00F54410"/>
    <w:rsid w:val="00F5488E"/>
    <w:rsid w:val="00F54A6A"/>
    <w:rsid w:val="00F54C70"/>
    <w:rsid w:val="00F54D69"/>
    <w:rsid w:val="00F553F5"/>
    <w:rsid w:val="00F5572C"/>
    <w:rsid w:val="00F5659B"/>
    <w:rsid w:val="00F5669A"/>
    <w:rsid w:val="00F56825"/>
    <w:rsid w:val="00F56A3C"/>
    <w:rsid w:val="00F56D68"/>
    <w:rsid w:val="00F5714A"/>
    <w:rsid w:val="00F57259"/>
    <w:rsid w:val="00F5730F"/>
    <w:rsid w:val="00F5740E"/>
    <w:rsid w:val="00F57CFA"/>
    <w:rsid w:val="00F602FD"/>
    <w:rsid w:val="00F607CD"/>
    <w:rsid w:val="00F612BF"/>
    <w:rsid w:val="00F6150D"/>
    <w:rsid w:val="00F6177A"/>
    <w:rsid w:val="00F6189D"/>
    <w:rsid w:val="00F622F3"/>
    <w:rsid w:val="00F63585"/>
    <w:rsid w:val="00F636F7"/>
    <w:rsid w:val="00F6409C"/>
    <w:rsid w:val="00F641A9"/>
    <w:rsid w:val="00F6511A"/>
    <w:rsid w:val="00F6523C"/>
    <w:rsid w:val="00F65A74"/>
    <w:rsid w:val="00F66358"/>
    <w:rsid w:val="00F663B5"/>
    <w:rsid w:val="00F66BB3"/>
    <w:rsid w:val="00F67236"/>
    <w:rsid w:val="00F67384"/>
    <w:rsid w:val="00F6765B"/>
    <w:rsid w:val="00F67B27"/>
    <w:rsid w:val="00F67FBB"/>
    <w:rsid w:val="00F7046F"/>
    <w:rsid w:val="00F70A18"/>
    <w:rsid w:val="00F71849"/>
    <w:rsid w:val="00F71C29"/>
    <w:rsid w:val="00F71D9E"/>
    <w:rsid w:val="00F71DCB"/>
    <w:rsid w:val="00F71EEF"/>
    <w:rsid w:val="00F72797"/>
    <w:rsid w:val="00F7467E"/>
    <w:rsid w:val="00F74A32"/>
    <w:rsid w:val="00F75260"/>
    <w:rsid w:val="00F75751"/>
    <w:rsid w:val="00F757E0"/>
    <w:rsid w:val="00F76502"/>
    <w:rsid w:val="00F768F1"/>
    <w:rsid w:val="00F76AF0"/>
    <w:rsid w:val="00F7729C"/>
    <w:rsid w:val="00F7757A"/>
    <w:rsid w:val="00F778D3"/>
    <w:rsid w:val="00F77B06"/>
    <w:rsid w:val="00F77D9D"/>
    <w:rsid w:val="00F804C8"/>
    <w:rsid w:val="00F81212"/>
    <w:rsid w:val="00F83070"/>
    <w:rsid w:val="00F831F8"/>
    <w:rsid w:val="00F84D26"/>
    <w:rsid w:val="00F85147"/>
    <w:rsid w:val="00F85685"/>
    <w:rsid w:val="00F85D84"/>
    <w:rsid w:val="00F86681"/>
    <w:rsid w:val="00F869A3"/>
    <w:rsid w:val="00F86B22"/>
    <w:rsid w:val="00F86D33"/>
    <w:rsid w:val="00F86E24"/>
    <w:rsid w:val="00F874C0"/>
    <w:rsid w:val="00F87968"/>
    <w:rsid w:val="00F87D40"/>
    <w:rsid w:val="00F9073E"/>
    <w:rsid w:val="00F91948"/>
    <w:rsid w:val="00F921FC"/>
    <w:rsid w:val="00F92AFE"/>
    <w:rsid w:val="00F92C5A"/>
    <w:rsid w:val="00F92E6E"/>
    <w:rsid w:val="00F92F0A"/>
    <w:rsid w:val="00F93267"/>
    <w:rsid w:val="00F93E7D"/>
    <w:rsid w:val="00F9463D"/>
    <w:rsid w:val="00F94888"/>
    <w:rsid w:val="00F949E2"/>
    <w:rsid w:val="00F94B21"/>
    <w:rsid w:val="00F94C5F"/>
    <w:rsid w:val="00F94ED9"/>
    <w:rsid w:val="00F94F58"/>
    <w:rsid w:val="00F94FF9"/>
    <w:rsid w:val="00F971C1"/>
    <w:rsid w:val="00F9740C"/>
    <w:rsid w:val="00F9758C"/>
    <w:rsid w:val="00F97813"/>
    <w:rsid w:val="00F97EF5"/>
    <w:rsid w:val="00FA0062"/>
    <w:rsid w:val="00FA0E1B"/>
    <w:rsid w:val="00FA18DC"/>
    <w:rsid w:val="00FA1D9C"/>
    <w:rsid w:val="00FA2393"/>
    <w:rsid w:val="00FA3342"/>
    <w:rsid w:val="00FA37D8"/>
    <w:rsid w:val="00FA387A"/>
    <w:rsid w:val="00FA38D5"/>
    <w:rsid w:val="00FA3A52"/>
    <w:rsid w:val="00FA4343"/>
    <w:rsid w:val="00FA5287"/>
    <w:rsid w:val="00FA5BA3"/>
    <w:rsid w:val="00FA5C42"/>
    <w:rsid w:val="00FA64CB"/>
    <w:rsid w:val="00FA6836"/>
    <w:rsid w:val="00FA6B1C"/>
    <w:rsid w:val="00FA7B75"/>
    <w:rsid w:val="00FA7C93"/>
    <w:rsid w:val="00FB0224"/>
    <w:rsid w:val="00FB0ACD"/>
    <w:rsid w:val="00FB153C"/>
    <w:rsid w:val="00FB17AB"/>
    <w:rsid w:val="00FB1C3B"/>
    <w:rsid w:val="00FB208F"/>
    <w:rsid w:val="00FB22D9"/>
    <w:rsid w:val="00FB2D58"/>
    <w:rsid w:val="00FB3EB9"/>
    <w:rsid w:val="00FB3F09"/>
    <w:rsid w:val="00FB4141"/>
    <w:rsid w:val="00FB4B3A"/>
    <w:rsid w:val="00FB592C"/>
    <w:rsid w:val="00FB6F8F"/>
    <w:rsid w:val="00FB741E"/>
    <w:rsid w:val="00FB7570"/>
    <w:rsid w:val="00FC0063"/>
    <w:rsid w:val="00FC05E6"/>
    <w:rsid w:val="00FC07ED"/>
    <w:rsid w:val="00FC0C57"/>
    <w:rsid w:val="00FC0F18"/>
    <w:rsid w:val="00FC2270"/>
    <w:rsid w:val="00FC2D89"/>
    <w:rsid w:val="00FC361B"/>
    <w:rsid w:val="00FC3C56"/>
    <w:rsid w:val="00FC4198"/>
    <w:rsid w:val="00FC53DF"/>
    <w:rsid w:val="00FC58D9"/>
    <w:rsid w:val="00FC5F05"/>
    <w:rsid w:val="00FC6E37"/>
    <w:rsid w:val="00FC7E33"/>
    <w:rsid w:val="00FD0757"/>
    <w:rsid w:val="00FD1134"/>
    <w:rsid w:val="00FD1282"/>
    <w:rsid w:val="00FD12BF"/>
    <w:rsid w:val="00FD197E"/>
    <w:rsid w:val="00FD1CEC"/>
    <w:rsid w:val="00FD209D"/>
    <w:rsid w:val="00FD2CAA"/>
    <w:rsid w:val="00FD314C"/>
    <w:rsid w:val="00FD325F"/>
    <w:rsid w:val="00FD3E00"/>
    <w:rsid w:val="00FD3E1D"/>
    <w:rsid w:val="00FD41B9"/>
    <w:rsid w:val="00FD4376"/>
    <w:rsid w:val="00FD4BB3"/>
    <w:rsid w:val="00FD51FE"/>
    <w:rsid w:val="00FD66F3"/>
    <w:rsid w:val="00FD685A"/>
    <w:rsid w:val="00FD6B47"/>
    <w:rsid w:val="00FD6DF5"/>
    <w:rsid w:val="00FD6EFC"/>
    <w:rsid w:val="00FD711C"/>
    <w:rsid w:val="00FD7432"/>
    <w:rsid w:val="00FD7E7A"/>
    <w:rsid w:val="00FE0476"/>
    <w:rsid w:val="00FE0DCD"/>
    <w:rsid w:val="00FE0FBD"/>
    <w:rsid w:val="00FE120E"/>
    <w:rsid w:val="00FE2667"/>
    <w:rsid w:val="00FE33A8"/>
    <w:rsid w:val="00FE3C82"/>
    <w:rsid w:val="00FE3C9F"/>
    <w:rsid w:val="00FE402A"/>
    <w:rsid w:val="00FE42A9"/>
    <w:rsid w:val="00FE4404"/>
    <w:rsid w:val="00FE46F9"/>
    <w:rsid w:val="00FE4D4B"/>
    <w:rsid w:val="00FE4E1E"/>
    <w:rsid w:val="00FE4EE4"/>
    <w:rsid w:val="00FE58A0"/>
    <w:rsid w:val="00FE65E0"/>
    <w:rsid w:val="00FE6B59"/>
    <w:rsid w:val="00FE6E72"/>
    <w:rsid w:val="00FE6F58"/>
    <w:rsid w:val="00FF0049"/>
    <w:rsid w:val="00FF00A7"/>
    <w:rsid w:val="00FF0B8C"/>
    <w:rsid w:val="00FF1943"/>
    <w:rsid w:val="00FF21F0"/>
    <w:rsid w:val="00FF328C"/>
    <w:rsid w:val="00FF381B"/>
    <w:rsid w:val="00FF4115"/>
    <w:rsid w:val="00FF4789"/>
    <w:rsid w:val="00FF506C"/>
    <w:rsid w:val="00FF580C"/>
    <w:rsid w:val="00FF62AB"/>
    <w:rsid w:val="00FF6434"/>
    <w:rsid w:val="00FF6E42"/>
    <w:rsid w:val="00FF70A1"/>
    <w:rsid w:val="00FF7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F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C6B"/>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1419D1"/>
    <w:pPr>
      <w:keepNext/>
      <w:jc w:val="center"/>
      <w:outlineLvl w:val="0"/>
    </w:pPr>
    <w:rPr>
      <w:sz w:val="28"/>
      <w:szCs w:val="20"/>
      <w:lang w:val="lt-LT"/>
    </w:rPr>
  </w:style>
  <w:style w:type="paragraph" w:styleId="Antrat2">
    <w:name w:val="heading 2"/>
    <w:basedOn w:val="prastasis"/>
    <w:next w:val="prastasis"/>
    <w:link w:val="Antrat2Diagrama"/>
    <w:qFormat/>
    <w:rsid w:val="001419D1"/>
    <w:pPr>
      <w:keepNext/>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19D1"/>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1419D1"/>
    <w:rPr>
      <w:rFonts w:ascii="Times New Roman" w:eastAsia="Times New Roman" w:hAnsi="Times New Roman" w:cs="Times New Roman"/>
      <w:b/>
      <w:sz w:val="24"/>
      <w:szCs w:val="24"/>
    </w:rPr>
  </w:style>
  <w:style w:type="paragraph" w:styleId="Pagrindinistekstas">
    <w:name w:val="Body Text"/>
    <w:basedOn w:val="prastasis"/>
    <w:link w:val="PagrindinistekstasDiagrama"/>
    <w:rsid w:val="001419D1"/>
    <w:pPr>
      <w:jc w:val="both"/>
    </w:pPr>
    <w:rPr>
      <w:lang w:val="lt-LT"/>
    </w:rPr>
  </w:style>
  <w:style w:type="character" w:customStyle="1" w:styleId="PagrindinistekstasDiagrama">
    <w:name w:val="Pagrindinis tekstas Diagrama"/>
    <w:basedOn w:val="Numatytasispastraiposriftas"/>
    <w:link w:val="Pagrindinistekstas"/>
    <w:rsid w:val="001419D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419D1"/>
    <w:pPr>
      <w:ind w:firstLine="540"/>
      <w:jc w:val="both"/>
    </w:pPr>
    <w:rPr>
      <w:bCs/>
      <w:lang w:val="lt-LT"/>
    </w:rPr>
  </w:style>
  <w:style w:type="character" w:customStyle="1" w:styleId="Pagrindiniotekstotrauka2Diagrama">
    <w:name w:val="Pagrindinio teksto įtrauka 2 Diagrama"/>
    <w:basedOn w:val="Numatytasispastraiposriftas"/>
    <w:link w:val="Pagrindiniotekstotrauka2"/>
    <w:rsid w:val="001419D1"/>
    <w:rPr>
      <w:rFonts w:ascii="Times New Roman" w:eastAsia="Times New Roman" w:hAnsi="Times New Roman" w:cs="Times New Roman"/>
      <w:bCs/>
      <w:sz w:val="24"/>
      <w:szCs w:val="24"/>
    </w:rPr>
  </w:style>
  <w:style w:type="paragraph" w:styleId="Pagrindiniotekstotrauka">
    <w:name w:val="Body Text Indent"/>
    <w:basedOn w:val="prastasis"/>
    <w:link w:val="PagrindiniotekstotraukaDiagrama"/>
    <w:uiPriority w:val="99"/>
    <w:rsid w:val="001419D1"/>
    <w:pPr>
      <w:ind w:firstLine="1418"/>
      <w:jc w:val="both"/>
    </w:pPr>
    <w:rPr>
      <w:szCs w:val="20"/>
      <w:lang w:val="lt-LT"/>
    </w:rPr>
  </w:style>
  <w:style w:type="character" w:customStyle="1" w:styleId="PagrindiniotekstotraukaDiagrama">
    <w:name w:val="Pagrindinio teksto įtrauka Diagrama"/>
    <w:basedOn w:val="Numatytasispastraiposriftas"/>
    <w:link w:val="Pagrindiniotekstotrauka"/>
    <w:uiPriority w:val="99"/>
    <w:rsid w:val="001419D1"/>
    <w:rPr>
      <w:rFonts w:ascii="Times New Roman" w:eastAsia="Times New Roman" w:hAnsi="Times New Roman" w:cs="Times New Roman"/>
      <w:sz w:val="24"/>
      <w:szCs w:val="20"/>
    </w:rPr>
  </w:style>
  <w:style w:type="paragraph" w:styleId="Porat">
    <w:name w:val="footer"/>
    <w:basedOn w:val="prastasis"/>
    <w:link w:val="PoratDiagrama"/>
    <w:rsid w:val="001419D1"/>
    <w:pPr>
      <w:tabs>
        <w:tab w:val="center" w:pos="4153"/>
        <w:tab w:val="right" w:pos="8306"/>
      </w:tabs>
    </w:pPr>
  </w:style>
  <w:style w:type="character" w:customStyle="1" w:styleId="PoratDiagrama">
    <w:name w:val="Poraštė Diagrama"/>
    <w:basedOn w:val="Numatytasispastraiposriftas"/>
    <w:link w:val="Porat"/>
    <w:rsid w:val="001419D1"/>
    <w:rPr>
      <w:rFonts w:ascii="Times New Roman" w:eastAsia="Times New Roman" w:hAnsi="Times New Roman" w:cs="Times New Roman"/>
      <w:sz w:val="24"/>
      <w:szCs w:val="24"/>
      <w:lang w:val="en-GB"/>
    </w:rPr>
  </w:style>
  <w:style w:type="character" w:styleId="Puslapionumeris">
    <w:name w:val="page number"/>
    <w:basedOn w:val="Numatytasispastraiposriftas"/>
    <w:rsid w:val="001419D1"/>
  </w:style>
  <w:style w:type="paragraph" w:styleId="Antrats">
    <w:name w:val="header"/>
    <w:basedOn w:val="prastasis"/>
    <w:link w:val="AntratsDiagrama"/>
    <w:uiPriority w:val="99"/>
    <w:rsid w:val="001419D1"/>
    <w:pPr>
      <w:tabs>
        <w:tab w:val="center" w:pos="4153"/>
        <w:tab w:val="right" w:pos="8306"/>
      </w:tabs>
    </w:pPr>
  </w:style>
  <w:style w:type="character" w:customStyle="1" w:styleId="AntratsDiagrama">
    <w:name w:val="Antraštės Diagrama"/>
    <w:basedOn w:val="Numatytasispastraiposriftas"/>
    <w:link w:val="Antrats"/>
    <w:uiPriority w:val="99"/>
    <w:rsid w:val="001419D1"/>
    <w:rPr>
      <w:rFonts w:ascii="Times New Roman" w:eastAsia="Times New Roman" w:hAnsi="Times New Roman" w:cs="Times New Roman"/>
      <w:sz w:val="24"/>
      <w:szCs w:val="24"/>
      <w:lang w:val="en-GB"/>
    </w:rPr>
  </w:style>
  <w:style w:type="paragraph" w:styleId="prastasiniatinklio">
    <w:name w:val="Normal (Web)"/>
    <w:basedOn w:val="prastasis"/>
    <w:link w:val="prastasiniatinklioDiagrama"/>
    <w:uiPriority w:val="99"/>
    <w:unhideWhenUsed/>
    <w:rsid w:val="001419D1"/>
    <w:pPr>
      <w:spacing w:before="100" w:beforeAutospacing="1" w:after="100" w:afterAutospacing="1"/>
    </w:pPr>
    <w:rPr>
      <w:lang w:val="en-US"/>
    </w:rPr>
  </w:style>
  <w:style w:type="character" w:customStyle="1" w:styleId="apple-converted-space">
    <w:name w:val="apple-converted-space"/>
    <w:basedOn w:val="Numatytasispastraiposriftas"/>
    <w:rsid w:val="001419D1"/>
  </w:style>
  <w:style w:type="paragraph" w:styleId="Debesliotekstas">
    <w:name w:val="Balloon Text"/>
    <w:basedOn w:val="prastasis"/>
    <w:link w:val="DebesliotekstasDiagrama"/>
    <w:uiPriority w:val="99"/>
    <w:semiHidden/>
    <w:unhideWhenUsed/>
    <w:rsid w:val="00015F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5FC7"/>
    <w:rPr>
      <w:rFonts w:ascii="Tahoma" w:eastAsia="Times New Roman" w:hAnsi="Tahoma" w:cs="Tahoma"/>
      <w:sz w:val="16"/>
      <w:szCs w:val="16"/>
      <w:lang w:val="en-GB"/>
    </w:rPr>
  </w:style>
  <w:style w:type="paragraph" w:styleId="HTMLiankstoformatuotas">
    <w:name w:val="HTML Preformatted"/>
    <w:basedOn w:val="prastasis"/>
    <w:link w:val="HTMLiankstoformatuotasDiagrama"/>
    <w:rsid w:val="009E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9E30AD"/>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7D64EF"/>
    <w:rPr>
      <w:color w:val="0000FF"/>
      <w:u w:val="single"/>
    </w:rPr>
  </w:style>
  <w:style w:type="paragraph" w:styleId="Sraopastraipa">
    <w:name w:val="List Paragraph"/>
    <w:basedOn w:val="prastasis"/>
    <w:uiPriority w:val="34"/>
    <w:qFormat/>
    <w:rsid w:val="00753BC7"/>
    <w:pPr>
      <w:ind w:left="720"/>
      <w:contextualSpacing/>
    </w:pPr>
  </w:style>
  <w:style w:type="character" w:customStyle="1" w:styleId="highlight">
    <w:name w:val="highlight"/>
    <w:basedOn w:val="Numatytasispastraiposriftas"/>
    <w:rsid w:val="00C60614"/>
  </w:style>
  <w:style w:type="character" w:customStyle="1" w:styleId="st">
    <w:name w:val="st"/>
    <w:basedOn w:val="Numatytasispastraiposriftas"/>
    <w:rsid w:val="00C60614"/>
  </w:style>
  <w:style w:type="character" w:styleId="Emfaz">
    <w:name w:val="Emphasis"/>
    <w:basedOn w:val="Numatytasispastraiposriftas"/>
    <w:uiPriority w:val="20"/>
    <w:qFormat/>
    <w:rsid w:val="00D35B11"/>
    <w:rPr>
      <w:i/>
      <w:iCs/>
    </w:rPr>
  </w:style>
  <w:style w:type="table" w:styleId="Lentelstinklelis">
    <w:name w:val="Table Grid"/>
    <w:basedOn w:val="prastojilentel"/>
    <w:uiPriority w:val="59"/>
    <w:rsid w:val="007B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left-span">
    <w:name w:val="footer-left-span"/>
    <w:basedOn w:val="Numatytasispastraiposriftas"/>
    <w:rsid w:val="006A409E"/>
  </w:style>
  <w:style w:type="character" w:customStyle="1" w:styleId="Bodytext2">
    <w:name w:val="Body text (2)_"/>
    <w:basedOn w:val="Numatytasispastraiposriftas"/>
    <w:link w:val="Bodytext20"/>
    <w:rsid w:val="002A27A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2A27AC"/>
    <w:pPr>
      <w:widowControl w:val="0"/>
      <w:shd w:val="clear" w:color="auto" w:fill="FFFFFF"/>
      <w:spacing w:after="840" w:line="298" w:lineRule="exact"/>
      <w:ind w:hanging="500"/>
    </w:pPr>
    <w:rPr>
      <w:sz w:val="22"/>
      <w:szCs w:val="22"/>
      <w:lang w:val="lt-LT"/>
    </w:rPr>
  </w:style>
  <w:style w:type="paragraph" w:styleId="Sraassuenkleliais">
    <w:name w:val="List Bullet"/>
    <w:basedOn w:val="prastasis"/>
    <w:uiPriority w:val="99"/>
    <w:unhideWhenUsed/>
    <w:rsid w:val="00E86359"/>
    <w:pPr>
      <w:numPr>
        <w:numId w:val="1"/>
      </w:numPr>
      <w:contextualSpacing/>
    </w:pPr>
  </w:style>
  <w:style w:type="character" w:customStyle="1" w:styleId="FontStyle120">
    <w:name w:val="Font Style120"/>
    <w:basedOn w:val="Numatytasispastraiposriftas"/>
    <w:rsid w:val="00C11F72"/>
    <w:rPr>
      <w:rFonts w:ascii="Palatino Linotype" w:hAnsi="Palatino Linotype" w:cs="Palatino Linotype" w:hint="default"/>
      <w:sz w:val="18"/>
      <w:szCs w:val="18"/>
    </w:rPr>
  </w:style>
  <w:style w:type="character" w:customStyle="1" w:styleId="FontStyle118">
    <w:name w:val="Font Style118"/>
    <w:basedOn w:val="Numatytasispastraiposriftas"/>
    <w:rsid w:val="00C11F72"/>
    <w:rPr>
      <w:rFonts w:ascii="Palatino Linotype" w:hAnsi="Palatino Linotype" w:cs="Palatino Linotype" w:hint="default"/>
      <w:sz w:val="16"/>
      <w:szCs w:val="16"/>
    </w:rPr>
  </w:style>
  <w:style w:type="character" w:styleId="Komentaronuoroda">
    <w:name w:val="annotation reference"/>
    <w:basedOn w:val="Numatytasispastraiposriftas"/>
    <w:uiPriority w:val="99"/>
    <w:semiHidden/>
    <w:unhideWhenUsed/>
    <w:rsid w:val="00B7776B"/>
    <w:rPr>
      <w:sz w:val="16"/>
      <w:szCs w:val="16"/>
    </w:rPr>
  </w:style>
  <w:style w:type="paragraph" w:styleId="Komentarotekstas">
    <w:name w:val="annotation text"/>
    <w:basedOn w:val="prastasis"/>
    <w:link w:val="KomentarotekstasDiagrama"/>
    <w:uiPriority w:val="99"/>
    <w:semiHidden/>
    <w:unhideWhenUsed/>
    <w:rsid w:val="00B7776B"/>
    <w:rPr>
      <w:sz w:val="20"/>
      <w:szCs w:val="20"/>
    </w:rPr>
  </w:style>
  <w:style w:type="character" w:customStyle="1" w:styleId="KomentarotekstasDiagrama">
    <w:name w:val="Komentaro tekstas Diagrama"/>
    <w:basedOn w:val="Numatytasispastraiposriftas"/>
    <w:link w:val="Komentarotekstas"/>
    <w:uiPriority w:val="99"/>
    <w:semiHidden/>
    <w:rsid w:val="00B7776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7776B"/>
    <w:rPr>
      <w:b/>
      <w:bCs/>
    </w:rPr>
  </w:style>
  <w:style w:type="character" w:customStyle="1" w:styleId="KomentarotemaDiagrama">
    <w:name w:val="Komentaro tema Diagrama"/>
    <w:basedOn w:val="KomentarotekstasDiagrama"/>
    <w:link w:val="Komentarotema"/>
    <w:uiPriority w:val="99"/>
    <w:semiHidden/>
    <w:rsid w:val="00B7776B"/>
    <w:rPr>
      <w:rFonts w:ascii="Times New Roman" w:eastAsia="Times New Roman" w:hAnsi="Times New Roman" w:cs="Times New Roman"/>
      <w:b/>
      <w:bCs/>
      <w:sz w:val="20"/>
      <w:szCs w:val="20"/>
      <w:lang w:val="en-GB"/>
    </w:rPr>
  </w:style>
  <w:style w:type="paragraph" w:styleId="Betarp">
    <w:name w:val="No Spacing"/>
    <w:uiPriority w:val="1"/>
    <w:qFormat/>
    <w:rsid w:val="009B1526"/>
    <w:pPr>
      <w:spacing w:after="0" w:line="240" w:lineRule="auto"/>
    </w:pPr>
  </w:style>
  <w:style w:type="character" w:customStyle="1" w:styleId="Bodytext4">
    <w:name w:val="Body text (4)_"/>
    <w:basedOn w:val="Numatytasispastraiposriftas"/>
    <w:link w:val="Bodytext40"/>
    <w:rsid w:val="00532210"/>
    <w:rPr>
      <w:rFonts w:ascii="Times New Roman" w:eastAsia="Times New Roman" w:hAnsi="Times New Roman" w:cs="Times New Roman"/>
      <w:b/>
      <w:bCs/>
      <w:shd w:val="clear" w:color="auto" w:fill="FFFFFF"/>
    </w:rPr>
  </w:style>
  <w:style w:type="paragraph" w:customStyle="1" w:styleId="Bodytext40">
    <w:name w:val="Body text (4)"/>
    <w:basedOn w:val="prastasis"/>
    <w:link w:val="Bodytext4"/>
    <w:rsid w:val="00532210"/>
    <w:pPr>
      <w:widowControl w:val="0"/>
      <w:shd w:val="clear" w:color="auto" w:fill="FFFFFF"/>
      <w:spacing w:before="240" w:line="413" w:lineRule="exact"/>
      <w:jc w:val="both"/>
    </w:pPr>
    <w:rPr>
      <w:b/>
      <w:bCs/>
      <w:sz w:val="22"/>
      <w:szCs w:val="22"/>
      <w:lang w:val="lt-LT"/>
    </w:rPr>
  </w:style>
  <w:style w:type="character" w:customStyle="1" w:styleId="FontStyle18">
    <w:name w:val="Font Style18"/>
    <w:basedOn w:val="Numatytasispastraiposriftas"/>
    <w:uiPriority w:val="99"/>
    <w:rsid w:val="00B92B3D"/>
    <w:rPr>
      <w:rFonts w:ascii="Times New Roman" w:hAnsi="Times New Roman" w:cs="Times New Roman"/>
      <w:i/>
      <w:iCs/>
      <w:sz w:val="24"/>
      <w:szCs w:val="24"/>
    </w:rPr>
  </w:style>
  <w:style w:type="character" w:customStyle="1" w:styleId="FontStyle30">
    <w:name w:val="Font Style30"/>
    <w:basedOn w:val="Numatytasispastraiposriftas"/>
    <w:uiPriority w:val="99"/>
    <w:rsid w:val="0095552A"/>
    <w:rPr>
      <w:rFonts w:ascii="Times New Roman" w:hAnsi="Times New Roman" w:cs="Times New Roman"/>
      <w:sz w:val="22"/>
      <w:szCs w:val="22"/>
    </w:rPr>
  </w:style>
  <w:style w:type="character" w:customStyle="1" w:styleId="FontStyle117">
    <w:name w:val="Font Style117"/>
    <w:basedOn w:val="Numatytasispastraiposriftas"/>
    <w:uiPriority w:val="99"/>
    <w:rsid w:val="0095552A"/>
    <w:rPr>
      <w:rFonts w:ascii="Times New Roman" w:hAnsi="Times New Roman" w:cs="Times New Roman"/>
      <w:sz w:val="24"/>
      <w:szCs w:val="24"/>
    </w:rPr>
  </w:style>
  <w:style w:type="character" w:customStyle="1" w:styleId="FontStyle116">
    <w:name w:val="Font Style116"/>
    <w:basedOn w:val="Numatytasispastraiposriftas"/>
    <w:uiPriority w:val="99"/>
    <w:rsid w:val="00E20B0E"/>
    <w:rPr>
      <w:rFonts w:ascii="Times New Roman" w:hAnsi="Times New Roman" w:cs="Times New Roman"/>
      <w:b/>
      <w:bCs/>
      <w:sz w:val="24"/>
      <w:szCs w:val="24"/>
    </w:rPr>
  </w:style>
  <w:style w:type="paragraph" w:customStyle="1" w:styleId="tin">
    <w:name w:val="tin"/>
    <w:basedOn w:val="prastasis"/>
    <w:rsid w:val="00693C20"/>
    <w:pPr>
      <w:spacing w:after="150"/>
    </w:pPr>
    <w:rPr>
      <w:lang w:val="lt-LT" w:eastAsia="lt-LT"/>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rsid w:val="00555AC7"/>
    <w:pPr>
      <w:spacing w:before="120" w:after="120"/>
      <w:jc w:val="center"/>
    </w:pPr>
    <w:rPr>
      <w:b/>
      <w:bCs/>
      <w:snapToGrid w:val="0"/>
      <w:u w:val="single"/>
      <w:lang w:val="lt-LT" w:eastAsia="en-GB"/>
    </w:rPr>
  </w:style>
  <w:style w:type="character" w:customStyle="1" w:styleId="FontStyle20">
    <w:name w:val="Font Style20"/>
    <w:basedOn w:val="Numatytasispastraiposriftas"/>
    <w:uiPriority w:val="99"/>
    <w:rsid w:val="00964D73"/>
    <w:rPr>
      <w:rFonts w:ascii="Times New Roman" w:hAnsi="Times New Roman" w:cs="Times New Roman"/>
      <w:sz w:val="20"/>
      <w:szCs w:val="20"/>
    </w:rPr>
  </w:style>
  <w:style w:type="character" w:customStyle="1" w:styleId="right">
    <w:name w:val="right"/>
    <w:basedOn w:val="Numatytasispastraiposriftas"/>
    <w:rsid w:val="00F473FD"/>
  </w:style>
  <w:style w:type="paragraph" w:customStyle="1" w:styleId="tajtip">
    <w:name w:val="tajtip"/>
    <w:basedOn w:val="prastasis"/>
    <w:rsid w:val="00697595"/>
    <w:pPr>
      <w:spacing w:before="100" w:beforeAutospacing="1" w:after="100" w:afterAutospacing="1"/>
    </w:pPr>
    <w:rPr>
      <w:lang w:val="lt-LT" w:eastAsia="lt-LT"/>
    </w:rPr>
  </w:style>
  <w:style w:type="character" w:customStyle="1" w:styleId="bkg-highlight-red">
    <w:name w:val="bkg-highlight-red"/>
    <w:basedOn w:val="Numatytasispastraiposriftas"/>
    <w:rsid w:val="00655954"/>
  </w:style>
  <w:style w:type="character" w:customStyle="1" w:styleId="prastasiniatinklioDiagrama">
    <w:name w:val="Įprastas (žiniatinklio) Diagrama"/>
    <w:link w:val="prastasiniatinklio"/>
    <w:uiPriority w:val="99"/>
    <w:locked/>
    <w:rsid w:val="00DB6D1D"/>
    <w:rPr>
      <w:rFonts w:ascii="Times New Roman" w:eastAsia="Times New Roman" w:hAnsi="Times New Roman" w:cs="Times New Roman"/>
      <w:sz w:val="24"/>
      <w:szCs w:val="24"/>
      <w:lang w:val="en-US"/>
    </w:rPr>
  </w:style>
  <w:style w:type="character" w:customStyle="1" w:styleId="apple-style-span">
    <w:name w:val="apple-style-span"/>
    <w:rsid w:val="00E32A38"/>
  </w:style>
  <w:style w:type="character" w:customStyle="1" w:styleId="FontStyle51">
    <w:name w:val="Font Style51"/>
    <w:uiPriority w:val="99"/>
    <w:rsid w:val="00300535"/>
    <w:rPr>
      <w:rFonts w:ascii="Times New Roman" w:hAnsi="Times New Roman" w:cs="Times New Roman"/>
      <w:color w:val="000000"/>
      <w:sz w:val="20"/>
      <w:szCs w:val="20"/>
    </w:rPr>
  </w:style>
  <w:style w:type="character" w:customStyle="1" w:styleId="UnresolvedMention1">
    <w:name w:val="Unresolved Mention1"/>
    <w:basedOn w:val="Numatytasispastraiposriftas"/>
    <w:uiPriority w:val="99"/>
    <w:semiHidden/>
    <w:unhideWhenUsed/>
    <w:rsid w:val="001B6A4F"/>
    <w:rPr>
      <w:color w:val="605E5C"/>
      <w:shd w:val="clear" w:color="auto" w:fill="E1DFDD"/>
    </w:rPr>
  </w:style>
  <w:style w:type="character" w:customStyle="1" w:styleId="UnresolvedMention2">
    <w:name w:val="Unresolved Mention2"/>
    <w:basedOn w:val="Numatytasispastraiposriftas"/>
    <w:uiPriority w:val="99"/>
    <w:semiHidden/>
    <w:unhideWhenUsed/>
    <w:rsid w:val="006A54CA"/>
    <w:rPr>
      <w:color w:val="605E5C"/>
      <w:shd w:val="clear" w:color="auto" w:fill="E1DFDD"/>
    </w:rPr>
  </w:style>
  <w:style w:type="paragraph" w:styleId="Puslapioinaostekstas">
    <w:name w:val="footnote text"/>
    <w:basedOn w:val="prastasis"/>
    <w:link w:val="PuslapioinaostekstasDiagrama"/>
    <w:uiPriority w:val="99"/>
    <w:semiHidden/>
    <w:unhideWhenUsed/>
    <w:rsid w:val="008862A2"/>
    <w:rPr>
      <w:sz w:val="20"/>
      <w:szCs w:val="20"/>
      <w:lang w:val="en-AU" w:eastAsia="lt-LT"/>
    </w:rPr>
  </w:style>
  <w:style w:type="character" w:customStyle="1" w:styleId="PuslapioinaostekstasDiagrama">
    <w:name w:val="Puslapio išnašos tekstas Diagrama"/>
    <w:basedOn w:val="Numatytasispastraiposriftas"/>
    <w:link w:val="Puslapioinaostekstas"/>
    <w:uiPriority w:val="99"/>
    <w:semiHidden/>
    <w:rsid w:val="008862A2"/>
    <w:rPr>
      <w:rFonts w:ascii="Times New Roman" w:eastAsia="Times New Roman" w:hAnsi="Times New Roman" w:cs="Times New Roman"/>
      <w:sz w:val="20"/>
      <w:szCs w:val="20"/>
      <w:lang w:val="en-AU" w:eastAsia="lt-LT"/>
    </w:rPr>
  </w:style>
  <w:style w:type="character" w:styleId="Puslapioinaosnuoroda">
    <w:name w:val="footnote reference"/>
    <w:basedOn w:val="Numatytasispastraiposriftas"/>
    <w:uiPriority w:val="99"/>
    <w:semiHidden/>
    <w:unhideWhenUsed/>
    <w:rsid w:val="008862A2"/>
    <w:rPr>
      <w:vertAlign w:val="superscript"/>
    </w:rPr>
  </w:style>
  <w:style w:type="character" w:customStyle="1" w:styleId="Normal1">
    <w:name w:val="Normal1"/>
    <w:basedOn w:val="Numatytasispastraiposriftas"/>
    <w:rsid w:val="00F47873"/>
  </w:style>
  <w:style w:type="character" w:customStyle="1" w:styleId="UnresolvedMention3">
    <w:name w:val="Unresolved Mention3"/>
    <w:basedOn w:val="Numatytasispastraiposriftas"/>
    <w:uiPriority w:val="99"/>
    <w:semiHidden/>
    <w:unhideWhenUsed/>
    <w:rsid w:val="007B531E"/>
    <w:rPr>
      <w:color w:val="605E5C"/>
      <w:shd w:val="clear" w:color="auto" w:fill="E1DFDD"/>
    </w:rPr>
  </w:style>
  <w:style w:type="character" w:customStyle="1" w:styleId="Bodytext3">
    <w:name w:val="Body text (3)_"/>
    <w:basedOn w:val="Numatytasispastraiposriftas"/>
    <w:link w:val="Bodytext30"/>
    <w:rsid w:val="00C74464"/>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C74464"/>
    <w:pPr>
      <w:widowControl w:val="0"/>
      <w:shd w:val="clear" w:color="auto" w:fill="FFFFFF"/>
      <w:spacing w:line="0" w:lineRule="atLeast"/>
      <w:jc w:val="center"/>
    </w:pPr>
    <w:rPr>
      <w:b/>
      <w:bCs/>
      <w:sz w:val="22"/>
      <w:szCs w:val="22"/>
      <w:lang w:val="lt-LT"/>
    </w:rPr>
  </w:style>
  <w:style w:type="character" w:customStyle="1" w:styleId="Bodytext3NotBold">
    <w:name w:val="Body text (3) + Not Bold"/>
    <w:basedOn w:val="Bodytext3"/>
    <w:rsid w:val="00F51B2E"/>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character" w:customStyle="1" w:styleId="Bodytext3Italic">
    <w:name w:val="Body text (3) + Italic"/>
    <w:basedOn w:val="Bodytext3"/>
    <w:rsid w:val="00F51B2E"/>
    <w:rPr>
      <w:rFonts w:ascii="Times New Roman" w:eastAsia="Times New Roman" w:hAnsi="Times New Roman" w:cs="Times New Roman"/>
      <w:b/>
      <w:bCs/>
      <w:i/>
      <w:iCs/>
      <w:color w:val="000000"/>
      <w:spacing w:val="0"/>
      <w:w w:val="100"/>
      <w:position w:val="0"/>
      <w:sz w:val="22"/>
      <w:szCs w:val="22"/>
      <w:shd w:val="clear" w:color="auto" w:fill="FFFFFF"/>
      <w:lang w:val="lt-LT" w:eastAsia="lt-LT" w:bidi="lt-LT"/>
    </w:rPr>
  </w:style>
  <w:style w:type="character" w:customStyle="1" w:styleId="UnresolvedMention4">
    <w:name w:val="Unresolved Mention4"/>
    <w:basedOn w:val="Numatytasispastraiposriftas"/>
    <w:uiPriority w:val="99"/>
    <w:semiHidden/>
    <w:unhideWhenUsed/>
    <w:rsid w:val="00164C17"/>
    <w:rPr>
      <w:color w:val="605E5C"/>
      <w:shd w:val="clear" w:color="auto" w:fill="E1DFDD"/>
    </w:rPr>
  </w:style>
  <w:style w:type="character" w:customStyle="1" w:styleId="Bodytext2Italic">
    <w:name w:val="Body text (2) + Italic"/>
    <w:basedOn w:val="Bodytext2"/>
    <w:rsid w:val="007B280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10NotItalic">
    <w:name w:val="Body text (10) + Not Italic"/>
    <w:basedOn w:val="Numatytasispastraiposriftas"/>
    <w:rsid w:val="00DE4949"/>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customStyle="1" w:styleId="tactin">
    <w:name w:val="tactin"/>
    <w:basedOn w:val="prastasis"/>
    <w:uiPriority w:val="99"/>
    <w:rsid w:val="0055202D"/>
    <w:pPr>
      <w:spacing w:before="100" w:beforeAutospacing="1" w:after="100" w:afterAutospacing="1"/>
    </w:pPr>
    <w:rPr>
      <w:lang w:val="lt-LT" w:eastAsia="lt-LT"/>
    </w:rPr>
  </w:style>
  <w:style w:type="character" w:customStyle="1" w:styleId="UnresolvedMention">
    <w:name w:val="Unresolved Mention"/>
    <w:basedOn w:val="Numatytasispastraiposriftas"/>
    <w:uiPriority w:val="99"/>
    <w:semiHidden/>
    <w:unhideWhenUsed/>
    <w:rsid w:val="002279C2"/>
    <w:rPr>
      <w:color w:val="605E5C"/>
      <w:shd w:val="clear" w:color="auto" w:fill="E1DFDD"/>
    </w:rPr>
  </w:style>
  <w:style w:type="character" w:styleId="Perirtashipersaitas">
    <w:name w:val="FollowedHyperlink"/>
    <w:basedOn w:val="Numatytasispastraiposriftas"/>
    <w:uiPriority w:val="99"/>
    <w:semiHidden/>
    <w:unhideWhenUsed/>
    <w:rsid w:val="00C50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377">
      <w:bodyDiv w:val="1"/>
      <w:marLeft w:val="0"/>
      <w:marRight w:val="0"/>
      <w:marTop w:val="0"/>
      <w:marBottom w:val="0"/>
      <w:divBdr>
        <w:top w:val="none" w:sz="0" w:space="0" w:color="auto"/>
        <w:left w:val="none" w:sz="0" w:space="0" w:color="auto"/>
        <w:bottom w:val="none" w:sz="0" w:space="0" w:color="auto"/>
        <w:right w:val="none" w:sz="0" w:space="0" w:color="auto"/>
      </w:divBdr>
    </w:div>
    <w:div w:id="55934009">
      <w:bodyDiv w:val="1"/>
      <w:marLeft w:val="0"/>
      <w:marRight w:val="0"/>
      <w:marTop w:val="0"/>
      <w:marBottom w:val="0"/>
      <w:divBdr>
        <w:top w:val="none" w:sz="0" w:space="0" w:color="auto"/>
        <w:left w:val="none" w:sz="0" w:space="0" w:color="auto"/>
        <w:bottom w:val="none" w:sz="0" w:space="0" w:color="auto"/>
        <w:right w:val="none" w:sz="0" w:space="0" w:color="auto"/>
      </w:divBdr>
      <w:divsChild>
        <w:div w:id="728848087">
          <w:marLeft w:val="0"/>
          <w:marRight w:val="0"/>
          <w:marTop w:val="0"/>
          <w:marBottom w:val="0"/>
          <w:divBdr>
            <w:top w:val="none" w:sz="0" w:space="0" w:color="auto"/>
            <w:left w:val="none" w:sz="0" w:space="0" w:color="auto"/>
            <w:bottom w:val="none" w:sz="0" w:space="0" w:color="auto"/>
            <w:right w:val="none" w:sz="0" w:space="0" w:color="auto"/>
          </w:divBdr>
        </w:div>
        <w:div w:id="616565244">
          <w:marLeft w:val="0"/>
          <w:marRight w:val="0"/>
          <w:marTop w:val="0"/>
          <w:marBottom w:val="0"/>
          <w:divBdr>
            <w:top w:val="none" w:sz="0" w:space="0" w:color="auto"/>
            <w:left w:val="none" w:sz="0" w:space="0" w:color="auto"/>
            <w:bottom w:val="none" w:sz="0" w:space="0" w:color="auto"/>
            <w:right w:val="none" w:sz="0" w:space="0" w:color="auto"/>
          </w:divBdr>
        </w:div>
        <w:div w:id="77480835">
          <w:marLeft w:val="0"/>
          <w:marRight w:val="0"/>
          <w:marTop w:val="0"/>
          <w:marBottom w:val="0"/>
          <w:divBdr>
            <w:top w:val="none" w:sz="0" w:space="0" w:color="auto"/>
            <w:left w:val="none" w:sz="0" w:space="0" w:color="auto"/>
            <w:bottom w:val="none" w:sz="0" w:space="0" w:color="auto"/>
            <w:right w:val="none" w:sz="0" w:space="0" w:color="auto"/>
          </w:divBdr>
        </w:div>
        <w:div w:id="354580658">
          <w:marLeft w:val="0"/>
          <w:marRight w:val="0"/>
          <w:marTop w:val="0"/>
          <w:marBottom w:val="0"/>
          <w:divBdr>
            <w:top w:val="none" w:sz="0" w:space="0" w:color="auto"/>
            <w:left w:val="none" w:sz="0" w:space="0" w:color="auto"/>
            <w:bottom w:val="none" w:sz="0" w:space="0" w:color="auto"/>
            <w:right w:val="none" w:sz="0" w:space="0" w:color="auto"/>
          </w:divBdr>
        </w:div>
        <w:div w:id="1782608952">
          <w:marLeft w:val="0"/>
          <w:marRight w:val="0"/>
          <w:marTop w:val="0"/>
          <w:marBottom w:val="0"/>
          <w:divBdr>
            <w:top w:val="none" w:sz="0" w:space="0" w:color="auto"/>
            <w:left w:val="none" w:sz="0" w:space="0" w:color="auto"/>
            <w:bottom w:val="none" w:sz="0" w:space="0" w:color="auto"/>
            <w:right w:val="none" w:sz="0" w:space="0" w:color="auto"/>
          </w:divBdr>
        </w:div>
        <w:div w:id="659962747">
          <w:marLeft w:val="0"/>
          <w:marRight w:val="0"/>
          <w:marTop w:val="0"/>
          <w:marBottom w:val="0"/>
          <w:divBdr>
            <w:top w:val="none" w:sz="0" w:space="0" w:color="auto"/>
            <w:left w:val="none" w:sz="0" w:space="0" w:color="auto"/>
            <w:bottom w:val="none" w:sz="0" w:space="0" w:color="auto"/>
            <w:right w:val="none" w:sz="0" w:space="0" w:color="auto"/>
          </w:divBdr>
        </w:div>
        <w:div w:id="129638562">
          <w:marLeft w:val="0"/>
          <w:marRight w:val="0"/>
          <w:marTop w:val="0"/>
          <w:marBottom w:val="0"/>
          <w:divBdr>
            <w:top w:val="none" w:sz="0" w:space="0" w:color="auto"/>
            <w:left w:val="none" w:sz="0" w:space="0" w:color="auto"/>
            <w:bottom w:val="none" w:sz="0" w:space="0" w:color="auto"/>
            <w:right w:val="none" w:sz="0" w:space="0" w:color="auto"/>
          </w:divBdr>
        </w:div>
        <w:div w:id="1955750270">
          <w:marLeft w:val="0"/>
          <w:marRight w:val="0"/>
          <w:marTop w:val="0"/>
          <w:marBottom w:val="0"/>
          <w:divBdr>
            <w:top w:val="none" w:sz="0" w:space="0" w:color="auto"/>
            <w:left w:val="none" w:sz="0" w:space="0" w:color="auto"/>
            <w:bottom w:val="none" w:sz="0" w:space="0" w:color="auto"/>
            <w:right w:val="none" w:sz="0" w:space="0" w:color="auto"/>
          </w:divBdr>
        </w:div>
        <w:div w:id="884756942">
          <w:marLeft w:val="0"/>
          <w:marRight w:val="0"/>
          <w:marTop w:val="0"/>
          <w:marBottom w:val="0"/>
          <w:divBdr>
            <w:top w:val="none" w:sz="0" w:space="0" w:color="auto"/>
            <w:left w:val="none" w:sz="0" w:space="0" w:color="auto"/>
            <w:bottom w:val="none" w:sz="0" w:space="0" w:color="auto"/>
            <w:right w:val="none" w:sz="0" w:space="0" w:color="auto"/>
          </w:divBdr>
        </w:div>
        <w:div w:id="1632514366">
          <w:marLeft w:val="0"/>
          <w:marRight w:val="0"/>
          <w:marTop w:val="0"/>
          <w:marBottom w:val="0"/>
          <w:divBdr>
            <w:top w:val="none" w:sz="0" w:space="0" w:color="auto"/>
            <w:left w:val="none" w:sz="0" w:space="0" w:color="auto"/>
            <w:bottom w:val="none" w:sz="0" w:space="0" w:color="auto"/>
            <w:right w:val="none" w:sz="0" w:space="0" w:color="auto"/>
          </w:divBdr>
        </w:div>
        <w:div w:id="830486323">
          <w:marLeft w:val="0"/>
          <w:marRight w:val="0"/>
          <w:marTop w:val="0"/>
          <w:marBottom w:val="0"/>
          <w:divBdr>
            <w:top w:val="none" w:sz="0" w:space="0" w:color="auto"/>
            <w:left w:val="none" w:sz="0" w:space="0" w:color="auto"/>
            <w:bottom w:val="none" w:sz="0" w:space="0" w:color="auto"/>
            <w:right w:val="none" w:sz="0" w:space="0" w:color="auto"/>
          </w:divBdr>
        </w:div>
        <w:div w:id="1171069145">
          <w:marLeft w:val="0"/>
          <w:marRight w:val="0"/>
          <w:marTop w:val="0"/>
          <w:marBottom w:val="0"/>
          <w:divBdr>
            <w:top w:val="none" w:sz="0" w:space="0" w:color="auto"/>
            <w:left w:val="none" w:sz="0" w:space="0" w:color="auto"/>
            <w:bottom w:val="none" w:sz="0" w:space="0" w:color="auto"/>
            <w:right w:val="none" w:sz="0" w:space="0" w:color="auto"/>
          </w:divBdr>
        </w:div>
        <w:div w:id="1296911930">
          <w:marLeft w:val="0"/>
          <w:marRight w:val="0"/>
          <w:marTop w:val="0"/>
          <w:marBottom w:val="0"/>
          <w:divBdr>
            <w:top w:val="none" w:sz="0" w:space="0" w:color="auto"/>
            <w:left w:val="none" w:sz="0" w:space="0" w:color="auto"/>
            <w:bottom w:val="none" w:sz="0" w:space="0" w:color="auto"/>
            <w:right w:val="none" w:sz="0" w:space="0" w:color="auto"/>
          </w:divBdr>
        </w:div>
        <w:div w:id="678896940">
          <w:marLeft w:val="0"/>
          <w:marRight w:val="0"/>
          <w:marTop w:val="0"/>
          <w:marBottom w:val="0"/>
          <w:divBdr>
            <w:top w:val="none" w:sz="0" w:space="0" w:color="auto"/>
            <w:left w:val="none" w:sz="0" w:space="0" w:color="auto"/>
            <w:bottom w:val="none" w:sz="0" w:space="0" w:color="auto"/>
            <w:right w:val="none" w:sz="0" w:space="0" w:color="auto"/>
          </w:divBdr>
        </w:div>
        <w:div w:id="171342711">
          <w:marLeft w:val="0"/>
          <w:marRight w:val="0"/>
          <w:marTop w:val="0"/>
          <w:marBottom w:val="0"/>
          <w:divBdr>
            <w:top w:val="none" w:sz="0" w:space="0" w:color="auto"/>
            <w:left w:val="none" w:sz="0" w:space="0" w:color="auto"/>
            <w:bottom w:val="none" w:sz="0" w:space="0" w:color="auto"/>
            <w:right w:val="none" w:sz="0" w:space="0" w:color="auto"/>
          </w:divBdr>
        </w:div>
        <w:div w:id="1118404083">
          <w:marLeft w:val="0"/>
          <w:marRight w:val="0"/>
          <w:marTop w:val="0"/>
          <w:marBottom w:val="0"/>
          <w:divBdr>
            <w:top w:val="none" w:sz="0" w:space="0" w:color="auto"/>
            <w:left w:val="none" w:sz="0" w:space="0" w:color="auto"/>
            <w:bottom w:val="none" w:sz="0" w:space="0" w:color="auto"/>
            <w:right w:val="none" w:sz="0" w:space="0" w:color="auto"/>
          </w:divBdr>
        </w:div>
        <w:div w:id="61373883">
          <w:marLeft w:val="0"/>
          <w:marRight w:val="0"/>
          <w:marTop w:val="0"/>
          <w:marBottom w:val="0"/>
          <w:divBdr>
            <w:top w:val="none" w:sz="0" w:space="0" w:color="auto"/>
            <w:left w:val="none" w:sz="0" w:space="0" w:color="auto"/>
            <w:bottom w:val="none" w:sz="0" w:space="0" w:color="auto"/>
            <w:right w:val="none" w:sz="0" w:space="0" w:color="auto"/>
          </w:divBdr>
        </w:div>
        <w:div w:id="601571814">
          <w:marLeft w:val="0"/>
          <w:marRight w:val="0"/>
          <w:marTop w:val="0"/>
          <w:marBottom w:val="0"/>
          <w:divBdr>
            <w:top w:val="none" w:sz="0" w:space="0" w:color="auto"/>
            <w:left w:val="none" w:sz="0" w:space="0" w:color="auto"/>
            <w:bottom w:val="none" w:sz="0" w:space="0" w:color="auto"/>
            <w:right w:val="none" w:sz="0" w:space="0" w:color="auto"/>
          </w:divBdr>
        </w:div>
        <w:div w:id="868644492">
          <w:marLeft w:val="0"/>
          <w:marRight w:val="0"/>
          <w:marTop w:val="0"/>
          <w:marBottom w:val="0"/>
          <w:divBdr>
            <w:top w:val="none" w:sz="0" w:space="0" w:color="auto"/>
            <w:left w:val="none" w:sz="0" w:space="0" w:color="auto"/>
            <w:bottom w:val="none" w:sz="0" w:space="0" w:color="auto"/>
            <w:right w:val="none" w:sz="0" w:space="0" w:color="auto"/>
          </w:divBdr>
        </w:div>
        <w:div w:id="296376166">
          <w:marLeft w:val="0"/>
          <w:marRight w:val="0"/>
          <w:marTop w:val="0"/>
          <w:marBottom w:val="0"/>
          <w:divBdr>
            <w:top w:val="none" w:sz="0" w:space="0" w:color="auto"/>
            <w:left w:val="none" w:sz="0" w:space="0" w:color="auto"/>
            <w:bottom w:val="none" w:sz="0" w:space="0" w:color="auto"/>
            <w:right w:val="none" w:sz="0" w:space="0" w:color="auto"/>
          </w:divBdr>
        </w:div>
      </w:divsChild>
    </w:div>
    <w:div w:id="95903257">
      <w:bodyDiv w:val="1"/>
      <w:marLeft w:val="0"/>
      <w:marRight w:val="0"/>
      <w:marTop w:val="0"/>
      <w:marBottom w:val="0"/>
      <w:divBdr>
        <w:top w:val="none" w:sz="0" w:space="0" w:color="auto"/>
        <w:left w:val="none" w:sz="0" w:space="0" w:color="auto"/>
        <w:bottom w:val="none" w:sz="0" w:space="0" w:color="auto"/>
        <w:right w:val="none" w:sz="0" w:space="0" w:color="auto"/>
      </w:divBdr>
    </w:div>
    <w:div w:id="240453339">
      <w:bodyDiv w:val="1"/>
      <w:marLeft w:val="0"/>
      <w:marRight w:val="0"/>
      <w:marTop w:val="0"/>
      <w:marBottom w:val="0"/>
      <w:divBdr>
        <w:top w:val="none" w:sz="0" w:space="0" w:color="auto"/>
        <w:left w:val="none" w:sz="0" w:space="0" w:color="auto"/>
        <w:bottom w:val="none" w:sz="0" w:space="0" w:color="auto"/>
        <w:right w:val="none" w:sz="0" w:space="0" w:color="auto"/>
      </w:divBdr>
      <w:divsChild>
        <w:div w:id="566570432">
          <w:marLeft w:val="0"/>
          <w:marRight w:val="0"/>
          <w:marTop w:val="0"/>
          <w:marBottom w:val="0"/>
          <w:divBdr>
            <w:top w:val="none" w:sz="0" w:space="0" w:color="auto"/>
            <w:left w:val="none" w:sz="0" w:space="0" w:color="auto"/>
            <w:bottom w:val="none" w:sz="0" w:space="0" w:color="auto"/>
            <w:right w:val="none" w:sz="0" w:space="0" w:color="auto"/>
          </w:divBdr>
        </w:div>
        <w:div w:id="1128162791">
          <w:marLeft w:val="0"/>
          <w:marRight w:val="0"/>
          <w:marTop w:val="0"/>
          <w:marBottom w:val="0"/>
          <w:divBdr>
            <w:top w:val="none" w:sz="0" w:space="0" w:color="auto"/>
            <w:left w:val="none" w:sz="0" w:space="0" w:color="auto"/>
            <w:bottom w:val="none" w:sz="0" w:space="0" w:color="auto"/>
            <w:right w:val="none" w:sz="0" w:space="0" w:color="auto"/>
          </w:divBdr>
        </w:div>
        <w:div w:id="1712001669">
          <w:marLeft w:val="0"/>
          <w:marRight w:val="0"/>
          <w:marTop w:val="0"/>
          <w:marBottom w:val="0"/>
          <w:divBdr>
            <w:top w:val="none" w:sz="0" w:space="0" w:color="auto"/>
            <w:left w:val="none" w:sz="0" w:space="0" w:color="auto"/>
            <w:bottom w:val="none" w:sz="0" w:space="0" w:color="auto"/>
            <w:right w:val="none" w:sz="0" w:space="0" w:color="auto"/>
          </w:divBdr>
        </w:div>
        <w:div w:id="213930406">
          <w:marLeft w:val="0"/>
          <w:marRight w:val="0"/>
          <w:marTop w:val="0"/>
          <w:marBottom w:val="0"/>
          <w:divBdr>
            <w:top w:val="none" w:sz="0" w:space="0" w:color="auto"/>
            <w:left w:val="none" w:sz="0" w:space="0" w:color="auto"/>
            <w:bottom w:val="none" w:sz="0" w:space="0" w:color="auto"/>
            <w:right w:val="none" w:sz="0" w:space="0" w:color="auto"/>
          </w:divBdr>
        </w:div>
        <w:div w:id="1677347082">
          <w:marLeft w:val="0"/>
          <w:marRight w:val="0"/>
          <w:marTop w:val="0"/>
          <w:marBottom w:val="0"/>
          <w:divBdr>
            <w:top w:val="none" w:sz="0" w:space="0" w:color="auto"/>
            <w:left w:val="none" w:sz="0" w:space="0" w:color="auto"/>
            <w:bottom w:val="none" w:sz="0" w:space="0" w:color="auto"/>
            <w:right w:val="none" w:sz="0" w:space="0" w:color="auto"/>
          </w:divBdr>
        </w:div>
        <w:div w:id="333145507">
          <w:marLeft w:val="0"/>
          <w:marRight w:val="0"/>
          <w:marTop w:val="0"/>
          <w:marBottom w:val="0"/>
          <w:divBdr>
            <w:top w:val="none" w:sz="0" w:space="0" w:color="auto"/>
            <w:left w:val="none" w:sz="0" w:space="0" w:color="auto"/>
            <w:bottom w:val="none" w:sz="0" w:space="0" w:color="auto"/>
            <w:right w:val="none" w:sz="0" w:space="0" w:color="auto"/>
          </w:divBdr>
        </w:div>
        <w:div w:id="954678655">
          <w:marLeft w:val="0"/>
          <w:marRight w:val="0"/>
          <w:marTop w:val="0"/>
          <w:marBottom w:val="0"/>
          <w:divBdr>
            <w:top w:val="none" w:sz="0" w:space="0" w:color="auto"/>
            <w:left w:val="none" w:sz="0" w:space="0" w:color="auto"/>
            <w:bottom w:val="none" w:sz="0" w:space="0" w:color="auto"/>
            <w:right w:val="none" w:sz="0" w:space="0" w:color="auto"/>
          </w:divBdr>
        </w:div>
        <w:div w:id="1118645961">
          <w:marLeft w:val="0"/>
          <w:marRight w:val="0"/>
          <w:marTop w:val="0"/>
          <w:marBottom w:val="0"/>
          <w:divBdr>
            <w:top w:val="none" w:sz="0" w:space="0" w:color="auto"/>
            <w:left w:val="none" w:sz="0" w:space="0" w:color="auto"/>
            <w:bottom w:val="none" w:sz="0" w:space="0" w:color="auto"/>
            <w:right w:val="none" w:sz="0" w:space="0" w:color="auto"/>
          </w:divBdr>
        </w:div>
        <w:div w:id="1730224729">
          <w:marLeft w:val="0"/>
          <w:marRight w:val="0"/>
          <w:marTop w:val="0"/>
          <w:marBottom w:val="0"/>
          <w:divBdr>
            <w:top w:val="none" w:sz="0" w:space="0" w:color="auto"/>
            <w:left w:val="none" w:sz="0" w:space="0" w:color="auto"/>
            <w:bottom w:val="none" w:sz="0" w:space="0" w:color="auto"/>
            <w:right w:val="none" w:sz="0" w:space="0" w:color="auto"/>
          </w:divBdr>
        </w:div>
        <w:div w:id="1031496200">
          <w:marLeft w:val="0"/>
          <w:marRight w:val="0"/>
          <w:marTop w:val="0"/>
          <w:marBottom w:val="0"/>
          <w:divBdr>
            <w:top w:val="none" w:sz="0" w:space="0" w:color="auto"/>
            <w:left w:val="none" w:sz="0" w:space="0" w:color="auto"/>
            <w:bottom w:val="none" w:sz="0" w:space="0" w:color="auto"/>
            <w:right w:val="none" w:sz="0" w:space="0" w:color="auto"/>
          </w:divBdr>
        </w:div>
        <w:div w:id="1858150868">
          <w:marLeft w:val="0"/>
          <w:marRight w:val="0"/>
          <w:marTop w:val="0"/>
          <w:marBottom w:val="0"/>
          <w:divBdr>
            <w:top w:val="none" w:sz="0" w:space="0" w:color="auto"/>
            <w:left w:val="none" w:sz="0" w:space="0" w:color="auto"/>
            <w:bottom w:val="none" w:sz="0" w:space="0" w:color="auto"/>
            <w:right w:val="none" w:sz="0" w:space="0" w:color="auto"/>
          </w:divBdr>
        </w:div>
        <w:div w:id="1147210101">
          <w:marLeft w:val="0"/>
          <w:marRight w:val="0"/>
          <w:marTop w:val="0"/>
          <w:marBottom w:val="0"/>
          <w:divBdr>
            <w:top w:val="none" w:sz="0" w:space="0" w:color="auto"/>
            <w:left w:val="none" w:sz="0" w:space="0" w:color="auto"/>
            <w:bottom w:val="none" w:sz="0" w:space="0" w:color="auto"/>
            <w:right w:val="none" w:sz="0" w:space="0" w:color="auto"/>
          </w:divBdr>
        </w:div>
        <w:div w:id="1716199250">
          <w:marLeft w:val="0"/>
          <w:marRight w:val="0"/>
          <w:marTop w:val="0"/>
          <w:marBottom w:val="0"/>
          <w:divBdr>
            <w:top w:val="none" w:sz="0" w:space="0" w:color="auto"/>
            <w:left w:val="none" w:sz="0" w:space="0" w:color="auto"/>
            <w:bottom w:val="none" w:sz="0" w:space="0" w:color="auto"/>
            <w:right w:val="none" w:sz="0" w:space="0" w:color="auto"/>
          </w:divBdr>
        </w:div>
        <w:div w:id="281419392">
          <w:marLeft w:val="0"/>
          <w:marRight w:val="0"/>
          <w:marTop w:val="0"/>
          <w:marBottom w:val="0"/>
          <w:divBdr>
            <w:top w:val="none" w:sz="0" w:space="0" w:color="auto"/>
            <w:left w:val="none" w:sz="0" w:space="0" w:color="auto"/>
            <w:bottom w:val="none" w:sz="0" w:space="0" w:color="auto"/>
            <w:right w:val="none" w:sz="0" w:space="0" w:color="auto"/>
          </w:divBdr>
        </w:div>
        <w:div w:id="815099530">
          <w:marLeft w:val="0"/>
          <w:marRight w:val="0"/>
          <w:marTop w:val="0"/>
          <w:marBottom w:val="0"/>
          <w:divBdr>
            <w:top w:val="none" w:sz="0" w:space="0" w:color="auto"/>
            <w:left w:val="none" w:sz="0" w:space="0" w:color="auto"/>
            <w:bottom w:val="none" w:sz="0" w:space="0" w:color="auto"/>
            <w:right w:val="none" w:sz="0" w:space="0" w:color="auto"/>
          </w:divBdr>
        </w:div>
        <w:div w:id="1548487143">
          <w:marLeft w:val="0"/>
          <w:marRight w:val="0"/>
          <w:marTop w:val="0"/>
          <w:marBottom w:val="0"/>
          <w:divBdr>
            <w:top w:val="none" w:sz="0" w:space="0" w:color="auto"/>
            <w:left w:val="none" w:sz="0" w:space="0" w:color="auto"/>
            <w:bottom w:val="none" w:sz="0" w:space="0" w:color="auto"/>
            <w:right w:val="none" w:sz="0" w:space="0" w:color="auto"/>
          </w:divBdr>
        </w:div>
        <w:div w:id="1865246366">
          <w:marLeft w:val="0"/>
          <w:marRight w:val="0"/>
          <w:marTop w:val="0"/>
          <w:marBottom w:val="0"/>
          <w:divBdr>
            <w:top w:val="none" w:sz="0" w:space="0" w:color="auto"/>
            <w:left w:val="none" w:sz="0" w:space="0" w:color="auto"/>
            <w:bottom w:val="none" w:sz="0" w:space="0" w:color="auto"/>
            <w:right w:val="none" w:sz="0" w:space="0" w:color="auto"/>
          </w:divBdr>
        </w:div>
        <w:div w:id="1908999764">
          <w:marLeft w:val="0"/>
          <w:marRight w:val="0"/>
          <w:marTop w:val="0"/>
          <w:marBottom w:val="0"/>
          <w:divBdr>
            <w:top w:val="none" w:sz="0" w:space="0" w:color="auto"/>
            <w:left w:val="none" w:sz="0" w:space="0" w:color="auto"/>
            <w:bottom w:val="none" w:sz="0" w:space="0" w:color="auto"/>
            <w:right w:val="none" w:sz="0" w:space="0" w:color="auto"/>
          </w:divBdr>
        </w:div>
        <w:div w:id="1121724978">
          <w:marLeft w:val="0"/>
          <w:marRight w:val="0"/>
          <w:marTop w:val="0"/>
          <w:marBottom w:val="0"/>
          <w:divBdr>
            <w:top w:val="none" w:sz="0" w:space="0" w:color="auto"/>
            <w:left w:val="none" w:sz="0" w:space="0" w:color="auto"/>
            <w:bottom w:val="none" w:sz="0" w:space="0" w:color="auto"/>
            <w:right w:val="none" w:sz="0" w:space="0" w:color="auto"/>
          </w:divBdr>
        </w:div>
        <w:div w:id="1618874322">
          <w:marLeft w:val="0"/>
          <w:marRight w:val="0"/>
          <w:marTop w:val="0"/>
          <w:marBottom w:val="0"/>
          <w:divBdr>
            <w:top w:val="none" w:sz="0" w:space="0" w:color="auto"/>
            <w:left w:val="none" w:sz="0" w:space="0" w:color="auto"/>
            <w:bottom w:val="none" w:sz="0" w:space="0" w:color="auto"/>
            <w:right w:val="none" w:sz="0" w:space="0" w:color="auto"/>
          </w:divBdr>
        </w:div>
        <w:div w:id="2092189905">
          <w:marLeft w:val="0"/>
          <w:marRight w:val="0"/>
          <w:marTop w:val="0"/>
          <w:marBottom w:val="0"/>
          <w:divBdr>
            <w:top w:val="none" w:sz="0" w:space="0" w:color="auto"/>
            <w:left w:val="none" w:sz="0" w:space="0" w:color="auto"/>
            <w:bottom w:val="none" w:sz="0" w:space="0" w:color="auto"/>
            <w:right w:val="none" w:sz="0" w:space="0" w:color="auto"/>
          </w:divBdr>
        </w:div>
      </w:divsChild>
    </w:div>
    <w:div w:id="290285609">
      <w:bodyDiv w:val="1"/>
      <w:marLeft w:val="0"/>
      <w:marRight w:val="0"/>
      <w:marTop w:val="0"/>
      <w:marBottom w:val="0"/>
      <w:divBdr>
        <w:top w:val="none" w:sz="0" w:space="0" w:color="auto"/>
        <w:left w:val="none" w:sz="0" w:space="0" w:color="auto"/>
        <w:bottom w:val="none" w:sz="0" w:space="0" w:color="auto"/>
        <w:right w:val="none" w:sz="0" w:space="0" w:color="auto"/>
      </w:divBdr>
    </w:div>
    <w:div w:id="333845798">
      <w:bodyDiv w:val="1"/>
      <w:marLeft w:val="0"/>
      <w:marRight w:val="0"/>
      <w:marTop w:val="0"/>
      <w:marBottom w:val="0"/>
      <w:divBdr>
        <w:top w:val="none" w:sz="0" w:space="0" w:color="auto"/>
        <w:left w:val="none" w:sz="0" w:space="0" w:color="auto"/>
        <w:bottom w:val="none" w:sz="0" w:space="0" w:color="auto"/>
        <w:right w:val="none" w:sz="0" w:space="0" w:color="auto"/>
      </w:divBdr>
    </w:div>
    <w:div w:id="347490997">
      <w:bodyDiv w:val="1"/>
      <w:marLeft w:val="0"/>
      <w:marRight w:val="0"/>
      <w:marTop w:val="0"/>
      <w:marBottom w:val="0"/>
      <w:divBdr>
        <w:top w:val="none" w:sz="0" w:space="0" w:color="auto"/>
        <w:left w:val="none" w:sz="0" w:space="0" w:color="auto"/>
        <w:bottom w:val="none" w:sz="0" w:space="0" w:color="auto"/>
        <w:right w:val="none" w:sz="0" w:space="0" w:color="auto"/>
      </w:divBdr>
    </w:div>
    <w:div w:id="547568037">
      <w:bodyDiv w:val="1"/>
      <w:marLeft w:val="0"/>
      <w:marRight w:val="0"/>
      <w:marTop w:val="0"/>
      <w:marBottom w:val="0"/>
      <w:divBdr>
        <w:top w:val="none" w:sz="0" w:space="0" w:color="auto"/>
        <w:left w:val="none" w:sz="0" w:space="0" w:color="auto"/>
        <w:bottom w:val="none" w:sz="0" w:space="0" w:color="auto"/>
        <w:right w:val="none" w:sz="0" w:space="0" w:color="auto"/>
      </w:divBdr>
    </w:div>
    <w:div w:id="580137582">
      <w:bodyDiv w:val="1"/>
      <w:marLeft w:val="0"/>
      <w:marRight w:val="0"/>
      <w:marTop w:val="0"/>
      <w:marBottom w:val="0"/>
      <w:divBdr>
        <w:top w:val="none" w:sz="0" w:space="0" w:color="auto"/>
        <w:left w:val="none" w:sz="0" w:space="0" w:color="auto"/>
        <w:bottom w:val="none" w:sz="0" w:space="0" w:color="auto"/>
        <w:right w:val="none" w:sz="0" w:space="0" w:color="auto"/>
      </w:divBdr>
    </w:div>
    <w:div w:id="581107865">
      <w:bodyDiv w:val="1"/>
      <w:marLeft w:val="0"/>
      <w:marRight w:val="0"/>
      <w:marTop w:val="0"/>
      <w:marBottom w:val="0"/>
      <w:divBdr>
        <w:top w:val="none" w:sz="0" w:space="0" w:color="auto"/>
        <w:left w:val="none" w:sz="0" w:space="0" w:color="auto"/>
        <w:bottom w:val="none" w:sz="0" w:space="0" w:color="auto"/>
        <w:right w:val="none" w:sz="0" w:space="0" w:color="auto"/>
      </w:divBdr>
    </w:div>
    <w:div w:id="944459126">
      <w:bodyDiv w:val="1"/>
      <w:marLeft w:val="0"/>
      <w:marRight w:val="0"/>
      <w:marTop w:val="0"/>
      <w:marBottom w:val="0"/>
      <w:divBdr>
        <w:top w:val="none" w:sz="0" w:space="0" w:color="auto"/>
        <w:left w:val="none" w:sz="0" w:space="0" w:color="auto"/>
        <w:bottom w:val="none" w:sz="0" w:space="0" w:color="auto"/>
        <w:right w:val="none" w:sz="0" w:space="0" w:color="auto"/>
      </w:divBdr>
    </w:div>
    <w:div w:id="991174286">
      <w:bodyDiv w:val="1"/>
      <w:marLeft w:val="0"/>
      <w:marRight w:val="0"/>
      <w:marTop w:val="0"/>
      <w:marBottom w:val="0"/>
      <w:divBdr>
        <w:top w:val="none" w:sz="0" w:space="0" w:color="auto"/>
        <w:left w:val="none" w:sz="0" w:space="0" w:color="auto"/>
        <w:bottom w:val="none" w:sz="0" w:space="0" w:color="auto"/>
        <w:right w:val="none" w:sz="0" w:space="0" w:color="auto"/>
      </w:divBdr>
    </w:div>
    <w:div w:id="1010524708">
      <w:bodyDiv w:val="1"/>
      <w:marLeft w:val="0"/>
      <w:marRight w:val="0"/>
      <w:marTop w:val="0"/>
      <w:marBottom w:val="0"/>
      <w:divBdr>
        <w:top w:val="none" w:sz="0" w:space="0" w:color="auto"/>
        <w:left w:val="none" w:sz="0" w:space="0" w:color="auto"/>
        <w:bottom w:val="none" w:sz="0" w:space="0" w:color="auto"/>
        <w:right w:val="none" w:sz="0" w:space="0" w:color="auto"/>
      </w:divBdr>
    </w:div>
    <w:div w:id="1230729023">
      <w:bodyDiv w:val="1"/>
      <w:marLeft w:val="0"/>
      <w:marRight w:val="0"/>
      <w:marTop w:val="0"/>
      <w:marBottom w:val="0"/>
      <w:divBdr>
        <w:top w:val="none" w:sz="0" w:space="0" w:color="auto"/>
        <w:left w:val="none" w:sz="0" w:space="0" w:color="auto"/>
        <w:bottom w:val="none" w:sz="0" w:space="0" w:color="auto"/>
        <w:right w:val="none" w:sz="0" w:space="0" w:color="auto"/>
      </w:divBdr>
    </w:div>
    <w:div w:id="1274093966">
      <w:bodyDiv w:val="1"/>
      <w:marLeft w:val="0"/>
      <w:marRight w:val="0"/>
      <w:marTop w:val="0"/>
      <w:marBottom w:val="0"/>
      <w:divBdr>
        <w:top w:val="none" w:sz="0" w:space="0" w:color="auto"/>
        <w:left w:val="none" w:sz="0" w:space="0" w:color="auto"/>
        <w:bottom w:val="none" w:sz="0" w:space="0" w:color="auto"/>
        <w:right w:val="none" w:sz="0" w:space="0" w:color="auto"/>
      </w:divBdr>
    </w:div>
    <w:div w:id="1341002378">
      <w:bodyDiv w:val="1"/>
      <w:marLeft w:val="0"/>
      <w:marRight w:val="0"/>
      <w:marTop w:val="0"/>
      <w:marBottom w:val="0"/>
      <w:divBdr>
        <w:top w:val="none" w:sz="0" w:space="0" w:color="auto"/>
        <w:left w:val="none" w:sz="0" w:space="0" w:color="auto"/>
        <w:bottom w:val="none" w:sz="0" w:space="0" w:color="auto"/>
        <w:right w:val="none" w:sz="0" w:space="0" w:color="auto"/>
      </w:divBdr>
      <w:divsChild>
        <w:div w:id="919370804">
          <w:marLeft w:val="0"/>
          <w:marRight w:val="0"/>
          <w:marTop w:val="0"/>
          <w:marBottom w:val="0"/>
          <w:divBdr>
            <w:top w:val="none" w:sz="0" w:space="0" w:color="auto"/>
            <w:left w:val="none" w:sz="0" w:space="0" w:color="auto"/>
            <w:bottom w:val="none" w:sz="0" w:space="0" w:color="auto"/>
            <w:right w:val="none" w:sz="0" w:space="0" w:color="auto"/>
          </w:divBdr>
        </w:div>
        <w:div w:id="2065520016">
          <w:marLeft w:val="0"/>
          <w:marRight w:val="0"/>
          <w:marTop w:val="0"/>
          <w:marBottom w:val="0"/>
          <w:divBdr>
            <w:top w:val="none" w:sz="0" w:space="0" w:color="auto"/>
            <w:left w:val="none" w:sz="0" w:space="0" w:color="auto"/>
            <w:bottom w:val="none" w:sz="0" w:space="0" w:color="auto"/>
            <w:right w:val="none" w:sz="0" w:space="0" w:color="auto"/>
          </w:divBdr>
        </w:div>
        <w:div w:id="472715917">
          <w:marLeft w:val="0"/>
          <w:marRight w:val="0"/>
          <w:marTop w:val="0"/>
          <w:marBottom w:val="0"/>
          <w:divBdr>
            <w:top w:val="none" w:sz="0" w:space="0" w:color="auto"/>
            <w:left w:val="none" w:sz="0" w:space="0" w:color="auto"/>
            <w:bottom w:val="none" w:sz="0" w:space="0" w:color="auto"/>
            <w:right w:val="none" w:sz="0" w:space="0" w:color="auto"/>
          </w:divBdr>
        </w:div>
        <w:div w:id="928847960">
          <w:marLeft w:val="0"/>
          <w:marRight w:val="0"/>
          <w:marTop w:val="0"/>
          <w:marBottom w:val="0"/>
          <w:divBdr>
            <w:top w:val="none" w:sz="0" w:space="0" w:color="auto"/>
            <w:left w:val="none" w:sz="0" w:space="0" w:color="auto"/>
            <w:bottom w:val="none" w:sz="0" w:space="0" w:color="auto"/>
            <w:right w:val="none" w:sz="0" w:space="0" w:color="auto"/>
          </w:divBdr>
        </w:div>
        <w:div w:id="1975602670">
          <w:marLeft w:val="0"/>
          <w:marRight w:val="0"/>
          <w:marTop w:val="0"/>
          <w:marBottom w:val="0"/>
          <w:divBdr>
            <w:top w:val="none" w:sz="0" w:space="0" w:color="auto"/>
            <w:left w:val="none" w:sz="0" w:space="0" w:color="auto"/>
            <w:bottom w:val="none" w:sz="0" w:space="0" w:color="auto"/>
            <w:right w:val="none" w:sz="0" w:space="0" w:color="auto"/>
          </w:divBdr>
        </w:div>
      </w:divsChild>
    </w:div>
    <w:div w:id="1434088215">
      <w:bodyDiv w:val="1"/>
      <w:marLeft w:val="0"/>
      <w:marRight w:val="0"/>
      <w:marTop w:val="0"/>
      <w:marBottom w:val="0"/>
      <w:divBdr>
        <w:top w:val="none" w:sz="0" w:space="0" w:color="auto"/>
        <w:left w:val="none" w:sz="0" w:space="0" w:color="auto"/>
        <w:bottom w:val="none" w:sz="0" w:space="0" w:color="auto"/>
        <w:right w:val="none" w:sz="0" w:space="0" w:color="auto"/>
      </w:divBdr>
    </w:div>
    <w:div w:id="1547909071">
      <w:bodyDiv w:val="1"/>
      <w:marLeft w:val="0"/>
      <w:marRight w:val="0"/>
      <w:marTop w:val="0"/>
      <w:marBottom w:val="0"/>
      <w:divBdr>
        <w:top w:val="none" w:sz="0" w:space="0" w:color="auto"/>
        <w:left w:val="none" w:sz="0" w:space="0" w:color="auto"/>
        <w:bottom w:val="none" w:sz="0" w:space="0" w:color="auto"/>
        <w:right w:val="none" w:sz="0" w:space="0" w:color="auto"/>
      </w:divBdr>
    </w:div>
    <w:div w:id="1549535589">
      <w:bodyDiv w:val="1"/>
      <w:marLeft w:val="0"/>
      <w:marRight w:val="0"/>
      <w:marTop w:val="0"/>
      <w:marBottom w:val="0"/>
      <w:divBdr>
        <w:top w:val="none" w:sz="0" w:space="0" w:color="auto"/>
        <w:left w:val="none" w:sz="0" w:space="0" w:color="auto"/>
        <w:bottom w:val="none" w:sz="0" w:space="0" w:color="auto"/>
        <w:right w:val="none" w:sz="0" w:space="0" w:color="auto"/>
      </w:divBdr>
    </w:div>
    <w:div w:id="1566991301">
      <w:bodyDiv w:val="1"/>
      <w:marLeft w:val="0"/>
      <w:marRight w:val="0"/>
      <w:marTop w:val="0"/>
      <w:marBottom w:val="0"/>
      <w:divBdr>
        <w:top w:val="none" w:sz="0" w:space="0" w:color="auto"/>
        <w:left w:val="none" w:sz="0" w:space="0" w:color="auto"/>
        <w:bottom w:val="none" w:sz="0" w:space="0" w:color="auto"/>
        <w:right w:val="none" w:sz="0" w:space="0" w:color="auto"/>
      </w:divBdr>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1761637958">
          <w:marLeft w:val="0"/>
          <w:marRight w:val="0"/>
          <w:marTop w:val="0"/>
          <w:marBottom w:val="0"/>
          <w:divBdr>
            <w:top w:val="none" w:sz="0" w:space="0" w:color="auto"/>
            <w:left w:val="none" w:sz="0" w:space="0" w:color="auto"/>
            <w:bottom w:val="none" w:sz="0" w:space="0" w:color="auto"/>
            <w:right w:val="none" w:sz="0" w:space="0" w:color="auto"/>
          </w:divBdr>
        </w:div>
        <w:div w:id="205795346">
          <w:marLeft w:val="0"/>
          <w:marRight w:val="0"/>
          <w:marTop w:val="0"/>
          <w:marBottom w:val="0"/>
          <w:divBdr>
            <w:top w:val="none" w:sz="0" w:space="0" w:color="auto"/>
            <w:left w:val="none" w:sz="0" w:space="0" w:color="auto"/>
            <w:bottom w:val="none" w:sz="0" w:space="0" w:color="auto"/>
            <w:right w:val="none" w:sz="0" w:space="0" w:color="auto"/>
          </w:divBdr>
        </w:div>
        <w:div w:id="784344481">
          <w:marLeft w:val="0"/>
          <w:marRight w:val="0"/>
          <w:marTop w:val="0"/>
          <w:marBottom w:val="0"/>
          <w:divBdr>
            <w:top w:val="none" w:sz="0" w:space="0" w:color="auto"/>
            <w:left w:val="none" w:sz="0" w:space="0" w:color="auto"/>
            <w:bottom w:val="none" w:sz="0" w:space="0" w:color="auto"/>
            <w:right w:val="none" w:sz="0" w:space="0" w:color="auto"/>
          </w:divBdr>
        </w:div>
        <w:div w:id="346324611">
          <w:marLeft w:val="0"/>
          <w:marRight w:val="0"/>
          <w:marTop w:val="0"/>
          <w:marBottom w:val="0"/>
          <w:divBdr>
            <w:top w:val="none" w:sz="0" w:space="0" w:color="auto"/>
            <w:left w:val="none" w:sz="0" w:space="0" w:color="auto"/>
            <w:bottom w:val="none" w:sz="0" w:space="0" w:color="auto"/>
            <w:right w:val="none" w:sz="0" w:space="0" w:color="auto"/>
          </w:divBdr>
        </w:div>
        <w:div w:id="586502086">
          <w:marLeft w:val="0"/>
          <w:marRight w:val="0"/>
          <w:marTop w:val="0"/>
          <w:marBottom w:val="0"/>
          <w:divBdr>
            <w:top w:val="none" w:sz="0" w:space="0" w:color="auto"/>
            <w:left w:val="none" w:sz="0" w:space="0" w:color="auto"/>
            <w:bottom w:val="none" w:sz="0" w:space="0" w:color="auto"/>
            <w:right w:val="none" w:sz="0" w:space="0" w:color="auto"/>
          </w:divBdr>
        </w:div>
        <w:div w:id="1867255485">
          <w:marLeft w:val="0"/>
          <w:marRight w:val="0"/>
          <w:marTop w:val="0"/>
          <w:marBottom w:val="0"/>
          <w:divBdr>
            <w:top w:val="none" w:sz="0" w:space="0" w:color="auto"/>
            <w:left w:val="none" w:sz="0" w:space="0" w:color="auto"/>
            <w:bottom w:val="none" w:sz="0" w:space="0" w:color="auto"/>
            <w:right w:val="none" w:sz="0" w:space="0" w:color="auto"/>
          </w:divBdr>
        </w:div>
        <w:div w:id="118304224">
          <w:marLeft w:val="0"/>
          <w:marRight w:val="0"/>
          <w:marTop w:val="0"/>
          <w:marBottom w:val="0"/>
          <w:divBdr>
            <w:top w:val="none" w:sz="0" w:space="0" w:color="auto"/>
            <w:left w:val="none" w:sz="0" w:space="0" w:color="auto"/>
            <w:bottom w:val="none" w:sz="0" w:space="0" w:color="auto"/>
            <w:right w:val="none" w:sz="0" w:space="0" w:color="auto"/>
          </w:divBdr>
        </w:div>
        <w:div w:id="211693927">
          <w:marLeft w:val="0"/>
          <w:marRight w:val="0"/>
          <w:marTop w:val="0"/>
          <w:marBottom w:val="0"/>
          <w:divBdr>
            <w:top w:val="none" w:sz="0" w:space="0" w:color="auto"/>
            <w:left w:val="none" w:sz="0" w:space="0" w:color="auto"/>
            <w:bottom w:val="none" w:sz="0" w:space="0" w:color="auto"/>
            <w:right w:val="none" w:sz="0" w:space="0" w:color="auto"/>
          </w:divBdr>
        </w:div>
        <w:div w:id="1128159550">
          <w:marLeft w:val="0"/>
          <w:marRight w:val="0"/>
          <w:marTop w:val="0"/>
          <w:marBottom w:val="0"/>
          <w:divBdr>
            <w:top w:val="none" w:sz="0" w:space="0" w:color="auto"/>
            <w:left w:val="none" w:sz="0" w:space="0" w:color="auto"/>
            <w:bottom w:val="none" w:sz="0" w:space="0" w:color="auto"/>
            <w:right w:val="none" w:sz="0" w:space="0" w:color="auto"/>
          </w:divBdr>
        </w:div>
        <w:div w:id="1160778846">
          <w:marLeft w:val="0"/>
          <w:marRight w:val="0"/>
          <w:marTop w:val="0"/>
          <w:marBottom w:val="0"/>
          <w:divBdr>
            <w:top w:val="none" w:sz="0" w:space="0" w:color="auto"/>
            <w:left w:val="none" w:sz="0" w:space="0" w:color="auto"/>
            <w:bottom w:val="none" w:sz="0" w:space="0" w:color="auto"/>
            <w:right w:val="none" w:sz="0" w:space="0" w:color="auto"/>
          </w:divBdr>
        </w:div>
        <w:div w:id="2039961727">
          <w:marLeft w:val="0"/>
          <w:marRight w:val="0"/>
          <w:marTop w:val="0"/>
          <w:marBottom w:val="0"/>
          <w:divBdr>
            <w:top w:val="none" w:sz="0" w:space="0" w:color="auto"/>
            <w:left w:val="none" w:sz="0" w:space="0" w:color="auto"/>
            <w:bottom w:val="none" w:sz="0" w:space="0" w:color="auto"/>
            <w:right w:val="none" w:sz="0" w:space="0" w:color="auto"/>
          </w:divBdr>
        </w:div>
        <w:div w:id="496650235">
          <w:marLeft w:val="0"/>
          <w:marRight w:val="0"/>
          <w:marTop w:val="0"/>
          <w:marBottom w:val="0"/>
          <w:divBdr>
            <w:top w:val="none" w:sz="0" w:space="0" w:color="auto"/>
            <w:left w:val="none" w:sz="0" w:space="0" w:color="auto"/>
            <w:bottom w:val="none" w:sz="0" w:space="0" w:color="auto"/>
            <w:right w:val="none" w:sz="0" w:space="0" w:color="auto"/>
          </w:divBdr>
        </w:div>
        <w:div w:id="201334815">
          <w:marLeft w:val="0"/>
          <w:marRight w:val="0"/>
          <w:marTop w:val="0"/>
          <w:marBottom w:val="0"/>
          <w:divBdr>
            <w:top w:val="none" w:sz="0" w:space="0" w:color="auto"/>
            <w:left w:val="none" w:sz="0" w:space="0" w:color="auto"/>
            <w:bottom w:val="none" w:sz="0" w:space="0" w:color="auto"/>
            <w:right w:val="none" w:sz="0" w:space="0" w:color="auto"/>
          </w:divBdr>
        </w:div>
        <w:div w:id="1217857531">
          <w:marLeft w:val="0"/>
          <w:marRight w:val="0"/>
          <w:marTop w:val="0"/>
          <w:marBottom w:val="0"/>
          <w:divBdr>
            <w:top w:val="none" w:sz="0" w:space="0" w:color="auto"/>
            <w:left w:val="none" w:sz="0" w:space="0" w:color="auto"/>
            <w:bottom w:val="none" w:sz="0" w:space="0" w:color="auto"/>
            <w:right w:val="none" w:sz="0" w:space="0" w:color="auto"/>
          </w:divBdr>
        </w:div>
        <w:div w:id="780075915">
          <w:marLeft w:val="0"/>
          <w:marRight w:val="0"/>
          <w:marTop w:val="0"/>
          <w:marBottom w:val="0"/>
          <w:divBdr>
            <w:top w:val="none" w:sz="0" w:space="0" w:color="auto"/>
            <w:left w:val="none" w:sz="0" w:space="0" w:color="auto"/>
            <w:bottom w:val="none" w:sz="0" w:space="0" w:color="auto"/>
            <w:right w:val="none" w:sz="0" w:space="0" w:color="auto"/>
          </w:divBdr>
        </w:div>
      </w:divsChild>
    </w:div>
    <w:div w:id="1946497956">
      <w:bodyDiv w:val="1"/>
      <w:marLeft w:val="0"/>
      <w:marRight w:val="0"/>
      <w:marTop w:val="0"/>
      <w:marBottom w:val="0"/>
      <w:divBdr>
        <w:top w:val="none" w:sz="0" w:space="0" w:color="auto"/>
        <w:left w:val="none" w:sz="0" w:space="0" w:color="auto"/>
        <w:bottom w:val="none" w:sz="0" w:space="0" w:color="auto"/>
        <w:right w:val="none" w:sz="0" w:space="0" w:color="auto"/>
      </w:divBdr>
    </w:div>
    <w:div w:id="1964343080">
      <w:bodyDiv w:val="1"/>
      <w:marLeft w:val="0"/>
      <w:marRight w:val="0"/>
      <w:marTop w:val="0"/>
      <w:marBottom w:val="0"/>
      <w:divBdr>
        <w:top w:val="none" w:sz="0" w:space="0" w:color="auto"/>
        <w:left w:val="none" w:sz="0" w:space="0" w:color="auto"/>
        <w:bottom w:val="none" w:sz="0" w:space="0" w:color="auto"/>
        <w:right w:val="none" w:sz="0" w:space="0" w:color="auto"/>
      </w:divBdr>
    </w:div>
    <w:div w:id="2048335020">
      <w:bodyDiv w:val="1"/>
      <w:marLeft w:val="0"/>
      <w:marRight w:val="0"/>
      <w:marTop w:val="0"/>
      <w:marBottom w:val="0"/>
      <w:divBdr>
        <w:top w:val="none" w:sz="0" w:space="0" w:color="auto"/>
        <w:left w:val="none" w:sz="0" w:space="0" w:color="auto"/>
        <w:bottom w:val="none" w:sz="0" w:space="0" w:color="auto"/>
        <w:right w:val="none" w:sz="0" w:space="0" w:color="auto"/>
      </w:divBdr>
    </w:div>
    <w:div w:id="2058357902">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F8F24-0B20-4F68-8DFB-F689C48C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18496</Words>
  <Characters>10544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2021-11-29T06:08:00Z</dcterms:created>
  <dcterms:modified xsi:type="dcterms:W3CDTF">2021-11-29T06:08:00Z</dcterms:modified>
</cp:coreProperties>
</file>