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240FF" w14:textId="262F1D70" w:rsidR="00085EEA" w:rsidRPr="004C4027" w:rsidRDefault="00085EEA" w:rsidP="00085EEA">
      <w:pPr>
        <w:ind w:right="-2" w:firstLine="567"/>
        <w:jc w:val="right"/>
        <w:rPr>
          <w:lang w:val="lt-LT"/>
        </w:rPr>
      </w:pPr>
      <w:r w:rsidRPr="004C4027">
        <w:rPr>
          <w:lang w:val="lt-LT"/>
        </w:rPr>
        <w:t>Administracinė byla Nr. eI-</w:t>
      </w:r>
      <w:r w:rsidR="00862B3F" w:rsidRPr="004C4027">
        <w:rPr>
          <w:lang w:val="lt-LT"/>
        </w:rPr>
        <w:t>15</w:t>
      </w:r>
      <w:r w:rsidRPr="004C4027">
        <w:rPr>
          <w:lang w:val="lt-LT"/>
        </w:rPr>
        <w:t>-</w:t>
      </w:r>
      <w:r w:rsidR="00862B3F" w:rsidRPr="004C4027">
        <w:rPr>
          <w:lang w:val="lt-LT"/>
        </w:rPr>
        <w:t>821</w:t>
      </w:r>
      <w:r w:rsidRPr="004C4027">
        <w:rPr>
          <w:lang w:val="lt-LT"/>
        </w:rPr>
        <w:t>/202</w:t>
      </w:r>
      <w:r w:rsidR="00862B3F" w:rsidRPr="004C4027">
        <w:rPr>
          <w:lang w:val="lt-LT"/>
        </w:rPr>
        <w:t>4</w:t>
      </w:r>
    </w:p>
    <w:p w14:paraId="2A245AF8" w14:textId="51BB0B3D" w:rsidR="00085EEA" w:rsidRPr="004C4027" w:rsidRDefault="00085EEA" w:rsidP="00085EEA">
      <w:pPr>
        <w:ind w:right="-2" w:firstLine="567"/>
        <w:jc w:val="right"/>
        <w:rPr>
          <w:color w:val="000000"/>
          <w:lang w:val="lt-LT"/>
        </w:rPr>
      </w:pPr>
      <w:r w:rsidRPr="004C4027">
        <w:rPr>
          <w:lang w:val="lt-LT"/>
        </w:rPr>
        <w:t xml:space="preserve">Teisminio proceso Nr. </w:t>
      </w:r>
      <w:r w:rsidRPr="004C4027">
        <w:rPr>
          <w:bCs/>
          <w:color w:val="000000"/>
          <w:lang w:val="lt-LT"/>
        </w:rPr>
        <w:t>3-66-3-</w:t>
      </w:r>
      <w:r w:rsidR="00862B3F" w:rsidRPr="004C4027">
        <w:rPr>
          <w:bCs/>
          <w:color w:val="000000"/>
          <w:lang w:val="lt-LT"/>
        </w:rPr>
        <w:t>00031</w:t>
      </w:r>
      <w:r w:rsidRPr="004C4027">
        <w:rPr>
          <w:bCs/>
          <w:color w:val="000000"/>
          <w:lang w:val="lt-LT"/>
        </w:rPr>
        <w:t>-202</w:t>
      </w:r>
      <w:r w:rsidR="00862B3F" w:rsidRPr="004C4027">
        <w:rPr>
          <w:bCs/>
          <w:color w:val="000000"/>
          <w:lang w:val="lt-LT"/>
        </w:rPr>
        <w:t>4</w:t>
      </w:r>
      <w:r w:rsidRPr="004C4027">
        <w:rPr>
          <w:bCs/>
          <w:color w:val="000000"/>
          <w:lang w:val="lt-LT"/>
        </w:rPr>
        <w:t>-0</w:t>
      </w:r>
    </w:p>
    <w:p w14:paraId="4FC297E3" w14:textId="2D7462B9" w:rsidR="00085EEA" w:rsidRDefault="00085EEA" w:rsidP="00085EEA">
      <w:pPr>
        <w:ind w:right="-2" w:firstLine="567"/>
        <w:jc w:val="right"/>
        <w:rPr>
          <w:lang w:val="lt-LT"/>
        </w:rPr>
      </w:pPr>
      <w:r w:rsidRPr="004C4027">
        <w:rPr>
          <w:lang w:val="lt-LT"/>
        </w:rPr>
        <w:t xml:space="preserve">Procesinio sprendimo kategorijos: 4.1; </w:t>
      </w:r>
      <w:r w:rsidR="00862B3F" w:rsidRPr="004C4027">
        <w:rPr>
          <w:lang w:val="lt-LT"/>
        </w:rPr>
        <w:t>41</w:t>
      </w:r>
    </w:p>
    <w:p w14:paraId="6CBFCD17" w14:textId="423E6DBD" w:rsidR="00407763" w:rsidRPr="004C4027" w:rsidRDefault="00407763" w:rsidP="00085EEA">
      <w:pPr>
        <w:ind w:right="-2" w:firstLine="567"/>
        <w:jc w:val="right"/>
        <w:rPr>
          <w:lang w:val="lt-LT"/>
        </w:rPr>
      </w:pPr>
      <w:r>
        <w:rPr>
          <w:lang w:val="lt-LT"/>
        </w:rPr>
        <w:t>(S)</w:t>
      </w:r>
    </w:p>
    <w:p w14:paraId="1170AC71" w14:textId="77777777" w:rsidR="00E86D63" w:rsidRPr="004C4027" w:rsidRDefault="00E86D63" w:rsidP="00085EEA">
      <w:pPr>
        <w:ind w:right="-2" w:firstLine="567"/>
        <w:jc w:val="right"/>
        <w:rPr>
          <w:lang w:val="lt-LT"/>
        </w:rPr>
      </w:pPr>
    </w:p>
    <w:p w14:paraId="620BFA5E" w14:textId="1118BDE2" w:rsidR="00085EEA" w:rsidRPr="004C4027" w:rsidRDefault="00862B3F" w:rsidP="00085EEA">
      <w:pPr>
        <w:ind w:right="-2"/>
        <w:jc w:val="center"/>
        <w:rPr>
          <w:lang w:val="lt-LT"/>
        </w:rPr>
      </w:pPr>
      <w:r w:rsidRPr="004C4027">
        <w:rPr>
          <w:noProof/>
          <w:lang w:val="lt-LT"/>
        </w:rPr>
        <w:drawing>
          <wp:inline distT="0" distB="0" distL="0" distR="0" wp14:anchorId="1CC39132" wp14:editId="15A5F665">
            <wp:extent cx="524510" cy="595630"/>
            <wp:effectExtent l="0" t="0" r="889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4510" cy="595630"/>
                    </a:xfrm>
                    <a:prstGeom prst="rect">
                      <a:avLst/>
                    </a:prstGeom>
                    <a:noFill/>
                    <a:ln>
                      <a:noFill/>
                    </a:ln>
                  </pic:spPr>
                </pic:pic>
              </a:graphicData>
            </a:graphic>
          </wp:inline>
        </w:drawing>
      </w:r>
    </w:p>
    <w:p w14:paraId="0090DFF7" w14:textId="77777777" w:rsidR="00085EEA" w:rsidRPr="004C4027" w:rsidRDefault="00085EEA" w:rsidP="00085EEA">
      <w:pPr>
        <w:ind w:right="-2"/>
        <w:jc w:val="center"/>
        <w:rPr>
          <w:lang w:val="lt-LT"/>
        </w:rPr>
      </w:pPr>
    </w:p>
    <w:p w14:paraId="50ECA4DA" w14:textId="77777777" w:rsidR="00085EEA" w:rsidRPr="004C4027" w:rsidRDefault="00085EEA" w:rsidP="00085EEA">
      <w:pPr>
        <w:pStyle w:val="Antrat2"/>
        <w:ind w:right="-2"/>
      </w:pPr>
      <w:r w:rsidRPr="004C4027">
        <w:t>LIETUVOS VYRIAUSIASIS ADMINISTRACINIS TEISMAS</w:t>
      </w:r>
    </w:p>
    <w:p w14:paraId="217D19C9" w14:textId="33D1AFE1" w:rsidR="00085EEA" w:rsidRPr="004C4027" w:rsidRDefault="005D0A8F" w:rsidP="00085EEA">
      <w:pPr>
        <w:ind w:right="-2"/>
        <w:jc w:val="center"/>
        <w:rPr>
          <w:lang w:val="lt-LT"/>
        </w:rPr>
      </w:pPr>
      <w:r>
        <w:rPr>
          <w:b/>
          <w:lang w:val="lt-LT"/>
        </w:rPr>
        <w:t xml:space="preserve"> </w:t>
      </w:r>
    </w:p>
    <w:p w14:paraId="34BED664" w14:textId="77777777" w:rsidR="006B7D34" w:rsidRPr="007965E4" w:rsidRDefault="006B7D34" w:rsidP="006B7D34">
      <w:pPr>
        <w:keepNext/>
        <w:tabs>
          <w:tab w:val="left" w:pos="720"/>
          <w:tab w:val="left" w:pos="990"/>
          <w:tab w:val="left" w:pos="1134"/>
          <w:tab w:val="left" w:pos="1276"/>
          <w:tab w:val="left" w:pos="1418"/>
          <w:tab w:val="left" w:pos="1560"/>
        </w:tabs>
        <w:jc w:val="center"/>
        <w:outlineLvl w:val="0"/>
      </w:pPr>
      <w:r w:rsidRPr="007965E4">
        <w:rPr>
          <w:b/>
        </w:rPr>
        <w:t>S P R E N D I M A S</w:t>
      </w:r>
    </w:p>
    <w:p w14:paraId="27B7C910" w14:textId="77777777" w:rsidR="00085EEA" w:rsidRPr="004C4027" w:rsidRDefault="00085EEA" w:rsidP="00085EEA">
      <w:pPr>
        <w:keepNext/>
        <w:jc w:val="center"/>
        <w:outlineLvl w:val="1"/>
        <w:rPr>
          <w:b/>
          <w:lang w:val="lt-LT"/>
        </w:rPr>
      </w:pPr>
      <w:r w:rsidRPr="004C4027">
        <w:rPr>
          <w:b/>
          <w:lang w:val="lt-LT"/>
        </w:rPr>
        <w:t>LIETUVOS RESPUBLIKOS VARDU</w:t>
      </w:r>
    </w:p>
    <w:p w14:paraId="50A92C13" w14:textId="77777777" w:rsidR="00085EEA" w:rsidRPr="004C4027" w:rsidRDefault="00085EEA" w:rsidP="00085EEA">
      <w:pPr>
        <w:ind w:right="-2"/>
        <w:jc w:val="center"/>
        <w:rPr>
          <w:lang w:val="lt-LT"/>
        </w:rPr>
      </w:pPr>
    </w:p>
    <w:p w14:paraId="050CB6C3" w14:textId="6F93B1BF" w:rsidR="00085EEA" w:rsidRPr="004C4027" w:rsidRDefault="00085EEA" w:rsidP="00085EEA">
      <w:pPr>
        <w:ind w:right="-2"/>
        <w:jc w:val="center"/>
        <w:rPr>
          <w:lang w:val="lt-LT"/>
        </w:rPr>
      </w:pPr>
      <w:r w:rsidRPr="005D1A0A">
        <w:rPr>
          <w:lang w:val="lt-LT"/>
        </w:rPr>
        <w:t>202</w:t>
      </w:r>
      <w:r w:rsidR="003378BD" w:rsidRPr="005D1A0A">
        <w:rPr>
          <w:lang w:val="lt-LT"/>
        </w:rPr>
        <w:t>4</w:t>
      </w:r>
      <w:r w:rsidRPr="005D1A0A">
        <w:rPr>
          <w:lang w:val="lt-LT"/>
        </w:rPr>
        <w:t xml:space="preserve"> m. </w:t>
      </w:r>
      <w:r w:rsidR="006340ED" w:rsidRPr="005D1A0A">
        <w:rPr>
          <w:lang w:val="lt-LT"/>
        </w:rPr>
        <w:t>lapkričio</w:t>
      </w:r>
      <w:r w:rsidR="003378BD" w:rsidRPr="005D1A0A">
        <w:rPr>
          <w:lang w:val="lt-LT"/>
        </w:rPr>
        <w:t xml:space="preserve"> 1</w:t>
      </w:r>
      <w:r w:rsidR="006340ED" w:rsidRPr="005D1A0A">
        <w:rPr>
          <w:lang w:val="lt-LT"/>
        </w:rPr>
        <w:t>3</w:t>
      </w:r>
      <w:r w:rsidRPr="005D1A0A">
        <w:rPr>
          <w:lang w:val="lt-LT"/>
        </w:rPr>
        <w:t xml:space="preserve"> d.</w:t>
      </w:r>
    </w:p>
    <w:p w14:paraId="53CC12DB" w14:textId="77777777" w:rsidR="00085EEA" w:rsidRPr="004C4027" w:rsidRDefault="00085EEA" w:rsidP="00085EEA">
      <w:pPr>
        <w:ind w:right="-2"/>
        <w:jc w:val="center"/>
        <w:rPr>
          <w:lang w:val="lt-LT"/>
        </w:rPr>
      </w:pPr>
      <w:r w:rsidRPr="004C4027">
        <w:rPr>
          <w:lang w:val="lt-LT"/>
        </w:rPr>
        <w:t>Vilnius</w:t>
      </w:r>
    </w:p>
    <w:p w14:paraId="56FC485A" w14:textId="77777777" w:rsidR="00085EEA" w:rsidRPr="004C4027" w:rsidRDefault="00085EEA" w:rsidP="00085EEA">
      <w:pPr>
        <w:ind w:right="-2"/>
        <w:jc w:val="center"/>
        <w:rPr>
          <w:lang w:val="lt-LT"/>
        </w:rPr>
      </w:pPr>
    </w:p>
    <w:p w14:paraId="27709B02" w14:textId="7639AC49" w:rsidR="00085EEA" w:rsidRPr="004C4027" w:rsidRDefault="00085EEA" w:rsidP="00085EEA">
      <w:pPr>
        <w:shd w:val="clear" w:color="auto" w:fill="FFFFFF"/>
        <w:ind w:right="-2" w:firstLine="709"/>
        <w:jc w:val="both"/>
        <w:rPr>
          <w:lang w:val="lt-LT"/>
        </w:rPr>
      </w:pPr>
      <w:r w:rsidRPr="004C4027">
        <w:rPr>
          <w:lang w:val="lt-LT"/>
        </w:rPr>
        <w:t xml:space="preserve">Lietuvos vyriausiojo administracinio teismo išplėstinė teisėjų kolegija, susidedanti iš teisėjų </w:t>
      </w:r>
      <w:r w:rsidR="00862B3F" w:rsidRPr="004C4027">
        <w:rPr>
          <w:lang w:val="lt-LT"/>
        </w:rPr>
        <w:t>Arūno Dirvono</w:t>
      </w:r>
      <w:r w:rsidRPr="004C4027">
        <w:rPr>
          <w:lang w:val="lt-LT"/>
        </w:rPr>
        <w:t xml:space="preserve">, </w:t>
      </w:r>
      <w:r w:rsidR="00862B3F" w:rsidRPr="004C4027">
        <w:rPr>
          <w:lang w:val="lt-LT"/>
        </w:rPr>
        <w:t>Ivetos Pelienės</w:t>
      </w:r>
      <w:r w:rsidRPr="004C4027">
        <w:rPr>
          <w:lang w:val="lt-LT"/>
        </w:rPr>
        <w:t xml:space="preserve"> (pranešėja), </w:t>
      </w:r>
      <w:r w:rsidR="00862B3F" w:rsidRPr="004C4027">
        <w:rPr>
          <w:lang w:val="lt-LT"/>
        </w:rPr>
        <w:t>Rasos Ragulskytės-Markovienės, Ernesto Spruogio</w:t>
      </w:r>
      <w:r w:rsidRPr="004C4027">
        <w:rPr>
          <w:lang w:val="lt-LT"/>
        </w:rPr>
        <w:t xml:space="preserve"> ir Skirgailės Žalimienės (kolegijos pirmininkė), </w:t>
      </w:r>
    </w:p>
    <w:p w14:paraId="5A746BC3" w14:textId="14B71523" w:rsidR="00085EEA" w:rsidRPr="004C4027" w:rsidRDefault="00862B3F" w:rsidP="00085EEA">
      <w:pPr>
        <w:shd w:val="clear" w:color="auto" w:fill="FFFFFF"/>
        <w:ind w:right="-2" w:firstLine="709"/>
        <w:jc w:val="both"/>
        <w:rPr>
          <w:lang w:val="lt-LT"/>
        </w:rPr>
      </w:pPr>
      <w:r w:rsidRPr="004C4027">
        <w:rPr>
          <w:lang w:val="lt-LT"/>
        </w:rPr>
        <w:t>rašytinio</w:t>
      </w:r>
      <w:r w:rsidR="00085EEA" w:rsidRPr="004C4027">
        <w:rPr>
          <w:lang w:val="lt-LT"/>
        </w:rPr>
        <w:t xml:space="preserve"> proceso tvarka išnagrinėjo norminę administracinę bylą </w:t>
      </w:r>
      <w:r w:rsidRPr="004C4027">
        <w:rPr>
          <w:lang w:val="lt-LT"/>
        </w:rPr>
        <w:t xml:space="preserve">pagal Lietuvos vyriausiojo administracinio teismo pradėtą tyrimą </w:t>
      </w:r>
      <w:r w:rsidRPr="004C4027">
        <w:rPr>
          <w:bCs/>
          <w:lang w:val="lt-LT"/>
        </w:rPr>
        <w:t xml:space="preserve">dėl </w:t>
      </w:r>
      <w:r w:rsidR="009970D8" w:rsidRPr="004C4027">
        <w:rPr>
          <w:lang w:val="lt-LT"/>
        </w:rPr>
        <w:t>Audito, apskaitos, turto vertinimo ir nemokumo valdymo tarnybos prie Lietuvos Respublikos finansų ministerijos direktoriaus 2016 m. rugsėjo 5</w:t>
      </w:r>
      <w:r w:rsidR="005D1A0A">
        <w:rPr>
          <w:lang w:val="lt-LT"/>
        </w:rPr>
        <w:t> </w:t>
      </w:r>
      <w:r w:rsidR="009970D8" w:rsidRPr="004C4027">
        <w:rPr>
          <w:lang w:val="lt-LT"/>
        </w:rPr>
        <w:t>d. įsakymu Nr.</w:t>
      </w:r>
      <w:r w:rsidR="005D1A0A">
        <w:rPr>
          <w:lang w:val="lt-LT"/>
        </w:rPr>
        <w:t> </w:t>
      </w:r>
      <w:r w:rsidR="009970D8" w:rsidRPr="004C4027">
        <w:rPr>
          <w:lang w:val="lt-LT"/>
        </w:rPr>
        <w:t xml:space="preserve">V1-349 patvirtintų Paklausimų dėl turto arba verslo vertinimo ataskaitų atitikties Lietuvos Respublikos turto ir </w:t>
      </w:r>
      <w:r w:rsidR="009970D8" w:rsidRPr="008F64A4">
        <w:rPr>
          <w:lang w:val="lt-LT"/>
        </w:rPr>
        <w:t>verslo vertinimo pagrindų įstatymo 22 straipsnyje nustatytiems reikalavimams nagrinėjimo taisyklių 2.7 punkto</w:t>
      </w:r>
      <w:r w:rsidR="00E019CF" w:rsidRPr="008F64A4">
        <w:rPr>
          <w:lang w:val="lt-LT"/>
        </w:rPr>
        <w:t xml:space="preserve"> </w:t>
      </w:r>
      <w:r w:rsidR="008851AF" w:rsidRPr="008F64A4">
        <w:rPr>
          <w:lang w:val="lt-LT"/>
        </w:rPr>
        <w:t xml:space="preserve">(2018 m. spalio 26 d. įsakymo Nr. V1-221 redakcija) </w:t>
      </w:r>
      <w:r w:rsidRPr="008F64A4">
        <w:rPr>
          <w:bCs/>
          <w:lang w:val="lt-LT"/>
        </w:rPr>
        <w:t>teisėtumo</w:t>
      </w:r>
      <w:r w:rsidR="00085EEA" w:rsidRPr="008F64A4">
        <w:rPr>
          <w:lang w:val="lt-LT"/>
        </w:rPr>
        <w:t>.</w:t>
      </w:r>
    </w:p>
    <w:p w14:paraId="3F570649" w14:textId="77777777" w:rsidR="00085EEA" w:rsidRPr="004C4027" w:rsidRDefault="00085EEA" w:rsidP="00085EEA">
      <w:pPr>
        <w:pStyle w:val="Pagrindiniotekstotrauka2"/>
        <w:ind w:right="-2" w:firstLine="709"/>
      </w:pPr>
    </w:p>
    <w:p w14:paraId="0898EE52" w14:textId="77777777" w:rsidR="00085EEA" w:rsidRPr="004C4027" w:rsidRDefault="00085EEA" w:rsidP="00085EEA">
      <w:pPr>
        <w:pStyle w:val="Pagrindiniotekstotrauka"/>
        <w:ind w:right="-2" w:firstLine="709"/>
        <w:rPr>
          <w:szCs w:val="24"/>
        </w:rPr>
      </w:pPr>
      <w:r w:rsidRPr="004C4027">
        <w:rPr>
          <w:szCs w:val="24"/>
        </w:rPr>
        <w:t>Išplėstinė teisėjų kolegija</w:t>
      </w:r>
    </w:p>
    <w:p w14:paraId="6DFB846C" w14:textId="0DD11221" w:rsidR="00085EEA" w:rsidRPr="004C4027" w:rsidRDefault="00085EEA" w:rsidP="00085EEA">
      <w:pPr>
        <w:pStyle w:val="Pagrindiniotekstotrauka"/>
        <w:ind w:right="-2" w:firstLine="709"/>
        <w:rPr>
          <w:szCs w:val="24"/>
        </w:rPr>
      </w:pPr>
    </w:p>
    <w:p w14:paraId="65140BC2" w14:textId="77777777" w:rsidR="00085EEA" w:rsidRPr="004C4027" w:rsidRDefault="00085EEA" w:rsidP="00085EEA">
      <w:pPr>
        <w:pStyle w:val="Pagrindinistekstas"/>
        <w:ind w:right="-2"/>
      </w:pPr>
      <w:r w:rsidRPr="004C4027">
        <w:t>n u s t a t ė:</w:t>
      </w:r>
    </w:p>
    <w:p w14:paraId="4D13FA4D" w14:textId="77777777" w:rsidR="00085EEA" w:rsidRPr="004C4027" w:rsidRDefault="00085EEA" w:rsidP="00085EEA">
      <w:pPr>
        <w:pStyle w:val="Pagrindinistekstas"/>
        <w:ind w:right="-2"/>
      </w:pPr>
    </w:p>
    <w:p w14:paraId="12763A3C" w14:textId="77777777" w:rsidR="00085EEA" w:rsidRPr="004C4027" w:rsidRDefault="00085EEA" w:rsidP="00085EEA">
      <w:pPr>
        <w:pStyle w:val="Pagrindinistekstas"/>
        <w:ind w:right="-2"/>
        <w:jc w:val="center"/>
      </w:pPr>
      <w:r w:rsidRPr="004C4027">
        <w:t>I.</w:t>
      </w:r>
    </w:p>
    <w:p w14:paraId="5CA4D69A" w14:textId="77777777" w:rsidR="00085EEA" w:rsidRPr="004C4027" w:rsidRDefault="00085EEA" w:rsidP="00085EEA">
      <w:pPr>
        <w:ind w:right="-2" w:firstLine="709"/>
        <w:rPr>
          <w:lang w:val="lt-LT"/>
        </w:rPr>
      </w:pPr>
    </w:p>
    <w:p w14:paraId="13374315" w14:textId="6964CC06" w:rsidR="001320A0" w:rsidRPr="00630FA7" w:rsidRDefault="00085EEA" w:rsidP="00D466B9">
      <w:pPr>
        <w:pStyle w:val="Sraopastraipa"/>
        <w:numPr>
          <w:ilvl w:val="0"/>
          <w:numId w:val="1"/>
        </w:numPr>
        <w:shd w:val="clear" w:color="auto" w:fill="FFFFFF"/>
        <w:tabs>
          <w:tab w:val="left" w:pos="1134"/>
        </w:tabs>
        <w:ind w:left="0" w:right="-2" w:firstLine="709"/>
        <w:jc w:val="both"/>
        <w:rPr>
          <w:lang w:val="lt-LT"/>
        </w:rPr>
      </w:pPr>
      <w:r w:rsidRPr="004C4027">
        <w:rPr>
          <w:lang w:val="lt-LT"/>
        </w:rPr>
        <w:t xml:space="preserve">Lietuvos </w:t>
      </w:r>
      <w:r w:rsidR="00D57B42" w:rsidRPr="004C4027">
        <w:rPr>
          <w:lang w:val="lt-LT"/>
        </w:rPr>
        <w:t>vyriausiasis administracinis teismas, nagrinėdamas administracinę bylą Nr.</w:t>
      </w:r>
      <w:r w:rsidR="005D1A0A">
        <w:rPr>
          <w:lang w:val="lt-LT"/>
        </w:rPr>
        <w:t> </w:t>
      </w:r>
      <w:r w:rsidR="00D57B42" w:rsidRPr="004C4027">
        <w:rPr>
          <w:lang w:val="lt-LT" w:eastAsia="lt-LT"/>
        </w:rPr>
        <w:t>eA-665-1188/</w:t>
      </w:r>
      <w:r w:rsidR="00D57B42" w:rsidRPr="00FF5CD7">
        <w:rPr>
          <w:lang w:val="lt-LT" w:eastAsia="lt-LT"/>
        </w:rPr>
        <w:t xml:space="preserve">2024 (teisminio proceso Nr. </w:t>
      </w:r>
      <w:r w:rsidR="00D57B42" w:rsidRPr="00FF5CD7">
        <w:rPr>
          <w:color w:val="000000"/>
          <w:lang w:val="lt-LT"/>
        </w:rPr>
        <w:t>3-61-3-05191-2022-5</w:t>
      </w:r>
      <w:r w:rsidR="00D57B42" w:rsidRPr="00FF5CD7">
        <w:rPr>
          <w:lang w:val="lt-LT" w:eastAsia="lt-LT"/>
        </w:rPr>
        <w:t xml:space="preserve">) </w:t>
      </w:r>
      <w:r w:rsidR="00D57B42" w:rsidRPr="00FF5CD7">
        <w:rPr>
          <w:lang w:val="lt-LT"/>
        </w:rPr>
        <w:t>pagal</w:t>
      </w:r>
      <w:bookmarkStart w:id="0" w:name="_Hlk26428769"/>
      <w:r w:rsidR="00D57B42" w:rsidRPr="00FF5CD7">
        <w:rPr>
          <w:lang w:val="lt-LT"/>
        </w:rPr>
        <w:t xml:space="preserve"> </w:t>
      </w:r>
      <w:bookmarkEnd w:id="0"/>
      <w:r w:rsidR="00D57B42" w:rsidRPr="00FF5CD7">
        <w:rPr>
          <w:lang w:val="lt-LT"/>
        </w:rPr>
        <w:t xml:space="preserve">pareiškėjo uždarosios akcinės bendrovės </w:t>
      </w:r>
      <w:r w:rsidR="00CD340C" w:rsidRPr="00FF5CD7">
        <w:rPr>
          <w:lang w:val="lt-LT"/>
        </w:rPr>
        <w:t>(toliau –</w:t>
      </w:r>
      <w:r w:rsidR="003B17BE" w:rsidRPr="00FF5CD7">
        <w:rPr>
          <w:lang w:val="lt-LT"/>
        </w:rPr>
        <w:t xml:space="preserve"> ir</w:t>
      </w:r>
      <w:r w:rsidR="00CD340C" w:rsidRPr="00FF5CD7">
        <w:rPr>
          <w:lang w:val="lt-LT"/>
        </w:rPr>
        <w:t xml:space="preserve"> UAB) </w:t>
      </w:r>
      <w:r w:rsidR="00D57B42" w:rsidRPr="00FF5CD7">
        <w:rPr>
          <w:lang w:val="lt-LT"/>
        </w:rPr>
        <w:t xml:space="preserve">„Cedruso projektai“ apeliacinį skundą dėl Vilniaus apygardos administracinio teismo 2023 m. birželio 6 d. sprendimo administracinėje byloje pagal pareiškėjo </w:t>
      </w:r>
      <w:r w:rsidR="00E86D63" w:rsidRPr="00FF5CD7">
        <w:rPr>
          <w:lang w:val="lt-LT"/>
        </w:rPr>
        <w:t>UAB</w:t>
      </w:r>
      <w:r w:rsidR="005D1A0A" w:rsidRPr="00FF5CD7">
        <w:rPr>
          <w:lang w:val="lt-LT"/>
        </w:rPr>
        <w:t> </w:t>
      </w:r>
      <w:r w:rsidR="00D57B42" w:rsidRPr="00FF5CD7">
        <w:rPr>
          <w:lang w:val="lt-LT"/>
        </w:rPr>
        <w:t xml:space="preserve">„Cedruso projektai“ </w:t>
      </w:r>
      <w:r w:rsidR="001320A0" w:rsidRPr="00FF5CD7">
        <w:rPr>
          <w:lang w:val="lt-LT"/>
        </w:rPr>
        <w:t xml:space="preserve">skundą </w:t>
      </w:r>
      <w:r w:rsidR="00D57B42" w:rsidRPr="00FF5CD7">
        <w:rPr>
          <w:lang w:val="lt-LT"/>
        </w:rPr>
        <w:t>atsakovui Audito, apskaitos, turto vertinimo ir nemokumo valdymo tarnybai prie Lietuvos Respublikos</w:t>
      </w:r>
      <w:r w:rsidR="00D57B42" w:rsidRPr="00630FA7">
        <w:rPr>
          <w:lang w:val="lt-LT"/>
        </w:rPr>
        <w:t xml:space="preserve"> finansų ministerijos </w:t>
      </w:r>
      <w:r w:rsidR="00502AE4" w:rsidRPr="00630FA7">
        <w:rPr>
          <w:lang w:val="lt-LT"/>
        </w:rPr>
        <w:t xml:space="preserve">(toliau – ir Tarnyba) </w:t>
      </w:r>
      <w:r w:rsidR="00D57B42" w:rsidRPr="00630FA7">
        <w:rPr>
          <w:lang w:val="lt-LT"/>
        </w:rPr>
        <w:t xml:space="preserve">(trečiasis suinteresuotas asmuo – </w:t>
      </w:r>
      <w:r w:rsidR="001320A0" w:rsidRPr="00630FA7">
        <w:rPr>
          <w:lang w:val="lt-LT"/>
        </w:rPr>
        <w:t xml:space="preserve">likviduojama dėl bankroto </w:t>
      </w:r>
      <w:r w:rsidR="00E86D63" w:rsidRPr="00630FA7">
        <w:rPr>
          <w:lang w:val="lt-LT"/>
        </w:rPr>
        <w:t>UAB</w:t>
      </w:r>
      <w:r w:rsidR="00D57B42" w:rsidRPr="00630FA7">
        <w:rPr>
          <w:lang w:val="lt-LT"/>
        </w:rPr>
        <w:t xml:space="preserve"> ,,Giantus vertinimas“, atstovaujama bankroto administratoriaus </w:t>
      </w:r>
      <w:r w:rsidR="00E86D63" w:rsidRPr="00630FA7">
        <w:rPr>
          <w:lang w:val="lt-LT"/>
        </w:rPr>
        <w:t>UAB</w:t>
      </w:r>
      <w:r w:rsidR="00D57B42" w:rsidRPr="00630FA7">
        <w:rPr>
          <w:lang w:val="lt-LT"/>
        </w:rPr>
        <w:t xml:space="preserve"> „Barota“) dėl sprendimo panaikinimo</w:t>
      </w:r>
      <w:r w:rsidR="001320A0" w:rsidRPr="00630FA7">
        <w:rPr>
          <w:lang w:val="lt-LT"/>
        </w:rPr>
        <w:t>, 2024 m. balandžio 24 d. nutartyje nutarė pradėti norminio administracinio akto teisėtumo tyrimą, siek</w:t>
      </w:r>
      <w:r w:rsidR="009E2E26" w:rsidRPr="00630FA7">
        <w:rPr>
          <w:lang w:val="lt-LT"/>
        </w:rPr>
        <w:t>damas</w:t>
      </w:r>
      <w:r w:rsidR="001320A0" w:rsidRPr="00630FA7">
        <w:rPr>
          <w:lang w:val="lt-LT"/>
        </w:rPr>
        <w:t xml:space="preserve"> nustatyti, ar </w:t>
      </w:r>
      <w:r w:rsidR="00502AE4" w:rsidRPr="00630FA7">
        <w:rPr>
          <w:lang w:val="lt-LT"/>
        </w:rPr>
        <w:t>T</w:t>
      </w:r>
      <w:r w:rsidR="001320A0" w:rsidRPr="00630FA7">
        <w:rPr>
          <w:lang w:val="lt-LT"/>
        </w:rPr>
        <w:t>arnybos direktoriaus 2016 m. rugsėjo 5</w:t>
      </w:r>
      <w:r w:rsidR="006340ED" w:rsidRPr="00630FA7">
        <w:rPr>
          <w:lang w:val="lt-LT"/>
        </w:rPr>
        <w:t> </w:t>
      </w:r>
      <w:r w:rsidR="001320A0" w:rsidRPr="00630FA7">
        <w:rPr>
          <w:lang w:val="lt-LT"/>
        </w:rPr>
        <w:t xml:space="preserve">d. įsakymu Nr. V1-349 patvirtintų Paklausimų dėl turto arba verslo vertinimo ataskaitų atitikties Lietuvos Respublikos turto ir verslo vertinimo pagrindų įstatymo 22 straipsnyje nustatytiems reikalavimams nagrinėjimo taisyklių </w:t>
      </w:r>
      <w:r w:rsidR="00502AE4" w:rsidRPr="00630FA7">
        <w:rPr>
          <w:lang w:val="lt-LT"/>
        </w:rPr>
        <w:t xml:space="preserve">(toliau – ir Taisyklės) </w:t>
      </w:r>
      <w:r w:rsidR="00930942" w:rsidRPr="00630FA7">
        <w:rPr>
          <w:lang w:val="lt-LT"/>
        </w:rPr>
        <w:t>(</w:t>
      </w:r>
      <w:r w:rsidR="00755EE2" w:rsidRPr="00630FA7">
        <w:rPr>
          <w:lang w:val="lt-LT"/>
        </w:rPr>
        <w:t xml:space="preserve">Tarnybos direktoriaus </w:t>
      </w:r>
      <w:r w:rsidR="00930942" w:rsidRPr="00630FA7">
        <w:rPr>
          <w:lang w:val="lt-LT"/>
        </w:rPr>
        <w:t>2018</w:t>
      </w:r>
      <w:r w:rsidR="005D1A0A" w:rsidRPr="00630FA7">
        <w:rPr>
          <w:lang w:val="lt-LT"/>
        </w:rPr>
        <w:t> </w:t>
      </w:r>
      <w:r w:rsidR="00930942" w:rsidRPr="00630FA7">
        <w:rPr>
          <w:lang w:val="lt-LT"/>
        </w:rPr>
        <w:t>m. spalio 26</w:t>
      </w:r>
      <w:r w:rsidR="005D1A0A" w:rsidRPr="00630FA7">
        <w:rPr>
          <w:lang w:val="lt-LT"/>
        </w:rPr>
        <w:t> </w:t>
      </w:r>
      <w:r w:rsidR="00930942" w:rsidRPr="00630FA7">
        <w:rPr>
          <w:lang w:val="lt-LT"/>
        </w:rPr>
        <w:t xml:space="preserve">d. įsakymo Nr. V1-221 redakcija) </w:t>
      </w:r>
      <w:r w:rsidR="001320A0" w:rsidRPr="00630FA7">
        <w:rPr>
          <w:lang w:val="lt-LT"/>
        </w:rPr>
        <w:t xml:space="preserve">2.7 punktas tiek, kiek jame įtvirtintas baigtinis sąrašas asmenų, galinčių būti pareiškėjais, kurie turi teisę kreiptis į Tarnybą su paklausimais dėl turto arba verslo vertinimo ataskaitos </w:t>
      </w:r>
      <w:r w:rsidR="003430BE" w:rsidRPr="00630FA7">
        <w:rPr>
          <w:lang w:val="lt-LT"/>
        </w:rPr>
        <w:t xml:space="preserve">(toliau – ir ataskaita) </w:t>
      </w:r>
      <w:r w:rsidR="001320A0" w:rsidRPr="00630FA7">
        <w:rPr>
          <w:lang w:val="lt-LT"/>
        </w:rPr>
        <w:t xml:space="preserve">atitikties </w:t>
      </w:r>
      <w:r w:rsidR="00502AE4" w:rsidRPr="00630FA7">
        <w:rPr>
          <w:lang w:val="lt-LT"/>
        </w:rPr>
        <w:t xml:space="preserve">Lietuvos Respublikos turto ir verslo vertinimo pagrindų įstatymo (toliau – ir Įstatymas) </w:t>
      </w:r>
      <w:r w:rsidR="001320A0" w:rsidRPr="00630FA7">
        <w:rPr>
          <w:lang w:val="lt-LT"/>
        </w:rPr>
        <w:t xml:space="preserve">22 straipsnyje nustatytiems reikalavimams, neprieštarauja </w:t>
      </w:r>
      <w:r w:rsidR="00502AE4" w:rsidRPr="00630FA7">
        <w:rPr>
          <w:color w:val="000000"/>
          <w:lang w:val="lt-LT"/>
        </w:rPr>
        <w:t>Į</w:t>
      </w:r>
      <w:r w:rsidR="001320A0" w:rsidRPr="00630FA7">
        <w:rPr>
          <w:color w:val="000000"/>
          <w:lang w:val="lt-LT"/>
        </w:rPr>
        <w:t>statymo 26</w:t>
      </w:r>
      <w:r w:rsidR="00502AE4" w:rsidRPr="00630FA7">
        <w:rPr>
          <w:color w:val="000000"/>
          <w:lang w:val="lt-LT"/>
        </w:rPr>
        <w:t xml:space="preserve"> </w:t>
      </w:r>
      <w:r w:rsidR="001320A0" w:rsidRPr="00630FA7">
        <w:rPr>
          <w:color w:val="000000"/>
          <w:lang w:val="lt-LT"/>
        </w:rPr>
        <w:t>straipsnio 2 dalies 3 punktui</w:t>
      </w:r>
      <w:r w:rsidR="004D410F" w:rsidRPr="00630FA7">
        <w:rPr>
          <w:lang w:val="lt-LT"/>
        </w:rPr>
        <w:t xml:space="preserve">, </w:t>
      </w:r>
      <w:r w:rsidR="001320A0" w:rsidRPr="00630FA7">
        <w:rPr>
          <w:lang w:val="lt-LT"/>
        </w:rPr>
        <w:t xml:space="preserve">Lietuvos Respublikos viešojo administravimo įstatymo </w:t>
      </w:r>
      <w:r w:rsidR="007876B0" w:rsidRPr="00630FA7">
        <w:rPr>
          <w:lang w:val="lt-LT"/>
        </w:rPr>
        <w:t>(</w:t>
      </w:r>
      <w:r w:rsidR="00D61704" w:rsidRPr="00630FA7">
        <w:rPr>
          <w:lang w:val="lt-LT"/>
        </w:rPr>
        <w:t>toliau – ir VAĮ</w:t>
      </w:r>
      <w:r w:rsidR="001320A0" w:rsidRPr="00630FA7">
        <w:rPr>
          <w:lang w:val="lt-LT"/>
        </w:rPr>
        <w:t>) 3 straipsnio 4 punktui</w:t>
      </w:r>
      <w:r w:rsidR="004D410F" w:rsidRPr="00630FA7">
        <w:rPr>
          <w:lang w:val="lt-LT"/>
        </w:rPr>
        <w:t xml:space="preserve"> ir konstituciniam teisinės valstybės principui.</w:t>
      </w:r>
    </w:p>
    <w:p w14:paraId="6273721E" w14:textId="5096006D" w:rsidR="00405589" w:rsidRPr="003A4C22" w:rsidRDefault="00405589" w:rsidP="003A4C22">
      <w:pPr>
        <w:pStyle w:val="Sraopastraipa"/>
        <w:numPr>
          <w:ilvl w:val="0"/>
          <w:numId w:val="1"/>
        </w:numPr>
        <w:shd w:val="clear" w:color="auto" w:fill="FFFFFF"/>
        <w:tabs>
          <w:tab w:val="left" w:pos="1134"/>
        </w:tabs>
        <w:ind w:left="0" w:right="-2" w:firstLine="709"/>
        <w:jc w:val="both"/>
        <w:rPr>
          <w:lang w:val="lt-LT"/>
        </w:rPr>
      </w:pPr>
      <w:r w:rsidRPr="00630FA7">
        <w:rPr>
          <w:lang w:val="lt-LT"/>
        </w:rPr>
        <w:lastRenderedPageBreak/>
        <w:t>Lietuvos vyriausiajam administraciniam teismui abejonė dėl minėtos nuostatos teisėtumo kilo nagrinėjant individualiąją administracinę bylą dėl Tarnybos 2022 m. rugsėjo 27</w:t>
      </w:r>
      <w:r w:rsidR="005D1A0A" w:rsidRPr="00630FA7">
        <w:rPr>
          <w:lang w:val="lt-LT"/>
        </w:rPr>
        <w:t> </w:t>
      </w:r>
      <w:r w:rsidRPr="00630FA7">
        <w:rPr>
          <w:lang w:val="lt-LT"/>
        </w:rPr>
        <w:t>d. sprendimo Nr.</w:t>
      </w:r>
      <w:r w:rsidR="00930942" w:rsidRPr="00630FA7">
        <w:rPr>
          <w:lang w:val="lt-LT"/>
        </w:rPr>
        <w:t> </w:t>
      </w:r>
      <w:r w:rsidRPr="00630FA7">
        <w:rPr>
          <w:lang w:val="lt-LT"/>
        </w:rPr>
        <w:t>(9.17</w:t>
      </w:r>
      <w:r w:rsidR="009C1B27">
        <w:rPr>
          <w:lang w:val="lt-LT"/>
        </w:rPr>
        <w:t> </w:t>
      </w:r>
      <w:r w:rsidRPr="00630FA7">
        <w:rPr>
          <w:lang w:val="lt-LT"/>
        </w:rPr>
        <w:t>Mr)D2-2216 dalies, kurioje Tarnyba atsisakė tikrinti turto vertintojo</w:t>
      </w:r>
      <w:r w:rsidRPr="00630FA7">
        <w:rPr>
          <w:bCs/>
          <w:lang w:val="lt-LT"/>
        </w:rPr>
        <w:t xml:space="preserve"> UAB</w:t>
      </w:r>
      <w:r w:rsidR="005D1A0A" w:rsidRPr="00630FA7">
        <w:rPr>
          <w:bCs/>
          <w:lang w:val="lt-LT"/>
        </w:rPr>
        <w:t> </w:t>
      </w:r>
      <w:r w:rsidRPr="00630FA7">
        <w:rPr>
          <w:bCs/>
          <w:lang w:val="lt-LT"/>
        </w:rPr>
        <w:t xml:space="preserve">„Giantus vertinimas“ turto vertinimo ataskaitą </w:t>
      </w:r>
      <w:r w:rsidRPr="00630FA7">
        <w:rPr>
          <w:lang w:val="lt-LT"/>
        </w:rPr>
        <w:t xml:space="preserve">ir parengti išvadą dėl šios ataskaitos atitikimo teisės aktų reikalavimams pagal UAB „Cedruso projektai“ prašymą pateikti išvadas dėl dviejų turto vertinimo ataskaitų, kuriose buvo nustatyta skirtinga to paties valstybinės žemės sklypo vertė, ir kurią Tarnyba motyvavo tuo, kad Nacionalinės žemės tarnybos prie Lietuvos Respublikos aplinkos ministerijos </w:t>
      </w:r>
      <w:r w:rsidR="00BE6FED" w:rsidRPr="00630FA7">
        <w:rPr>
          <w:lang w:val="lt-LT"/>
        </w:rPr>
        <w:t xml:space="preserve">(toliau – ir NŽT) </w:t>
      </w:r>
      <w:r w:rsidRPr="00630FA7">
        <w:rPr>
          <w:lang w:val="lt-LT"/>
        </w:rPr>
        <w:t xml:space="preserve">užsakymu parengta </w:t>
      </w:r>
      <w:r w:rsidRPr="00630FA7">
        <w:rPr>
          <w:bCs/>
          <w:lang w:val="lt-LT"/>
        </w:rPr>
        <w:t>UAB „Giantus vertinimas“</w:t>
      </w:r>
      <w:r w:rsidRPr="00630FA7">
        <w:rPr>
          <w:lang w:val="lt-LT"/>
        </w:rPr>
        <w:t xml:space="preserve"> turto vertinimo ataskaita jau buvo įvertinta pagal </w:t>
      </w:r>
      <w:r w:rsidR="00BE6FED" w:rsidRPr="00630FA7">
        <w:rPr>
          <w:lang w:val="lt-LT"/>
        </w:rPr>
        <w:t>NŽT</w:t>
      </w:r>
      <w:r w:rsidR="00A12095" w:rsidRPr="00630FA7">
        <w:rPr>
          <w:lang w:val="lt-LT"/>
        </w:rPr>
        <w:t xml:space="preserve"> p</w:t>
      </w:r>
      <w:r w:rsidRPr="00630FA7">
        <w:rPr>
          <w:lang w:val="lt-LT"/>
        </w:rPr>
        <w:t>aklausimą, Tarnyba, įvertin</w:t>
      </w:r>
      <w:r w:rsidRPr="004C4027">
        <w:rPr>
          <w:lang w:val="lt-LT"/>
        </w:rPr>
        <w:t xml:space="preserve">usi UAB „Cedruso projektai“ prašyme nurodytas aplinkybes, nenustatė pagrindo abejoti aptariamos turto vertinimo ataskaitos teisėtumu, </w:t>
      </w:r>
      <w:r w:rsidRPr="004C4027">
        <w:rPr>
          <w:noProof/>
          <w:color w:val="000000" w:themeColor="text1"/>
          <w:lang w:val="lt-LT"/>
        </w:rPr>
        <w:t xml:space="preserve">Taisyklės nenustato pakartotinio tos pačios ataskaitos atitikties Įstatymo 22 straipsnio reikalavimams vertinimo, be to, </w:t>
      </w:r>
      <w:r w:rsidRPr="004C4027">
        <w:rPr>
          <w:lang w:val="lt-LT"/>
        </w:rPr>
        <w:t xml:space="preserve">vadovaujantis Taisyklių 2.7 punktu, pareiškėjas UAB „Cedruso projektai“ nelaikytinas subjektu, turinčiu teisę teikti Tarnybai </w:t>
      </w:r>
      <w:r w:rsidR="00BE6FED">
        <w:rPr>
          <w:lang w:val="lt-LT"/>
        </w:rPr>
        <w:t>p</w:t>
      </w:r>
      <w:r w:rsidRPr="004C4027">
        <w:rPr>
          <w:lang w:val="lt-LT"/>
        </w:rPr>
        <w:t>aklausimą</w:t>
      </w:r>
      <w:r w:rsidRPr="004C4027">
        <w:rPr>
          <w:noProof/>
          <w:color w:val="000000" w:themeColor="text1"/>
          <w:lang w:val="lt-LT"/>
        </w:rPr>
        <w:t>.</w:t>
      </w:r>
    </w:p>
    <w:p w14:paraId="2483C92A" w14:textId="2FD647C9" w:rsidR="00C65FAF" w:rsidRPr="004C4027" w:rsidRDefault="00C65FAF" w:rsidP="00D466B9">
      <w:pPr>
        <w:pStyle w:val="Sraopastraipa"/>
        <w:numPr>
          <w:ilvl w:val="0"/>
          <w:numId w:val="1"/>
        </w:numPr>
        <w:shd w:val="clear" w:color="auto" w:fill="FFFFFF"/>
        <w:tabs>
          <w:tab w:val="left" w:pos="1134"/>
        </w:tabs>
        <w:ind w:left="0" w:right="-2" w:firstLine="709"/>
        <w:jc w:val="both"/>
        <w:rPr>
          <w:lang w:val="lt-LT"/>
        </w:rPr>
      </w:pPr>
      <w:r w:rsidRPr="004C4027">
        <w:rPr>
          <w:noProof/>
          <w:color w:val="000000" w:themeColor="text1"/>
          <w:lang w:val="lt-LT"/>
        </w:rPr>
        <w:t xml:space="preserve">Lietuvos vyriausiasis administracinis teismas šiame kontekste savo abejones dėl Taisyklių </w:t>
      </w:r>
      <w:r w:rsidRPr="004C4027">
        <w:rPr>
          <w:lang w:val="lt-LT"/>
        </w:rPr>
        <w:t>2.7 punkto teisėtumo grindžia šiais argumentais:</w:t>
      </w:r>
    </w:p>
    <w:p w14:paraId="00CDA3DB" w14:textId="4B389959" w:rsidR="00D71111" w:rsidRPr="004C4027" w:rsidRDefault="00D71111" w:rsidP="00D466B9">
      <w:pPr>
        <w:pStyle w:val="Sraopastraipa"/>
        <w:numPr>
          <w:ilvl w:val="1"/>
          <w:numId w:val="1"/>
        </w:numPr>
        <w:shd w:val="clear" w:color="auto" w:fill="FFFFFF"/>
        <w:tabs>
          <w:tab w:val="left" w:pos="1276"/>
        </w:tabs>
        <w:ind w:left="0" w:right="-2" w:firstLine="709"/>
        <w:jc w:val="both"/>
        <w:rPr>
          <w:lang w:val="lt-LT"/>
        </w:rPr>
      </w:pPr>
      <w:r w:rsidRPr="004C4027">
        <w:rPr>
          <w:lang w:val="lt-LT"/>
        </w:rPr>
        <w:t xml:space="preserve">viena iš Tarnybos funkcijų pagal Įstatymo 26 straipsnio 2 dalies 3 punktą yra, įgyvendinant šio </w:t>
      </w:r>
      <w:r w:rsidR="00BE6FED">
        <w:rPr>
          <w:lang w:val="lt-LT"/>
        </w:rPr>
        <w:t>Į</w:t>
      </w:r>
      <w:r w:rsidRPr="004C4027">
        <w:rPr>
          <w:lang w:val="lt-LT"/>
        </w:rPr>
        <w:t xml:space="preserve">statymo nuostatas, nagrinėti paklausimus dėl turto arba verslo vertinimo ataskaitos atitikties šio </w:t>
      </w:r>
      <w:r w:rsidR="00BE6FED">
        <w:rPr>
          <w:lang w:val="lt-LT"/>
        </w:rPr>
        <w:t>Į</w:t>
      </w:r>
      <w:r w:rsidRPr="004C4027">
        <w:rPr>
          <w:lang w:val="lt-LT"/>
        </w:rPr>
        <w:t xml:space="preserve">statymo </w:t>
      </w:r>
      <w:hyperlink r:id="rId9" w:tooltip="Turto arba verslo vertinimo ataskaita (str. 22)" w:history="1">
        <w:r w:rsidRPr="004C4027">
          <w:rPr>
            <w:lang w:val="lt-LT"/>
          </w:rPr>
          <w:t>22</w:t>
        </w:r>
      </w:hyperlink>
      <w:r w:rsidRPr="004C4027">
        <w:rPr>
          <w:lang w:val="lt-LT"/>
        </w:rPr>
        <w:t xml:space="preserve"> straipsnyje nustatytiems reikalavimams. Tarnybos direktorius, vadovaudamasis, be kita ko, Įstatymo 26 straipsnio 2 dalies 3 punktu, patvirtino Taisykles;</w:t>
      </w:r>
    </w:p>
    <w:p w14:paraId="2BCE0FA8" w14:textId="4B73D825" w:rsidR="00D71111" w:rsidRPr="00FF5CD7" w:rsidRDefault="00CD340C" w:rsidP="00D466B9">
      <w:pPr>
        <w:pStyle w:val="Sraopastraipa"/>
        <w:numPr>
          <w:ilvl w:val="1"/>
          <w:numId w:val="1"/>
        </w:numPr>
        <w:shd w:val="clear" w:color="auto" w:fill="FFFFFF"/>
        <w:tabs>
          <w:tab w:val="left" w:pos="1276"/>
        </w:tabs>
        <w:ind w:left="0" w:right="-2" w:firstLine="709"/>
        <w:jc w:val="both"/>
        <w:rPr>
          <w:lang w:val="lt-LT"/>
        </w:rPr>
      </w:pPr>
      <w:r w:rsidRPr="004C4027">
        <w:rPr>
          <w:lang w:val="lt-LT"/>
        </w:rPr>
        <w:t>atsižvelgiant į Taisyklių 2.6 ir 2.7 punkt</w:t>
      </w:r>
      <w:r w:rsidR="00793C5A" w:rsidRPr="004C4027">
        <w:rPr>
          <w:lang w:val="lt-LT"/>
        </w:rPr>
        <w:t>uose</w:t>
      </w:r>
      <w:r w:rsidRPr="004C4027">
        <w:rPr>
          <w:lang w:val="lt-LT"/>
        </w:rPr>
        <w:t xml:space="preserve"> pateiktus sąvokų („</w:t>
      </w:r>
      <w:r w:rsidR="009B72F0" w:rsidRPr="009B72F0">
        <w:rPr>
          <w:lang w:val="lt-LT"/>
        </w:rPr>
        <w:t>paklausimas – pareiškėjo kreipimasis į Tarnybą, kuriuo prašoma įvertinti ataskaitos atitiktį Įstatymo 22 straipsnyje nustatytiems reikalavimams</w:t>
      </w:r>
      <w:r w:rsidRPr="004C4027">
        <w:rPr>
          <w:lang w:val="lt-LT"/>
        </w:rPr>
        <w:t>“</w:t>
      </w:r>
      <w:r w:rsidR="009B72F0">
        <w:rPr>
          <w:lang w:val="lt-LT"/>
        </w:rPr>
        <w:t>;</w:t>
      </w:r>
      <w:r w:rsidRPr="004C4027">
        <w:rPr>
          <w:lang w:val="lt-LT"/>
        </w:rPr>
        <w:t xml:space="preserve"> „</w:t>
      </w:r>
      <w:r w:rsidR="009B72F0" w:rsidRPr="009B72F0">
        <w:rPr>
          <w:lang w:val="lt-LT"/>
        </w:rPr>
        <w:t>pareiškėjas – vertinimo užsakovas (jo atstovas) arba turto arba verslo, kurio vertinimą atlikus parengta ataskaita, savininkas (jo atstovas), viešojo administravimo subjektas, pateikęs paklausimą arba teismas, pateikęs įpareigojimą įvertinti ataskaitos atitiktį Įstatymo 22 straipsnyje nustatytiems reikalavimams</w:t>
      </w:r>
      <w:r w:rsidRPr="004C4027">
        <w:rPr>
          <w:lang w:val="lt-LT"/>
        </w:rPr>
        <w:t>“)</w:t>
      </w:r>
      <w:r w:rsidR="00793C5A" w:rsidRPr="004C4027">
        <w:rPr>
          <w:lang w:val="lt-LT"/>
        </w:rPr>
        <w:t xml:space="preserve"> apibrėžimus, darytina išvada, kad </w:t>
      </w:r>
      <w:r w:rsidRPr="004C4027">
        <w:rPr>
          <w:lang w:val="lt-LT"/>
        </w:rPr>
        <w:t xml:space="preserve">Taisyklių 2.7 punkte </w:t>
      </w:r>
      <w:r w:rsidR="00793C5A" w:rsidRPr="004C4027">
        <w:rPr>
          <w:lang w:val="lt-LT"/>
        </w:rPr>
        <w:t xml:space="preserve">yra </w:t>
      </w:r>
      <w:r w:rsidRPr="004C4027">
        <w:rPr>
          <w:lang w:val="lt-LT"/>
        </w:rPr>
        <w:t>nustatytas baigtinis subjektų, turinčių teisę inicijuoti turto vertinimo ataskaitos patikrinimą, sąrašas</w:t>
      </w:r>
      <w:r w:rsidR="00793C5A" w:rsidRPr="004C4027">
        <w:rPr>
          <w:lang w:val="lt-LT"/>
        </w:rPr>
        <w:t>. Tačiau</w:t>
      </w:r>
      <w:r w:rsidRPr="004C4027">
        <w:rPr>
          <w:lang w:val="lt-LT"/>
        </w:rPr>
        <w:t xml:space="preserve"> Įstatyme toks apribojimas nėra įtvirtintas nei </w:t>
      </w:r>
      <w:r w:rsidRPr="00FF5CD7">
        <w:rPr>
          <w:lang w:val="lt-LT"/>
        </w:rPr>
        <w:t xml:space="preserve">eksplicitiškai, nei implicitiškai </w:t>
      </w:r>
      <w:r w:rsidR="00793C5A" w:rsidRPr="00FF5CD7">
        <w:rPr>
          <w:lang w:val="lt-LT"/>
        </w:rPr>
        <w:t>(t.</w:t>
      </w:r>
      <w:r w:rsidR="005D1A0A" w:rsidRPr="00FF5CD7">
        <w:rPr>
          <w:lang w:val="lt-LT"/>
        </w:rPr>
        <w:t> </w:t>
      </w:r>
      <w:r w:rsidR="00793C5A" w:rsidRPr="00FF5CD7">
        <w:rPr>
          <w:lang w:val="lt-LT"/>
        </w:rPr>
        <w:t>y. ne</w:t>
      </w:r>
      <w:r w:rsidRPr="00FF5CD7">
        <w:rPr>
          <w:lang w:val="lt-LT"/>
        </w:rPr>
        <w:t>išplaukia iš Įstatymo nuostatų</w:t>
      </w:r>
      <w:r w:rsidR="00793C5A" w:rsidRPr="00FF5CD7">
        <w:rPr>
          <w:lang w:val="lt-LT"/>
        </w:rPr>
        <w:t>)</w:t>
      </w:r>
      <w:r w:rsidRPr="00FF5CD7">
        <w:rPr>
          <w:lang w:val="lt-LT"/>
        </w:rPr>
        <w:t xml:space="preserve">. </w:t>
      </w:r>
      <w:r w:rsidR="00793C5A" w:rsidRPr="00FF5CD7">
        <w:rPr>
          <w:lang w:val="lt-LT"/>
        </w:rPr>
        <w:t>Taigi</w:t>
      </w:r>
      <w:r w:rsidRPr="00FF5CD7">
        <w:rPr>
          <w:lang w:val="lt-LT"/>
        </w:rPr>
        <w:t xml:space="preserve">, kyla abejonė, ar Tarnybos direktorius, nustatydamas </w:t>
      </w:r>
      <w:r w:rsidR="005E420F" w:rsidRPr="00FF5CD7">
        <w:rPr>
          <w:lang w:val="lt-LT"/>
        </w:rPr>
        <w:t>tokį</w:t>
      </w:r>
      <w:r w:rsidRPr="00FF5CD7">
        <w:rPr>
          <w:lang w:val="lt-LT"/>
        </w:rPr>
        <w:t xml:space="preserve"> reguliavimą, poįstatyminiame akte neįtvirtino savarankiško ribojimo kreiptis į Tarnybą su </w:t>
      </w:r>
      <w:r w:rsidR="00BE6FED" w:rsidRPr="00FF5CD7">
        <w:rPr>
          <w:lang w:val="lt-LT"/>
        </w:rPr>
        <w:t>p</w:t>
      </w:r>
      <w:r w:rsidRPr="00FF5CD7">
        <w:rPr>
          <w:lang w:val="lt-LT"/>
        </w:rPr>
        <w:t xml:space="preserve">aklausimu pagrindo, neišplaukiančio iš aukštesnės galios teisės akto, t. y. </w:t>
      </w:r>
      <w:r w:rsidR="00793C5A" w:rsidRPr="00FF5CD7">
        <w:rPr>
          <w:lang w:val="lt-LT"/>
        </w:rPr>
        <w:t>Į</w:t>
      </w:r>
      <w:r w:rsidRPr="00FF5CD7">
        <w:rPr>
          <w:lang w:val="lt-LT"/>
        </w:rPr>
        <w:t>statymo</w:t>
      </w:r>
      <w:r w:rsidR="00793C5A" w:rsidRPr="00FF5CD7">
        <w:rPr>
          <w:lang w:val="lt-LT"/>
        </w:rPr>
        <w:t>;</w:t>
      </w:r>
    </w:p>
    <w:p w14:paraId="0858994F" w14:textId="593D350B" w:rsidR="00011CEE" w:rsidRPr="004C4027" w:rsidRDefault="00793C5A" w:rsidP="00D466B9">
      <w:pPr>
        <w:pStyle w:val="Sraopastraipa"/>
        <w:numPr>
          <w:ilvl w:val="1"/>
          <w:numId w:val="1"/>
        </w:numPr>
        <w:shd w:val="clear" w:color="auto" w:fill="FFFFFF"/>
        <w:tabs>
          <w:tab w:val="left" w:pos="1276"/>
        </w:tabs>
        <w:ind w:left="0" w:right="-2" w:firstLine="709"/>
        <w:jc w:val="both"/>
        <w:rPr>
          <w:lang w:val="lt-LT"/>
        </w:rPr>
      </w:pPr>
      <w:r w:rsidRPr="00FF5CD7">
        <w:rPr>
          <w:lang w:val="lt-LT"/>
        </w:rPr>
        <w:t xml:space="preserve">Lietuvos Respublikos Konstitucinio Teismo (toliau – Konstitucinis Teismas) praktikoje, aiškinant konstitucinį teisinės valstybės principą, be kita ko, akcentuojamas </w:t>
      </w:r>
      <w:r w:rsidR="00CD340C" w:rsidRPr="00FF5CD7">
        <w:rPr>
          <w:lang w:val="lt-LT"/>
        </w:rPr>
        <w:t>reikalavimas įstatymų leidėjui</w:t>
      </w:r>
      <w:r w:rsidRPr="00FF5CD7">
        <w:rPr>
          <w:lang w:val="lt-LT"/>
        </w:rPr>
        <w:t xml:space="preserve"> ir</w:t>
      </w:r>
      <w:r w:rsidR="00CD340C" w:rsidRPr="00FF5CD7">
        <w:rPr>
          <w:lang w:val="lt-LT"/>
        </w:rPr>
        <w:t xml:space="preserve"> kitiems teisėkūros subjektams paisyti iš </w:t>
      </w:r>
      <w:bookmarkStart w:id="1" w:name="nd8a9b312-4d9d-428d-94e7-a2a07460d13b"/>
      <w:r w:rsidRPr="00FF5CD7">
        <w:rPr>
          <w:lang w:val="lt-LT"/>
        </w:rPr>
        <w:t xml:space="preserve">Lietuvos Respublikos </w:t>
      </w:r>
      <w:hyperlink r:id="rId10" w:tgtFrame="_blank" w:tooltip="Lietuvos Respublikos Konstitucija" w:history="1">
        <w:r w:rsidR="00CD340C" w:rsidRPr="00FF5CD7">
          <w:rPr>
            <w:lang w:val="lt-LT"/>
          </w:rPr>
          <w:t>Konstitucijos</w:t>
        </w:r>
      </w:hyperlink>
      <w:bookmarkStart w:id="2" w:name="pnd8a9b312-4d9d-428d-94e7-a2a07460d13b"/>
      <w:bookmarkEnd w:id="1"/>
      <w:bookmarkEnd w:id="2"/>
      <w:r w:rsidR="00CD340C" w:rsidRPr="00FF5CD7">
        <w:rPr>
          <w:lang w:val="lt-LT"/>
        </w:rPr>
        <w:t xml:space="preserve"> kylančios teisės aktų hierarchijos. Šis reikalavimas </w:t>
      </w:r>
      <w:r w:rsidR="00CD340C" w:rsidRPr="00FF5CD7">
        <w:rPr>
          <w:i/>
          <w:iCs/>
          <w:lang w:val="lt-LT"/>
        </w:rPr>
        <w:t>inter alia</w:t>
      </w:r>
      <w:r w:rsidR="00CD340C" w:rsidRPr="00FF5CD7">
        <w:rPr>
          <w:lang w:val="lt-LT"/>
        </w:rPr>
        <w:t xml:space="preserve"> </w:t>
      </w:r>
      <w:r w:rsidRPr="00FF5CD7">
        <w:rPr>
          <w:lang w:val="lt-LT"/>
        </w:rPr>
        <w:t xml:space="preserve">(be kita ko) </w:t>
      </w:r>
      <w:r w:rsidR="00CD340C" w:rsidRPr="00FF5CD7">
        <w:rPr>
          <w:lang w:val="lt-LT"/>
        </w:rPr>
        <w:t>reiškia, kad draudžiama žemesnės galios teisės aktais reguliuoti tuos visuomeninius santykius, kurie gali būti reguliuojami</w:t>
      </w:r>
      <w:r w:rsidR="00CD340C" w:rsidRPr="004C4027">
        <w:rPr>
          <w:lang w:val="lt-LT"/>
        </w:rPr>
        <w:t xml:space="preserve"> tik aukštesnės galios teisės aktais, taip pat kad žemesnės galios teisės aktuose draudžiama nustatyti tokį teisinį reguliavimą, kuris konkuruotų su nustatytuoju aukštesnės galios teisės aktuose</w:t>
      </w:r>
      <w:r w:rsidR="00D71111" w:rsidRPr="004C4027">
        <w:rPr>
          <w:lang w:val="lt-LT"/>
        </w:rPr>
        <w:t xml:space="preserve">. Lietuvos vyriausiasis administracinis teismas, vadovaudamasis nurodyta Konstitucinio Teismo doktrina, </w:t>
      </w:r>
      <w:r w:rsidR="00CD340C" w:rsidRPr="004C4027">
        <w:rPr>
          <w:lang w:val="lt-LT"/>
        </w:rPr>
        <w:t>savo praktikoje</w:t>
      </w:r>
      <w:r w:rsidR="00D71111" w:rsidRPr="004C4027">
        <w:rPr>
          <w:lang w:val="lt-LT"/>
        </w:rPr>
        <w:t>, be kita ko,</w:t>
      </w:r>
      <w:r w:rsidR="00CD340C" w:rsidRPr="004C4027">
        <w:rPr>
          <w:lang w:val="lt-LT"/>
        </w:rPr>
        <w:t xml:space="preserve"> taip pat yra pažymėjęs, kad</w:t>
      </w:r>
      <w:r w:rsidR="00D71111" w:rsidRPr="004C4027">
        <w:rPr>
          <w:lang w:val="lt-LT"/>
        </w:rPr>
        <w:t>,</w:t>
      </w:r>
      <w:r w:rsidR="00CD340C" w:rsidRPr="004C4027">
        <w:rPr>
          <w:lang w:val="lt-LT"/>
        </w:rPr>
        <w:t xml:space="preserve"> atsižvelgiant į įstatymų viršenybės įstatymų įgyvendinamųjų teisės aktų atžvilgiu principą, įstatymo įgyvendinamajame teisės akte nustatytas teisinis reguliavimas turi būti grindžiamas teisiniu reguliavimu, įtvirtintu įstatymuose, ir gali jį tik detalizuoti, tačiau negali būti sukuriamos naujos bendro pobūdžio normos, konkuruojančios su įstatymo normomis</w:t>
      </w:r>
      <w:r w:rsidR="00D71111" w:rsidRPr="004C4027">
        <w:rPr>
          <w:lang w:val="lt-LT"/>
        </w:rPr>
        <w:t xml:space="preserve">. Be to, </w:t>
      </w:r>
      <w:r w:rsidR="00CD340C" w:rsidRPr="004C4027">
        <w:rPr>
          <w:lang w:val="lt-LT"/>
        </w:rPr>
        <w:t>Lietuvos vyriausiasis administracinis teismas savo praktikoje nuosekliai pažymi viešojo administravimo subjektų pareigą veikti aukštesnės galios teisės aktais suteiktos kompetencijos ribose</w:t>
      </w:r>
      <w:r w:rsidR="00D71111" w:rsidRPr="004C4027">
        <w:rPr>
          <w:lang w:val="lt-LT"/>
        </w:rPr>
        <w:t>;</w:t>
      </w:r>
    </w:p>
    <w:p w14:paraId="1840CEB2" w14:textId="77777777" w:rsidR="00011CEE" w:rsidRPr="004C4027" w:rsidRDefault="00011CEE" w:rsidP="00D466B9">
      <w:pPr>
        <w:pStyle w:val="Sraopastraipa"/>
        <w:numPr>
          <w:ilvl w:val="1"/>
          <w:numId w:val="1"/>
        </w:numPr>
        <w:shd w:val="clear" w:color="auto" w:fill="FFFFFF"/>
        <w:tabs>
          <w:tab w:val="left" w:pos="1276"/>
        </w:tabs>
        <w:ind w:left="0" w:right="-2" w:firstLine="709"/>
        <w:jc w:val="both"/>
        <w:rPr>
          <w:lang w:val="lt-LT"/>
        </w:rPr>
      </w:pPr>
      <w:r w:rsidRPr="004C4027">
        <w:rPr>
          <w:lang w:val="lt-LT"/>
        </w:rPr>
        <w:t>VAĮ</w:t>
      </w:r>
      <w:r w:rsidR="00CD340C" w:rsidRPr="004C4027">
        <w:rPr>
          <w:lang w:val="lt-LT"/>
        </w:rPr>
        <w:t xml:space="preserve"> 3 straipsnio 4 punkte taip pat įtvirtintas įstatymo viršenybės principas, kuris reiškia, kad viešojo administravimo subjektų įgaliojimai atlikti viešąjį administravimą turi būti nustatyti teisės aktuose, o veikla turi atitikti šiame įstatyme išdėstytus teisinius pagrindus. Administraciniai aktai, susiję su asmenų teisių ir pareigų įgyvendinimu, visais atvejais turi būti pagrįsti įstatymais</w:t>
      </w:r>
      <w:r w:rsidRPr="004C4027">
        <w:rPr>
          <w:lang w:val="lt-LT"/>
        </w:rPr>
        <w:t>;</w:t>
      </w:r>
    </w:p>
    <w:p w14:paraId="63DBE373" w14:textId="7213BF26" w:rsidR="00CD340C" w:rsidRPr="004C4027" w:rsidRDefault="00011CEE" w:rsidP="00D466B9">
      <w:pPr>
        <w:pStyle w:val="Sraopastraipa"/>
        <w:numPr>
          <w:ilvl w:val="1"/>
          <w:numId w:val="1"/>
        </w:numPr>
        <w:shd w:val="clear" w:color="auto" w:fill="FFFFFF"/>
        <w:tabs>
          <w:tab w:val="left" w:pos="1276"/>
        </w:tabs>
        <w:ind w:left="0" w:right="-2" w:firstLine="709"/>
        <w:jc w:val="both"/>
        <w:rPr>
          <w:lang w:val="lt-LT"/>
        </w:rPr>
      </w:pPr>
      <w:r w:rsidRPr="004C4027">
        <w:rPr>
          <w:lang w:val="lt-LT"/>
        </w:rPr>
        <w:t xml:space="preserve">atsižvelgiant į nurodytas aplinkybes, </w:t>
      </w:r>
      <w:r w:rsidR="00CD340C" w:rsidRPr="004C4027">
        <w:rPr>
          <w:lang w:val="lt-LT"/>
        </w:rPr>
        <w:t xml:space="preserve">kyla abejonė, ar Tarnybos direktorius, Taisyklių 2.7 punkte nurodydamas baigtinį sąrašą asmenų, turinčių teisę teikti Tarnybai </w:t>
      </w:r>
      <w:r w:rsidR="00511326">
        <w:rPr>
          <w:lang w:val="lt-LT"/>
        </w:rPr>
        <w:t>p</w:t>
      </w:r>
      <w:r w:rsidR="00CD340C" w:rsidRPr="004C4027">
        <w:rPr>
          <w:lang w:val="lt-LT"/>
        </w:rPr>
        <w:t>aklausimus, neviršijo savo kompetencijos (</w:t>
      </w:r>
      <w:r w:rsidRPr="004C4027">
        <w:rPr>
          <w:lang w:val="lt-LT"/>
        </w:rPr>
        <w:t>ne</w:t>
      </w:r>
      <w:r w:rsidR="00CD340C" w:rsidRPr="004C4027">
        <w:rPr>
          <w:lang w:val="lt-LT"/>
        </w:rPr>
        <w:t xml:space="preserve">veikė </w:t>
      </w:r>
      <w:r w:rsidR="00CD340C" w:rsidRPr="004C4027">
        <w:rPr>
          <w:i/>
          <w:iCs/>
          <w:lang w:val="lt-LT"/>
        </w:rPr>
        <w:t>ultra vires</w:t>
      </w:r>
      <w:r w:rsidRPr="004C4027">
        <w:rPr>
          <w:lang w:val="lt-LT"/>
        </w:rPr>
        <w:t xml:space="preserve"> (viršijant įgaliojimus)</w:t>
      </w:r>
      <w:r w:rsidR="00CD340C" w:rsidRPr="004C4027">
        <w:rPr>
          <w:lang w:val="lt-LT"/>
        </w:rPr>
        <w:t>) bei paisė iš konstitucinio teisinės valstybės principo išplaukiančio įpareigojimo teisėkūros subjektams leidžiant teisės aktus neviršyti savo įgaliojimų, taip pat priimant poįstatyminius aktus remtis įstatymais.</w:t>
      </w:r>
    </w:p>
    <w:p w14:paraId="4E92055F" w14:textId="77777777" w:rsidR="007E2D42" w:rsidRDefault="007E2D42" w:rsidP="007E2D42">
      <w:pPr>
        <w:shd w:val="clear" w:color="auto" w:fill="FFFFFF"/>
        <w:tabs>
          <w:tab w:val="left" w:pos="1134"/>
        </w:tabs>
        <w:ind w:right="-2"/>
        <w:jc w:val="both"/>
        <w:rPr>
          <w:lang w:val="lt-LT"/>
        </w:rPr>
      </w:pPr>
    </w:p>
    <w:p w14:paraId="0A6C5398" w14:textId="5923D43D" w:rsidR="007E2D42" w:rsidRDefault="007E2D42" w:rsidP="007E2D42">
      <w:pPr>
        <w:shd w:val="clear" w:color="auto" w:fill="FFFFFF"/>
        <w:tabs>
          <w:tab w:val="left" w:pos="1134"/>
        </w:tabs>
        <w:ind w:right="-2"/>
        <w:jc w:val="center"/>
        <w:rPr>
          <w:lang w:val="lt-LT"/>
        </w:rPr>
      </w:pPr>
      <w:r>
        <w:rPr>
          <w:lang w:val="lt-LT"/>
        </w:rPr>
        <w:t>II.</w:t>
      </w:r>
    </w:p>
    <w:p w14:paraId="0F08A162" w14:textId="77777777" w:rsidR="007E2D42" w:rsidRPr="007E2D42" w:rsidRDefault="007E2D42" w:rsidP="007E2D42">
      <w:pPr>
        <w:shd w:val="clear" w:color="auto" w:fill="FFFFFF"/>
        <w:tabs>
          <w:tab w:val="left" w:pos="1134"/>
        </w:tabs>
        <w:ind w:right="-2"/>
        <w:jc w:val="both"/>
        <w:rPr>
          <w:lang w:val="lt-LT"/>
        </w:rPr>
      </w:pPr>
    </w:p>
    <w:p w14:paraId="09623F06" w14:textId="7D88F6AD" w:rsidR="00BF6CCB" w:rsidRPr="004C4027" w:rsidRDefault="00BF6CCB" w:rsidP="00D466B9">
      <w:pPr>
        <w:pStyle w:val="Sraopastraipa"/>
        <w:numPr>
          <w:ilvl w:val="0"/>
          <w:numId w:val="1"/>
        </w:numPr>
        <w:shd w:val="clear" w:color="auto" w:fill="FFFFFF"/>
        <w:tabs>
          <w:tab w:val="left" w:pos="1134"/>
        </w:tabs>
        <w:ind w:left="0" w:right="-2" w:firstLine="709"/>
        <w:jc w:val="both"/>
        <w:rPr>
          <w:lang w:val="lt-LT"/>
        </w:rPr>
      </w:pPr>
      <w:r w:rsidRPr="004C4027">
        <w:rPr>
          <w:lang w:val="lt-LT"/>
        </w:rPr>
        <w:t>Atsakovas Audito, apskaitos, turto vertinimo ir nemokumo valdymo tarnyba prie Lietuvos Respublikos finansų ministerijos atsiliepime prašo Taisyklių 2.7 punktą tiek, kiek jame įtvirtintas baigtinis sąrašas asmenų, galinčių būti pareiškėjais, kurie turi teisę kreiptis į Tarnybą su paklausimais dėl turto arba verslo vertinimo ataskaitos atitikties Įstatymo 22 straipsnyje nustatytiems reikalavimams, pripažinti teisėtu, neprieštaraujančiu konstituciniam teis</w:t>
      </w:r>
      <w:r w:rsidR="00511326">
        <w:rPr>
          <w:lang w:val="lt-LT"/>
        </w:rPr>
        <w:t>inės</w:t>
      </w:r>
      <w:r w:rsidRPr="004C4027">
        <w:rPr>
          <w:lang w:val="lt-LT"/>
        </w:rPr>
        <w:t xml:space="preserve"> valstybės principui, Įstatymo 26 straipsnio 2 dalies 3 punktui ir VAĮ 3 straipsnio 4 punktui.</w:t>
      </w:r>
    </w:p>
    <w:p w14:paraId="037D0C07" w14:textId="5666C186" w:rsidR="00BF6CCB" w:rsidRPr="004C4027" w:rsidRDefault="00BF6CCB" w:rsidP="00D466B9">
      <w:pPr>
        <w:pStyle w:val="Sraopastraipa"/>
        <w:numPr>
          <w:ilvl w:val="0"/>
          <w:numId w:val="1"/>
        </w:numPr>
        <w:shd w:val="clear" w:color="auto" w:fill="FFFFFF"/>
        <w:tabs>
          <w:tab w:val="left" w:pos="1134"/>
        </w:tabs>
        <w:ind w:left="0" w:right="-2" w:firstLine="709"/>
        <w:jc w:val="both"/>
        <w:rPr>
          <w:lang w:val="lt-LT"/>
        </w:rPr>
      </w:pPr>
      <w:r w:rsidRPr="004C4027">
        <w:rPr>
          <w:lang w:val="lt-LT"/>
        </w:rPr>
        <w:t>Atsakovas atsiliepime remiasi šiais argumentais:</w:t>
      </w:r>
    </w:p>
    <w:p w14:paraId="768867B3" w14:textId="7B0F718B" w:rsidR="006642E3" w:rsidRDefault="003430BE" w:rsidP="003430BE">
      <w:pPr>
        <w:pStyle w:val="Sraopastraipa"/>
        <w:numPr>
          <w:ilvl w:val="1"/>
          <w:numId w:val="1"/>
        </w:numPr>
        <w:shd w:val="clear" w:color="auto" w:fill="FFFFFF"/>
        <w:tabs>
          <w:tab w:val="left" w:pos="1276"/>
        </w:tabs>
        <w:ind w:left="0" w:right="-2" w:firstLine="709"/>
        <w:jc w:val="both"/>
        <w:rPr>
          <w:lang w:val="lt-LT"/>
        </w:rPr>
      </w:pPr>
      <w:r>
        <w:rPr>
          <w:noProof/>
          <w:color w:val="000000" w:themeColor="text1"/>
          <w:lang w:val="lt-LT"/>
        </w:rPr>
        <w:t>P</w:t>
      </w:r>
      <w:r w:rsidR="004C4027" w:rsidRPr="004C4027">
        <w:rPr>
          <w:noProof/>
          <w:color w:val="000000" w:themeColor="text1"/>
          <w:lang w:val="lt-LT"/>
        </w:rPr>
        <w:t>aklausimų nagrinėjimo</w:t>
      </w:r>
      <w:r w:rsidR="004C4027">
        <w:rPr>
          <w:noProof/>
          <w:color w:val="000000" w:themeColor="text1"/>
          <w:lang w:val="lt-LT"/>
        </w:rPr>
        <w:t xml:space="preserve"> institutas</w:t>
      </w:r>
      <w:r w:rsidR="004C4027" w:rsidRPr="004C4027">
        <w:rPr>
          <w:lang w:val="lt-LT"/>
        </w:rPr>
        <w:t xml:space="preserve"> buvo įtvirtintas 2011</w:t>
      </w:r>
      <w:r w:rsidR="00337A07">
        <w:rPr>
          <w:lang w:val="lt-LT"/>
        </w:rPr>
        <w:t xml:space="preserve"> m. birželio </w:t>
      </w:r>
      <w:r w:rsidR="004C4027" w:rsidRPr="004C4027">
        <w:rPr>
          <w:lang w:val="lt-LT"/>
        </w:rPr>
        <w:t>22</w:t>
      </w:r>
      <w:r w:rsidR="005D1A0A">
        <w:rPr>
          <w:lang w:val="lt-LT"/>
        </w:rPr>
        <w:t> </w:t>
      </w:r>
      <w:r w:rsidR="00337A07">
        <w:rPr>
          <w:lang w:val="lt-LT"/>
        </w:rPr>
        <w:t>d.,</w:t>
      </w:r>
      <w:r w:rsidR="004C4027" w:rsidRPr="004C4027">
        <w:rPr>
          <w:lang w:val="lt-LT"/>
        </w:rPr>
        <w:t xml:space="preserve"> priėmus </w:t>
      </w:r>
      <w:r w:rsidR="00C1166C" w:rsidRPr="004C4027">
        <w:rPr>
          <w:lang w:val="lt-LT"/>
        </w:rPr>
        <w:t xml:space="preserve">Lietuvos Respublikos turto ir verslo vertinimo pagrindų įstatymo </w:t>
      </w:r>
      <w:r w:rsidR="004C4027" w:rsidRPr="004C4027">
        <w:rPr>
          <w:lang w:val="lt-LT"/>
        </w:rPr>
        <w:t>pakeitimo įstatymą Nr.</w:t>
      </w:r>
      <w:r w:rsidR="005D1A0A">
        <w:rPr>
          <w:lang w:val="lt-LT"/>
        </w:rPr>
        <w:t> </w:t>
      </w:r>
      <w:r w:rsidR="004C4027" w:rsidRPr="004C4027">
        <w:rPr>
          <w:lang w:val="lt-LT"/>
        </w:rPr>
        <w:t xml:space="preserve">XI-1497. Turto vertinimo priežiūros tarnybos </w:t>
      </w:r>
      <w:r w:rsidR="00C1166C">
        <w:rPr>
          <w:lang w:val="lt-LT"/>
        </w:rPr>
        <w:t>(po reorganizacijos sujungimo būdu, nuo 2016 m. sausio 1</w:t>
      </w:r>
      <w:r w:rsidR="009C1B27">
        <w:rPr>
          <w:lang w:val="lt-LT"/>
        </w:rPr>
        <w:t> </w:t>
      </w:r>
      <w:r w:rsidR="00C1166C">
        <w:rPr>
          <w:lang w:val="lt-LT"/>
        </w:rPr>
        <w:t xml:space="preserve">d. – Tarnyba) </w:t>
      </w:r>
      <w:r w:rsidR="004C4027" w:rsidRPr="004C4027">
        <w:rPr>
          <w:lang w:val="lt-LT"/>
        </w:rPr>
        <w:t xml:space="preserve">direktoriaus </w:t>
      </w:r>
      <w:r w:rsidR="00C1166C" w:rsidRPr="004C4027">
        <w:rPr>
          <w:lang w:val="lt-LT"/>
        </w:rPr>
        <w:t>2013</w:t>
      </w:r>
      <w:r w:rsidR="00C1166C">
        <w:rPr>
          <w:lang w:val="lt-LT"/>
        </w:rPr>
        <w:t xml:space="preserve"> m. balandžio </w:t>
      </w:r>
      <w:r w:rsidR="00C1166C" w:rsidRPr="004C4027">
        <w:rPr>
          <w:lang w:val="lt-LT"/>
        </w:rPr>
        <w:t>15</w:t>
      </w:r>
      <w:r w:rsidR="00C1166C">
        <w:rPr>
          <w:lang w:val="lt-LT"/>
        </w:rPr>
        <w:t xml:space="preserve"> d.</w:t>
      </w:r>
      <w:r w:rsidR="00C1166C" w:rsidRPr="004C4027">
        <w:rPr>
          <w:lang w:val="lt-LT"/>
        </w:rPr>
        <w:t xml:space="preserve"> </w:t>
      </w:r>
      <w:r w:rsidR="004C4027" w:rsidRPr="004C4027">
        <w:rPr>
          <w:lang w:val="lt-LT"/>
        </w:rPr>
        <w:t xml:space="preserve">įsakymu Nr. B1-14 buvo patvirtintos </w:t>
      </w:r>
      <w:r w:rsidR="00C1166C">
        <w:rPr>
          <w:lang w:val="lt-LT"/>
        </w:rPr>
        <w:t>P</w:t>
      </w:r>
      <w:r w:rsidR="004C4027" w:rsidRPr="004C4027">
        <w:rPr>
          <w:lang w:val="lt-LT"/>
        </w:rPr>
        <w:t xml:space="preserve">aklausimų </w:t>
      </w:r>
      <w:r w:rsidR="00C1166C" w:rsidRPr="004C4027">
        <w:rPr>
          <w:lang w:val="lt-LT"/>
        </w:rPr>
        <w:t xml:space="preserve">dėl turto arba verslo vertinimo ataskaitų atitikties Lietuvos Respublikos turto ir verslo vertinimo pagrindų įstatymo 22 straipsnyje nustatytiems reikalavimams nagrinėjimo </w:t>
      </w:r>
      <w:r w:rsidR="004C4027" w:rsidRPr="004C4027">
        <w:rPr>
          <w:lang w:val="lt-LT"/>
        </w:rPr>
        <w:t>taisyklės, kurios įsigaliojo 2013</w:t>
      </w:r>
      <w:r w:rsidR="005D1A0A">
        <w:rPr>
          <w:lang w:val="lt-LT"/>
        </w:rPr>
        <w:t> </w:t>
      </w:r>
      <w:r w:rsidR="00C1166C">
        <w:rPr>
          <w:lang w:val="lt-LT"/>
        </w:rPr>
        <w:t xml:space="preserve">m. balandžio </w:t>
      </w:r>
      <w:r w:rsidR="004C4027" w:rsidRPr="004C4027">
        <w:rPr>
          <w:lang w:val="lt-LT"/>
        </w:rPr>
        <w:t>18</w:t>
      </w:r>
      <w:r w:rsidR="00C1166C">
        <w:rPr>
          <w:lang w:val="lt-LT"/>
        </w:rPr>
        <w:t xml:space="preserve"> d</w:t>
      </w:r>
      <w:r w:rsidR="004C4027" w:rsidRPr="004C4027">
        <w:rPr>
          <w:lang w:val="lt-LT"/>
        </w:rPr>
        <w:t xml:space="preserve">. </w:t>
      </w:r>
      <w:r w:rsidR="00C1166C">
        <w:rPr>
          <w:lang w:val="lt-LT"/>
        </w:rPr>
        <w:t>Šiose</w:t>
      </w:r>
      <w:r w:rsidR="004C4027" w:rsidRPr="004C4027">
        <w:rPr>
          <w:lang w:val="lt-LT"/>
        </w:rPr>
        <w:t xml:space="preserve"> taisyklėse </w:t>
      </w:r>
      <w:r w:rsidR="00C1166C">
        <w:rPr>
          <w:lang w:val="lt-LT"/>
        </w:rPr>
        <w:t xml:space="preserve">jau </w:t>
      </w:r>
      <w:r w:rsidR="004C4027" w:rsidRPr="004C4027">
        <w:rPr>
          <w:lang w:val="lt-LT"/>
        </w:rPr>
        <w:t xml:space="preserve">buvo nustatytas pareiškėjų, galinčių teikti </w:t>
      </w:r>
      <w:bookmarkStart w:id="3" w:name="_Hlk167708909"/>
      <w:r w:rsidR="005D70F2">
        <w:rPr>
          <w:lang w:val="lt-LT"/>
        </w:rPr>
        <w:t>p</w:t>
      </w:r>
      <w:r w:rsidR="004C4027" w:rsidRPr="004C4027">
        <w:rPr>
          <w:lang w:val="lt-LT"/>
        </w:rPr>
        <w:t>aklausimus, sąrašas</w:t>
      </w:r>
      <w:bookmarkEnd w:id="3"/>
      <w:r w:rsidR="009B72F0">
        <w:rPr>
          <w:lang w:val="lt-LT"/>
        </w:rPr>
        <w:t>:</w:t>
      </w:r>
      <w:r w:rsidR="009B72F0" w:rsidRPr="009B72F0">
        <w:rPr>
          <w:lang w:val="lt-LT"/>
        </w:rPr>
        <w:t xml:space="preserve"> turto arba verslo vertinimo užsakovas (jo atstovas) arba turto arba verslo, kurio vertinimą atlikus parengta ataskaita, savininkas (jo atstovas), arba viešojo administravimo subjektas, pateikęs paklausimą dėl ataskaitos atitikties Įstatymo 22 straipsnyje nustatytiems reikalavimams</w:t>
      </w:r>
      <w:r>
        <w:rPr>
          <w:lang w:val="lt-LT"/>
        </w:rPr>
        <w:t>.</w:t>
      </w:r>
      <w:r w:rsidR="009B72F0" w:rsidRPr="003430BE">
        <w:rPr>
          <w:lang w:val="lt-LT"/>
        </w:rPr>
        <w:t xml:space="preserve"> </w:t>
      </w:r>
      <w:r w:rsidR="00C1166C" w:rsidRPr="003430BE">
        <w:rPr>
          <w:lang w:val="lt-LT"/>
        </w:rPr>
        <w:t>Tarnybos direktorius 2016 m. rugsėjo 5 d. patvirtino T</w:t>
      </w:r>
      <w:r w:rsidR="009B72F0" w:rsidRPr="003430BE">
        <w:rPr>
          <w:lang w:val="lt-LT"/>
        </w:rPr>
        <w:t>aisykles, kurių 2.7 punkte buvo numatytas iš esmės toks pat pareiškėjų, galinčių teikti</w:t>
      </w:r>
      <w:r>
        <w:rPr>
          <w:lang w:val="lt-LT"/>
        </w:rPr>
        <w:t xml:space="preserve"> </w:t>
      </w:r>
      <w:r w:rsidR="005D70F2">
        <w:rPr>
          <w:lang w:val="lt-LT"/>
        </w:rPr>
        <w:t>p</w:t>
      </w:r>
      <w:r w:rsidR="009B72F0" w:rsidRPr="003430BE">
        <w:rPr>
          <w:lang w:val="lt-LT"/>
        </w:rPr>
        <w:t>aklausimus, sąrašas (papildomai nurodytas teismas, pateikęs įpareigojimą įvertinti ataskaitos atitiktį Įstatymo 22 str</w:t>
      </w:r>
      <w:r w:rsidR="005103FC">
        <w:rPr>
          <w:lang w:val="lt-LT"/>
        </w:rPr>
        <w:t>aipsnyje</w:t>
      </w:r>
      <w:r w:rsidR="009B72F0" w:rsidRPr="003430BE">
        <w:rPr>
          <w:lang w:val="lt-LT"/>
        </w:rPr>
        <w:t xml:space="preserve"> nustatytiems reikalavimams)</w:t>
      </w:r>
      <w:r>
        <w:rPr>
          <w:lang w:val="lt-LT"/>
        </w:rPr>
        <w:t>. Taigi, aptariamas</w:t>
      </w:r>
      <w:r w:rsidR="004C4027" w:rsidRPr="004C4027">
        <w:rPr>
          <w:lang w:val="lt-LT"/>
        </w:rPr>
        <w:t xml:space="preserve"> </w:t>
      </w:r>
      <w:r w:rsidR="005D70F2">
        <w:rPr>
          <w:lang w:val="lt-LT"/>
        </w:rPr>
        <w:t>p</w:t>
      </w:r>
      <w:r w:rsidR="004C4027" w:rsidRPr="004C4027">
        <w:rPr>
          <w:lang w:val="lt-LT"/>
        </w:rPr>
        <w:t>aklausimų nagrinėjim</w:t>
      </w:r>
      <w:r w:rsidR="005D70F2">
        <w:rPr>
          <w:lang w:val="lt-LT"/>
        </w:rPr>
        <w:t>o</w:t>
      </w:r>
      <w:r w:rsidR="004C4027" w:rsidRPr="004C4027">
        <w:rPr>
          <w:lang w:val="lt-LT"/>
        </w:rPr>
        <w:t xml:space="preserve"> teisinis mechanizmas ir pareiškėjų statusas </w:t>
      </w:r>
      <w:r w:rsidR="008A2873">
        <w:rPr>
          <w:lang w:val="lt-LT"/>
        </w:rPr>
        <w:t>(</w:t>
      </w:r>
      <w:r w:rsidR="004C4027" w:rsidRPr="004C4027">
        <w:rPr>
          <w:lang w:val="lt-LT"/>
        </w:rPr>
        <w:t>išskyrus teismą</w:t>
      </w:r>
      <w:r>
        <w:rPr>
          <w:lang w:val="lt-LT"/>
        </w:rPr>
        <w:t>,</w:t>
      </w:r>
      <w:r w:rsidR="004C4027" w:rsidRPr="004C4027">
        <w:rPr>
          <w:lang w:val="lt-LT"/>
        </w:rPr>
        <w:t xml:space="preserve"> pateikusį įpareigojimą įvertinti ataskaitos atitikt</w:t>
      </w:r>
      <w:r>
        <w:rPr>
          <w:lang w:val="lt-LT"/>
        </w:rPr>
        <w:t>į</w:t>
      </w:r>
      <w:r w:rsidR="004C4027" w:rsidRPr="004C4027">
        <w:rPr>
          <w:lang w:val="lt-LT"/>
        </w:rPr>
        <w:t xml:space="preserve"> Įstatymo 22 str</w:t>
      </w:r>
      <w:r w:rsidR="005A18E8">
        <w:rPr>
          <w:lang w:val="lt-LT"/>
        </w:rPr>
        <w:t>aipsnyje</w:t>
      </w:r>
      <w:r>
        <w:rPr>
          <w:lang w:val="lt-LT"/>
        </w:rPr>
        <w:t xml:space="preserve"> nustatytiems</w:t>
      </w:r>
      <w:r w:rsidR="004C4027" w:rsidRPr="004C4027">
        <w:rPr>
          <w:lang w:val="lt-LT"/>
        </w:rPr>
        <w:t xml:space="preserve"> reikalavimams</w:t>
      </w:r>
      <w:r w:rsidR="008A2873">
        <w:rPr>
          <w:lang w:val="lt-LT"/>
        </w:rPr>
        <w:t>)</w:t>
      </w:r>
      <w:r w:rsidR="004C4027" w:rsidRPr="004C4027">
        <w:rPr>
          <w:lang w:val="lt-LT"/>
        </w:rPr>
        <w:t xml:space="preserve"> iš esmės nepertraukiamai yra įtvirtintas nuo 2</w:t>
      </w:r>
      <w:r w:rsidR="005D70F2">
        <w:rPr>
          <w:lang w:val="lt-LT"/>
        </w:rPr>
        <w:t xml:space="preserve">013 m. </w:t>
      </w:r>
      <w:r w:rsidR="008A2873">
        <w:rPr>
          <w:lang w:val="lt-LT"/>
        </w:rPr>
        <w:t xml:space="preserve">balandžio </w:t>
      </w:r>
      <w:r w:rsidR="004C4027" w:rsidRPr="004C4027">
        <w:rPr>
          <w:lang w:val="lt-LT"/>
        </w:rPr>
        <w:t>15</w:t>
      </w:r>
      <w:r w:rsidR="008A2873">
        <w:rPr>
          <w:lang w:val="lt-LT"/>
        </w:rPr>
        <w:t xml:space="preserve"> d. ir galioja</w:t>
      </w:r>
      <w:r w:rsidR="004C4027" w:rsidRPr="004C4027">
        <w:rPr>
          <w:lang w:val="lt-LT"/>
        </w:rPr>
        <w:t xml:space="preserve"> nuo 2013</w:t>
      </w:r>
      <w:r w:rsidR="005D1A0A">
        <w:rPr>
          <w:lang w:val="lt-LT"/>
        </w:rPr>
        <w:t> </w:t>
      </w:r>
      <w:r w:rsidR="008A2873">
        <w:rPr>
          <w:lang w:val="lt-LT"/>
        </w:rPr>
        <w:t xml:space="preserve">m. balandžio </w:t>
      </w:r>
      <w:r w:rsidR="004C4027" w:rsidRPr="004C4027">
        <w:rPr>
          <w:lang w:val="lt-LT"/>
        </w:rPr>
        <w:t>18</w:t>
      </w:r>
      <w:r w:rsidR="008A2873">
        <w:rPr>
          <w:lang w:val="lt-LT"/>
        </w:rPr>
        <w:t xml:space="preserve"> d</w:t>
      </w:r>
      <w:r w:rsidR="004C4027" w:rsidRPr="004C4027">
        <w:rPr>
          <w:lang w:val="lt-LT"/>
        </w:rPr>
        <w:t>.</w:t>
      </w:r>
      <w:r w:rsidR="008A2873">
        <w:rPr>
          <w:lang w:val="lt-LT"/>
        </w:rPr>
        <w:t>;</w:t>
      </w:r>
    </w:p>
    <w:p w14:paraId="37070C68" w14:textId="2DBF7C72" w:rsidR="006642E3" w:rsidRPr="008A2873" w:rsidRDefault="004C4027" w:rsidP="008A2873">
      <w:pPr>
        <w:pStyle w:val="Sraopastraipa"/>
        <w:numPr>
          <w:ilvl w:val="1"/>
          <w:numId w:val="1"/>
        </w:numPr>
        <w:shd w:val="clear" w:color="auto" w:fill="FFFFFF"/>
        <w:tabs>
          <w:tab w:val="left" w:pos="1276"/>
        </w:tabs>
        <w:ind w:left="0" w:right="-2" w:firstLine="709"/>
        <w:jc w:val="both"/>
        <w:rPr>
          <w:lang w:val="lt-LT"/>
        </w:rPr>
      </w:pPr>
      <w:r w:rsidRPr="008A2873">
        <w:rPr>
          <w:lang w:val="lt-LT"/>
        </w:rPr>
        <w:t>Įstatymas numato dvi atskiras procedūras:</w:t>
      </w:r>
      <w:r w:rsidR="008A2873">
        <w:rPr>
          <w:lang w:val="lt-LT"/>
        </w:rPr>
        <w:t xml:space="preserve"> </w:t>
      </w:r>
      <w:r w:rsidR="00300824">
        <w:rPr>
          <w:lang w:val="lt-LT"/>
        </w:rPr>
        <w:t>p</w:t>
      </w:r>
      <w:r w:rsidRPr="008A2873">
        <w:rPr>
          <w:lang w:val="lt-LT"/>
        </w:rPr>
        <w:t>aklausimų nagrinėjimas (26</w:t>
      </w:r>
      <w:r w:rsidR="005D1A0A">
        <w:rPr>
          <w:lang w:val="lt-LT"/>
        </w:rPr>
        <w:t> </w:t>
      </w:r>
      <w:r w:rsidRPr="008A2873">
        <w:rPr>
          <w:lang w:val="lt-LT"/>
        </w:rPr>
        <w:t>str</w:t>
      </w:r>
      <w:r w:rsidR="008A2873">
        <w:rPr>
          <w:lang w:val="lt-LT"/>
        </w:rPr>
        <w:t>.</w:t>
      </w:r>
      <w:r w:rsidR="005D1A0A">
        <w:rPr>
          <w:lang w:val="lt-LT"/>
        </w:rPr>
        <w:t> </w:t>
      </w:r>
      <w:r w:rsidRPr="008A2873">
        <w:rPr>
          <w:lang w:val="lt-LT"/>
        </w:rPr>
        <w:t>2</w:t>
      </w:r>
      <w:r w:rsidR="005D1A0A">
        <w:rPr>
          <w:lang w:val="lt-LT"/>
        </w:rPr>
        <w:t> </w:t>
      </w:r>
      <w:r w:rsidRPr="008A2873">
        <w:rPr>
          <w:lang w:val="lt-LT"/>
        </w:rPr>
        <w:t>d</w:t>
      </w:r>
      <w:r w:rsidR="008A2873">
        <w:rPr>
          <w:lang w:val="lt-LT"/>
        </w:rPr>
        <w:t>.</w:t>
      </w:r>
      <w:r w:rsidR="005D1A0A">
        <w:rPr>
          <w:lang w:val="lt-LT"/>
        </w:rPr>
        <w:t> </w:t>
      </w:r>
      <w:r w:rsidRPr="008A2873">
        <w:rPr>
          <w:lang w:val="lt-LT"/>
        </w:rPr>
        <w:t>3</w:t>
      </w:r>
      <w:r w:rsidR="005D1A0A">
        <w:rPr>
          <w:lang w:val="lt-LT"/>
        </w:rPr>
        <w:t> </w:t>
      </w:r>
      <w:r w:rsidRPr="008A2873">
        <w:rPr>
          <w:lang w:val="lt-LT"/>
        </w:rPr>
        <w:t>p</w:t>
      </w:r>
      <w:r w:rsidR="008A2873">
        <w:rPr>
          <w:lang w:val="lt-LT"/>
        </w:rPr>
        <w:t>.</w:t>
      </w:r>
      <w:r w:rsidRPr="008A2873">
        <w:rPr>
          <w:lang w:val="lt-LT"/>
        </w:rPr>
        <w:t>)</w:t>
      </w:r>
      <w:r w:rsidR="008A2873">
        <w:rPr>
          <w:lang w:val="lt-LT"/>
        </w:rPr>
        <w:t xml:space="preserve"> ir s</w:t>
      </w:r>
      <w:r w:rsidRPr="008A2873">
        <w:rPr>
          <w:lang w:val="lt-LT"/>
        </w:rPr>
        <w:t>kundų nagrinėjimas (26 str</w:t>
      </w:r>
      <w:r w:rsidR="008A2873">
        <w:rPr>
          <w:lang w:val="lt-LT"/>
        </w:rPr>
        <w:t>.</w:t>
      </w:r>
      <w:r w:rsidRPr="008A2873">
        <w:rPr>
          <w:lang w:val="lt-LT"/>
        </w:rPr>
        <w:t xml:space="preserve"> 2 d</w:t>
      </w:r>
      <w:r w:rsidR="008A2873">
        <w:rPr>
          <w:lang w:val="lt-LT"/>
        </w:rPr>
        <w:t>.</w:t>
      </w:r>
      <w:r w:rsidRPr="008A2873">
        <w:rPr>
          <w:lang w:val="lt-LT"/>
        </w:rPr>
        <w:t xml:space="preserve"> 4 p</w:t>
      </w:r>
      <w:r w:rsidR="008A2873">
        <w:rPr>
          <w:lang w:val="lt-LT"/>
        </w:rPr>
        <w:t>.</w:t>
      </w:r>
      <w:r w:rsidRPr="008A2873">
        <w:rPr>
          <w:lang w:val="lt-LT"/>
        </w:rPr>
        <w:t>).</w:t>
      </w:r>
      <w:r w:rsidR="008A2873">
        <w:rPr>
          <w:lang w:val="lt-LT"/>
        </w:rPr>
        <w:t xml:space="preserve"> Taisyklės buvo priimtos įgyvendinant </w:t>
      </w:r>
      <w:r w:rsidRPr="008A2873">
        <w:rPr>
          <w:lang w:val="lt-LT"/>
        </w:rPr>
        <w:t>Įstatymo 26 straipsnio 2 dalies 3 punkt</w:t>
      </w:r>
      <w:r w:rsidR="008A2873">
        <w:rPr>
          <w:lang w:val="lt-LT"/>
        </w:rPr>
        <w:t>o nuostatas. S</w:t>
      </w:r>
      <w:r w:rsidRPr="008A2873">
        <w:rPr>
          <w:lang w:val="lt-LT"/>
        </w:rPr>
        <w:t xml:space="preserve">ubjektų, turinčių teisę kreiptis į </w:t>
      </w:r>
      <w:r w:rsidR="008A2873">
        <w:rPr>
          <w:lang w:val="lt-LT"/>
        </w:rPr>
        <w:t>Tarnybą</w:t>
      </w:r>
      <w:r w:rsidRPr="008A2873">
        <w:rPr>
          <w:lang w:val="lt-LT"/>
        </w:rPr>
        <w:t xml:space="preserve"> pagal Taisykles (galinčių būti pareiškėjais)</w:t>
      </w:r>
      <w:r w:rsidR="008A2873">
        <w:rPr>
          <w:lang w:val="lt-LT"/>
        </w:rPr>
        <w:t>,</w:t>
      </w:r>
      <w:r w:rsidRPr="008A2873">
        <w:rPr>
          <w:lang w:val="lt-LT"/>
        </w:rPr>
        <w:t xml:space="preserve"> ratas yra apibrėžtas pirmiausiai Įstatymo nuostat</w:t>
      </w:r>
      <w:r w:rsidR="008A2873">
        <w:rPr>
          <w:lang w:val="lt-LT"/>
        </w:rPr>
        <w:t>omis, o šio</w:t>
      </w:r>
      <w:r w:rsidRPr="008A2873">
        <w:rPr>
          <w:lang w:val="lt-LT"/>
        </w:rPr>
        <w:t xml:space="preserve"> subjektų rato praplėtimas reikštų Taisyklių neatitikimą Įstatymui, kadangi iš Įstatymo išplaukia, </w:t>
      </w:r>
      <w:r w:rsidR="008A2873">
        <w:rPr>
          <w:lang w:val="lt-LT"/>
        </w:rPr>
        <w:t>jog</w:t>
      </w:r>
      <w:r w:rsidRPr="008A2873">
        <w:rPr>
          <w:lang w:val="lt-LT"/>
        </w:rPr>
        <w:t xml:space="preserve"> konkreti ataskaita </w:t>
      </w:r>
      <w:r w:rsidR="008A2873">
        <w:rPr>
          <w:lang w:val="lt-LT"/>
        </w:rPr>
        <w:t>daro įtaką</w:t>
      </w:r>
      <w:r w:rsidRPr="008A2873">
        <w:rPr>
          <w:lang w:val="lt-LT"/>
        </w:rPr>
        <w:t xml:space="preserve"> (gali pažeisti) tik apibrėžto asmenų rato teises ar įstatymų saugomus interesus</w:t>
      </w:r>
      <w:r w:rsidR="008A2873">
        <w:rPr>
          <w:lang w:val="lt-LT"/>
        </w:rPr>
        <w:t>;</w:t>
      </w:r>
    </w:p>
    <w:p w14:paraId="2BCFD37D" w14:textId="19879CBF" w:rsidR="006642E3" w:rsidRPr="005D0A8F" w:rsidRDefault="008A2873" w:rsidP="005D0A8F">
      <w:pPr>
        <w:pStyle w:val="Sraopastraipa"/>
        <w:numPr>
          <w:ilvl w:val="1"/>
          <w:numId w:val="1"/>
        </w:numPr>
        <w:tabs>
          <w:tab w:val="left" w:pos="1276"/>
        </w:tabs>
        <w:ind w:left="0" w:firstLine="709"/>
        <w:contextualSpacing w:val="0"/>
        <w:jc w:val="both"/>
        <w:rPr>
          <w:lang w:val="lt-LT"/>
        </w:rPr>
      </w:pPr>
      <w:r>
        <w:rPr>
          <w:lang w:val="lt-LT"/>
        </w:rPr>
        <w:t xml:space="preserve">sprendžiant dėl </w:t>
      </w:r>
      <w:r w:rsidR="004C4027" w:rsidRPr="006642E3">
        <w:rPr>
          <w:lang w:val="lt-LT"/>
        </w:rPr>
        <w:t xml:space="preserve">Taisyklių 2.7 </w:t>
      </w:r>
      <w:r>
        <w:rPr>
          <w:lang w:val="lt-LT"/>
        </w:rPr>
        <w:t>punkto</w:t>
      </w:r>
      <w:r w:rsidR="005D0A8F">
        <w:rPr>
          <w:lang w:val="lt-LT"/>
        </w:rPr>
        <w:t xml:space="preserve"> </w:t>
      </w:r>
      <w:r w:rsidR="004C4027" w:rsidRPr="006642E3">
        <w:rPr>
          <w:lang w:val="lt-LT"/>
        </w:rPr>
        <w:t>teisėtum</w:t>
      </w:r>
      <w:r>
        <w:rPr>
          <w:lang w:val="lt-LT"/>
        </w:rPr>
        <w:t xml:space="preserve">o, svarbu atsižvelgti į </w:t>
      </w:r>
      <w:r w:rsidR="004C4027" w:rsidRPr="006642E3">
        <w:rPr>
          <w:lang w:val="lt-LT"/>
        </w:rPr>
        <w:t xml:space="preserve">Įstatymo 24 straipsnio 1 </w:t>
      </w:r>
      <w:r w:rsidR="005D0A8F">
        <w:rPr>
          <w:lang w:val="lt-LT"/>
        </w:rPr>
        <w:t xml:space="preserve">ir 2 dalis, iš kurių matyti, kad </w:t>
      </w:r>
      <w:r w:rsidR="004C4027" w:rsidRPr="005D0A8F">
        <w:rPr>
          <w:lang w:val="lt-LT"/>
        </w:rPr>
        <w:t xml:space="preserve">ataskaita yra užsakovo nuosavybė ir gali būti teikiama tretiesiems asmenims arba viešinama užsakovo nuožiūra, kas suponuoja tai, jog ataskaita, kai ji nėra viešinama pagal Įstatymo 24 straipsnio 3 dalį, nėra pats savaime laisvai visiems asmenims prieinamas dokumentas. </w:t>
      </w:r>
      <w:r w:rsidR="00300824">
        <w:rPr>
          <w:lang w:val="lt-LT"/>
        </w:rPr>
        <w:t>A</w:t>
      </w:r>
      <w:r w:rsidR="004C4027" w:rsidRPr="005D0A8F">
        <w:rPr>
          <w:lang w:val="lt-LT"/>
        </w:rPr>
        <w:t>taskaita savo prasme yra dokumentas</w:t>
      </w:r>
      <w:r w:rsidR="005D0A8F" w:rsidRPr="005D0A8F">
        <w:rPr>
          <w:lang w:val="lt-LT"/>
        </w:rPr>
        <w:t>,</w:t>
      </w:r>
      <w:r w:rsidR="004C4027" w:rsidRPr="005D0A8F">
        <w:rPr>
          <w:lang w:val="lt-LT"/>
        </w:rPr>
        <w:t xml:space="preserve"> nukreiptas į jo naudotoją, t. y. asmenį, kuris</w:t>
      </w:r>
      <w:r w:rsidR="005D0A8F" w:rsidRPr="005D0A8F">
        <w:rPr>
          <w:lang w:val="lt-LT"/>
        </w:rPr>
        <w:t>, juo vadovaudamasis,</w:t>
      </w:r>
      <w:r w:rsidR="004C4027" w:rsidRPr="005D0A8F">
        <w:rPr>
          <w:lang w:val="lt-LT"/>
        </w:rPr>
        <w:t xml:space="preserve"> priims atitinkamus sprendimus. </w:t>
      </w:r>
      <w:r w:rsidR="00322F7B">
        <w:rPr>
          <w:lang w:val="lt-LT"/>
        </w:rPr>
        <w:t>Ji</w:t>
      </w:r>
      <w:r w:rsidR="004C4027" w:rsidRPr="005D0A8F">
        <w:rPr>
          <w:lang w:val="lt-LT"/>
        </w:rPr>
        <w:t xml:space="preserve"> nėra nukreipta į visus asmenis ir ne visi asmenys yra jos naudotojai. Įgyvendinant šias Įstatymo nuostatas</w:t>
      </w:r>
      <w:r w:rsidR="005D0A8F" w:rsidRPr="005D0A8F">
        <w:rPr>
          <w:lang w:val="lt-LT"/>
        </w:rPr>
        <w:t>,</w:t>
      </w:r>
      <w:r w:rsidR="004C4027" w:rsidRPr="005D0A8F">
        <w:rPr>
          <w:lang w:val="lt-LT"/>
        </w:rPr>
        <w:t xml:space="preserve"> Taisyklių 2.7 </w:t>
      </w:r>
      <w:r w:rsidR="005D0A8F" w:rsidRPr="005D0A8F">
        <w:rPr>
          <w:lang w:val="lt-LT"/>
        </w:rPr>
        <w:t>punkte</w:t>
      </w:r>
      <w:r w:rsidR="004C4027" w:rsidRPr="005D0A8F">
        <w:rPr>
          <w:lang w:val="lt-LT"/>
        </w:rPr>
        <w:t xml:space="preserve"> kaip pareiškėjai </w:t>
      </w:r>
      <w:r w:rsidR="005D0A8F" w:rsidRPr="005D0A8F">
        <w:rPr>
          <w:lang w:val="lt-LT"/>
        </w:rPr>
        <w:t xml:space="preserve">yra </w:t>
      </w:r>
      <w:r w:rsidR="004C4027" w:rsidRPr="005D0A8F">
        <w:rPr>
          <w:lang w:val="lt-LT"/>
        </w:rPr>
        <w:t>nurodyti ataskaitos užsakovas ir vertinamo turto arba verslo savininkas, t. y. asmenys, kurių teisės ar įstatymų saugomi interesai gali būti pažeisti</w:t>
      </w:r>
      <w:r w:rsidR="005D0A8F" w:rsidRPr="005D0A8F">
        <w:rPr>
          <w:lang w:val="lt-LT"/>
        </w:rPr>
        <w:t>;</w:t>
      </w:r>
    </w:p>
    <w:p w14:paraId="4CF92912" w14:textId="3C789CC4" w:rsidR="00014365" w:rsidRDefault="005D0A8F" w:rsidP="00014365">
      <w:pPr>
        <w:pStyle w:val="Sraopastraipa"/>
        <w:numPr>
          <w:ilvl w:val="1"/>
          <w:numId w:val="1"/>
        </w:numPr>
        <w:tabs>
          <w:tab w:val="left" w:pos="1276"/>
        </w:tabs>
        <w:ind w:left="0" w:firstLine="709"/>
        <w:contextualSpacing w:val="0"/>
        <w:jc w:val="both"/>
        <w:rPr>
          <w:lang w:val="lt-LT"/>
        </w:rPr>
      </w:pPr>
      <w:r>
        <w:rPr>
          <w:lang w:val="lt-LT"/>
        </w:rPr>
        <w:t xml:space="preserve">pagal </w:t>
      </w:r>
      <w:r w:rsidR="004C4027" w:rsidRPr="006642E3">
        <w:rPr>
          <w:lang w:val="lt-LT"/>
        </w:rPr>
        <w:t xml:space="preserve">Taisyklių 2.7 </w:t>
      </w:r>
      <w:r>
        <w:rPr>
          <w:lang w:val="lt-LT"/>
        </w:rPr>
        <w:t xml:space="preserve">punktą pareiškėju taip pat gali būti viešojo administravimo subjektas. Ši Taisyklių nuostata numatyta atsižvelgiant į </w:t>
      </w:r>
      <w:r w:rsidR="004C4027" w:rsidRPr="006642E3">
        <w:rPr>
          <w:lang w:val="lt-LT"/>
        </w:rPr>
        <w:t>Įstatymo 24 straipsnio 3 dal</w:t>
      </w:r>
      <w:r>
        <w:rPr>
          <w:lang w:val="lt-LT"/>
        </w:rPr>
        <w:t xml:space="preserve">į. Be to, Taisyklių 2.7 punkte yra nurodytas teismas, nes </w:t>
      </w:r>
      <w:r w:rsidRPr="005D0A8F">
        <w:rPr>
          <w:lang w:val="lt-LT"/>
        </w:rPr>
        <w:t xml:space="preserve">Tarnyba negali ir neturi teisės </w:t>
      </w:r>
      <w:r w:rsidR="00014365">
        <w:rPr>
          <w:lang w:val="lt-LT"/>
        </w:rPr>
        <w:t>nustatyti</w:t>
      </w:r>
      <w:r w:rsidRPr="005D0A8F">
        <w:rPr>
          <w:lang w:val="lt-LT"/>
        </w:rPr>
        <w:t xml:space="preserve"> k</w:t>
      </w:r>
      <w:r w:rsidR="004C4027" w:rsidRPr="005D0A8F">
        <w:rPr>
          <w:lang w:val="lt-LT"/>
        </w:rPr>
        <w:t>itų asmenų (ne užsakovo, turto ar verslo savininko ar</w:t>
      </w:r>
      <w:r w:rsidRPr="005D0A8F">
        <w:rPr>
          <w:lang w:val="lt-LT"/>
        </w:rPr>
        <w:t>ba</w:t>
      </w:r>
      <w:r w:rsidR="004C4027" w:rsidRPr="005D0A8F">
        <w:rPr>
          <w:lang w:val="lt-LT"/>
        </w:rPr>
        <w:t xml:space="preserve"> viešojo administravimo subjekto) suinteresuotum</w:t>
      </w:r>
      <w:r w:rsidRPr="005D0A8F">
        <w:rPr>
          <w:lang w:val="lt-LT"/>
        </w:rPr>
        <w:t>ą</w:t>
      </w:r>
      <w:r w:rsidR="004C4027" w:rsidRPr="005D0A8F">
        <w:rPr>
          <w:lang w:val="lt-LT"/>
        </w:rPr>
        <w:t xml:space="preserve"> ataskaitos atitiktimi Įstatymo reikalavimams</w:t>
      </w:r>
      <w:r>
        <w:rPr>
          <w:lang w:val="lt-LT"/>
        </w:rPr>
        <w:t>,</w:t>
      </w:r>
      <w:r w:rsidR="004C4027" w:rsidRPr="005D0A8F">
        <w:rPr>
          <w:lang w:val="lt-LT"/>
        </w:rPr>
        <w:t xml:space="preserve"> </w:t>
      </w:r>
      <w:r>
        <w:rPr>
          <w:lang w:val="lt-LT"/>
        </w:rPr>
        <w:t>t</w:t>
      </w:r>
      <w:r w:rsidR="004C4027" w:rsidRPr="005D0A8F">
        <w:rPr>
          <w:lang w:val="lt-LT"/>
        </w:rPr>
        <w:t>ai galėtų nustatyti tik teismas</w:t>
      </w:r>
      <w:r>
        <w:rPr>
          <w:lang w:val="lt-LT"/>
        </w:rPr>
        <w:t>;</w:t>
      </w:r>
    </w:p>
    <w:p w14:paraId="05E0CE01" w14:textId="0A072F9D" w:rsidR="004C4027" w:rsidRDefault="004C4027" w:rsidP="008254D1">
      <w:pPr>
        <w:pStyle w:val="Sraopastraipa"/>
        <w:numPr>
          <w:ilvl w:val="1"/>
          <w:numId w:val="1"/>
        </w:numPr>
        <w:tabs>
          <w:tab w:val="left" w:pos="1276"/>
        </w:tabs>
        <w:ind w:left="0" w:firstLine="709"/>
        <w:contextualSpacing w:val="0"/>
        <w:jc w:val="both"/>
        <w:rPr>
          <w:lang w:val="lt-LT"/>
        </w:rPr>
      </w:pPr>
      <w:r w:rsidRPr="008254D1">
        <w:rPr>
          <w:lang w:val="lt-LT"/>
        </w:rPr>
        <w:t>atliekant turto arba verslo vertinimą, turto arba verslo savininkas yra reikšmingas asmuo turto arba verslo vertinimo procese, kadangi turto arba verslo vertinimas yra tiesiogiai susijęs su jo nuosavybe.</w:t>
      </w:r>
      <w:r w:rsidR="0081314A">
        <w:rPr>
          <w:lang w:val="lt-LT"/>
        </w:rPr>
        <w:t xml:space="preserve"> </w:t>
      </w:r>
      <w:r w:rsidR="008254D1" w:rsidRPr="008254D1">
        <w:rPr>
          <w:lang w:val="lt-LT"/>
        </w:rPr>
        <w:t xml:space="preserve">Šiame kontekste apžvelgtas </w:t>
      </w:r>
      <w:r w:rsidRPr="008254D1">
        <w:rPr>
          <w:lang w:val="lt-LT"/>
        </w:rPr>
        <w:t>Konstitucijos 23 straipsnyje įtvirtintas nuosavybės neliečiamumo principas</w:t>
      </w:r>
      <w:r w:rsidR="008254D1" w:rsidRPr="008254D1">
        <w:rPr>
          <w:lang w:val="lt-LT"/>
        </w:rPr>
        <w:t>,</w:t>
      </w:r>
      <w:r w:rsidR="00014365" w:rsidRPr="008254D1">
        <w:rPr>
          <w:lang w:val="lt-LT"/>
        </w:rPr>
        <w:t xml:space="preserve"> </w:t>
      </w:r>
      <w:r w:rsidRPr="008254D1">
        <w:rPr>
          <w:lang w:val="lt-LT"/>
        </w:rPr>
        <w:t>Įstatymo 22 straipsnio 4 dalies 6 punkt</w:t>
      </w:r>
      <w:r w:rsidR="008254D1" w:rsidRPr="008254D1">
        <w:rPr>
          <w:lang w:val="lt-LT"/>
        </w:rPr>
        <w:t xml:space="preserve">o nuostatos, numatančios, </w:t>
      </w:r>
      <w:r w:rsidRPr="008254D1">
        <w:rPr>
          <w:lang w:val="lt-LT"/>
        </w:rPr>
        <w:t xml:space="preserve">jog ataskaitoje turi būti </w:t>
      </w:r>
      <w:r w:rsidRPr="00FF5CD7">
        <w:rPr>
          <w:lang w:val="lt-LT"/>
        </w:rPr>
        <w:t xml:space="preserve">nurodytas vertinamo turto arba verslo valdymo teisė ir savininkas, </w:t>
      </w:r>
      <w:r w:rsidR="008254D1" w:rsidRPr="00FF5CD7">
        <w:rPr>
          <w:lang w:val="lt-LT"/>
        </w:rPr>
        <w:t xml:space="preserve">taip pat </w:t>
      </w:r>
      <w:r w:rsidR="00014365" w:rsidRPr="00FF5CD7">
        <w:rPr>
          <w:lang w:val="lt-LT"/>
        </w:rPr>
        <w:t xml:space="preserve">Lietuvos Respublikos finansų ministro 2012 m. balandžio 27 d. įsakymu Nr. 1K-159 patvirtintos </w:t>
      </w:r>
      <w:r w:rsidRPr="00FF5CD7">
        <w:rPr>
          <w:lang w:val="lt-LT"/>
        </w:rPr>
        <w:lastRenderedPageBreak/>
        <w:t>Turto ir verslo vertinimo metodikos (toliau –</w:t>
      </w:r>
      <w:r w:rsidR="00014365" w:rsidRPr="00FF5CD7">
        <w:rPr>
          <w:lang w:val="lt-LT"/>
        </w:rPr>
        <w:t xml:space="preserve"> </w:t>
      </w:r>
      <w:r w:rsidR="003B17BE" w:rsidRPr="00FF5CD7">
        <w:rPr>
          <w:lang w:val="lt-LT"/>
        </w:rPr>
        <w:t xml:space="preserve">ir </w:t>
      </w:r>
      <w:r w:rsidRPr="00FF5CD7">
        <w:rPr>
          <w:lang w:val="lt-LT"/>
        </w:rPr>
        <w:t>Metodika)</w:t>
      </w:r>
      <w:r w:rsidR="00014365" w:rsidRPr="00FF5CD7">
        <w:rPr>
          <w:lang w:val="lt-LT"/>
        </w:rPr>
        <w:t xml:space="preserve"> </w:t>
      </w:r>
      <w:r w:rsidR="008254D1" w:rsidRPr="00FF5CD7">
        <w:rPr>
          <w:lang w:val="lt-LT"/>
        </w:rPr>
        <w:t xml:space="preserve">nuostatos dėl turto arba verslo vertinimo. Atsižvelgiant į </w:t>
      </w:r>
      <w:r w:rsidRPr="00FF5CD7">
        <w:rPr>
          <w:lang w:val="lt-LT"/>
        </w:rPr>
        <w:t>VAĮ 2 straipsnio 18 punkt</w:t>
      </w:r>
      <w:r w:rsidR="008254D1" w:rsidRPr="00FF5CD7">
        <w:rPr>
          <w:lang w:val="lt-LT"/>
        </w:rPr>
        <w:t>e pateiktą sąvokos „</w:t>
      </w:r>
      <w:r w:rsidRPr="00FF5CD7">
        <w:rPr>
          <w:lang w:val="lt-LT"/>
        </w:rPr>
        <w:t>viešasis administravimas</w:t>
      </w:r>
      <w:r w:rsidR="008254D1" w:rsidRPr="00FF5CD7">
        <w:rPr>
          <w:lang w:val="lt-LT"/>
        </w:rPr>
        <w:t xml:space="preserve">“ apibrėžimą, pažymėta, kad </w:t>
      </w:r>
      <w:r w:rsidRPr="00FF5CD7">
        <w:rPr>
          <w:lang w:val="lt-LT"/>
        </w:rPr>
        <w:t xml:space="preserve">visi viešojo administravimo subjektai </w:t>
      </w:r>
      <w:r w:rsidR="008254D1" w:rsidRPr="00FF5CD7">
        <w:rPr>
          <w:lang w:val="lt-LT"/>
        </w:rPr>
        <w:t xml:space="preserve">yra </w:t>
      </w:r>
      <w:r w:rsidRPr="00FF5CD7">
        <w:rPr>
          <w:lang w:val="lt-LT"/>
        </w:rPr>
        <w:t xml:space="preserve">siejami bendro tikslo </w:t>
      </w:r>
      <w:r w:rsidR="008254D1" w:rsidRPr="00FF5CD7">
        <w:rPr>
          <w:lang w:val="lt-LT"/>
        </w:rPr>
        <w:t>–</w:t>
      </w:r>
      <w:r w:rsidRPr="00FF5CD7">
        <w:rPr>
          <w:lang w:val="lt-LT"/>
        </w:rPr>
        <w:t xml:space="preserve"> teisės aktų įgyvendinimo. Viešojo administravimo subjektams, tiek pagal jiems įstatymais nustatytas funkcijas, tiek įgyvendinant savo, kaip viešojo administravimo subjekto</w:t>
      </w:r>
      <w:r w:rsidR="008254D1" w:rsidRPr="00FF5CD7">
        <w:rPr>
          <w:lang w:val="lt-LT"/>
        </w:rPr>
        <w:t>,</w:t>
      </w:r>
      <w:r w:rsidRPr="00FF5CD7">
        <w:rPr>
          <w:lang w:val="lt-LT"/>
        </w:rPr>
        <w:t xml:space="preserve"> teises, gali tekti būti vertinimo santykių dalyviu, arba kitais atvejais siekiant teisės aktų įgyvendinimo veikti valstybės interesais</w:t>
      </w:r>
      <w:r w:rsidR="008254D1" w:rsidRPr="00FF5CD7">
        <w:rPr>
          <w:lang w:val="lt-LT"/>
        </w:rPr>
        <w:t xml:space="preserve">. Be to, akcentuota, kad </w:t>
      </w:r>
      <w:r w:rsidRPr="00FF5CD7">
        <w:rPr>
          <w:lang w:val="lt-LT"/>
        </w:rPr>
        <w:t>teisingumą Lietuvos Respublikoje vykdo tik teismai</w:t>
      </w:r>
      <w:r w:rsidR="008254D1" w:rsidRPr="00FF5CD7">
        <w:rPr>
          <w:lang w:val="lt-LT"/>
        </w:rPr>
        <w:t xml:space="preserve"> (Konstitucijos 109</w:t>
      </w:r>
      <w:r w:rsidR="005D1A0A" w:rsidRPr="00FF5CD7">
        <w:rPr>
          <w:lang w:val="lt-LT"/>
        </w:rPr>
        <w:t> </w:t>
      </w:r>
      <w:r w:rsidR="008254D1" w:rsidRPr="00FF5CD7">
        <w:rPr>
          <w:lang w:val="lt-LT"/>
        </w:rPr>
        <w:t>str.</w:t>
      </w:r>
      <w:r w:rsidR="005D1A0A" w:rsidRPr="00FF5CD7">
        <w:rPr>
          <w:lang w:val="lt-LT"/>
        </w:rPr>
        <w:t> </w:t>
      </w:r>
      <w:r w:rsidR="008254D1" w:rsidRPr="00FF5CD7">
        <w:rPr>
          <w:lang w:val="lt-LT"/>
        </w:rPr>
        <w:t>1</w:t>
      </w:r>
      <w:r w:rsidR="005D1A0A" w:rsidRPr="00FF5CD7">
        <w:rPr>
          <w:lang w:val="lt-LT"/>
        </w:rPr>
        <w:t> </w:t>
      </w:r>
      <w:r w:rsidR="008254D1" w:rsidRPr="00FF5CD7">
        <w:rPr>
          <w:lang w:val="lt-LT"/>
        </w:rPr>
        <w:t>d., Lietuvos Respublikos civilinio proceso kodekso (toliau – ir CPK) 6 str., Lietuvos Respublikos teismų įstatymo 1</w:t>
      </w:r>
      <w:r w:rsidR="005D1A0A" w:rsidRPr="00FF5CD7">
        <w:rPr>
          <w:lang w:val="lt-LT"/>
        </w:rPr>
        <w:t> </w:t>
      </w:r>
      <w:r w:rsidR="008254D1" w:rsidRPr="00FF5CD7">
        <w:rPr>
          <w:lang w:val="lt-LT"/>
        </w:rPr>
        <w:t xml:space="preserve">str.), o </w:t>
      </w:r>
      <w:r w:rsidRPr="00FF5CD7">
        <w:rPr>
          <w:lang w:val="lt-LT"/>
        </w:rPr>
        <w:t xml:space="preserve">CPK 18 straipsnyje </w:t>
      </w:r>
      <w:r w:rsidR="008254D1" w:rsidRPr="00FF5CD7">
        <w:rPr>
          <w:lang w:val="lt-LT"/>
        </w:rPr>
        <w:t xml:space="preserve">yra </w:t>
      </w:r>
      <w:r w:rsidRPr="00FF5CD7">
        <w:rPr>
          <w:lang w:val="lt-LT"/>
        </w:rPr>
        <w:t>įtvirtintas teismo sprendimo visuotinio privalomumo principas</w:t>
      </w:r>
      <w:r w:rsidR="008254D1" w:rsidRPr="00FF5CD7">
        <w:rPr>
          <w:lang w:val="lt-LT"/>
        </w:rPr>
        <w:t>. Tarnyba, vadovaudamasi apžvelgtu teisiniu reguliavimu ir jį aiškinančia</w:t>
      </w:r>
      <w:r w:rsidR="008254D1">
        <w:rPr>
          <w:lang w:val="lt-LT"/>
        </w:rPr>
        <w:t xml:space="preserve"> teismų praktika, tvirtina, jog </w:t>
      </w:r>
      <w:r w:rsidRPr="008254D1">
        <w:rPr>
          <w:lang w:val="lt-LT"/>
        </w:rPr>
        <w:t xml:space="preserve">Taisyklių 2.7 </w:t>
      </w:r>
      <w:r w:rsidR="008254D1">
        <w:rPr>
          <w:lang w:val="lt-LT"/>
        </w:rPr>
        <w:t>punkte</w:t>
      </w:r>
      <w:r w:rsidRPr="008254D1">
        <w:rPr>
          <w:lang w:val="lt-LT"/>
        </w:rPr>
        <w:t xml:space="preserve"> nustatytas subjektų, kurie gali kreiptis į </w:t>
      </w:r>
      <w:r w:rsidR="008254D1">
        <w:rPr>
          <w:lang w:val="lt-LT"/>
        </w:rPr>
        <w:t>Tarnybą</w:t>
      </w:r>
      <w:r w:rsidRPr="008254D1">
        <w:rPr>
          <w:lang w:val="lt-LT"/>
        </w:rPr>
        <w:t xml:space="preserve"> su </w:t>
      </w:r>
      <w:r w:rsidR="0081314A">
        <w:rPr>
          <w:lang w:val="lt-LT"/>
        </w:rPr>
        <w:t>p</w:t>
      </w:r>
      <w:r w:rsidRPr="008254D1">
        <w:rPr>
          <w:lang w:val="lt-LT"/>
        </w:rPr>
        <w:t xml:space="preserve">aklausimu, sąrašas yra pagrįstas asmenų suinteresuotumu, t. y. aiškiai identifikuojamu suinteresuotumu apginti savo arba kitų asmenų </w:t>
      </w:r>
      <w:r w:rsidR="00407373">
        <w:rPr>
          <w:lang w:val="lt-LT"/>
        </w:rPr>
        <w:t>materialiosios</w:t>
      </w:r>
      <w:r w:rsidRPr="008254D1">
        <w:rPr>
          <w:lang w:val="lt-LT"/>
        </w:rPr>
        <w:t xml:space="preserve"> teisės normų saugomas teises ar interesus. Minėtas aiškiai identifikuojamas suinteresuotumas implicitiškai išplaukia iš minėtų Konstitucijos, CPK, Teismų įstatymo, VAĮ, Įstatymo ir Metodikos nuostatų</w:t>
      </w:r>
      <w:r w:rsidR="00407373">
        <w:rPr>
          <w:lang w:val="lt-LT"/>
        </w:rPr>
        <w:t>;</w:t>
      </w:r>
    </w:p>
    <w:p w14:paraId="60A5B20C" w14:textId="5274A233" w:rsidR="00407373" w:rsidRDefault="004C4027" w:rsidP="00407373">
      <w:pPr>
        <w:pStyle w:val="Sraopastraipa"/>
        <w:numPr>
          <w:ilvl w:val="1"/>
          <w:numId w:val="1"/>
        </w:numPr>
        <w:tabs>
          <w:tab w:val="left" w:pos="1276"/>
        </w:tabs>
        <w:ind w:left="0" w:firstLine="709"/>
        <w:contextualSpacing w:val="0"/>
        <w:jc w:val="both"/>
        <w:rPr>
          <w:lang w:val="lt-LT"/>
        </w:rPr>
      </w:pPr>
      <w:r w:rsidRPr="00407373">
        <w:rPr>
          <w:lang w:val="lt-LT"/>
        </w:rPr>
        <w:t xml:space="preserve">Įstatymo 26 straipsnio 2 dalies 3 punktas nustato, kad priežiūros įstaiga (šiuo atveju – </w:t>
      </w:r>
      <w:r w:rsidR="00407373" w:rsidRPr="00407373">
        <w:rPr>
          <w:lang w:val="lt-LT"/>
        </w:rPr>
        <w:t>Tarnyba</w:t>
      </w:r>
      <w:r w:rsidRPr="00407373">
        <w:rPr>
          <w:lang w:val="lt-LT"/>
        </w:rPr>
        <w:t>)</w:t>
      </w:r>
      <w:r w:rsidR="00407373" w:rsidRPr="00407373">
        <w:rPr>
          <w:lang w:val="lt-LT"/>
        </w:rPr>
        <w:t>,</w:t>
      </w:r>
      <w:r w:rsidRPr="00407373">
        <w:rPr>
          <w:lang w:val="lt-LT"/>
        </w:rPr>
        <w:t xml:space="preserve"> įgyvendindama Įstatymo nuostatas</w:t>
      </w:r>
      <w:r w:rsidR="00407373" w:rsidRPr="00407373">
        <w:rPr>
          <w:lang w:val="lt-LT"/>
        </w:rPr>
        <w:t>,</w:t>
      </w:r>
      <w:r w:rsidRPr="00407373">
        <w:rPr>
          <w:lang w:val="lt-LT"/>
        </w:rPr>
        <w:t xml:space="preserve"> nagrinėja </w:t>
      </w:r>
      <w:r w:rsidR="0081314A">
        <w:rPr>
          <w:lang w:val="lt-LT"/>
        </w:rPr>
        <w:t>p</w:t>
      </w:r>
      <w:r w:rsidRPr="00407373">
        <w:rPr>
          <w:lang w:val="lt-LT"/>
        </w:rPr>
        <w:t>aklausimus. Minėta nuostata, vadovaujantis Konstitucinio Teismo</w:t>
      </w:r>
      <w:r w:rsidR="00407373" w:rsidRPr="00407373">
        <w:rPr>
          <w:lang w:val="lt-LT"/>
        </w:rPr>
        <w:t xml:space="preserve"> ir</w:t>
      </w:r>
      <w:r w:rsidRPr="00407373">
        <w:rPr>
          <w:lang w:val="lt-LT"/>
        </w:rPr>
        <w:t xml:space="preserve"> Lietuvos vyriausiojo administracinio teismo išaiškinimais</w:t>
      </w:r>
      <w:r w:rsidR="00407373" w:rsidRPr="00407373">
        <w:rPr>
          <w:lang w:val="lt-LT"/>
        </w:rPr>
        <w:t xml:space="preserve"> dėl konstitucinio teisinės valstybės principo, įstatymų viršenybės įstatymų įgyvendinamųjų teisės aktų atžvilgiu principo ir pan.,</w:t>
      </w:r>
      <w:r w:rsidRPr="00407373">
        <w:rPr>
          <w:lang w:val="lt-LT"/>
        </w:rPr>
        <w:t xml:space="preserve"> suponuoja, kad </w:t>
      </w:r>
      <w:r w:rsidR="00407373">
        <w:rPr>
          <w:lang w:val="lt-LT"/>
        </w:rPr>
        <w:t>Tarnyba</w:t>
      </w:r>
      <w:r w:rsidRPr="00407373">
        <w:rPr>
          <w:lang w:val="lt-LT"/>
        </w:rPr>
        <w:t xml:space="preserve"> turi teisę poįstatyminiame akte realizuoti ir detalizuoti tvarką</w:t>
      </w:r>
      <w:r w:rsidR="00407373">
        <w:rPr>
          <w:lang w:val="lt-LT"/>
        </w:rPr>
        <w:t>,</w:t>
      </w:r>
      <w:r w:rsidRPr="00407373">
        <w:rPr>
          <w:lang w:val="lt-LT"/>
        </w:rPr>
        <w:t xml:space="preserve"> kaip tai yra atliekama</w:t>
      </w:r>
      <w:r w:rsidR="00407373">
        <w:rPr>
          <w:lang w:val="lt-LT"/>
        </w:rPr>
        <w:t>,</w:t>
      </w:r>
      <w:r w:rsidRPr="00407373">
        <w:rPr>
          <w:lang w:val="lt-LT"/>
        </w:rPr>
        <w:t xml:space="preserve"> bei apibrėžti (neišplėsdama ir nesusiaurindama Įstatyme apibrėžtų subjektų rato) subjektus, turinčius teisę kreiptis į </w:t>
      </w:r>
      <w:r w:rsidR="00407373">
        <w:rPr>
          <w:lang w:val="lt-LT"/>
        </w:rPr>
        <w:t>Tarnybą</w:t>
      </w:r>
      <w:r w:rsidRPr="00407373">
        <w:rPr>
          <w:lang w:val="lt-LT"/>
        </w:rPr>
        <w:t xml:space="preserve"> su </w:t>
      </w:r>
      <w:r w:rsidR="0081314A">
        <w:rPr>
          <w:lang w:val="lt-LT"/>
        </w:rPr>
        <w:t>p</w:t>
      </w:r>
      <w:r w:rsidRPr="00407373">
        <w:rPr>
          <w:lang w:val="lt-LT"/>
        </w:rPr>
        <w:t>aklausimu pagal Taisykles</w:t>
      </w:r>
      <w:r w:rsidR="00407373">
        <w:rPr>
          <w:lang w:val="lt-LT"/>
        </w:rPr>
        <w:t>;</w:t>
      </w:r>
    </w:p>
    <w:p w14:paraId="096EAC65" w14:textId="36FD16D3" w:rsidR="00D466B9" w:rsidRDefault="004C4027" w:rsidP="00407373">
      <w:pPr>
        <w:pStyle w:val="Sraopastraipa"/>
        <w:numPr>
          <w:ilvl w:val="1"/>
          <w:numId w:val="1"/>
        </w:numPr>
        <w:tabs>
          <w:tab w:val="left" w:pos="1276"/>
        </w:tabs>
        <w:ind w:left="0" w:firstLine="709"/>
        <w:contextualSpacing w:val="0"/>
        <w:jc w:val="both"/>
        <w:rPr>
          <w:lang w:val="lt-LT"/>
        </w:rPr>
      </w:pPr>
      <w:r w:rsidRPr="00407373">
        <w:rPr>
          <w:lang w:val="lt-LT"/>
        </w:rPr>
        <w:t xml:space="preserve">atsižvelgiant į tai, kad Taisyklių 2.7 </w:t>
      </w:r>
      <w:r w:rsidR="00407373">
        <w:rPr>
          <w:lang w:val="lt-LT"/>
        </w:rPr>
        <w:t xml:space="preserve">punkte </w:t>
      </w:r>
      <w:r w:rsidRPr="00407373">
        <w:rPr>
          <w:lang w:val="lt-LT"/>
        </w:rPr>
        <w:t xml:space="preserve">nustatytas baigtinis asmenų, kurie gali kreiptis į </w:t>
      </w:r>
      <w:r w:rsidR="00407373">
        <w:rPr>
          <w:lang w:val="lt-LT"/>
        </w:rPr>
        <w:t>Tarnybą</w:t>
      </w:r>
      <w:r w:rsidRPr="00407373">
        <w:rPr>
          <w:lang w:val="lt-LT"/>
        </w:rPr>
        <w:t xml:space="preserve"> su </w:t>
      </w:r>
      <w:r w:rsidR="0081314A">
        <w:rPr>
          <w:lang w:val="lt-LT"/>
        </w:rPr>
        <w:t>p</w:t>
      </w:r>
      <w:r w:rsidRPr="00407373">
        <w:rPr>
          <w:lang w:val="lt-LT"/>
        </w:rPr>
        <w:t>aklausimu, sąrašas yra pagrįstas aiškiai identifikuojamu asmenų suinteresuotumu</w:t>
      </w:r>
      <w:r w:rsidR="00407373">
        <w:rPr>
          <w:lang w:val="lt-LT"/>
        </w:rPr>
        <w:t>,</w:t>
      </w:r>
      <w:r w:rsidRPr="00407373">
        <w:rPr>
          <w:lang w:val="lt-LT"/>
        </w:rPr>
        <w:t xml:space="preserve"> implicitiškai išplaukiančiu iš minėtų Konstitucijos, CPK, Teismų įstatymo, Įstatymo, VAĮ ir Metodikos nuostatų, </w:t>
      </w:r>
      <w:r w:rsidR="00407373">
        <w:rPr>
          <w:lang w:val="lt-LT"/>
        </w:rPr>
        <w:t>taip pat į tai,</w:t>
      </w:r>
      <w:r w:rsidRPr="00407373">
        <w:rPr>
          <w:lang w:val="lt-LT"/>
        </w:rPr>
        <w:t xml:space="preserve"> kad</w:t>
      </w:r>
      <w:r w:rsidR="00407373">
        <w:rPr>
          <w:lang w:val="lt-LT"/>
        </w:rPr>
        <w:t>,</w:t>
      </w:r>
      <w:r w:rsidRPr="00407373">
        <w:rPr>
          <w:lang w:val="lt-LT"/>
        </w:rPr>
        <w:t xml:space="preserve"> Taisyklėse nustatant </w:t>
      </w:r>
      <w:r w:rsidR="00407373">
        <w:rPr>
          <w:lang w:val="lt-LT"/>
        </w:rPr>
        <w:t xml:space="preserve">šį </w:t>
      </w:r>
      <w:r w:rsidRPr="00407373">
        <w:rPr>
          <w:lang w:val="lt-LT"/>
        </w:rPr>
        <w:t>asmenų sąrašą</w:t>
      </w:r>
      <w:r w:rsidR="00407373">
        <w:rPr>
          <w:lang w:val="lt-LT"/>
        </w:rPr>
        <w:t>,</w:t>
      </w:r>
      <w:r w:rsidRPr="00407373">
        <w:rPr>
          <w:lang w:val="lt-LT"/>
        </w:rPr>
        <w:t xml:space="preserve"> buvo realizuotos ir detalizuotos Įstatymo normos, </w:t>
      </w:r>
      <w:r w:rsidR="00407373">
        <w:rPr>
          <w:lang w:val="lt-LT"/>
        </w:rPr>
        <w:t>laikytina</w:t>
      </w:r>
      <w:r w:rsidRPr="00407373">
        <w:rPr>
          <w:lang w:val="lt-LT"/>
        </w:rPr>
        <w:t xml:space="preserve">, kad Taisyklių 2.7 </w:t>
      </w:r>
      <w:r w:rsidR="00407373">
        <w:rPr>
          <w:lang w:val="lt-LT"/>
        </w:rPr>
        <w:t>punkte</w:t>
      </w:r>
      <w:r w:rsidRPr="00407373">
        <w:rPr>
          <w:lang w:val="lt-LT"/>
        </w:rPr>
        <w:t xml:space="preserve"> nustatytas subjektų sąrašas yra pagrįstas įstatymais ir savo esme nekonkuruoja, neprieštarauja Įstatymo nuostatoms.</w:t>
      </w:r>
    </w:p>
    <w:p w14:paraId="329551B7" w14:textId="77777777" w:rsidR="007E2D42" w:rsidRDefault="007E2D42" w:rsidP="007E2D42">
      <w:pPr>
        <w:tabs>
          <w:tab w:val="left" w:pos="1276"/>
        </w:tabs>
        <w:jc w:val="both"/>
        <w:rPr>
          <w:lang w:val="lt-LT"/>
        </w:rPr>
      </w:pPr>
    </w:p>
    <w:p w14:paraId="3252BBF4" w14:textId="1FCA651A" w:rsidR="007E2D42" w:rsidRDefault="007E2D42" w:rsidP="007E2D42">
      <w:pPr>
        <w:tabs>
          <w:tab w:val="left" w:pos="1276"/>
        </w:tabs>
        <w:jc w:val="center"/>
        <w:rPr>
          <w:lang w:val="lt-LT"/>
        </w:rPr>
      </w:pPr>
      <w:r>
        <w:rPr>
          <w:lang w:val="lt-LT"/>
        </w:rPr>
        <w:t>III.</w:t>
      </w:r>
    </w:p>
    <w:p w14:paraId="544DD7CC" w14:textId="77777777" w:rsidR="007E2D42" w:rsidRPr="007E2D42" w:rsidRDefault="007E2D42" w:rsidP="007E2D42">
      <w:pPr>
        <w:tabs>
          <w:tab w:val="left" w:pos="1276"/>
        </w:tabs>
        <w:jc w:val="both"/>
        <w:rPr>
          <w:lang w:val="lt-LT"/>
        </w:rPr>
      </w:pPr>
    </w:p>
    <w:p w14:paraId="71E6AE24" w14:textId="3EBF1CC8" w:rsidR="002355B9" w:rsidRPr="003F4613" w:rsidRDefault="002355B9" w:rsidP="003F4613">
      <w:pPr>
        <w:pStyle w:val="Sraopastraipa"/>
        <w:numPr>
          <w:ilvl w:val="0"/>
          <w:numId w:val="1"/>
        </w:numPr>
        <w:tabs>
          <w:tab w:val="left" w:pos="1134"/>
        </w:tabs>
        <w:ind w:left="0" w:firstLine="709"/>
        <w:contextualSpacing w:val="0"/>
        <w:jc w:val="both"/>
        <w:rPr>
          <w:lang w:val="lt-LT"/>
        </w:rPr>
      </w:pPr>
      <w:r>
        <w:rPr>
          <w:lang w:val="lt-LT"/>
        </w:rPr>
        <w:t xml:space="preserve">UAB „Cedruso projektai“ pateiktoje nuomonėje prašo </w:t>
      </w:r>
      <w:r w:rsidR="003F4613">
        <w:rPr>
          <w:lang w:val="lt-LT"/>
        </w:rPr>
        <w:t xml:space="preserve">pripažinti, kad </w:t>
      </w:r>
      <w:r w:rsidRPr="003F4613">
        <w:rPr>
          <w:lang w:val="lt-LT"/>
        </w:rPr>
        <w:t>Taisyklių 2.7 punktas, apibrėžiantis baigtinį pareiškėjų sąrašą, prieštarauja Įstatymo 26 straipsnio 2 dalies 3 punktui, VAĮ 3 straipsnio 6 punktui ir konstituciniam teisinės valstybės principui.</w:t>
      </w:r>
    </w:p>
    <w:p w14:paraId="390E59B4" w14:textId="37FA84FB" w:rsidR="002355B9" w:rsidRDefault="002355B9" w:rsidP="002355B9">
      <w:pPr>
        <w:pStyle w:val="Sraopastraipa"/>
        <w:numPr>
          <w:ilvl w:val="0"/>
          <w:numId w:val="1"/>
        </w:numPr>
        <w:tabs>
          <w:tab w:val="left" w:pos="1134"/>
        </w:tabs>
        <w:ind w:left="0" w:firstLine="709"/>
        <w:contextualSpacing w:val="0"/>
        <w:jc w:val="both"/>
        <w:rPr>
          <w:lang w:val="lt-LT"/>
        </w:rPr>
      </w:pPr>
      <w:r>
        <w:rPr>
          <w:lang w:val="lt-LT"/>
        </w:rPr>
        <w:t>UAB „Cedruso projektai“ pateiktoje nuomonėje</w:t>
      </w:r>
      <w:r w:rsidRPr="004C4027">
        <w:rPr>
          <w:lang w:val="lt-LT"/>
        </w:rPr>
        <w:t xml:space="preserve"> remiasi šiais argumentais:</w:t>
      </w:r>
    </w:p>
    <w:p w14:paraId="290F7CB1" w14:textId="15B292E1" w:rsidR="002355B9" w:rsidRPr="00DC765B" w:rsidRDefault="000667EA" w:rsidP="002355B9">
      <w:pPr>
        <w:pStyle w:val="Sraopastraipa"/>
        <w:numPr>
          <w:ilvl w:val="1"/>
          <w:numId w:val="1"/>
        </w:numPr>
        <w:tabs>
          <w:tab w:val="left" w:pos="1276"/>
        </w:tabs>
        <w:ind w:left="0" w:firstLine="709"/>
        <w:contextualSpacing w:val="0"/>
        <w:jc w:val="both"/>
        <w:rPr>
          <w:lang w:val="lt-LT"/>
        </w:rPr>
      </w:pPr>
      <w:r>
        <w:rPr>
          <w:lang w:val="lt-LT"/>
        </w:rPr>
        <w:t xml:space="preserve">nagrinėjant ginčą </w:t>
      </w:r>
      <w:r w:rsidRPr="004C4027">
        <w:rPr>
          <w:lang w:val="lt-LT"/>
        </w:rPr>
        <w:t>administracin</w:t>
      </w:r>
      <w:r>
        <w:rPr>
          <w:lang w:val="lt-LT"/>
        </w:rPr>
        <w:t>ėje</w:t>
      </w:r>
      <w:r w:rsidRPr="004C4027">
        <w:rPr>
          <w:lang w:val="lt-LT"/>
        </w:rPr>
        <w:t xml:space="preserve"> byl</w:t>
      </w:r>
      <w:r>
        <w:rPr>
          <w:lang w:val="lt-LT"/>
        </w:rPr>
        <w:t>oje</w:t>
      </w:r>
      <w:r w:rsidRPr="004C4027">
        <w:rPr>
          <w:lang w:val="lt-LT"/>
        </w:rPr>
        <w:t xml:space="preserve"> Nr. eA-665-1188/2024</w:t>
      </w:r>
      <w:r>
        <w:rPr>
          <w:lang w:val="lt-LT"/>
        </w:rPr>
        <w:t xml:space="preserve">, UAB „Cedruso projektai“ (toje byloje – pareiškėjas) pateikė prašymą ištirti Taisyklių teisėtumą dėl to, </w:t>
      </w:r>
      <w:r w:rsidRPr="000667EA">
        <w:rPr>
          <w:lang w:val="lt-LT"/>
        </w:rPr>
        <w:t>kad Taisyklės nenumato antro tos pačios ataskaitos patikrinimo galimybės, ir dėl Taisyklių 2.7 punkte apibrėžto baigtinio pareiškėjų sąrašo</w:t>
      </w:r>
      <w:r>
        <w:rPr>
          <w:lang w:val="lt-LT"/>
        </w:rPr>
        <w:t>, nes</w:t>
      </w:r>
      <w:r w:rsidRPr="000667EA">
        <w:rPr>
          <w:lang w:val="lt-LT"/>
        </w:rPr>
        <w:t xml:space="preserve"> </w:t>
      </w:r>
      <w:r>
        <w:rPr>
          <w:lang w:val="lt-LT"/>
        </w:rPr>
        <w:t>UAB „Cedruso projektai“ susidūrė su situacija, kai Tarnyba (toje byloje – atsakovas), vadovaudamasi savo pačios patvirtintomis Taisyklėmis, paneigė galimybę UAB</w:t>
      </w:r>
      <w:r w:rsidR="0081314A">
        <w:rPr>
          <w:lang w:val="lt-LT"/>
        </w:rPr>
        <w:t> </w:t>
      </w:r>
      <w:r>
        <w:rPr>
          <w:lang w:val="lt-LT"/>
        </w:rPr>
        <w:t>„Cedruso projektai“ (ir daug kitų subjektų) kreiptis į Tarnybą su prašymu vykdyti jai įstatymu priskirtas funkcijas</w:t>
      </w:r>
      <w:r w:rsidR="00DC765B">
        <w:rPr>
          <w:bCs/>
          <w:lang w:val="lt-LT"/>
        </w:rPr>
        <w:t>;</w:t>
      </w:r>
    </w:p>
    <w:p w14:paraId="5E597A94" w14:textId="40DCFAF9" w:rsidR="00DC765B" w:rsidRPr="00DC765B" w:rsidRDefault="00DC765B" w:rsidP="00DC765B">
      <w:pPr>
        <w:pStyle w:val="Sraopastraipa"/>
        <w:numPr>
          <w:ilvl w:val="1"/>
          <w:numId w:val="1"/>
        </w:numPr>
        <w:tabs>
          <w:tab w:val="left" w:pos="1276"/>
        </w:tabs>
        <w:ind w:left="0" w:firstLine="709"/>
        <w:jc w:val="both"/>
        <w:rPr>
          <w:bCs/>
          <w:lang w:val="lt-LT"/>
        </w:rPr>
      </w:pPr>
      <w:r>
        <w:rPr>
          <w:bCs/>
          <w:lang w:val="lt-LT"/>
        </w:rPr>
        <w:t>kvestionuojamos Taisyklių nuostatos (arba jų nebuvimas) yra ne nulemtos aukštesnės galios reglamentavimo, o įtrauktos Tarnybos sprendimu, t. y. Tarnyba, priimdama Taisykles, pati apribojo savo galimybes nagrinėti tam tikrus paklausimus ir tokiu būdu nepagrįstai (nesant tam teisinio pagrindo) susiaurino savo įgaliojimų ribas</w:t>
      </w:r>
      <w:r w:rsidR="00252C2E">
        <w:rPr>
          <w:bCs/>
          <w:lang w:val="lt-LT"/>
        </w:rPr>
        <w:t>;</w:t>
      </w:r>
    </w:p>
    <w:p w14:paraId="306C5DA2" w14:textId="7E806F07" w:rsidR="00252C2E" w:rsidRDefault="00252C2E" w:rsidP="0009658A">
      <w:pPr>
        <w:pStyle w:val="Sraopastraipa"/>
        <w:numPr>
          <w:ilvl w:val="1"/>
          <w:numId w:val="1"/>
        </w:numPr>
        <w:tabs>
          <w:tab w:val="left" w:pos="1276"/>
        </w:tabs>
        <w:ind w:left="0" w:firstLine="709"/>
        <w:contextualSpacing w:val="0"/>
        <w:jc w:val="both"/>
        <w:rPr>
          <w:lang w:val="lt-LT"/>
        </w:rPr>
      </w:pPr>
      <w:r>
        <w:rPr>
          <w:lang w:val="lt-LT"/>
        </w:rPr>
        <w:t>Taisyklių 2.7 punkto nuostatoje numatytu baigtiniu pareiškėjų sąrašu yra įtvirtintas nepagrįstas ir neproporcingas ribojimas kitiems (šiame punkte nenurodytiems) asmenims, kuriems ar kurių interesams prašomos įvertinti ataskaitos taip pat gali turėti tiesioginės įtakos. A</w:t>
      </w:r>
      <w:r w:rsidRPr="004C4027">
        <w:rPr>
          <w:lang w:val="lt-LT"/>
        </w:rPr>
        <w:t>dministracin</w:t>
      </w:r>
      <w:r>
        <w:rPr>
          <w:lang w:val="lt-LT"/>
        </w:rPr>
        <w:t>ėje</w:t>
      </w:r>
      <w:r w:rsidRPr="004C4027">
        <w:rPr>
          <w:lang w:val="lt-LT"/>
        </w:rPr>
        <w:t xml:space="preserve"> byl</w:t>
      </w:r>
      <w:r>
        <w:rPr>
          <w:lang w:val="lt-LT"/>
        </w:rPr>
        <w:t>oje</w:t>
      </w:r>
      <w:r w:rsidRPr="004C4027">
        <w:rPr>
          <w:lang w:val="lt-LT"/>
        </w:rPr>
        <w:t xml:space="preserve"> Nr.</w:t>
      </w:r>
      <w:r w:rsidR="005D1A0A">
        <w:rPr>
          <w:lang w:val="lt-LT"/>
        </w:rPr>
        <w:t> </w:t>
      </w:r>
      <w:r w:rsidRPr="004C4027">
        <w:rPr>
          <w:lang w:val="lt-LT"/>
        </w:rPr>
        <w:t>eA-665-1188/2024</w:t>
      </w:r>
      <w:r>
        <w:rPr>
          <w:lang w:val="lt-LT"/>
        </w:rPr>
        <w:t xml:space="preserve"> nagrinėjamoje konkrečioje situacijoje UAB „Cedruso projektai“ turi tiesioginį suinteresuotumą</w:t>
      </w:r>
      <w:r w:rsidR="0009658A">
        <w:rPr>
          <w:lang w:val="lt-LT"/>
        </w:rPr>
        <w:t xml:space="preserve">, nes jis pageidauja įsigyti </w:t>
      </w:r>
      <w:r w:rsidR="0009658A" w:rsidRPr="004C4027">
        <w:rPr>
          <w:bCs/>
          <w:lang w:val="lt-LT"/>
        </w:rPr>
        <w:t>UAB „Giantus vertinimas“</w:t>
      </w:r>
      <w:r w:rsidR="0009658A">
        <w:rPr>
          <w:bCs/>
          <w:lang w:val="lt-LT"/>
        </w:rPr>
        <w:t xml:space="preserve"> įvertintą ginčo žemės sklypą ir todėl siekia</w:t>
      </w:r>
      <w:r w:rsidRPr="0009658A">
        <w:rPr>
          <w:lang w:val="lt-LT"/>
        </w:rPr>
        <w:t xml:space="preserve"> išsiaiškinti, ar </w:t>
      </w:r>
      <w:r w:rsidR="004C4274">
        <w:rPr>
          <w:lang w:val="lt-LT"/>
        </w:rPr>
        <w:t>šis</w:t>
      </w:r>
      <w:r w:rsidRPr="0009658A">
        <w:rPr>
          <w:lang w:val="lt-LT"/>
        </w:rPr>
        <w:t xml:space="preserve"> žemės sklypas buvo teisėtai parduotas </w:t>
      </w:r>
      <w:r w:rsidR="0009658A">
        <w:rPr>
          <w:lang w:val="lt-LT"/>
        </w:rPr>
        <w:t xml:space="preserve">kitam pirkėjui </w:t>
      </w:r>
      <w:r w:rsidRPr="0009658A">
        <w:rPr>
          <w:lang w:val="lt-LT"/>
        </w:rPr>
        <w:t xml:space="preserve">(be kita ko, ar įsigyjant </w:t>
      </w:r>
      <w:r w:rsidR="004C4274">
        <w:rPr>
          <w:lang w:val="lt-LT"/>
        </w:rPr>
        <w:t xml:space="preserve">ginčo </w:t>
      </w:r>
      <w:r w:rsidRPr="0009658A">
        <w:rPr>
          <w:lang w:val="lt-LT"/>
        </w:rPr>
        <w:t>valstybinę žemę be aukciono buvo sumokėta teisinga kaina)</w:t>
      </w:r>
      <w:r w:rsidR="004C4274">
        <w:rPr>
          <w:lang w:val="lt-LT"/>
        </w:rPr>
        <w:t xml:space="preserve">; nuo Tarnybos </w:t>
      </w:r>
      <w:r w:rsidR="004C4274">
        <w:rPr>
          <w:lang w:val="lt-LT"/>
        </w:rPr>
        <w:lastRenderedPageBreak/>
        <w:t>išvadų, jeigu jos bus pateiktos atlikus objektyvų ir skaidrų tyrimą, priklausys UAB</w:t>
      </w:r>
      <w:r w:rsidR="005D1A0A">
        <w:rPr>
          <w:lang w:val="lt-LT"/>
        </w:rPr>
        <w:t> </w:t>
      </w:r>
      <w:r w:rsidR="004C4274">
        <w:rPr>
          <w:lang w:val="lt-LT"/>
        </w:rPr>
        <w:t>„Cedruso projektai“ tolesni veiksmai ir pozicija civilinėse bylose</w:t>
      </w:r>
      <w:r w:rsidR="00C60F91">
        <w:rPr>
          <w:lang w:val="lt-LT"/>
        </w:rPr>
        <w:t>. Šiuo atveju UAB</w:t>
      </w:r>
      <w:r w:rsidR="009C1B27">
        <w:rPr>
          <w:lang w:val="lt-LT"/>
        </w:rPr>
        <w:t> </w:t>
      </w:r>
      <w:r w:rsidR="00C60F91">
        <w:rPr>
          <w:lang w:val="lt-LT"/>
        </w:rPr>
        <w:t>„Cedruso projektai“ neturi įgaliojimų ginti viešąjį interesą ir to ne</w:t>
      </w:r>
      <w:r w:rsidR="00D26E91">
        <w:rPr>
          <w:lang w:val="lt-LT"/>
        </w:rPr>
        <w:t>atlieka</w:t>
      </w:r>
      <w:r w:rsidR="004C4274">
        <w:rPr>
          <w:lang w:val="lt-LT"/>
        </w:rPr>
        <w:t>;</w:t>
      </w:r>
    </w:p>
    <w:p w14:paraId="27BE9F36" w14:textId="5933F0C2" w:rsidR="005C4FA1" w:rsidRPr="0009658A" w:rsidRDefault="005C4FA1" w:rsidP="0009658A">
      <w:pPr>
        <w:pStyle w:val="Sraopastraipa"/>
        <w:numPr>
          <w:ilvl w:val="1"/>
          <w:numId w:val="1"/>
        </w:numPr>
        <w:tabs>
          <w:tab w:val="left" w:pos="1276"/>
        </w:tabs>
        <w:ind w:left="0" w:firstLine="709"/>
        <w:contextualSpacing w:val="0"/>
        <w:jc w:val="both"/>
        <w:rPr>
          <w:lang w:val="lt-LT"/>
        </w:rPr>
      </w:pPr>
      <w:r>
        <w:rPr>
          <w:lang w:val="lt-LT"/>
        </w:rPr>
        <w:t xml:space="preserve">vadovaujantis Konstitucinio Teismo ir Lietuvos vyriausiojo administracinio teismo išaiškinimais dėl konstitucinio teisinės valstybės principo, </w:t>
      </w:r>
      <w:r w:rsidRPr="005C4FA1">
        <w:rPr>
          <w:lang w:val="lt-LT"/>
        </w:rPr>
        <w:t>įstatymų viršenybės įstatymų įgyvendinamųjų teisės aktų atžvilgiu principo ir pan., taip pat VAĮ 3 straipsnio 4 punkte įtvirtintu įstatym</w:t>
      </w:r>
      <w:r w:rsidR="00066939">
        <w:rPr>
          <w:lang w:val="lt-LT"/>
        </w:rPr>
        <w:t>o</w:t>
      </w:r>
      <w:r w:rsidRPr="005C4FA1">
        <w:rPr>
          <w:lang w:val="lt-LT"/>
        </w:rPr>
        <w:t xml:space="preserve"> viršenybės principu, darytina išvada, kad Tarnybos direktorius, Taisyklių 2.7 punkte nurodydamas baigtinį sąrašą asmenų, turinčių teisę teikti Tarnybai </w:t>
      </w:r>
      <w:r w:rsidR="005924E1">
        <w:rPr>
          <w:lang w:val="lt-LT"/>
        </w:rPr>
        <w:t>p</w:t>
      </w:r>
      <w:r w:rsidRPr="005C4FA1">
        <w:rPr>
          <w:lang w:val="lt-LT"/>
        </w:rPr>
        <w:t xml:space="preserve">aklausimus, viršijo savo kompetencijos ribas (veikė </w:t>
      </w:r>
      <w:r w:rsidRPr="005C4FA1">
        <w:rPr>
          <w:i/>
          <w:iCs/>
          <w:lang w:val="lt-LT"/>
        </w:rPr>
        <w:t>ultra vires</w:t>
      </w:r>
      <w:r w:rsidRPr="005C4FA1">
        <w:rPr>
          <w:lang w:val="lt-LT"/>
        </w:rPr>
        <w:t>) bei nepaisė iš konstitucinio teisinės valstybės principo išplaukiančio įpareigojimo teisėkūros subjektams leidžiant teisės aktus neviršyti savo įgaliojimų, taip pat priimant poįstatyminius aktus remtis įstatymais.</w:t>
      </w:r>
    </w:p>
    <w:p w14:paraId="05651DDA" w14:textId="77777777" w:rsidR="00D466B9" w:rsidRPr="00D466B9" w:rsidRDefault="00D466B9" w:rsidP="00D466B9">
      <w:pPr>
        <w:ind w:firstLine="709"/>
        <w:jc w:val="both"/>
        <w:rPr>
          <w:lang w:val="lt-LT"/>
        </w:rPr>
      </w:pPr>
    </w:p>
    <w:p w14:paraId="3A7C75CA" w14:textId="77777777" w:rsidR="00085EEA" w:rsidRPr="004C4027" w:rsidRDefault="00085EEA" w:rsidP="00D466B9">
      <w:pPr>
        <w:ind w:right="-2" w:firstLine="709"/>
        <w:jc w:val="both"/>
        <w:rPr>
          <w:lang w:val="lt-LT"/>
        </w:rPr>
      </w:pPr>
    </w:p>
    <w:p w14:paraId="74BBDEF0" w14:textId="77777777" w:rsidR="00085EEA" w:rsidRPr="004C4027" w:rsidRDefault="00085EEA" w:rsidP="00D466B9">
      <w:pPr>
        <w:shd w:val="clear" w:color="auto" w:fill="FFFFFF"/>
        <w:ind w:right="-2" w:firstLine="709"/>
        <w:jc w:val="both"/>
        <w:rPr>
          <w:lang w:val="lt-LT"/>
        </w:rPr>
      </w:pPr>
      <w:r w:rsidRPr="004C4027">
        <w:rPr>
          <w:lang w:val="lt-LT"/>
        </w:rPr>
        <w:t>Išplėstinė teisėjų kolegija</w:t>
      </w:r>
    </w:p>
    <w:p w14:paraId="66649A9E" w14:textId="77777777" w:rsidR="00085EEA" w:rsidRPr="004C4027" w:rsidRDefault="00085EEA" w:rsidP="00085EEA">
      <w:pPr>
        <w:ind w:right="-2" w:firstLine="709"/>
        <w:jc w:val="both"/>
        <w:rPr>
          <w:lang w:val="lt-LT"/>
        </w:rPr>
      </w:pPr>
    </w:p>
    <w:p w14:paraId="3C8C7BEF" w14:textId="77777777" w:rsidR="00085EEA" w:rsidRPr="004C4027" w:rsidRDefault="00085EEA" w:rsidP="00085EEA">
      <w:pPr>
        <w:ind w:right="-2"/>
        <w:jc w:val="both"/>
        <w:rPr>
          <w:lang w:val="lt-LT"/>
        </w:rPr>
      </w:pPr>
      <w:r w:rsidRPr="004C4027">
        <w:rPr>
          <w:lang w:val="lt-LT"/>
        </w:rPr>
        <w:t>k o n s t a t u o j a:</w:t>
      </w:r>
    </w:p>
    <w:p w14:paraId="747B662C" w14:textId="77777777" w:rsidR="00085EEA" w:rsidRPr="004C4027" w:rsidRDefault="00085EEA" w:rsidP="00085EEA">
      <w:pPr>
        <w:ind w:right="-2"/>
        <w:jc w:val="both"/>
        <w:rPr>
          <w:lang w:val="lt-LT"/>
        </w:rPr>
      </w:pPr>
    </w:p>
    <w:p w14:paraId="3D0BAAD5" w14:textId="01CB1AC0" w:rsidR="00085EEA" w:rsidRPr="004C4027" w:rsidRDefault="00085EEA" w:rsidP="00085EEA">
      <w:pPr>
        <w:ind w:right="-2"/>
        <w:jc w:val="center"/>
        <w:rPr>
          <w:lang w:val="lt-LT"/>
        </w:rPr>
      </w:pPr>
      <w:r w:rsidRPr="004C4027">
        <w:rPr>
          <w:lang w:val="lt-LT"/>
        </w:rPr>
        <w:t>I</w:t>
      </w:r>
      <w:r w:rsidR="007E2D42">
        <w:rPr>
          <w:lang w:val="lt-LT"/>
        </w:rPr>
        <w:t>V</w:t>
      </w:r>
      <w:r w:rsidRPr="004C4027">
        <w:rPr>
          <w:lang w:val="lt-LT"/>
        </w:rPr>
        <w:t>.</w:t>
      </w:r>
    </w:p>
    <w:p w14:paraId="03A5892C" w14:textId="77777777" w:rsidR="00085EEA" w:rsidRPr="004C4027" w:rsidRDefault="00085EEA" w:rsidP="00085EEA">
      <w:pPr>
        <w:ind w:right="-2"/>
        <w:jc w:val="center"/>
        <w:rPr>
          <w:lang w:val="lt-LT"/>
        </w:rPr>
      </w:pPr>
    </w:p>
    <w:p w14:paraId="74BC1B40" w14:textId="69D878BB" w:rsidR="00F1583C" w:rsidRPr="00FF5CD7" w:rsidRDefault="004C674F" w:rsidP="004C674F">
      <w:pPr>
        <w:pStyle w:val="Sraopastraipa"/>
        <w:numPr>
          <w:ilvl w:val="0"/>
          <w:numId w:val="1"/>
        </w:numPr>
        <w:tabs>
          <w:tab w:val="left" w:pos="1134"/>
        </w:tabs>
        <w:ind w:left="0" w:right="-2" w:firstLine="709"/>
        <w:jc w:val="both"/>
        <w:rPr>
          <w:lang w:val="lt-LT"/>
        </w:rPr>
      </w:pPr>
      <w:r w:rsidRPr="00FF5CD7">
        <w:rPr>
          <w:lang w:val="lt-LT"/>
        </w:rPr>
        <w:t xml:space="preserve">Nagrinėjama norminė administracinė byla yra inicijuota </w:t>
      </w:r>
      <w:r w:rsidR="00B13937" w:rsidRPr="00FF5CD7">
        <w:rPr>
          <w:lang w:val="lt-LT"/>
        </w:rPr>
        <w:t xml:space="preserve">siekiant patikrinti, ar </w:t>
      </w:r>
      <w:r w:rsidR="00F1583C" w:rsidRPr="00FF5CD7">
        <w:rPr>
          <w:lang w:val="lt-LT"/>
        </w:rPr>
        <w:t>Paklausimų dėl turto arba verslo vertinimo ataskaitų atitikties Lietuvos Respublikos turto ir verslo vertinimo pagrindų įstatymo 22 straipsnyje nustatytiems reikalavimams nagrinėjimo taisyklių</w:t>
      </w:r>
      <w:r w:rsidRPr="00FF5CD7">
        <w:rPr>
          <w:lang w:val="lt-LT"/>
        </w:rPr>
        <w:t>, patvirtintų</w:t>
      </w:r>
      <w:r w:rsidR="002B199D" w:rsidRPr="00FF5CD7">
        <w:rPr>
          <w:lang w:val="lt-LT"/>
        </w:rPr>
        <w:t xml:space="preserve"> </w:t>
      </w:r>
      <w:r w:rsidRPr="00FF5CD7">
        <w:rPr>
          <w:lang w:val="lt-LT"/>
        </w:rPr>
        <w:t xml:space="preserve">Audito, apskaitos, turto vertinimo ir nemokumo valdymo tarnybos prie Lietuvos Respublikos finansų ministerijos (Tarnyba) direktoriaus 2016 m. rugsėjo 5 d. įsakymu Nr. V1-349 (Taisyklės; toliau tekste </w:t>
      </w:r>
      <w:r w:rsidR="00F1583C" w:rsidRPr="00FF5CD7">
        <w:rPr>
          <w:lang w:val="lt-LT"/>
        </w:rPr>
        <w:t>vadovaujamasi Tarnybos direktoriaus 2018 m. spalio 26 d. įsakymo Nr. V1-221 redakcija)</w:t>
      </w:r>
      <w:r w:rsidRPr="00FF5CD7">
        <w:rPr>
          <w:lang w:val="lt-LT"/>
        </w:rPr>
        <w:t>,</w:t>
      </w:r>
      <w:r w:rsidR="00F1583C" w:rsidRPr="00FF5CD7">
        <w:rPr>
          <w:lang w:val="lt-LT"/>
        </w:rPr>
        <w:t xml:space="preserve"> 2.7</w:t>
      </w:r>
      <w:r w:rsidR="002B199D" w:rsidRPr="00FF5CD7">
        <w:rPr>
          <w:lang w:val="lt-LT"/>
        </w:rPr>
        <w:t xml:space="preserve"> </w:t>
      </w:r>
      <w:r w:rsidR="00B13937" w:rsidRPr="00FF5CD7">
        <w:rPr>
          <w:lang w:val="lt-LT"/>
        </w:rPr>
        <w:t>punktas, tiek</w:t>
      </w:r>
      <w:r w:rsidR="00F1583C" w:rsidRPr="00FF5CD7">
        <w:rPr>
          <w:lang w:val="lt-LT"/>
        </w:rPr>
        <w:t xml:space="preserve">, kiek jame įtvirtintas baigtinis sąrašas asmenų, galinčių būti pareiškėjais, kurie turi teisę kreiptis į Tarnybą su paklausimais dėl turto arba verslo vertinimo ataskaitos atitikties </w:t>
      </w:r>
      <w:r w:rsidR="008038DD" w:rsidRPr="00FF5CD7">
        <w:rPr>
          <w:lang w:val="lt-LT"/>
        </w:rPr>
        <w:t xml:space="preserve">Turto ir verslo vertinimo pagrindų įstatymo (Įstatymas) </w:t>
      </w:r>
      <w:r w:rsidR="00F1583C" w:rsidRPr="00FF5CD7">
        <w:rPr>
          <w:lang w:val="lt-LT"/>
        </w:rPr>
        <w:t xml:space="preserve">22 straipsnyje nustatytiems reikalavimams, neprieštarauja </w:t>
      </w:r>
      <w:r w:rsidR="00B00B78" w:rsidRPr="00FF5CD7">
        <w:rPr>
          <w:lang w:val="lt-LT"/>
        </w:rPr>
        <w:t>Įstatym</w:t>
      </w:r>
      <w:r w:rsidR="008038DD" w:rsidRPr="00FF5CD7">
        <w:rPr>
          <w:lang w:val="lt-LT"/>
        </w:rPr>
        <w:t>o</w:t>
      </w:r>
      <w:r w:rsidR="00B00B78" w:rsidRPr="00FF5CD7">
        <w:rPr>
          <w:lang w:val="lt-LT"/>
        </w:rPr>
        <w:t xml:space="preserve"> </w:t>
      </w:r>
      <w:r w:rsidR="00F1583C" w:rsidRPr="00FF5CD7">
        <w:rPr>
          <w:lang w:val="lt-LT"/>
        </w:rPr>
        <w:t>(</w:t>
      </w:r>
      <w:r w:rsidR="00B00B78" w:rsidRPr="00FF5CD7">
        <w:rPr>
          <w:lang w:val="lt-LT"/>
        </w:rPr>
        <w:t>toliau tekste vadovaujamasi 2011 m. birželio 22 d. įstatymo Nr.</w:t>
      </w:r>
      <w:r w:rsidR="005D1A0A" w:rsidRPr="00FF5CD7">
        <w:rPr>
          <w:lang w:val="lt-LT"/>
        </w:rPr>
        <w:t> </w:t>
      </w:r>
      <w:r w:rsidR="00B00B78" w:rsidRPr="00FF5CD7">
        <w:rPr>
          <w:lang w:val="lt-LT"/>
        </w:rPr>
        <w:t>XI-1497 redakcija</w:t>
      </w:r>
      <w:r w:rsidR="00F1583C" w:rsidRPr="00FF5CD7">
        <w:rPr>
          <w:lang w:val="lt-LT"/>
        </w:rPr>
        <w:t>) 26 straipsnio 2 dalies 3 punktui</w:t>
      </w:r>
      <w:r w:rsidR="00C06030" w:rsidRPr="00FF5CD7">
        <w:rPr>
          <w:lang w:val="lt-LT"/>
        </w:rPr>
        <w:t xml:space="preserve">, </w:t>
      </w:r>
      <w:r w:rsidR="00F1583C" w:rsidRPr="00FF5CD7">
        <w:rPr>
          <w:lang w:val="lt-LT"/>
        </w:rPr>
        <w:t xml:space="preserve">Viešojo administravimo įstatymo </w:t>
      </w:r>
      <w:r w:rsidR="00B00B78" w:rsidRPr="00FF5CD7">
        <w:rPr>
          <w:lang w:val="lt-LT"/>
        </w:rPr>
        <w:t xml:space="preserve">(VAĮ) </w:t>
      </w:r>
      <w:r w:rsidR="00F1583C" w:rsidRPr="00FF5CD7">
        <w:rPr>
          <w:lang w:val="lt-LT"/>
        </w:rPr>
        <w:t xml:space="preserve">(toliau tekste vadovaujamasi </w:t>
      </w:r>
      <w:r w:rsidR="005C08D2" w:rsidRPr="00FF5CD7">
        <w:rPr>
          <w:lang w:val="lt-LT"/>
        </w:rPr>
        <w:t>2020</w:t>
      </w:r>
      <w:r w:rsidR="009C1B27">
        <w:rPr>
          <w:lang w:val="lt-LT"/>
        </w:rPr>
        <w:t> </w:t>
      </w:r>
      <w:r w:rsidR="005C08D2" w:rsidRPr="00FF5CD7">
        <w:rPr>
          <w:lang w:val="lt-LT"/>
        </w:rPr>
        <w:t xml:space="preserve">m. gegužės 28 d. įstatymo Nr. XIII-2987 redakcija) </w:t>
      </w:r>
      <w:r w:rsidR="00F1583C" w:rsidRPr="00FF5CD7">
        <w:rPr>
          <w:lang w:val="lt-LT"/>
        </w:rPr>
        <w:t>3 straipsnio 4 punktui</w:t>
      </w:r>
      <w:r w:rsidR="00C06030" w:rsidRPr="00FF5CD7">
        <w:rPr>
          <w:lang w:val="lt-LT"/>
        </w:rPr>
        <w:t xml:space="preserve"> ir konstituciniam teisinės valstybės principui.</w:t>
      </w:r>
    </w:p>
    <w:p w14:paraId="7D453F51" w14:textId="2B59EB5C" w:rsidR="00346768" w:rsidRPr="00FF5CD7" w:rsidRDefault="007E2D42" w:rsidP="00346768">
      <w:pPr>
        <w:pStyle w:val="Sraopastraipa"/>
        <w:numPr>
          <w:ilvl w:val="0"/>
          <w:numId w:val="1"/>
        </w:numPr>
        <w:tabs>
          <w:tab w:val="left" w:pos="1134"/>
        </w:tabs>
        <w:ind w:left="0" w:right="-2" w:firstLine="709"/>
        <w:jc w:val="both"/>
        <w:rPr>
          <w:lang w:val="lt-LT"/>
        </w:rPr>
      </w:pPr>
      <w:r w:rsidRPr="00FF5CD7">
        <w:rPr>
          <w:lang w:val="lt-LT"/>
        </w:rPr>
        <w:t xml:space="preserve">Norminio administracinio akto dalies teisėtumo tyrimą inicijavęs </w:t>
      </w:r>
      <w:r w:rsidR="00F1583C" w:rsidRPr="00FF5CD7">
        <w:rPr>
          <w:lang w:val="lt-LT"/>
        </w:rPr>
        <w:t>Lietuvos vyriausiasis administracinis teismas</w:t>
      </w:r>
      <w:r w:rsidR="00A24CAA" w:rsidRPr="00FF5CD7">
        <w:rPr>
          <w:lang w:val="lt-LT"/>
        </w:rPr>
        <w:t xml:space="preserve"> (toliau</w:t>
      </w:r>
      <w:r w:rsidR="00346768" w:rsidRPr="00FF5CD7">
        <w:rPr>
          <w:lang w:val="lt-LT"/>
        </w:rPr>
        <w:t xml:space="preserve"> –</w:t>
      </w:r>
      <w:r w:rsidR="00A24CAA" w:rsidRPr="00FF5CD7">
        <w:rPr>
          <w:lang w:val="lt-LT"/>
        </w:rPr>
        <w:t xml:space="preserve"> </w:t>
      </w:r>
      <w:r w:rsidR="000C5F36" w:rsidRPr="00FF5CD7">
        <w:rPr>
          <w:lang w:val="lt-LT"/>
        </w:rPr>
        <w:t xml:space="preserve">ir </w:t>
      </w:r>
      <w:r w:rsidR="00A24CAA" w:rsidRPr="00FF5CD7">
        <w:rPr>
          <w:lang w:val="lt-LT"/>
        </w:rPr>
        <w:t>Teismas)</w:t>
      </w:r>
      <w:r w:rsidR="00F1583C" w:rsidRPr="00FF5CD7">
        <w:rPr>
          <w:lang w:val="lt-LT"/>
        </w:rPr>
        <w:t>, apeliacine tvarka nagrinėdamas individualią</w:t>
      </w:r>
      <w:r w:rsidR="009C75D0" w:rsidRPr="00FF5CD7">
        <w:rPr>
          <w:lang w:val="lt-LT"/>
        </w:rPr>
        <w:t>ją</w:t>
      </w:r>
      <w:r w:rsidR="00F1583C" w:rsidRPr="00FF5CD7">
        <w:rPr>
          <w:lang w:val="lt-LT"/>
        </w:rPr>
        <w:t xml:space="preserve"> bylą dėl Tarnybos sprendimo dalies, kuria Tarnyba atsisakė tikrinti turto vertinimo ataskaitos atitiktį Įstatymo 22 straipsnyje nustatytiems reikalavimams ir parengti išvadą dėl šios ataskaitos (toliau – </w:t>
      </w:r>
      <w:r w:rsidR="000C5F36" w:rsidRPr="00FF5CD7">
        <w:rPr>
          <w:lang w:val="lt-LT"/>
        </w:rPr>
        <w:t xml:space="preserve">ir </w:t>
      </w:r>
      <w:r w:rsidR="009C75D0" w:rsidRPr="00FF5CD7">
        <w:rPr>
          <w:lang w:val="lt-LT"/>
        </w:rPr>
        <w:t>pagrindinė</w:t>
      </w:r>
      <w:r w:rsidR="0076735B" w:rsidRPr="00FF5CD7">
        <w:rPr>
          <w:lang w:val="lt-LT"/>
        </w:rPr>
        <w:t xml:space="preserve"> byla</w:t>
      </w:r>
      <w:r w:rsidR="00F1583C" w:rsidRPr="00FF5CD7">
        <w:rPr>
          <w:lang w:val="lt-LT"/>
        </w:rPr>
        <w:t xml:space="preserve">), nustatė, jog </w:t>
      </w:r>
      <w:r w:rsidR="009C75D0" w:rsidRPr="00FF5CD7">
        <w:rPr>
          <w:lang w:val="lt-LT"/>
        </w:rPr>
        <w:t>pagrindinėje</w:t>
      </w:r>
      <w:r w:rsidR="00F1583C" w:rsidRPr="00FF5CD7">
        <w:rPr>
          <w:lang w:val="lt-LT"/>
        </w:rPr>
        <w:t xml:space="preserve"> byloje nagrinėjamu atveju ginčijama Tarnybos sprendimo dalis motyvuota</w:t>
      </w:r>
      <w:r w:rsidR="00525D9D" w:rsidRPr="00FF5CD7">
        <w:rPr>
          <w:lang w:val="lt-LT"/>
        </w:rPr>
        <w:t>, be kita ko,</w:t>
      </w:r>
      <w:r w:rsidR="00F1583C" w:rsidRPr="00FF5CD7">
        <w:rPr>
          <w:lang w:val="lt-LT"/>
        </w:rPr>
        <w:t xml:space="preserve"> tuo, kad pareiškėjas nepatenka į Taisyklių 2.7 punkte apibrėžtą subjektų, turinčių teisę teikti Tarnybai paklausimą dėl turto arba verslo vertinimo ataskaitos atitikties Įstatymo 22 straipsnyje nustatytiems reikalavimams</w:t>
      </w:r>
      <w:r w:rsidR="00A24CAA" w:rsidRPr="00FF5CD7">
        <w:rPr>
          <w:lang w:val="lt-LT"/>
        </w:rPr>
        <w:t xml:space="preserve"> (toliau – ir </w:t>
      </w:r>
      <w:r w:rsidR="00723C62" w:rsidRPr="00FF5CD7">
        <w:rPr>
          <w:lang w:val="lt-LT"/>
        </w:rPr>
        <w:t>p</w:t>
      </w:r>
      <w:r w:rsidR="00A24CAA" w:rsidRPr="00FF5CD7">
        <w:rPr>
          <w:lang w:val="lt-LT"/>
        </w:rPr>
        <w:t>aklausimas)</w:t>
      </w:r>
      <w:r w:rsidR="00F1583C" w:rsidRPr="00FF5CD7">
        <w:rPr>
          <w:lang w:val="lt-LT"/>
        </w:rPr>
        <w:t>, ratą.</w:t>
      </w:r>
    </w:p>
    <w:p w14:paraId="3F84A8D4" w14:textId="062312B6" w:rsidR="00F1583C" w:rsidRPr="00FF5CD7" w:rsidRDefault="00A24CAA" w:rsidP="00346768">
      <w:pPr>
        <w:pStyle w:val="Sraopastraipa"/>
        <w:numPr>
          <w:ilvl w:val="0"/>
          <w:numId w:val="1"/>
        </w:numPr>
        <w:tabs>
          <w:tab w:val="left" w:pos="1134"/>
        </w:tabs>
        <w:ind w:left="0" w:right="-2" w:firstLine="709"/>
        <w:jc w:val="both"/>
        <w:rPr>
          <w:lang w:val="lt-LT"/>
        </w:rPr>
      </w:pPr>
      <w:r w:rsidRPr="00FF5CD7">
        <w:rPr>
          <w:lang w:val="lt-LT"/>
        </w:rPr>
        <w:t xml:space="preserve">Teismo </w:t>
      </w:r>
      <w:r w:rsidR="00F1583C" w:rsidRPr="00FF5CD7">
        <w:rPr>
          <w:lang w:val="lt-LT"/>
        </w:rPr>
        <w:t xml:space="preserve">teisėjų kolegijai </w:t>
      </w:r>
      <w:r w:rsidRPr="00FF5CD7">
        <w:rPr>
          <w:lang w:val="lt-LT"/>
        </w:rPr>
        <w:t xml:space="preserve">iš esmės </w:t>
      </w:r>
      <w:r w:rsidR="00F1583C" w:rsidRPr="00FF5CD7">
        <w:rPr>
          <w:lang w:val="lt-LT"/>
        </w:rPr>
        <w:t xml:space="preserve">kilo abejonė, ar Tarnybos direktorius, Taisyklių 2.7 punkte nurodydamas baigtinį sąrašą </w:t>
      </w:r>
      <w:r w:rsidR="00631D18" w:rsidRPr="00FF5CD7">
        <w:rPr>
          <w:lang w:val="lt-LT"/>
        </w:rPr>
        <w:t>subjektų</w:t>
      </w:r>
      <w:r w:rsidR="00F1583C" w:rsidRPr="00FF5CD7">
        <w:rPr>
          <w:lang w:val="lt-LT"/>
        </w:rPr>
        <w:t>, turinčių teisę teikti Tarnybai</w:t>
      </w:r>
      <w:r w:rsidRPr="00FF5CD7">
        <w:rPr>
          <w:lang w:val="lt-LT"/>
        </w:rPr>
        <w:t xml:space="preserve"> </w:t>
      </w:r>
      <w:r w:rsidR="00723C62" w:rsidRPr="00FF5CD7">
        <w:rPr>
          <w:lang w:val="lt-LT"/>
        </w:rPr>
        <w:t>p</w:t>
      </w:r>
      <w:r w:rsidRPr="00FF5CD7">
        <w:rPr>
          <w:lang w:val="lt-LT"/>
        </w:rPr>
        <w:t>aklausimus</w:t>
      </w:r>
      <w:r w:rsidR="00F1583C" w:rsidRPr="00FF5CD7">
        <w:rPr>
          <w:lang w:val="lt-LT"/>
        </w:rPr>
        <w:t>, neviršijo savo kompetencijos bei paisė iš konstitucinio teisinės valstybės principo išplaukiančio įpareigojimo teisėkūros subjektams leidžiant teisės aktus neviršyti savo įgaliojimų, taip pat priimant poįstatyminius aktus remtis įstatymais</w:t>
      </w:r>
      <w:r w:rsidRPr="00FF5CD7">
        <w:rPr>
          <w:lang w:val="lt-LT"/>
        </w:rPr>
        <w:t xml:space="preserve">. </w:t>
      </w:r>
    </w:p>
    <w:p w14:paraId="495ADE0D" w14:textId="77777777" w:rsidR="00084970" w:rsidRPr="00FF5CD7" w:rsidRDefault="00084970" w:rsidP="00084970">
      <w:pPr>
        <w:pStyle w:val="Sraopastraipa"/>
        <w:tabs>
          <w:tab w:val="left" w:pos="1134"/>
        </w:tabs>
        <w:ind w:left="1069" w:right="-2"/>
        <w:jc w:val="both"/>
        <w:rPr>
          <w:lang w:val="lt-LT"/>
        </w:rPr>
      </w:pPr>
    </w:p>
    <w:p w14:paraId="4F4AF435" w14:textId="73D0F62C" w:rsidR="00A24CAA" w:rsidRPr="00FF5CD7" w:rsidRDefault="00084970" w:rsidP="00723C62">
      <w:pPr>
        <w:pStyle w:val="Sraopastraipa"/>
        <w:ind w:left="709" w:right="-2"/>
        <w:jc w:val="both"/>
        <w:rPr>
          <w:i/>
          <w:iCs/>
          <w:lang w:val="lt-LT"/>
        </w:rPr>
      </w:pPr>
      <w:r w:rsidRPr="00FF5CD7">
        <w:rPr>
          <w:i/>
          <w:iCs/>
          <w:lang w:val="lt-LT"/>
        </w:rPr>
        <w:t xml:space="preserve">Dėl tikrinamos nuostatos turinio ir jos priėmimo pagrindų </w:t>
      </w:r>
    </w:p>
    <w:p w14:paraId="102A57CD" w14:textId="77777777" w:rsidR="00084970" w:rsidRPr="00FF5CD7" w:rsidRDefault="00084970" w:rsidP="00084970">
      <w:pPr>
        <w:pStyle w:val="Sraopastraipa"/>
        <w:tabs>
          <w:tab w:val="left" w:pos="1134"/>
        </w:tabs>
        <w:ind w:left="1069" w:right="-2"/>
        <w:jc w:val="both"/>
        <w:rPr>
          <w:lang w:val="lt-LT"/>
        </w:rPr>
      </w:pPr>
    </w:p>
    <w:p w14:paraId="3F5C76D3" w14:textId="77777777" w:rsidR="00C23333" w:rsidRPr="00FF5CD7" w:rsidRDefault="00F1583C" w:rsidP="00C23333">
      <w:pPr>
        <w:pStyle w:val="Sraopastraipa"/>
        <w:numPr>
          <w:ilvl w:val="0"/>
          <w:numId w:val="1"/>
        </w:numPr>
        <w:tabs>
          <w:tab w:val="left" w:pos="1134"/>
        </w:tabs>
        <w:ind w:left="0" w:right="-2" w:firstLine="709"/>
        <w:jc w:val="both"/>
        <w:rPr>
          <w:lang w:val="lt-LT"/>
        </w:rPr>
      </w:pPr>
      <w:r w:rsidRPr="00FF5CD7">
        <w:rPr>
          <w:lang w:val="lt-LT"/>
        </w:rPr>
        <w:t xml:space="preserve">Taisyklės nustato pareiškėjų paklausimų ir teismo įpareigojimų dėl turto arba verslo vertinimo ataskaitų atitikties </w:t>
      </w:r>
      <w:r w:rsidR="00A01962" w:rsidRPr="00FF5CD7">
        <w:rPr>
          <w:lang w:val="lt-LT"/>
        </w:rPr>
        <w:t>Į</w:t>
      </w:r>
      <w:r w:rsidRPr="00FF5CD7">
        <w:rPr>
          <w:lang w:val="lt-LT"/>
        </w:rPr>
        <w:t xml:space="preserve">statymo 22 straipsnyje nustatytiems reikalavimams pateikimo ir nagrinėjimo </w:t>
      </w:r>
      <w:r w:rsidR="00120E5C" w:rsidRPr="00FF5CD7">
        <w:rPr>
          <w:lang w:val="lt-LT"/>
        </w:rPr>
        <w:t>T</w:t>
      </w:r>
      <w:r w:rsidRPr="00FF5CD7">
        <w:rPr>
          <w:lang w:val="lt-LT"/>
        </w:rPr>
        <w:t>arnyboje tvarką</w:t>
      </w:r>
      <w:r w:rsidR="00C23333" w:rsidRPr="00FF5CD7">
        <w:rPr>
          <w:lang w:val="lt-LT"/>
        </w:rPr>
        <w:t>.</w:t>
      </w:r>
    </w:p>
    <w:p w14:paraId="5E42C214" w14:textId="2CD1CFCB" w:rsidR="00084970" w:rsidRPr="00FF5CD7" w:rsidRDefault="00C23333" w:rsidP="00392E78">
      <w:pPr>
        <w:pStyle w:val="Sraopastraipa"/>
        <w:numPr>
          <w:ilvl w:val="0"/>
          <w:numId w:val="1"/>
        </w:numPr>
        <w:tabs>
          <w:tab w:val="left" w:pos="1134"/>
        </w:tabs>
        <w:ind w:left="0" w:right="-2" w:firstLine="709"/>
        <w:jc w:val="both"/>
        <w:rPr>
          <w:lang w:val="lt-LT"/>
        </w:rPr>
      </w:pPr>
      <w:r w:rsidRPr="00FF5CD7">
        <w:rPr>
          <w:lang w:val="lt-LT"/>
        </w:rPr>
        <w:t xml:space="preserve">Pagal Taisyklių 9 punktą Tarnyba atsisako nagrinėti paklausimą, jeigu jį pateikė ne Taisyklių 2.7 </w:t>
      </w:r>
      <w:r w:rsidR="002B199D" w:rsidRPr="00FF5CD7">
        <w:rPr>
          <w:lang w:val="lt-LT"/>
        </w:rPr>
        <w:t>punkte</w:t>
      </w:r>
      <w:r w:rsidRPr="00FF5CD7">
        <w:rPr>
          <w:lang w:val="lt-LT"/>
        </w:rPr>
        <w:t xml:space="preserve"> nurodytas pareiškėjas. Šioje nuostatoje minimas ir norminėje administracinėje </w:t>
      </w:r>
      <w:r w:rsidRPr="00FF5CD7">
        <w:rPr>
          <w:lang w:val="lt-LT"/>
        </w:rPr>
        <w:lastRenderedPageBreak/>
        <w:t>byloje tikrinamas Taisyklių 2.7 punktas nustato, kad</w:t>
      </w:r>
      <w:r w:rsidR="002B199D" w:rsidRPr="00FF5CD7">
        <w:rPr>
          <w:lang w:val="lt-LT"/>
        </w:rPr>
        <w:t xml:space="preserve"> </w:t>
      </w:r>
      <w:r w:rsidR="00F1583C" w:rsidRPr="00FF5CD7">
        <w:rPr>
          <w:lang w:val="lt-LT"/>
        </w:rPr>
        <w:t>pareiškėjas – vertinimo užsakovas (jo atstovas) arba turto arba verslo, kurio vertinimą atlikus parengta ataskaita, savininkas (jo atstovas), viešojo administravimo subjektas, pateikęs paklausimą arba teismas, pateikęs įpareigojimą įvertinti ataskaitos atitiktį Įstatymo 22 straipsnyje nustatytiems reikalavimams</w:t>
      </w:r>
      <w:r w:rsidRPr="00FF5CD7">
        <w:rPr>
          <w:lang w:val="lt-LT"/>
        </w:rPr>
        <w:t>.</w:t>
      </w:r>
    </w:p>
    <w:p w14:paraId="7168D87D" w14:textId="192B8985" w:rsidR="00084970" w:rsidRPr="00FF5CD7" w:rsidRDefault="00C23333" w:rsidP="00100B64">
      <w:pPr>
        <w:pStyle w:val="Sraopastraipa"/>
        <w:numPr>
          <w:ilvl w:val="0"/>
          <w:numId w:val="1"/>
        </w:numPr>
        <w:tabs>
          <w:tab w:val="left" w:pos="1134"/>
        </w:tabs>
        <w:ind w:left="0" w:right="-2" w:firstLine="709"/>
        <w:jc w:val="both"/>
        <w:rPr>
          <w:lang w:val="lt-LT"/>
        </w:rPr>
      </w:pPr>
      <w:r w:rsidRPr="00FF5CD7">
        <w:rPr>
          <w:lang w:val="lt-LT"/>
        </w:rPr>
        <w:t>Iš paminėtų nuostatų matyti, kad, kaip teisingai nurodo Teismas</w:t>
      </w:r>
      <w:r w:rsidR="002B199D" w:rsidRPr="00FF5CD7">
        <w:rPr>
          <w:lang w:val="lt-LT"/>
        </w:rPr>
        <w:t xml:space="preserve"> </w:t>
      </w:r>
      <w:r w:rsidRPr="00FF5CD7">
        <w:rPr>
          <w:lang w:val="lt-LT"/>
        </w:rPr>
        <w:t>bei neneigia atsakovas, Taisyklių</w:t>
      </w:r>
      <w:r w:rsidR="002B199D" w:rsidRPr="00FF5CD7">
        <w:rPr>
          <w:lang w:val="lt-LT"/>
        </w:rPr>
        <w:t xml:space="preserve"> </w:t>
      </w:r>
      <w:r w:rsidRPr="00FF5CD7">
        <w:rPr>
          <w:lang w:val="lt-LT"/>
        </w:rPr>
        <w:t>2.7 punkte, taikomame kartu su</w:t>
      </w:r>
      <w:r w:rsidR="002B199D" w:rsidRPr="00FF5CD7">
        <w:rPr>
          <w:lang w:val="lt-LT"/>
        </w:rPr>
        <w:t xml:space="preserve"> </w:t>
      </w:r>
      <w:r w:rsidRPr="00FF5CD7">
        <w:rPr>
          <w:lang w:val="lt-LT"/>
        </w:rPr>
        <w:t>jų 9 punktu,</w:t>
      </w:r>
      <w:r w:rsidR="002B199D" w:rsidRPr="00FF5CD7">
        <w:rPr>
          <w:lang w:val="lt-LT"/>
        </w:rPr>
        <w:t xml:space="preserve"> </w:t>
      </w:r>
      <w:r w:rsidRPr="00FF5CD7">
        <w:rPr>
          <w:lang w:val="lt-LT"/>
        </w:rPr>
        <w:t xml:space="preserve">yra įtvirtintas </w:t>
      </w:r>
      <w:r w:rsidR="00F1583C" w:rsidRPr="00FF5CD7">
        <w:rPr>
          <w:lang w:val="lt-LT"/>
        </w:rPr>
        <w:t>baigtinis subjektų, turinčių teisę</w:t>
      </w:r>
      <w:r w:rsidR="002B199D" w:rsidRPr="00FF5CD7">
        <w:rPr>
          <w:lang w:val="lt-LT"/>
        </w:rPr>
        <w:t xml:space="preserve"> </w:t>
      </w:r>
      <w:r w:rsidR="00B111E1" w:rsidRPr="00FF5CD7">
        <w:rPr>
          <w:lang w:val="lt-LT"/>
        </w:rPr>
        <w:t>kreiptis</w:t>
      </w:r>
      <w:r w:rsidR="002B199D" w:rsidRPr="00FF5CD7">
        <w:rPr>
          <w:lang w:val="lt-LT"/>
        </w:rPr>
        <w:t xml:space="preserve"> </w:t>
      </w:r>
      <w:r w:rsidR="00592660" w:rsidRPr="00FF5CD7">
        <w:rPr>
          <w:lang w:val="lt-LT"/>
        </w:rPr>
        <w:t xml:space="preserve">į Tarnybą su </w:t>
      </w:r>
      <w:r w:rsidR="002B199D" w:rsidRPr="00FF5CD7">
        <w:rPr>
          <w:lang w:val="lt-LT"/>
        </w:rPr>
        <w:t>p</w:t>
      </w:r>
      <w:r w:rsidR="00592660" w:rsidRPr="00FF5CD7">
        <w:rPr>
          <w:lang w:val="lt-LT"/>
        </w:rPr>
        <w:t>aklausimu</w:t>
      </w:r>
      <w:r w:rsidR="002B199D" w:rsidRPr="00FF5CD7">
        <w:rPr>
          <w:lang w:val="lt-LT"/>
        </w:rPr>
        <w:t xml:space="preserve">, </w:t>
      </w:r>
      <w:r w:rsidR="00592660" w:rsidRPr="00FF5CD7">
        <w:rPr>
          <w:lang w:val="lt-LT"/>
        </w:rPr>
        <w:t>sąraš</w:t>
      </w:r>
      <w:r w:rsidR="00E019CF" w:rsidRPr="00FF5CD7">
        <w:rPr>
          <w:lang w:val="lt-LT"/>
        </w:rPr>
        <w:t>as</w:t>
      </w:r>
      <w:r w:rsidR="00592660" w:rsidRPr="00FF5CD7">
        <w:rPr>
          <w:lang w:val="lt-LT"/>
        </w:rPr>
        <w:t>.</w:t>
      </w:r>
    </w:p>
    <w:p w14:paraId="767F4863" w14:textId="42653891" w:rsidR="00F1583C" w:rsidRPr="00FF5CD7" w:rsidRDefault="00F1583C" w:rsidP="00F1583C">
      <w:pPr>
        <w:pStyle w:val="Sraopastraipa"/>
        <w:numPr>
          <w:ilvl w:val="0"/>
          <w:numId w:val="1"/>
        </w:numPr>
        <w:tabs>
          <w:tab w:val="left" w:pos="1134"/>
        </w:tabs>
        <w:ind w:left="0" w:right="-2" w:firstLine="709"/>
        <w:jc w:val="both"/>
        <w:rPr>
          <w:lang w:val="lt-LT"/>
        </w:rPr>
      </w:pPr>
      <w:r w:rsidRPr="00FF5CD7">
        <w:rPr>
          <w:lang w:val="lt-LT"/>
        </w:rPr>
        <w:t>Taisyklės priimtos vadovaujantis Įstatymo 23 straipsnio 1 dalimi, 26 straipsnio 2 dalies 3 punktu ir Audito, apskaitos, turto vertinimo ir nemokumo valdymo tarnybos prie Lietuvos Respublikos finansų ministerijos nuostatų, patvirtintų Lietuvos Respublikos finansų ministro 2015</w:t>
      </w:r>
      <w:r w:rsidR="00B00B78" w:rsidRPr="00FF5CD7">
        <w:rPr>
          <w:lang w:val="lt-LT"/>
        </w:rPr>
        <w:t> </w:t>
      </w:r>
      <w:r w:rsidRPr="00FF5CD7">
        <w:rPr>
          <w:lang w:val="lt-LT"/>
        </w:rPr>
        <w:t>m. lapkričio 23</w:t>
      </w:r>
      <w:r w:rsidR="00E40F45" w:rsidRPr="00FF5CD7">
        <w:rPr>
          <w:lang w:val="lt-LT"/>
        </w:rPr>
        <w:t> </w:t>
      </w:r>
      <w:r w:rsidRPr="00FF5CD7">
        <w:rPr>
          <w:lang w:val="lt-LT"/>
        </w:rPr>
        <w:t>d. įsakymu Nr. 1K-344 (Nuostatai), 14.1 ir 14.3 p</w:t>
      </w:r>
      <w:r w:rsidR="00EC3E61" w:rsidRPr="00FF5CD7">
        <w:rPr>
          <w:lang w:val="lt-LT"/>
        </w:rPr>
        <w:t>unktais</w:t>
      </w:r>
      <w:r w:rsidRPr="00FF5CD7">
        <w:rPr>
          <w:lang w:val="lt-LT"/>
        </w:rPr>
        <w:t xml:space="preserve"> (Nuostatai vėliau išdėstyti nauja redakcija ir tos pačios normos įtvirtintos Nuostatų 18 punkte, todėl toliau bus aptartos nagrinėjamai bylai aktualios redakcijos nuostatos).</w:t>
      </w:r>
    </w:p>
    <w:p w14:paraId="7BFD4DDC" w14:textId="5050A7B3" w:rsidR="00F1583C" w:rsidRPr="00FF5CD7" w:rsidRDefault="00A213F1" w:rsidP="00A213F1">
      <w:pPr>
        <w:pStyle w:val="Sraopastraipa"/>
        <w:numPr>
          <w:ilvl w:val="0"/>
          <w:numId w:val="1"/>
        </w:numPr>
        <w:tabs>
          <w:tab w:val="left" w:pos="1134"/>
        </w:tabs>
        <w:ind w:left="0" w:right="-2" w:firstLine="709"/>
        <w:jc w:val="both"/>
        <w:rPr>
          <w:lang w:val="lt-LT"/>
        </w:rPr>
      </w:pPr>
      <w:r w:rsidRPr="00FF5CD7">
        <w:rPr>
          <w:lang w:val="lt-LT"/>
        </w:rPr>
        <w:t xml:space="preserve">Įstatymo 9 straipsnio 1 dalyje, be kita ko, yra apibrėžta Įstatyme vartojama „priežiūros įstaigos“ sąvoka – Lietuvos Respublikos Vyriausybės įgaliota atlikti turto arba verslo vertintojų ir turto arba verslo vertinimo įmonių valstybinę priežiūrą įstaiga. </w:t>
      </w:r>
      <w:r w:rsidR="00F1583C" w:rsidRPr="00FF5CD7">
        <w:rPr>
          <w:lang w:val="lt-LT"/>
        </w:rPr>
        <w:t xml:space="preserve">Įstatymo 23 straipsnio 1 dalyje įtvirtinta, kad turto arba verslo vertinimo ataskaita laikoma teisinga, kol </w:t>
      </w:r>
      <w:r w:rsidRPr="00FF5CD7">
        <w:rPr>
          <w:lang w:val="lt-LT"/>
        </w:rPr>
        <w:t>p</w:t>
      </w:r>
      <w:r w:rsidR="00F1583C" w:rsidRPr="00FF5CD7">
        <w:rPr>
          <w:lang w:val="lt-LT"/>
        </w:rPr>
        <w:t>riežiūros įstaiga nėra nustačiusi jos neatitikties šio įstatymo 22 straipsnyje nustatytiems reikalavimams ir (arba) kol ji nėra nuginčyta teisme. Įstatymo 26 straipsnio 2 dalies 3 punkte numatyta, jog priežiūros įstaiga, įgyvendindama šio įstatymo nuostatas, nagrinėja paklausimus dėl turto arba verslo vertinimo ataskaitos atitikties šio įstatymo 22 straipsnyje nustatytiems reikalavimams.</w:t>
      </w:r>
    </w:p>
    <w:p w14:paraId="69E654E6" w14:textId="74069792" w:rsidR="00F1583C" w:rsidRDefault="00F1583C" w:rsidP="00F1583C">
      <w:pPr>
        <w:pStyle w:val="Sraopastraipa"/>
        <w:numPr>
          <w:ilvl w:val="0"/>
          <w:numId w:val="1"/>
        </w:numPr>
        <w:tabs>
          <w:tab w:val="left" w:pos="1134"/>
        </w:tabs>
        <w:ind w:left="0" w:right="-2" w:firstLine="709"/>
        <w:jc w:val="both"/>
        <w:rPr>
          <w:lang w:val="lt-LT"/>
        </w:rPr>
      </w:pPr>
      <w:r w:rsidRPr="00FF5CD7">
        <w:rPr>
          <w:lang w:val="lt-LT"/>
        </w:rPr>
        <w:t>Nuostatuose (finansų ministro 2020 m. spalio 21 d. įsakymo Nr.</w:t>
      </w:r>
      <w:r w:rsidR="00BA598B" w:rsidRPr="00FF5CD7">
        <w:rPr>
          <w:lang w:val="lt-LT"/>
        </w:rPr>
        <w:t> </w:t>
      </w:r>
      <w:r w:rsidRPr="00FF5CD7">
        <w:rPr>
          <w:lang w:val="lt-LT"/>
        </w:rPr>
        <w:t>1K-342 redakcija) įtvirtinta, kad Tarnybos direktorius vadovauja Tarnybai</w:t>
      </w:r>
      <w:r w:rsidR="00C77665" w:rsidRPr="00FF5CD7">
        <w:rPr>
          <w:lang w:val="lt-LT"/>
        </w:rPr>
        <w:t xml:space="preserve"> (15 p.)</w:t>
      </w:r>
      <w:r w:rsidRPr="00FF5CD7">
        <w:rPr>
          <w:lang w:val="lt-LT"/>
        </w:rPr>
        <w:t>, sprendžia Tarnybos kompetencijos klausimus ir yra atsakingas už Tarnybai pavestų funkcijų atlikimą, siekiant Tarnybos veiklos tikslo (18.1</w:t>
      </w:r>
      <w:r w:rsidR="00E40F45" w:rsidRPr="00FF5CD7">
        <w:rPr>
          <w:lang w:val="lt-LT"/>
        </w:rPr>
        <w:t> </w:t>
      </w:r>
      <w:r w:rsidRPr="00FF5CD7">
        <w:rPr>
          <w:lang w:val="lt-LT"/>
        </w:rPr>
        <w:t>p.), užtikrina įstatymų, Lietuvos Respublikos</w:t>
      </w:r>
      <w:r w:rsidRPr="00F1583C">
        <w:rPr>
          <w:lang w:val="lt-LT"/>
        </w:rPr>
        <w:t xml:space="preserve"> tarptautinių sutarčių, Lietuvos Respublikos Vyriausybės nutarimų, finansų ministro įsakymų ir kitų teisės aktų įgyvendinimą (18.3</w:t>
      </w:r>
      <w:r w:rsidR="00BA598B">
        <w:rPr>
          <w:lang w:val="lt-LT"/>
        </w:rPr>
        <w:t> </w:t>
      </w:r>
      <w:r w:rsidRPr="00F1583C">
        <w:rPr>
          <w:lang w:val="lt-LT"/>
        </w:rPr>
        <w:t>p.).</w:t>
      </w:r>
    </w:p>
    <w:p w14:paraId="3E4416E9" w14:textId="77777777" w:rsidR="00084970" w:rsidRDefault="00084970" w:rsidP="00084970">
      <w:pPr>
        <w:pStyle w:val="Sraopastraipa"/>
        <w:tabs>
          <w:tab w:val="left" w:pos="1134"/>
        </w:tabs>
        <w:ind w:left="709" w:right="-2"/>
        <w:jc w:val="both"/>
        <w:rPr>
          <w:lang w:val="lt-LT"/>
        </w:rPr>
      </w:pPr>
    </w:p>
    <w:p w14:paraId="3589EAE3" w14:textId="6AE806DF" w:rsidR="00084970" w:rsidRDefault="00084970" w:rsidP="00084970">
      <w:pPr>
        <w:pStyle w:val="Sraopastraipa"/>
        <w:tabs>
          <w:tab w:val="left" w:pos="1134"/>
        </w:tabs>
        <w:ind w:left="709" w:right="-2"/>
        <w:jc w:val="both"/>
        <w:rPr>
          <w:i/>
          <w:iCs/>
          <w:lang w:val="lt-LT"/>
        </w:rPr>
      </w:pPr>
      <w:r w:rsidRPr="00084970">
        <w:rPr>
          <w:i/>
          <w:iCs/>
          <w:lang w:val="lt-LT"/>
        </w:rPr>
        <w:t>Dėl Tarnybos</w:t>
      </w:r>
      <w:r w:rsidR="002B199D">
        <w:rPr>
          <w:i/>
          <w:iCs/>
          <w:lang w:val="lt-LT"/>
        </w:rPr>
        <w:t xml:space="preserve"> </w:t>
      </w:r>
      <w:r w:rsidRPr="00084970">
        <w:rPr>
          <w:i/>
          <w:iCs/>
          <w:lang w:val="lt-LT"/>
        </w:rPr>
        <w:t>direktoriaus galimybės riboti</w:t>
      </w:r>
      <w:r w:rsidR="002B199D">
        <w:rPr>
          <w:i/>
          <w:iCs/>
          <w:lang w:val="lt-LT"/>
        </w:rPr>
        <w:t xml:space="preserve"> p</w:t>
      </w:r>
      <w:r w:rsidRPr="00084970">
        <w:rPr>
          <w:i/>
          <w:iCs/>
          <w:lang w:val="lt-LT"/>
        </w:rPr>
        <w:t>aklausimus galinčių pateikti asmenų</w:t>
      </w:r>
      <w:r w:rsidR="002B199D">
        <w:rPr>
          <w:i/>
          <w:iCs/>
          <w:lang w:val="lt-LT"/>
        </w:rPr>
        <w:t xml:space="preserve"> </w:t>
      </w:r>
      <w:r w:rsidRPr="00084970">
        <w:rPr>
          <w:i/>
          <w:iCs/>
          <w:lang w:val="lt-LT"/>
        </w:rPr>
        <w:t>ratą</w:t>
      </w:r>
    </w:p>
    <w:p w14:paraId="604B61F8" w14:textId="432B89F8" w:rsidR="00084970" w:rsidRPr="00084970" w:rsidRDefault="00084970" w:rsidP="00084970">
      <w:pPr>
        <w:pStyle w:val="Sraopastraipa"/>
        <w:tabs>
          <w:tab w:val="left" w:pos="1134"/>
        </w:tabs>
        <w:ind w:left="709" w:right="-2"/>
        <w:jc w:val="both"/>
        <w:rPr>
          <w:i/>
          <w:iCs/>
          <w:lang w:val="lt-LT"/>
        </w:rPr>
      </w:pPr>
    </w:p>
    <w:p w14:paraId="15CDDF81" w14:textId="3A9D7CFA" w:rsidR="00084970" w:rsidRDefault="005E04D1" w:rsidP="00F1583C">
      <w:pPr>
        <w:pStyle w:val="Sraopastraipa"/>
        <w:numPr>
          <w:ilvl w:val="0"/>
          <w:numId w:val="1"/>
        </w:numPr>
        <w:tabs>
          <w:tab w:val="left" w:pos="1134"/>
        </w:tabs>
        <w:ind w:left="0" w:right="-2" w:firstLine="709"/>
        <w:jc w:val="both"/>
        <w:rPr>
          <w:lang w:val="lt-LT"/>
        </w:rPr>
      </w:pPr>
      <w:r w:rsidRPr="002B199D">
        <w:rPr>
          <w:lang w:val="lt-LT"/>
        </w:rPr>
        <w:t>Vertindama nutartyje, kuria</w:t>
      </w:r>
      <w:r w:rsidR="002B199D" w:rsidRPr="002B199D">
        <w:rPr>
          <w:lang w:val="lt-LT"/>
        </w:rPr>
        <w:t xml:space="preserve"> </w:t>
      </w:r>
      <w:r w:rsidRPr="002B199D">
        <w:rPr>
          <w:lang w:val="lt-LT"/>
        </w:rPr>
        <w:t>inicijuota ši norminė administracinė byla, Teismo</w:t>
      </w:r>
      <w:r w:rsidR="002B199D" w:rsidRPr="002B199D">
        <w:rPr>
          <w:lang w:val="lt-LT"/>
        </w:rPr>
        <w:t xml:space="preserve"> </w:t>
      </w:r>
      <w:r w:rsidRPr="002B199D">
        <w:rPr>
          <w:lang w:val="lt-LT"/>
        </w:rPr>
        <w:t>išdėstytus argumentus</w:t>
      </w:r>
      <w:r w:rsidR="002B199D" w:rsidRPr="002B199D">
        <w:rPr>
          <w:lang w:val="lt-LT"/>
        </w:rPr>
        <w:t xml:space="preserve"> </w:t>
      </w:r>
      <w:r w:rsidRPr="002B199D">
        <w:rPr>
          <w:lang w:val="lt-LT"/>
        </w:rPr>
        <w:t>dėl galimo tikrinamos Taisyklių</w:t>
      </w:r>
      <w:r w:rsidR="002B199D" w:rsidRPr="002B199D">
        <w:rPr>
          <w:lang w:val="lt-LT"/>
        </w:rPr>
        <w:t xml:space="preserve"> </w:t>
      </w:r>
      <w:r w:rsidRPr="002B199D">
        <w:rPr>
          <w:lang w:val="lt-LT"/>
        </w:rPr>
        <w:t xml:space="preserve">nuostatos neteisėtumo, </w:t>
      </w:r>
      <w:r w:rsidR="00084970" w:rsidRPr="002B199D">
        <w:rPr>
          <w:lang w:val="lt-LT"/>
        </w:rPr>
        <w:t>išplėstinė teisėjų kolegija</w:t>
      </w:r>
      <w:r w:rsidR="002B199D" w:rsidRPr="002B199D">
        <w:rPr>
          <w:lang w:val="lt-LT"/>
        </w:rPr>
        <w:t xml:space="preserve"> </w:t>
      </w:r>
      <w:r w:rsidRPr="002B199D">
        <w:rPr>
          <w:lang w:val="lt-LT"/>
        </w:rPr>
        <w:t xml:space="preserve">pažymi, kad </w:t>
      </w:r>
      <w:r w:rsidR="00084970" w:rsidRPr="002B199D">
        <w:rPr>
          <w:lang w:val="lt-LT"/>
        </w:rPr>
        <w:t xml:space="preserve">pirmiausia </w:t>
      </w:r>
      <w:r w:rsidRPr="002B199D">
        <w:rPr>
          <w:lang w:val="lt-LT"/>
        </w:rPr>
        <w:t xml:space="preserve">yra pasisakytina </w:t>
      </w:r>
      <w:r w:rsidR="00084970" w:rsidRPr="002B199D">
        <w:rPr>
          <w:lang w:val="lt-LT"/>
        </w:rPr>
        <w:t>dėl Tarnybos direktoriaus teisės riboti</w:t>
      </w:r>
      <w:r w:rsidR="00084970" w:rsidRPr="00084970">
        <w:rPr>
          <w:lang w:val="lt-LT"/>
        </w:rPr>
        <w:t xml:space="preserve"> subjektų, galinčių pateikti Įstatymo 26 straipsnio 2 dalies 3 punkto nuostatoje minimus paklausimus, ratą.</w:t>
      </w:r>
    </w:p>
    <w:p w14:paraId="297AED9B" w14:textId="65F918FF" w:rsidR="00947577" w:rsidRDefault="00947577" w:rsidP="00947577">
      <w:pPr>
        <w:pStyle w:val="Sraopastraipa"/>
        <w:numPr>
          <w:ilvl w:val="0"/>
          <w:numId w:val="1"/>
        </w:numPr>
        <w:tabs>
          <w:tab w:val="left" w:pos="1134"/>
        </w:tabs>
        <w:ind w:left="0" w:right="-2" w:firstLine="709"/>
        <w:jc w:val="both"/>
        <w:rPr>
          <w:lang w:val="lt-LT"/>
        </w:rPr>
      </w:pPr>
      <w:r w:rsidRPr="002B199D">
        <w:rPr>
          <w:lang w:val="lt-LT"/>
        </w:rPr>
        <w:t xml:space="preserve">Šiuo klausimu primintina, </w:t>
      </w:r>
      <w:r w:rsidR="002B199D">
        <w:rPr>
          <w:lang w:val="lt-LT"/>
        </w:rPr>
        <w:t>jog,</w:t>
      </w:r>
      <w:r w:rsidR="002B199D" w:rsidRPr="002B199D">
        <w:rPr>
          <w:lang w:val="lt-LT"/>
        </w:rPr>
        <w:t xml:space="preserve"> </w:t>
      </w:r>
      <w:r w:rsidRPr="002B199D">
        <w:rPr>
          <w:lang w:val="lt-LT"/>
        </w:rPr>
        <w:t>a</w:t>
      </w:r>
      <w:r w:rsidR="00F1583C" w:rsidRPr="002B199D">
        <w:rPr>
          <w:lang w:val="lt-LT"/>
        </w:rPr>
        <w:t>iškindamas konstitucinį teisinės valstybės principą, Konstitucinis Teismas yra pažymėjęs, kad iš šio principo, kitų konstitucinių imperatyvų kyla reikalavimas įstatymų leidėjui, kitiems teisėkūros</w:t>
      </w:r>
      <w:r w:rsidR="00F1583C" w:rsidRPr="00947577">
        <w:rPr>
          <w:lang w:val="lt-LT"/>
        </w:rPr>
        <w:t xml:space="preserve"> subjektams paisyti iš Konstitucijos kylančios teisės aktų hierarchijos, </w:t>
      </w:r>
      <w:r w:rsidR="00F1583C" w:rsidRPr="00947577">
        <w:rPr>
          <w:i/>
          <w:iCs/>
          <w:lang w:val="lt-LT"/>
        </w:rPr>
        <w:t>inter alia</w:t>
      </w:r>
      <w:r w:rsidR="00F1583C" w:rsidRPr="00947577">
        <w:rPr>
          <w:lang w:val="lt-LT"/>
        </w:rPr>
        <w:t xml:space="preserve"> reiškiantis, kad draudžiama žemesnės galios teisės aktais reguliuoti tuos visuomeninius santykius, kurie gali būti reguliuojami tik aukštesnės galios teisės aktais, be kita ko, poįstatyminiais teisės aktais reguliuoti santykius, kurie turi būti reguliuojami tik įstatymais (</w:t>
      </w:r>
      <w:r w:rsidR="0072557B" w:rsidRPr="00947577">
        <w:rPr>
          <w:lang w:val="lt-LT"/>
        </w:rPr>
        <w:t>žr.,</w:t>
      </w:r>
      <w:r w:rsidR="00E40F45">
        <w:rPr>
          <w:lang w:val="lt-LT"/>
        </w:rPr>
        <w:t> </w:t>
      </w:r>
      <w:r w:rsidR="0072557B" w:rsidRPr="00947577">
        <w:rPr>
          <w:lang w:val="lt-LT"/>
        </w:rPr>
        <w:t>pvz.,</w:t>
      </w:r>
      <w:r w:rsidR="00F1583C" w:rsidRPr="00947577">
        <w:rPr>
          <w:lang w:val="lt-LT"/>
        </w:rPr>
        <w:t xml:space="preserve"> 2015</w:t>
      </w:r>
      <w:r w:rsidR="00E40F45">
        <w:rPr>
          <w:lang w:val="lt-LT"/>
        </w:rPr>
        <w:t> </w:t>
      </w:r>
      <w:r w:rsidR="00F1583C" w:rsidRPr="00947577">
        <w:rPr>
          <w:lang w:val="lt-LT"/>
        </w:rPr>
        <w:t>m. rugsėjo 29 d.</w:t>
      </w:r>
      <w:r w:rsidR="007411CA" w:rsidRPr="00947577">
        <w:rPr>
          <w:lang w:val="lt-LT"/>
        </w:rPr>
        <w:t>;</w:t>
      </w:r>
      <w:r w:rsidR="00F1583C" w:rsidRPr="00947577">
        <w:rPr>
          <w:lang w:val="lt-LT"/>
        </w:rPr>
        <w:t xml:space="preserve"> 2022</w:t>
      </w:r>
      <w:r w:rsidR="007411CA" w:rsidRPr="00947577">
        <w:rPr>
          <w:lang w:val="lt-LT"/>
        </w:rPr>
        <w:t> </w:t>
      </w:r>
      <w:r w:rsidR="00F1583C" w:rsidRPr="00947577">
        <w:rPr>
          <w:lang w:val="lt-LT"/>
        </w:rPr>
        <w:t>m. spalio 12 d.</w:t>
      </w:r>
      <w:r w:rsidR="007411CA" w:rsidRPr="00947577">
        <w:rPr>
          <w:lang w:val="lt-LT"/>
        </w:rPr>
        <w:t>;</w:t>
      </w:r>
      <w:r w:rsidR="00F1583C" w:rsidRPr="00947577">
        <w:rPr>
          <w:lang w:val="lt-LT"/>
        </w:rPr>
        <w:t xml:space="preserve"> 2023 m. balandžio 26 d. nutarim</w:t>
      </w:r>
      <w:r w:rsidR="0072557B" w:rsidRPr="00947577">
        <w:rPr>
          <w:lang w:val="lt-LT"/>
        </w:rPr>
        <w:t>us</w:t>
      </w:r>
      <w:r w:rsidR="00F1583C" w:rsidRPr="00947577">
        <w:rPr>
          <w:lang w:val="lt-LT"/>
        </w:rPr>
        <w:t xml:space="preserve">). </w:t>
      </w:r>
    </w:p>
    <w:p w14:paraId="1BC7F310" w14:textId="1593E948" w:rsidR="00F1583C" w:rsidRPr="009737F3" w:rsidRDefault="00F1583C" w:rsidP="000329BC">
      <w:pPr>
        <w:pStyle w:val="Sraopastraipa"/>
        <w:numPr>
          <w:ilvl w:val="0"/>
          <w:numId w:val="1"/>
        </w:numPr>
        <w:tabs>
          <w:tab w:val="left" w:pos="1134"/>
        </w:tabs>
        <w:ind w:left="0" w:right="-2" w:firstLine="709"/>
        <w:jc w:val="both"/>
        <w:rPr>
          <w:lang w:val="lt-LT"/>
        </w:rPr>
      </w:pPr>
      <w:r w:rsidRPr="009737F3">
        <w:rPr>
          <w:lang w:val="lt-LT"/>
        </w:rPr>
        <w:t>Įstatymuose nustatomos bendro pobūdžio taisyklės, o poįstatyminiuose teisės aktuose jos gali būti detalizuojamos, gali būti reglamentuojama jų įgyvendinimo tvarka (</w:t>
      </w:r>
      <w:r w:rsidR="0072557B" w:rsidRPr="009737F3">
        <w:rPr>
          <w:lang w:val="lt-LT"/>
        </w:rPr>
        <w:t>žr.,</w:t>
      </w:r>
      <w:r w:rsidR="009C1B27">
        <w:rPr>
          <w:lang w:val="lt-LT"/>
        </w:rPr>
        <w:t> </w:t>
      </w:r>
      <w:r w:rsidR="0072557B" w:rsidRPr="009737F3">
        <w:rPr>
          <w:lang w:val="lt-LT"/>
        </w:rPr>
        <w:t>pvz.,</w:t>
      </w:r>
      <w:r w:rsidRPr="009737F3">
        <w:rPr>
          <w:lang w:val="lt-LT"/>
        </w:rPr>
        <w:t xml:space="preserve"> </w:t>
      </w:r>
      <w:r w:rsidR="005576F5">
        <w:rPr>
          <w:lang w:val="lt-LT"/>
        </w:rPr>
        <w:t xml:space="preserve">Konstitucinio Teismo </w:t>
      </w:r>
      <w:r w:rsidRPr="009737F3">
        <w:rPr>
          <w:lang w:val="lt-LT"/>
        </w:rPr>
        <w:t>2014</w:t>
      </w:r>
      <w:r w:rsidR="009C1B27">
        <w:rPr>
          <w:lang w:val="lt-LT"/>
        </w:rPr>
        <w:t> </w:t>
      </w:r>
      <w:r w:rsidRPr="009737F3">
        <w:rPr>
          <w:lang w:val="lt-LT"/>
        </w:rPr>
        <w:t>m. gegužės 9 d., 2018 m. gegužės 24 d., 2023 m. spalio 4 d. nutarim</w:t>
      </w:r>
      <w:r w:rsidR="0072557B" w:rsidRPr="009737F3">
        <w:rPr>
          <w:lang w:val="lt-LT"/>
        </w:rPr>
        <w:t>us</w:t>
      </w:r>
      <w:r w:rsidRPr="009737F3">
        <w:rPr>
          <w:lang w:val="lt-LT"/>
        </w:rPr>
        <w:t>).</w:t>
      </w:r>
      <w:r w:rsidR="009737F3">
        <w:rPr>
          <w:lang w:val="lt-LT"/>
        </w:rPr>
        <w:t xml:space="preserve"> </w:t>
      </w:r>
      <w:r w:rsidRPr="009737F3">
        <w:rPr>
          <w:lang w:val="lt-LT"/>
        </w:rPr>
        <w:t>Poįstatyminiu teisės aktu yra realizuojamos įstatymo normos, tačiau toks teisės aktas negali pakeisti paties įstatymo ir sukurti naujų bendro pobūdžio teisės normų, kurios konkuruotų su įstatymo normomis; kitaip būtų pažeista Konstitucijoje įtvirtinta įstatymų viršenybė poįstatyminių aktų atžvilgiu (</w:t>
      </w:r>
      <w:r w:rsidR="0072557B" w:rsidRPr="009737F3">
        <w:rPr>
          <w:lang w:val="lt-LT"/>
        </w:rPr>
        <w:t>žr.,</w:t>
      </w:r>
      <w:r w:rsidR="00E40F45">
        <w:rPr>
          <w:lang w:val="lt-LT"/>
        </w:rPr>
        <w:t> </w:t>
      </w:r>
      <w:r w:rsidR="0072557B" w:rsidRPr="009737F3">
        <w:rPr>
          <w:lang w:val="lt-LT"/>
        </w:rPr>
        <w:t>pvz.,</w:t>
      </w:r>
      <w:r w:rsidRPr="009737F3">
        <w:rPr>
          <w:lang w:val="lt-LT"/>
        </w:rPr>
        <w:t xml:space="preserve"> </w:t>
      </w:r>
      <w:r w:rsidR="0039157D" w:rsidRPr="009737F3">
        <w:rPr>
          <w:lang w:val="lt-LT"/>
        </w:rPr>
        <w:t xml:space="preserve">Konstitucinio Teismo </w:t>
      </w:r>
      <w:r w:rsidRPr="009737F3">
        <w:rPr>
          <w:lang w:val="lt-LT"/>
        </w:rPr>
        <w:t>2002 m. rugpjūčio 21 d., 2023 m. lapkričio 7 d. nutarim</w:t>
      </w:r>
      <w:r w:rsidR="0072557B" w:rsidRPr="009737F3">
        <w:rPr>
          <w:lang w:val="lt-LT"/>
        </w:rPr>
        <w:t>us</w:t>
      </w:r>
      <w:r w:rsidRPr="009737F3">
        <w:rPr>
          <w:lang w:val="lt-LT"/>
        </w:rPr>
        <w:t>).</w:t>
      </w:r>
    </w:p>
    <w:p w14:paraId="24A66143" w14:textId="06A1E468" w:rsidR="00F1583C" w:rsidRDefault="005E04D1" w:rsidP="00F1583C">
      <w:pPr>
        <w:pStyle w:val="Sraopastraipa"/>
        <w:numPr>
          <w:ilvl w:val="0"/>
          <w:numId w:val="1"/>
        </w:numPr>
        <w:tabs>
          <w:tab w:val="left" w:pos="1134"/>
        </w:tabs>
        <w:ind w:left="0" w:right="-2" w:firstLine="709"/>
        <w:jc w:val="both"/>
        <w:rPr>
          <w:lang w:val="lt-LT"/>
        </w:rPr>
      </w:pPr>
      <w:r>
        <w:rPr>
          <w:lang w:val="lt-LT"/>
        </w:rPr>
        <w:t>VAĮ</w:t>
      </w:r>
      <w:r w:rsidR="00F1583C" w:rsidRPr="00F1583C">
        <w:rPr>
          <w:lang w:val="lt-LT"/>
        </w:rPr>
        <w:t xml:space="preserve"> 3 straipsnio 4 punkte įtvirtintas įstatymo viršenybės principas reiškia, kad įgaliojimai atlikti viešąjį administravimą viešojo administravimo subjektams turi būti nustatyti laikantis šio įstatymo nustatytų reikalavimų, o viešojo administravimo subjektų veikla turi atitikti šiame įstatyme išdėstytus teisinius pagrindus. </w:t>
      </w:r>
    </w:p>
    <w:p w14:paraId="74054513" w14:textId="74764213" w:rsidR="005E04D1" w:rsidRDefault="00F1583C" w:rsidP="00F1583C">
      <w:pPr>
        <w:pStyle w:val="Sraopastraipa"/>
        <w:numPr>
          <w:ilvl w:val="0"/>
          <w:numId w:val="1"/>
        </w:numPr>
        <w:tabs>
          <w:tab w:val="left" w:pos="1134"/>
        </w:tabs>
        <w:ind w:left="0" w:right="-2" w:firstLine="709"/>
        <w:jc w:val="both"/>
        <w:rPr>
          <w:lang w:val="lt-LT"/>
        </w:rPr>
      </w:pPr>
      <w:r w:rsidRPr="00F1583C">
        <w:rPr>
          <w:lang w:val="lt-LT"/>
        </w:rPr>
        <w:t xml:space="preserve">Lietuvos vyriausiasis administracinis teismas savo praktikoje taip pat yra pažymėjęs, kad atsižvelgiant į įstatymų viršenybės įstatymų įgyvendinamųjų teisės aktų atžvilgiu principą, įstatymo </w:t>
      </w:r>
      <w:r w:rsidRPr="00F1583C">
        <w:rPr>
          <w:lang w:val="lt-LT"/>
        </w:rPr>
        <w:lastRenderedPageBreak/>
        <w:t>įgyvendinamajame teisės akte nustatytas teisinis reguliavimas turi būti grindžiamas teisiniu reguliavimu, įtvirtintu įstatymuose, ir gali jį tik detalizuoti, tačiau negali būti sukuriamos naujos bendro pobūdžio normos, konkuruojančios su įstatymo normomis (žr., pvz., išplėstinės teisėjų kolegijos 2016</w:t>
      </w:r>
      <w:r w:rsidR="001E2631">
        <w:rPr>
          <w:lang w:val="lt-LT"/>
        </w:rPr>
        <w:t> </w:t>
      </w:r>
      <w:r w:rsidRPr="00F1583C">
        <w:rPr>
          <w:lang w:val="lt-LT"/>
        </w:rPr>
        <w:t xml:space="preserve">m. liepos 21 d. sprendimą administracinėje byloje Nr. I-13-520/2016; išplėstinės teisėjų kolegijos 2019 m. spalio 23 d. sprendimą administracinėje byloje Nr. eI-10-756/2019). </w:t>
      </w:r>
    </w:p>
    <w:p w14:paraId="06AF12C9" w14:textId="128950B3" w:rsidR="00C67087" w:rsidRDefault="005576F5" w:rsidP="00C67087">
      <w:pPr>
        <w:pStyle w:val="Sraopastraipa"/>
        <w:numPr>
          <w:ilvl w:val="0"/>
          <w:numId w:val="1"/>
        </w:numPr>
        <w:tabs>
          <w:tab w:val="left" w:pos="1134"/>
        </w:tabs>
        <w:ind w:left="0" w:right="-2" w:firstLine="709"/>
        <w:jc w:val="both"/>
        <w:rPr>
          <w:lang w:val="lt-LT"/>
        </w:rPr>
      </w:pPr>
      <w:r w:rsidRPr="002B199D">
        <w:rPr>
          <w:lang w:val="lt-LT"/>
        </w:rPr>
        <w:t>Taigi, p</w:t>
      </w:r>
      <w:r w:rsidR="00F1583C" w:rsidRPr="002B199D">
        <w:rPr>
          <w:lang w:val="lt-LT"/>
        </w:rPr>
        <w:t>agal</w:t>
      </w:r>
      <w:r w:rsidR="00F1583C" w:rsidRPr="00F1583C">
        <w:rPr>
          <w:lang w:val="lt-LT"/>
        </w:rPr>
        <w:t xml:space="preserve"> oficialiosios konstitucinės doktrinos ir administracinės jurisprudencijos nuostatas, teisėkūros subjektai, įgyvendindami jiems pavestus įgaliojimus administracinio reglamentavimo (teisėkūros) srityje, privalo paisyti konstitucinio teisinės valstybės principo suponuojamų reikalavimų, </w:t>
      </w:r>
      <w:r w:rsidR="00F1583C" w:rsidRPr="00BE1D53">
        <w:rPr>
          <w:i/>
          <w:iCs/>
          <w:lang w:val="lt-LT"/>
        </w:rPr>
        <w:t>inter alia</w:t>
      </w:r>
      <w:r w:rsidR="00F1583C" w:rsidRPr="00F1583C">
        <w:rPr>
          <w:lang w:val="lt-LT"/>
        </w:rPr>
        <w:t xml:space="preserve"> nepažeisti teisės aktų hierarchijos, įstatymų viršenybės imperatyvų ir įstatymo įgyvendinamajame teisės akte nustatyti tokį teisinį reguliavimą, kuris nekonkuruotų, neprieštarautų įstatyme nustatytajam, kuris būtų grindžiamas įstatymu ir jį detalizuotų tik įstatyme nustatytose ribose (žr.,</w:t>
      </w:r>
      <w:r w:rsidR="0072557B">
        <w:rPr>
          <w:lang w:val="lt-LT"/>
        </w:rPr>
        <w:t> </w:t>
      </w:r>
      <w:r w:rsidR="00F1583C" w:rsidRPr="00F1583C">
        <w:rPr>
          <w:lang w:val="lt-LT"/>
        </w:rPr>
        <w:t>pvz., išplėstinės teisėjų kolegijos 2016 m. spalio 5</w:t>
      </w:r>
      <w:r w:rsidR="001E2631">
        <w:rPr>
          <w:lang w:val="lt-LT"/>
        </w:rPr>
        <w:t> </w:t>
      </w:r>
      <w:r w:rsidR="00F1583C" w:rsidRPr="00F1583C">
        <w:rPr>
          <w:lang w:val="lt-LT"/>
        </w:rPr>
        <w:t>d. sprendimą administracinėje byloje Nr. I-16-520/2016; išplėstinės teisėjų kolegijos 2018 m. gegužės 10</w:t>
      </w:r>
      <w:r w:rsidR="00E40F45">
        <w:rPr>
          <w:lang w:val="lt-LT"/>
        </w:rPr>
        <w:t> </w:t>
      </w:r>
      <w:r w:rsidR="00F1583C" w:rsidRPr="00F1583C">
        <w:rPr>
          <w:lang w:val="lt-LT"/>
        </w:rPr>
        <w:t>d. sprendimą administracinėje byloje Nr. eI-5-492/2018).</w:t>
      </w:r>
      <w:r w:rsidR="00C67087">
        <w:rPr>
          <w:lang w:val="lt-LT"/>
        </w:rPr>
        <w:t xml:space="preserve"> </w:t>
      </w:r>
    </w:p>
    <w:p w14:paraId="164C66AD" w14:textId="0AF44CA0" w:rsidR="00F1583C" w:rsidRPr="00C67087" w:rsidRDefault="00C67087" w:rsidP="00C67087">
      <w:pPr>
        <w:pStyle w:val="Sraopastraipa"/>
        <w:numPr>
          <w:ilvl w:val="0"/>
          <w:numId w:val="1"/>
        </w:numPr>
        <w:tabs>
          <w:tab w:val="left" w:pos="1134"/>
        </w:tabs>
        <w:ind w:left="0" w:right="-2" w:firstLine="709"/>
        <w:jc w:val="both"/>
        <w:rPr>
          <w:lang w:val="lt-LT"/>
        </w:rPr>
      </w:pPr>
      <w:r w:rsidRPr="002B199D">
        <w:rPr>
          <w:lang w:val="lt-LT"/>
        </w:rPr>
        <w:t>Be to</w:t>
      </w:r>
      <w:r w:rsidR="002B199D" w:rsidRPr="002B199D">
        <w:rPr>
          <w:lang w:val="lt-LT"/>
        </w:rPr>
        <w:t>,</w:t>
      </w:r>
      <w:r w:rsidRPr="002B199D">
        <w:rPr>
          <w:lang w:val="lt-LT"/>
        </w:rPr>
        <w:t xml:space="preserve"> administracinių teismų jurisprudencijoje </w:t>
      </w:r>
      <w:r w:rsidR="00F1583C" w:rsidRPr="002B199D">
        <w:rPr>
          <w:lang w:val="lt-LT"/>
        </w:rPr>
        <w:t xml:space="preserve">nuosekliai </w:t>
      </w:r>
      <w:r w:rsidRPr="002B199D">
        <w:rPr>
          <w:lang w:val="lt-LT"/>
        </w:rPr>
        <w:t xml:space="preserve">pažymima </w:t>
      </w:r>
      <w:r w:rsidR="00F1583C" w:rsidRPr="002B199D">
        <w:rPr>
          <w:lang w:val="lt-LT"/>
        </w:rPr>
        <w:t xml:space="preserve">viešojo administravimo subjektų </w:t>
      </w:r>
      <w:r w:rsidRPr="002B199D">
        <w:rPr>
          <w:lang w:val="lt-LT"/>
        </w:rPr>
        <w:t>pareiga</w:t>
      </w:r>
      <w:r w:rsidRPr="00C67087">
        <w:rPr>
          <w:lang w:val="lt-LT"/>
        </w:rPr>
        <w:t xml:space="preserve"> </w:t>
      </w:r>
      <w:r w:rsidR="00F1583C" w:rsidRPr="00C67087">
        <w:rPr>
          <w:lang w:val="lt-LT"/>
        </w:rPr>
        <w:t xml:space="preserve">veikti aukštesnės galios teisės aktais suteiktos kompetencijos ribose. </w:t>
      </w:r>
      <w:r w:rsidRPr="00C67087">
        <w:rPr>
          <w:lang w:val="lt-LT"/>
        </w:rPr>
        <w:t xml:space="preserve">Šių </w:t>
      </w:r>
      <w:r w:rsidR="00F1583C" w:rsidRPr="00C67087">
        <w:rPr>
          <w:lang w:val="lt-LT"/>
        </w:rPr>
        <w:t xml:space="preserve">subjektų kompetencija turi būti nustatyta įstatymu, veikla vykdoma tik jiems priskirtos kompetencijos ribose, o atitinkamam teisėkūros subjektui viršijus jam teisės aktais </w:t>
      </w:r>
      <w:r w:rsidRPr="00C67087">
        <w:rPr>
          <w:lang w:val="lt-LT"/>
        </w:rPr>
        <w:t xml:space="preserve">suteiktus įgaliojimus </w:t>
      </w:r>
      <w:r w:rsidR="00F1583C" w:rsidRPr="00C67087">
        <w:rPr>
          <w:lang w:val="lt-LT"/>
        </w:rPr>
        <w:t>ir priėmus norminį administracinį aktą, kurį jis nėra įgaliotas priimti, kartu pažeidžiamas ir</w:t>
      </w:r>
      <w:r w:rsidR="002B199D">
        <w:rPr>
          <w:lang w:val="lt-LT"/>
        </w:rPr>
        <w:t xml:space="preserve"> </w:t>
      </w:r>
      <w:r w:rsidR="00F1583C" w:rsidRPr="00C67087">
        <w:rPr>
          <w:lang w:val="lt-LT"/>
        </w:rPr>
        <w:t>teisinės valstybės principas (žr., pvz</w:t>
      </w:r>
      <w:r w:rsidR="00F1583C" w:rsidRPr="002B199D">
        <w:rPr>
          <w:lang w:val="lt-LT"/>
        </w:rPr>
        <w:t>.,</w:t>
      </w:r>
      <w:r w:rsidR="005E04D1" w:rsidRPr="002B199D">
        <w:rPr>
          <w:lang w:val="lt-LT"/>
        </w:rPr>
        <w:t xml:space="preserve"> išplėstinės</w:t>
      </w:r>
      <w:r w:rsidR="002B199D" w:rsidRPr="002B199D">
        <w:rPr>
          <w:lang w:val="lt-LT"/>
        </w:rPr>
        <w:t xml:space="preserve"> </w:t>
      </w:r>
      <w:r w:rsidR="00F1583C" w:rsidRPr="002B199D">
        <w:rPr>
          <w:lang w:val="lt-LT"/>
        </w:rPr>
        <w:t>teisėjų kolegijos 2012</w:t>
      </w:r>
      <w:r w:rsidR="001E2631">
        <w:rPr>
          <w:lang w:val="lt-LT"/>
        </w:rPr>
        <w:t> </w:t>
      </w:r>
      <w:r w:rsidR="00F1583C" w:rsidRPr="002B199D">
        <w:rPr>
          <w:lang w:val="lt-LT"/>
        </w:rPr>
        <w:t>m. gegužės 21</w:t>
      </w:r>
      <w:r w:rsidR="001E2631">
        <w:rPr>
          <w:lang w:val="lt-LT"/>
        </w:rPr>
        <w:t> </w:t>
      </w:r>
      <w:r w:rsidR="00F1583C" w:rsidRPr="002B199D">
        <w:rPr>
          <w:lang w:val="lt-LT"/>
        </w:rPr>
        <w:t>d. sprendimą administracinėje byloje Nr. I</w:t>
      </w:r>
      <w:r w:rsidR="00F1583C" w:rsidRPr="002B199D">
        <w:rPr>
          <w:vertAlign w:val="superscript"/>
          <w:lang w:val="lt-LT"/>
        </w:rPr>
        <w:t>502</w:t>
      </w:r>
      <w:r w:rsidR="00F1583C" w:rsidRPr="002B199D">
        <w:rPr>
          <w:lang w:val="lt-LT"/>
        </w:rPr>
        <w:t>-12/2012;</w:t>
      </w:r>
      <w:r w:rsidR="00F1583C" w:rsidRPr="00C67087">
        <w:rPr>
          <w:lang w:val="lt-LT"/>
        </w:rPr>
        <w:t xml:space="preserve"> išplėstinės teisėjų kolegijos 2022 m. birželio 22</w:t>
      </w:r>
      <w:r w:rsidR="00E40F45">
        <w:rPr>
          <w:lang w:val="lt-LT"/>
        </w:rPr>
        <w:t> </w:t>
      </w:r>
      <w:r w:rsidR="00F1583C" w:rsidRPr="00C67087">
        <w:rPr>
          <w:lang w:val="lt-LT"/>
        </w:rPr>
        <w:t>d. sprendimą administracinėje byloje Nr. eI-5-502/2022; išplėstinės teisėjų kolegijos 2023</w:t>
      </w:r>
      <w:r w:rsidR="001E2631">
        <w:rPr>
          <w:lang w:val="lt-LT"/>
        </w:rPr>
        <w:t> </w:t>
      </w:r>
      <w:r w:rsidR="00F1583C" w:rsidRPr="00C67087">
        <w:rPr>
          <w:lang w:val="lt-LT"/>
        </w:rPr>
        <w:t>m. lapkričio 15</w:t>
      </w:r>
      <w:r w:rsidR="00E40F45">
        <w:rPr>
          <w:lang w:val="lt-LT"/>
        </w:rPr>
        <w:t> </w:t>
      </w:r>
      <w:r w:rsidR="00F1583C" w:rsidRPr="00C67087">
        <w:rPr>
          <w:lang w:val="lt-LT"/>
        </w:rPr>
        <w:t xml:space="preserve">d. sprendimą administracinėje byloje Nr. eI-15-556/2023). </w:t>
      </w:r>
    </w:p>
    <w:p w14:paraId="76858CAA" w14:textId="45B49339" w:rsidR="00F1583C" w:rsidRDefault="00947577" w:rsidP="00F1583C">
      <w:pPr>
        <w:pStyle w:val="Sraopastraipa"/>
        <w:numPr>
          <w:ilvl w:val="0"/>
          <w:numId w:val="1"/>
        </w:numPr>
        <w:tabs>
          <w:tab w:val="left" w:pos="1134"/>
        </w:tabs>
        <w:ind w:left="0" w:right="-2" w:firstLine="709"/>
        <w:jc w:val="both"/>
        <w:rPr>
          <w:lang w:val="lt-LT"/>
        </w:rPr>
      </w:pPr>
      <w:r w:rsidRPr="00DA5395">
        <w:rPr>
          <w:lang w:val="lt-LT"/>
        </w:rPr>
        <w:t xml:space="preserve">Kaip minėta, </w:t>
      </w:r>
      <w:r w:rsidR="00F1583C" w:rsidRPr="00DA5395">
        <w:rPr>
          <w:lang w:val="lt-LT"/>
        </w:rPr>
        <w:t>Įstatymo 26 straipsnio 2 dalies 3 punkte įtvirtinta, kad priežiūros įstaiga, įgyvendindama šio įstatymo</w:t>
      </w:r>
      <w:r w:rsidR="00F1583C" w:rsidRPr="00F1583C">
        <w:rPr>
          <w:lang w:val="lt-LT"/>
        </w:rPr>
        <w:t xml:space="preserve"> nuostatas, nagrinėja paklausimus dėl turto arba verslo vertinimo ataskaitos atitikties šio įstatymo 22 straipsnyje nustatytiems reikalavimams.</w:t>
      </w:r>
    </w:p>
    <w:p w14:paraId="1C194250" w14:textId="3CF6C7DE" w:rsidR="00DF12ED" w:rsidRPr="00DA5395" w:rsidRDefault="00DF12ED" w:rsidP="00F1583C">
      <w:pPr>
        <w:pStyle w:val="Sraopastraipa"/>
        <w:numPr>
          <w:ilvl w:val="0"/>
          <w:numId w:val="1"/>
        </w:numPr>
        <w:tabs>
          <w:tab w:val="left" w:pos="1134"/>
        </w:tabs>
        <w:ind w:left="0" w:right="-2" w:firstLine="709"/>
        <w:jc w:val="both"/>
        <w:rPr>
          <w:lang w:val="lt-LT"/>
        </w:rPr>
      </w:pPr>
      <w:r w:rsidRPr="00DA5395">
        <w:rPr>
          <w:lang w:val="lt-LT"/>
        </w:rPr>
        <w:t xml:space="preserve">Tačiau </w:t>
      </w:r>
      <w:r w:rsidR="00F1583C" w:rsidRPr="00DA5395">
        <w:rPr>
          <w:lang w:val="lt-LT"/>
        </w:rPr>
        <w:t xml:space="preserve">Įstatyme </w:t>
      </w:r>
      <w:r w:rsidRPr="00DA5395">
        <w:rPr>
          <w:lang w:val="lt-LT"/>
        </w:rPr>
        <w:t>jokių kitų</w:t>
      </w:r>
      <w:r w:rsidR="00DA5395" w:rsidRPr="00DA5395">
        <w:rPr>
          <w:lang w:val="lt-LT"/>
        </w:rPr>
        <w:t xml:space="preserve"> </w:t>
      </w:r>
      <w:r w:rsidR="00F1583C" w:rsidRPr="00DA5395">
        <w:rPr>
          <w:lang w:val="lt-LT"/>
        </w:rPr>
        <w:t>normų, kurios eksplicitiškai apibrėžtų Tarnybos kompetenciją paklausimų dėl turto</w:t>
      </w:r>
      <w:r w:rsidR="00807AFE" w:rsidRPr="00DA5395">
        <w:rPr>
          <w:lang w:val="lt-LT"/>
        </w:rPr>
        <w:t xml:space="preserve"> arba verslo</w:t>
      </w:r>
      <w:r w:rsidR="00F1583C" w:rsidRPr="00DA5395">
        <w:rPr>
          <w:lang w:val="lt-LT"/>
        </w:rPr>
        <w:t xml:space="preserve"> vertinimo ataskaitos atitikties Įstatymo 22 straipsnio reikalavimams nagrinėjimo srityje ar detalizuotų pačią paklausimų nagrinėjimo procedūrą, nėra</w:t>
      </w:r>
      <w:r w:rsidRPr="00DA5395">
        <w:rPr>
          <w:lang w:val="lt-LT"/>
        </w:rPr>
        <w:t xml:space="preserve">. </w:t>
      </w:r>
    </w:p>
    <w:p w14:paraId="2C7870EE" w14:textId="28E32BB4" w:rsidR="00DC136B" w:rsidRDefault="00DC136B" w:rsidP="00DC136B">
      <w:pPr>
        <w:pStyle w:val="Sraopastraipa"/>
        <w:numPr>
          <w:ilvl w:val="0"/>
          <w:numId w:val="1"/>
        </w:numPr>
        <w:tabs>
          <w:tab w:val="left" w:pos="1134"/>
        </w:tabs>
        <w:ind w:left="0" w:right="-2" w:firstLine="709"/>
        <w:jc w:val="both"/>
        <w:rPr>
          <w:lang w:val="lt-LT"/>
        </w:rPr>
      </w:pPr>
      <w:r w:rsidRPr="00DA5395">
        <w:rPr>
          <w:lang w:val="lt-LT"/>
        </w:rPr>
        <w:t>Kaip jau</w:t>
      </w:r>
      <w:r w:rsidR="002B199D" w:rsidRPr="00DA5395">
        <w:rPr>
          <w:lang w:val="lt-LT"/>
        </w:rPr>
        <w:t xml:space="preserve"> </w:t>
      </w:r>
      <w:r w:rsidRPr="00DA5395">
        <w:rPr>
          <w:lang w:val="lt-LT"/>
        </w:rPr>
        <w:t>minėta, p</w:t>
      </w:r>
      <w:r w:rsidR="0039157D" w:rsidRPr="00DA5395">
        <w:rPr>
          <w:lang w:val="lt-LT"/>
        </w:rPr>
        <w:t xml:space="preserve">agal Konstitucinio Teismo </w:t>
      </w:r>
      <w:r w:rsidRPr="00DA5395">
        <w:rPr>
          <w:lang w:val="lt-LT"/>
        </w:rPr>
        <w:t>formuojamą oficialiąją konstitucin</w:t>
      </w:r>
      <w:r w:rsidR="00DA5395">
        <w:rPr>
          <w:lang w:val="lt-LT"/>
        </w:rPr>
        <w:t xml:space="preserve">ę </w:t>
      </w:r>
      <w:r w:rsidRPr="00DA5395">
        <w:rPr>
          <w:lang w:val="lt-LT"/>
        </w:rPr>
        <w:t>doktriną</w:t>
      </w:r>
      <w:r w:rsidR="0039157D" w:rsidRPr="00DA5395">
        <w:rPr>
          <w:lang w:val="lt-LT"/>
        </w:rPr>
        <w:t>, sprendžiant, ar Konstitucijai neprieštarauja poįstatyminis teisės aktas, kiekvienu atveju būtina išsiaiškinti, ar atitinkamos</w:t>
      </w:r>
      <w:r w:rsidR="0039157D" w:rsidRPr="00F1583C">
        <w:rPr>
          <w:lang w:val="lt-LT"/>
        </w:rPr>
        <w:t xml:space="preserve"> nuostatos grindžiamos įstatymu; jeigu minėtas aktas yra grindžiamas įstatymu, vien tai, kad atitinkamas santykis poįstatyminiame teisės akte yra reglamentuojamas detaliau negu įstatyme, savaime nėra pagrindas konstatuoti, kad toks poįstatyminiu aktu nustatytas teisinis reguliavimas yra neteisėtas (šiuo klausimu pagal analogiją žr. Konstitucinio Teismo 2006</w:t>
      </w:r>
      <w:r w:rsidR="00E40F45">
        <w:rPr>
          <w:lang w:val="lt-LT"/>
        </w:rPr>
        <w:t> </w:t>
      </w:r>
      <w:r w:rsidR="0039157D" w:rsidRPr="00F1583C">
        <w:rPr>
          <w:lang w:val="lt-LT"/>
        </w:rPr>
        <w:t>m. sausio 24 d. nutarimą)</w:t>
      </w:r>
      <w:r>
        <w:rPr>
          <w:lang w:val="lt-LT"/>
        </w:rPr>
        <w:t>.</w:t>
      </w:r>
    </w:p>
    <w:p w14:paraId="51850002" w14:textId="3B887B6F" w:rsidR="00DC136B" w:rsidRDefault="00DC136B" w:rsidP="00DC136B">
      <w:pPr>
        <w:pStyle w:val="Sraopastraipa"/>
        <w:numPr>
          <w:ilvl w:val="0"/>
          <w:numId w:val="1"/>
        </w:numPr>
        <w:tabs>
          <w:tab w:val="left" w:pos="1134"/>
        </w:tabs>
        <w:ind w:left="0" w:right="-2" w:firstLine="709"/>
        <w:jc w:val="both"/>
        <w:rPr>
          <w:lang w:val="lt-LT"/>
        </w:rPr>
      </w:pPr>
      <w:r w:rsidRPr="00F1583C">
        <w:rPr>
          <w:lang w:val="lt-LT"/>
        </w:rPr>
        <w:t xml:space="preserve">Įstatymo </w:t>
      </w:r>
      <w:r w:rsidRPr="00DA5395">
        <w:rPr>
          <w:lang w:val="lt-LT"/>
        </w:rPr>
        <w:t>26 straipsnio 2 dalies</w:t>
      </w:r>
      <w:r w:rsidR="002B199D" w:rsidRPr="00DA5395">
        <w:rPr>
          <w:lang w:val="lt-LT"/>
        </w:rPr>
        <w:t xml:space="preserve"> </w:t>
      </w:r>
      <w:r w:rsidRPr="00DA5395">
        <w:rPr>
          <w:lang w:val="lt-LT"/>
        </w:rPr>
        <w:t>įgyvendinimas yra detalizuotas Tarnybos direktoriaus patvirtintose Taisyklėse, kuriose nustatyta</w:t>
      </w:r>
      <w:r w:rsidR="00DA5395">
        <w:rPr>
          <w:lang w:val="lt-LT"/>
        </w:rPr>
        <w:t xml:space="preserve"> </w:t>
      </w:r>
      <w:r w:rsidRPr="00DA5395">
        <w:rPr>
          <w:lang w:val="lt-LT"/>
        </w:rPr>
        <w:t>pareiškėjų</w:t>
      </w:r>
      <w:r w:rsidRPr="00DC136B">
        <w:rPr>
          <w:lang w:val="lt-LT"/>
        </w:rPr>
        <w:t xml:space="preserve"> paklausimų ir teismo įpareigojimų dėl turto arba verslo vertinimo ataskaitų atitikties Įstatymo 22 straipsnyje nustatytiems reikalavimams pateikimo ir nagrinėjimo Tarnyboje tvark</w:t>
      </w:r>
      <w:r w:rsidR="00DA5395">
        <w:rPr>
          <w:lang w:val="lt-LT"/>
        </w:rPr>
        <w:t>a</w:t>
      </w:r>
      <w:r w:rsidRPr="00DC136B">
        <w:rPr>
          <w:lang w:val="lt-LT"/>
        </w:rPr>
        <w:t xml:space="preserve"> (Taisyklių 1 p.)</w:t>
      </w:r>
      <w:r>
        <w:rPr>
          <w:lang w:val="lt-LT"/>
        </w:rPr>
        <w:t>.</w:t>
      </w:r>
    </w:p>
    <w:p w14:paraId="11B254E5" w14:textId="361EBF90" w:rsidR="005841B1" w:rsidRPr="00AC6065" w:rsidRDefault="00DC136B" w:rsidP="00AC6065">
      <w:pPr>
        <w:pStyle w:val="Sraopastraipa"/>
        <w:numPr>
          <w:ilvl w:val="0"/>
          <w:numId w:val="1"/>
        </w:numPr>
        <w:tabs>
          <w:tab w:val="left" w:pos="1134"/>
        </w:tabs>
        <w:ind w:left="0" w:right="-2" w:firstLine="709"/>
        <w:jc w:val="both"/>
        <w:rPr>
          <w:lang w:val="lt-LT"/>
        </w:rPr>
      </w:pPr>
      <w:r>
        <w:rPr>
          <w:lang w:val="lt-LT"/>
        </w:rPr>
        <w:t>Kiek tai yra susiję su šioje byloje atli</w:t>
      </w:r>
      <w:r w:rsidR="00DA5395">
        <w:rPr>
          <w:lang w:val="lt-LT"/>
        </w:rPr>
        <w:t>ekamu</w:t>
      </w:r>
      <w:r>
        <w:rPr>
          <w:lang w:val="lt-LT"/>
        </w:rPr>
        <w:t xml:space="preserve"> tyrimu, i</w:t>
      </w:r>
      <w:r w:rsidR="00F1583C" w:rsidRPr="00F1583C">
        <w:rPr>
          <w:lang w:val="lt-LT"/>
        </w:rPr>
        <w:t>šplėstinės teisėjų kolegijos vertinimu,</w:t>
      </w:r>
      <w:r w:rsidR="002B199D">
        <w:rPr>
          <w:lang w:val="lt-LT"/>
        </w:rPr>
        <w:t xml:space="preserve"> </w:t>
      </w:r>
      <w:r>
        <w:rPr>
          <w:lang w:val="lt-LT"/>
        </w:rPr>
        <w:t xml:space="preserve">sprendžiant </w:t>
      </w:r>
      <w:r w:rsidR="00F1583C" w:rsidRPr="00F1583C">
        <w:rPr>
          <w:lang w:val="lt-LT"/>
        </w:rPr>
        <w:t xml:space="preserve">dėl </w:t>
      </w:r>
      <w:r>
        <w:rPr>
          <w:lang w:val="lt-LT"/>
        </w:rPr>
        <w:t>to, ar Tarnybos direktoriaus</w:t>
      </w:r>
      <w:r w:rsidR="002B199D">
        <w:rPr>
          <w:lang w:val="lt-LT"/>
        </w:rPr>
        <w:t xml:space="preserve"> </w:t>
      </w:r>
      <w:r>
        <w:rPr>
          <w:lang w:val="lt-LT"/>
        </w:rPr>
        <w:t xml:space="preserve">teisė </w:t>
      </w:r>
      <w:r w:rsidR="00F1583C" w:rsidRPr="00F1583C">
        <w:rPr>
          <w:lang w:val="lt-LT"/>
        </w:rPr>
        <w:t>riboti subjektų, galinčių pateikti Įstatymo 26 straipsnio 2 dalies 3 punkte minimus paklausimus</w:t>
      </w:r>
      <w:r>
        <w:rPr>
          <w:lang w:val="lt-LT"/>
        </w:rPr>
        <w:t xml:space="preserve">, </w:t>
      </w:r>
      <w:r w:rsidRPr="00DA5395">
        <w:rPr>
          <w:lang w:val="lt-LT"/>
        </w:rPr>
        <w:t>ratą yra grindžiama</w:t>
      </w:r>
      <w:r w:rsidR="002B199D" w:rsidRPr="00DA5395">
        <w:rPr>
          <w:lang w:val="lt-LT"/>
        </w:rPr>
        <w:t xml:space="preserve"> </w:t>
      </w:r>
      <w:r w:rsidR="00AC6065" w:rsidRPr="00DA5395">
        <w:rPr>
          <w:lang w:val="lt-LT"/>
        </w:rPr>
        <w:t>įstatymu,</w:t>
      </w:r>
      <w:r w:rsidR="002B199D" w:rsidRPr="00DA5395">
        <w:rPr>
          <w:lang w:val="lt-LT"/>
        </w:rPr>
        <w:t xml:space="preserve"> </w:t>
      </w:r>
      <w:r w:rsidR="00F1583C" w:rsidRPr="00DA5395">
        <w:rPr>
          <w:lang w:val="lt-LT"/>
        </w:rPr>
        <w:t>pirmiausia</w:t>
      </w:r>
      <w:r w:rsidR="00F1583C" w:rsidRPr="00AC6065">
        <w:rPr>
          <w:lang w:val="lt-LT"/>
        </w:rPr>
        <w:t xml:space="preserve"> turi būti sistemiškai įvertintos aktualios Įstatymo nuostatos</w:t>
      </w:r>
      <w:r w:rsidR="00AC6065">
        <w:rPr>
          <w:lang w:val="lt-LT"/>
        </w:rPr>
        <w:t>.</w:t>
      </w:r>
    </w:p>
    <w:p w14:paraId="426D01A2" w14:textId="55D61A0D" w:rsidR="00F1583C" w:rsidRDefault="00F1583C" w:rsidP="00F1583C">
      <w:pPr>
        <w:pStyle w:val="Sraopastraipa"/>
        <w:numPr>
          <w:ilvl w:val="0"/>
          <w:numId w:val="1"/>
        </w:numPr>
        <w:tabs>
          <w:tab w:val="left" w:pos="1134"/>
        </w:tabs>
        <w:ind w:left="0" w:right="-2" w:firstLine="709"/>
        <w:jc w:val="both"/>
        <w:rPr>
          <w:lang w:val="lt-LT"/>
        </w:rPr>
      </w:pPr>
      <w:r w:rsidRPr="00F1583C">
        <w:rPr>
          <w:lang w:val="lt-LT"/>
        </w:rPr>
        <w:t xml:space="preserve">Įstatymo 3 straipsnis numato turto arba verslo vertinimo objektus ir subjektus. Minėto straipsnio 2 dalyje įtvirtinta, kad turto arba verslo vertinimo subjektai yra: 1) užsakovai; 2) turto arba verslo vertinimo įmonės; 3) Lietuvos Respublikoje ar kitoje valstybėje narėje įsteigti juridiniai asmenys ar kitos organizacijos arba jų filialai, atliekantys turto arba verslo vertinimą vidaus reikmėms; 4) turto arba verslo vertintojai. Įstatymo 15 straipsnio 1 dalies 1 punkte nustatyta, kad turto arba verslo vertinimo įmonė ir turto arba verslo vertintojas privalo laikyti paslaptyje informaciją, kurią sužinojo atlikdami turto arba verslo vertinimą ir kuri yra susijusi su turto arba verslo vertinimo sutarties, jeigu privalomojo turto arba verslo vertinimo atvejus reglamentuojantys teisės aktai </w:t>
      </w:r>
      <w:r w:rsidRPr="00F1583C">
        <w:rPr>
          <w:lang w:val="lt-LT"/>
        </w:rPr>
        <w:lastRenderedPageBreak/>
        <w:t>nenustato kitaip, dalyku, sutarties vykdymu ir gautais rezultatais, ir nenaudoti jos asmeninei arba kitų asmenų naudai.</w:t>
      </w:r>
    </w:p>
    <w:p w14:paraId="59C66A17" w14:textId="77777777" w:rsidR="00513ADD" w:rsidRDefault="00F1583C" w:rsidP="00513ADD">
      <w:pPr>
        <w:pStyle w:val="Sraopastraipa"/>
        <w:numPr>
          <w:ilvl w:val="0"/>
          <w:numId w:val="1"/>
        </w:numPr>
        <w:tabs>
          <w:tab w:val="left" w:pos="1134"/>
        </w:tabs>
        <w:ind w:left="0" w:right="-2" w:firstLine="709"/>
        <w:jc w:val="both"/>
        <w:rPr>
          <w:lang w:val="lt-LT"/>
        </w:rPr>
      </w:pPr>
      <w:r w:rsidRPr="00F1583C">
        <w:rPr>
          <w:lang w:val="lt-LT"/>
        </w:rPr>
        <w:t>Pagal Įstatymo 24 straipsnio 1 dalį turto arba verslo vertinimo ataskaita yra užsakovo nuosavybė ir gali būti teikiama tretiesiems asmenims arba viešinama užsakovo nuožiūra, atsižvelgiant į ataskaitoje nurodytą vertinimo atvejį, išskyrus šio įstatymo 23 straipsnio 1 dalyje nustatytą atvejį, kai siekiama nustatyti turto arba verslo vertinimo ataskaitos atitiktį šio įstatymo 22 straipsnyje nustatytiems reikalavimams, jeigu Lietuvos Respublikos teisės aktuose arba turto arba verslo vertinimo įmonės ar nepriklausomo turto arba verslo vertintojo ir užsakovo sudarytose sutartyse nenustatyta kitaip. Turto arba verslo vertinimo įmonė ar nepriklausomas turto arba verslo vertintojas turto arba verslo vertinimo ataskaitos antrojo egzemplioriaus (kopijos) kopiją privalo pateikti Priežiūros įstaigai šio įstatymo 15 straipsnio 2 dalies 3 punkte arba 4 dalies 6 punkte nustatytu atveju. Pagal 24 straipsnio 3 dalį vertinant turtą arba verslą apmokestinimo, paėmimo visuomenės poreikiams ir kitais Lietuvos Respublikos teisės aktų nustatytais atvejais, kai veikiama valstybės ir visuomenės interesais, parengtos turto arba verslo vertinimo ataskaitos ir jos duomenų viešumą nustato šis įstatymas ir Lietuvos Respublikos teisės aktai, reglamentuojantys turto arba verslo vertinimą apmokestinimo, paėmimo visuomenės poreikiams ir kitais Lietuvos Respublikos teisės aktų nustatytais atvejais, kai veikiama valstybės ir visuomenės interesais.</w:t>
      </w:r>
    </w:p>
    <w:p w14:paraId="5595812E" w14:textId="37CAF3AB" w:rsidR="00513ADD" w:rsidRPr="00B84292" w:rsidRDefault="00513ADD" w:rsidP="00513ADD">
      <w:pPr>
        <w:pStyle w:val="Sraopastraipa"/>
        <w:numPr>
          <w:ilvl w:val="0"/>
          <w:numId w:val="1"/>
        </w:numPr>
        <w:tabs>
          <w:tab w:val="left" w:pos="1134"/>
        </w:tabs>
        <w:ind w:left="0" w:right="-2" w:firstLine="709"/>
        <w:jc w:val="both"/>
        <w:rPr>
          <w:lang w:val="lt-LT"/>
        </w:rPr>
      </w:pPr>
      <w:r w:rsidRPr="00513ADD">
        <w:rPr>
          <w:lang w:val="lt-LT"/>
        </w:rPr>
        <w:t xml:space="preserve">Įstatymo 9 straipsnio 1 dalyje, be kita ko, yra apibrėžta Įstatyme vartojama „priežiūros įstaigos“ sąvoka – Lietuvos Respublikos Vyriausybės įgaliota atlikti turto arba verslo vertintojų ir turto arba verslo vertinimo įmonių valstybinę priežiūrą įstaiga. </w:t>
      </w:r>
      <w:r w:rsidRPr="00B84292">
        <w:rPr>
          <w:lang w:val="lt-LT"/>
        </w:rPr>
        <w:t xml:space="preserve">Priežiūros įstaiga, įgyvendindama šio įstatymo nuostatas, nagrinėja paklausimus dėl turto arba verslo vertinimo ataskaitos atitikties šio įstatymo 22 straipsnyje nustatytiems reikalavimams (Įstatymo </w:t>
      </w:r>
      <w:bookmarkStart w:id="4" w:name="_Hlk180658524"/>
      <w:r w:rsidRPr="00B84292">
        <w:rPr>
          <w:lang w:val="lt-LT"/>
        </w:rPr>
        <w:t>26 str. 2 d. 3 p.</w:t>
      </w:r>
      <w:bookmarkEnd w:id="4"/>
      <w:r w:rsidRPr="00B84292">
        <w:rPr>
          <w:lang w:val="lt-LT"/>
        </w:rPr>
        <w:t xml:space="preserve">), nagrinėja pareiškėjų skundus dėl turto arba verslo vertinimo įmonių ir turto arba verslo vertintojų </w:t>
      </w:r>
      <w:r w:rsidRPr="00DA5395">
        <w:rPr>
          <w:lang w:val="lt-LT"/>
        </w:rPr>
        <w:t xml:space="preserve">veiklos </w:t>
      </w:r>
      <w:r w:rsidR="00AC6065" w:rsidRPr="00DA5395">
        <w:rPr>
          <w:lang w:val="lt-LT"/>
        </w:rPr>
        <w:t xml:space="preserve">VAĮ </w:t>
      </w:r>
      <w:r w:rsidRPr="00DA5395">
        <w:rPr>
          <w:lang w:val="lt-LT"/>
        </w:rPr>
        <w:t>nustatyta</w:t>
      </w:r>
      <w:r w:rsidRPr="00B84292">
        <w:rPr>
          <w:lang w:val="lt-LT"/>
        </w:rPr>
        <w:t xml:space="preserve"> tvarka ir terminais (Įstatymo 26 str. 2 d. 4 p.).</w:t>
      </w:r>
    </w:p>
    <w:p w14:paraId="679DF3BB" w14:textId="5ACE37D3" w:rsidR="00BB6191" w:rsidRDefault="00B84292" w:rsidP="00BB6191">
      <w:pPr>
        <w:pStyle w:val="Sraopastraipa"/>
        <w:numPr>
          <w:ilvl w:val="0"/>
          <w:numId w:val="1"/>
        </w:numPr>
        <w:tabs>
          <w:tab w:val="left" w:pos="1134"/>
        </w:tabs>
        <w:ind w:left="0" w:right="-2" w:firstLine="709"/>
        <w:jc w:val="both"/>
        <w:rPr>
          <w:lang w:val="lt-LT"/>
        </w:rPr>
      </w:pPr>
      <w:r w:rsidRPr="00FB53C1">
        <w:rPr>
          <w:lang w:val="lt-LT"/>
        </w:rPr>
        <w:t>Vyriausybės 2015 m. gegužės 6 d. nutarim</w:t>
      </w:r>
      <w:r w:rsidR="0090516F" w:rsidRPr="00FB53C1">
        <w:rPr>
          <w:lang w:val="lt-LT"/>
        </w:rPr>
        <w:t>e</w:t>
      </w:r>
      <w:r w:rsidRPr="00FB53C1">
        <w:rPr>
          <w:lang w:val="lt-LT"/>
        </w:rPr>
        <w:t xml:space="preserve"> Nr. 458 „Dėl sutikimo reorganizuoti Audito ir apskaitos tarnybą, Turto</w:t>
      </w:r>
      <w:r w:rsidRPr="00513ADD">
        <w:rPr>
          <w:lang w:val="lt-LT"/>
        </w:rPr>
        <w:t xml:space="preserve"> vertinimo priežiūros tarnybą ir Įmonių bankroto valdymo departamentą prie Ūkio ministerijos“ </w:t>
      </w:r>
      <w:r w:rsidR="00513ADD">
        <w:rPr>
          <w:lang w:val="lt-LT"/>
        </w:rPr>
        <w:t>nurodyta</w:t>
      </w:r>
      <w:r w:rsidRPr="00513ADD">
        <w:rPr>
          <w:lang w:val="lt-LT"/>
        </w:rPr>
        <w:t xml:space="preserve"> po reorganizavimo veiksianti nauja biudžetinė įstaiga – Audito, apskaitos, turto vertinimo ir nemokumo valdymo tarnyba (2.3 p.), taip pat nustatytos Tarnybos funkcijos: be kita ko, nagrinėti paklausimus dėl turto arba verslo vertinimo ataskaitų atitikties </w:t>
      </w:r>
      <w:r w:rsidR="00AC6065" w:rsidRPr="00ED5024">
        <w:rPr>
          <w:lang w:val="lt-LT"/>
        </w:rPr>
        <w:t>Į</w:t>
      </w:r>
      <w:r w:rsidRPr="00ED5024">
        <w:rPr>
          <w:lang w:val="lt-LT"/>
        </w:rPr>
        <w:t>statyme nustatytiems</w:t>
      </w:r>
      <w:r w:rsidRPr="00513ADD">
        <w:rPr>
          <w:lang w:val="lt-LT"/>
        </w:rPr>
        <w:t xml:space="preserve"> reikalavimams (2.4.6 p.), atlikti turto arba verslo vertintojų ir turto arba verslo vertinimo įmonių turto arba verslo vertinimo veiklos patikrinimus (2.4.7</w:t>
      </w:r>
      <w:r w:rsidR="00FB53C1">
        <w:rPr>
          <w:lang w:val="lt-LT"/>
        </w:rPr>
        <w:t> </w:t>
      </w:r>
      <w:r w:rsidRPr="00513ADD">
        <w:rPr>
          <w:lang w:val="lt-LT"/>
        </w:rPr>
        <w:t xml:space="preserve">p.). </w:t>
      </w:r>
      <w:r w:rsidR="00513ADD" w:rsidRPr="00513ADD">
        <w:rPr>
          <w:lang w:val="lt-LT"/>
        </w:rPr>
        <w:t xml:space="preserve">Minėtame nutarime Vyriausybė taip pat </w:t>
      </w:r>
      <w:r w:rsidR="00513ADD">
        <w:rPr>
          <w:lang w:val="lt-LT"/>
        </w:rPr>
        <w:t>įtvirtino</w:t>
      </w:r>
      <w:r w:rsidR="00513ADD" w:rsidRPr="00513ADD">
        <w:rPr>
          <w:lang w:val="lt-LT"/>
        </w:rPr>
        <w:t>, kad po reorganizavimo veiksiančios naujos biudžetinės įstaigos –</w:t>
      </w:r>
      <w:r w:rsidR="002B199D">
        <w:rPr>
          <w:lang w:val="lt-LT"/>
        </w:rPr>
        <w:t xml:space="preserve"> </w:t>
      </w:r>
      <w:r w:rsidR="00E576A7" w:rsidRPr="00ED5024">
        <w:rPr>
          <w:lang w:val="lt-LT"/>
        </w:rPr>
        <w:t>Tarnybos</w:t>
      </w:r>
      <w:r w:rsidR="00E576A7">
        <w:rPr>
          <w:lang w:val="lt-LT"/>
        </w:rPr>
        <w:t xml:space="preserve"> </w:t>
      </w:r>
      <w:r w:rsidR="00513ADD" w:rsidRPr="00513ADD">
        <w:rPr>
          <w:lang w:val="lt-LT"/>
        </w:rPr>
        <w:t>– savininko teises ir pareigas įgyvendinanti institucija – Lietuvos Respublikos finansų ministerija (2.5</w:t>
      </w:r>
      <w:r w:rsidR="00E40F45">
        <w:rPr>
          <w:lang w:val="lt-LT"/>
        </w:rPr>
        <w:t> </w:t>
      </w:r>
      <w:r w:rsidR="00513ADD" w:rsidRPr="00513ADD">
        <w:rPr>
          <w:lang w:val="lt-LT"/>
        </w:rPr>
        <w:t xml:space="preserve">p.). </w:t>
      </w:r>
      <w:r w:rsidR="00513ADD">
        <w:rPr>
          <w:lang w:val="lt-LT"/>
        </w:rPr>
        <w:t>F</w:t>
      </w:r>
      <w:r w:rsidR="00513ADD" w:rsidRPr="00513ADD">
        <w:rPr>
          <w:lang w:val="lt-LT"/>
        </w:rPr>
        <w:t>inansų ministr</w:t>
      </w:r>
      <w:r w:rsidR="00513ADD">
        <w:rPr>
          <w:lang w:val="lt-LT"/>
        </w:rPr>
        <w:t>as</w:t>
      </w:r>
      <w:r w:rsidR="00513ADD" w:rsidRPr="00513ADD">
        <w:rPr>
          <w:lang w:val="lt-LT"/>
        </w:rPr>
        <w:t xml:space="preserve"> 2015 m. lapkričio 23 d. įsakymu Nr. 1K-344 </w:t>
      </w:r>
      <w:r w:rsidR="00513ADD">
        <w:rPr>
          <w:lang w:val="lt-LT"/>
        </w:rPr>
        <w:t xml:space="preserve">patvirtino </w:t>
      </w:r>
      <w:r w:rsidR="00513ADD" w:rsidRPr="00513ADD">
        <w:rPr>
          <w:lang w:val="lt-LT"/>
        </w:rPr>
        <w:t>Nuostat</w:t>
      </w:r>
      <w:r w:rsidR="00513ADD">
        <w:rPr>
          <w:lang w:val="lt-LT"/>
        </w:rPr>
        <w:t xml:space="preserve">us </w:t>
      </w:r>
      <w:r w:rsidR="00513ADD" w:rsidRPr="00513ADD">
        <w:rPr>
          <w:lang w:val="lt-LT"/>
        </w:rPr>
        <w:t>(finansų ministro 2020</w:t>
      </w:r>
      <w:r w:rsidR="00513ADD">
        <w:rPr>
          <w:lang w:val="lt-LT"/>
        </w:rPr>
        <w:t> </w:t>
      </w:r>
      <w:r w:rsidR="00513ADD" w:rsidRPr="00513ADD">
        <w:rPr>
          <w:lang w:val="lt-LT"/>
        </w:rPr>
        <w:t>m. spalio 21 d. įsakymo Nr. 1K-342 redakcija)</w:t>
      </w:r>
      <w:r w:rsidR="00513ADD">
        <w:rPr>
          <w:lang w:val="lt-LT"/>
        </w:rPr>
        <w:t>, kuriuose</w:t>
      </w:r>
      <w:r w:rsidR="00CE2E5A">
        <w:rPr>
          <w:lang w:val="lt-LT"/>
        </w:rPr>
        <w:t>, be kita ko,</w:t>
      </w:r>
      <w:r w:rsidR="00513ADD">
        <w:rPr>
          <w:lang w:val="lt-LT"/>
        </w:rPr>
        <w:t xml:space="preserve"> nustatė</w:t>
      </w:r>
      <w:r w:rsidR="00513ADD" w:rsidRPr="00513ADD">
        <w:rPr>
          <w:lang w:val="lt-LT"/>
        </w:rPr>
        <w:t>, kad Tarnybos direktorius vadovauja Tarnybai (15</w:t>
      </w:r>
      <w:r w:rsidR="009D0E24">
        <w:rPr>
          <w:lang w:val="lt-LT"/>
        </w:rPr>
        <w:t> </w:t>
      </w:r>
      <w:r w:rsidR="00513ADD" w:rsidRPr="00513ADD">
        <w:rPr>
          <w:lang w:val="lt-LT"/>
        </w:rPr>
        <w:t>p.), sprendžia Tarnybos kompetencijos klausimus ir yra atsakingas už Tarnybai pavestų funkcijų atlikimą, siekiant Tarnybos veiklos tikslo (18.1</w:t>
      </w:r>
      <w:r w:rsidR="009D0E24">
        <w:rPr>
          <w:lang w:val="lt-LT"/>
        </w:rPr>
        <w:t> </w:t>
      </w:r>
      <w:r w:rsidR="00513ADD" w:rsidRPr="00513ADD">
        <w:rPr>
          <w:lang w:val="lt-LT"/>
        </w:rPr>
        <w:t>p.), užtikrina įstatymų, Lietuvos Respublikos tarptautinių sutarčių, Lietuvos Respublikos Vyriausybės nutarimų, finansų ministro įsakymų ir kitų teisės aktų įgyvendinimą (18.3 p.).</w:t>
      </w:r>
    </w:p>
    <w:p w14:paraId="0F36BE46" w14:textId="510E5BF1" w:rsidR="00513ADD" w:rsidRPr="00175FA5" w:rsidRDefault="00513ADD" w:rsidP="00175FA5">
      <w:pPr>
        <w:pStyle w:val="Sraopastraipa"/>
        <w:numPr>
          <w:ilvl w:val="0"/>
          <w:numId w:val="1"/>
        </w:numPr>
        <w:tabs>
          <w:tab w:val="left" w:pos="1134"/>
        </w:tabs>
        <w:ind w:left="0" w:right="-2" w:firstLine="709"/>
        <w:jc w:val="both"/>
        <w:rPr>
          <w:lang w:val="lt-LT"/>
        </w:rPr>
      </w:pPr>
      <w:r w:rsidRPr="00BB6191">
        <w:rPr>
          <w:lang w:val="lt-LT"/>
        </w:rPr>
        <w:t>Taigi šiuo atveju Vyriausybė</w:t>
      </w:r>
      <w:r w:rsidR="00BB6191" w:rsidRPr="00BB6191">
        <w:rPr>
          <w:lang w:val="lt-LT"/>
        </w:rPr>
        <w:t>, vadovaudamasi Įstatymu,</w:t>
      </w:r>
      <w:r w:rsidRPr="00BB6191">
        <w:rPr>
          <w:lang w:val="lt-LT"/>
        </w:rPr>
        <w:t xml:space="preserve"> </w:t>
      </w:r>
      <w:r w:rsidR="00CE2E5A">
        <w:rPr>
          <w:lang w:val="lt-LT"/>
        </w:rPr>
        <w:t>nustatė</w:t>
      </w:r>
      <w:r w:rsidR="00BB6191" w:rsidRPr="00BB6191">
        <w:rPr>
          <w:lang w:val="lt-LT"/>
        </w:rPr>
        <w:t>, kad</w:t>
      </w:r>
      <w:r w:rsidRPr="00BB6191">
        <w:rPr>
          <w:lang w:val="lt-LT"/>
        </w:rPr>
        <w:t xml:space="preserve"> būtent Tarnyb</w:t>
      </w:r>
      <w:r w:rsidR="00BB6191" w:rsidRPr="00BB6191">
        <w:rPr>
          <w:lang w:val="lt-LT"/>
        </w:rPr>
        <w:t xml:space="preserve">a yra įstaiga, įgaliota </w:t>
      </w:r>
      <w:r w:rsidRPr="00BB6191">
        <w:rPr>
          <w:lang w:val="lt-LT"/>
        </w:rPr>
        <w:t>atlikti turto arba verslo vertintojų ir turto arba verslo vertinimo įmonių valstybinę priežiūrą</w:t>
      </w:r>
      <w:r w:rsidR="00BB6191" w:rsidRPr="00BB6191">
        <w:rPr>
          <w:lang w:val="lt-LT"/>
        </w:rPr>
        <w:t xml:space="preserve">, ir kad Tarnybos savininko teises ir pareigas įgyvendins finansų ministerija. Savo ruožtu, finansų ministras, patvirtindamas Nuostatus, </w:t>
      </w:r>
      <w:r w:rsidR="00BB6191">
        <w:rPr>
          <w:lang w:val="lt-LT"/>
        </w:rPr>
        <w:t>numatė</w:t>
      </w:r>
      <w:r w:rsidR="00BB6191" w:rsidRPr="00BB6191">
        <w:rPr>
          <w:lang w:val="lt-LT"/>
        </w:rPr>
        <w:t xml:space="preserve"> Tarnybos direktori</w:t>
      </w:r>
      <w:r w:rsidR="00BB6191">
        <w:rPr>
          <w:lang w:val="lt-LT"/>
        </w:rPr>
        <w:t>ų</w:t>
      </w:r>
      <w:r w:rsidR="00BB6191" w:rsidRPr="00BB6191">
        <w:rPr>
          <w:lang w:val="lt-LT"/>
        </w:rPr>
        <w:t xml:space="preserve">, </w:t>
      </w:r>
      <w:r w:rsidR="00BB6191">
        <w:rPr>
          <w:lang w:val="lt-LT"/>
        </w:rPr>
        <w:t xml:space="preserve">kaip asmenį, </w:t>
      </w:r>
      <w:r w:rsidR="00BB6191" w:rsidRPr="00513ADD">
        <w:rPr>
          <w:lang w:val="lt-LT"/>
        </w:rPr>
        <w:t>atsaking</w:t>
      </w:r>
      <w:r w:rsidR="00BB6191">
        <w:rPr>
          <w:lang w:val="lt-LT"/>
        </w:rPr>
        <w:t>ą</w:t>
      </w:r>
      <w:r w:rsidR="00BB6191" w:rsidRPr="00513ADD">
        <w:rPr>
          <w:lang w:val="lt-LT"/>
        </w:rPr>
        <w:t xml:space="preserve"> už Tarnybai pavestų funkcijų atlikimą</w:t>
      </w:r>
      <w:r w:rsidR="00BB6191">
        <w:rPr>
          <w:lang w:val="lt-LT"/>
        </w:rPr>
        <w:t xml:space="preserve">, turintį </w:t>
      </w:r>
      <w:r w:rsidR="00BB6191" w:rsidRPr="00513ADD">
        <w:rPr>
          <w:lang w:val="lt-LT"/>
        </w:rPr>
        <w:t>užtikrin</w:t>
      </w:r>
      <w:r w:rsidR="00BB6191">
        <w:rPr>
          <w:lang w:val="lt-LT"/>
        </w:rPr>
        <w:t>ti</w:t>
      </w:r>
      <w:r w:rsidR="00BB6191" w:rsidRPr="00513ADD">
        <w:rPr>
          <w:lang w:val="lt-LT"/>
        </w:rPr>
        <w:t xml:space="preserve"> įstatymų, Lietuvos Respublikos tarptautinių sutarčių, Lietuvos Respublikos Vyriausybės nutarimų, finansų ministro įsakymų ir kitų teisės aktų įgyvendinimą.</w:t>
      </w:r>
      <w:r w:rsidR="00BB6191">
        <w:rPr>
          <w:lang w:val="lt-LT"/>
        </w:rPr>
        <w:t xml:space="preserve"> </w:t>
      </w:r>
      <w:r w:rsidR="00175FA5">
        <w:rPr>
          <w:lang w:val="lt-LT"/>
        </w:rPr>
        <w:t xml:space="preserve">Būtent šie Nuostatų punktai bei </w:t>
      </w:r>
      <w:r w:rsidR="00BB6191">
        <w:rPr>
          <w:lang w:val="lt-LT"/>
        </w:rPr>
        <w:t>aptarto</w:t>
      </w:r>
      <w:r w:rsidR="00175FA5">
        <w:rPr>
          <w:lang w:val="lt-LT"/>
        </w:rPr>
        <w:t>s</w:t>
      </w:r>
      <w:r w:rsidR="00BB6191">
        <w:rPr>
          <w:lang w:val="lt-LT"/>
        </w:rPr>
        <w:t xml:space="preserve"> Įstatymo normo</w:t>
      </w:r>
      <w:r w:rsidR="00175FA5">
        <w:rPr>
          <w:lang w:val="lt-LT"/>
        </w:rPr>
        <w:t>s</w:t>
      </w:r>
      <w:r w:rsidR="00BB6191">
        <w:rPr>
          <w:lang w:val="lt-LT"/>
        </w:rPr>
        <w:t xml:space="preserve"> (</w:t>
      </w:r>
      <w:r w:rsidR="00175FA5">
        <w:rPr>
          <w:lang w:val="lt-LT"/>
        </w:rPr>
        <w:t>Įstatymo</w:t>
      </w:r>
      <w:r w:rsidR="001E2631">
        <w:rPr>
          <w:lang w:val="lt-LT"/>
        </w:rPr>
        <w:t> </w:t>
      </w:r>
      <w:r w:rsidR="00BB6191" w:rsidRPr="00F1583C">
        <w:rPr>
          <w:lang w:val="lt-LT"/>
        </w:rPr>
        <w:t>23</w:t>
      </w:r>
      <w:r w:rsidR="001E2631">
        <w:rPr>
          <w:lang w:val="lt-LT"/>
        </w:rPr>
        <w:t> </w:t>
      </w:r>
      <w:r w:rsidR="00BB6191" w:rsidRPr="00F1583C">
        <w:rPr>
          <w:lang w:val="lt-LT"/>
        </w:rPr>
        <w:t>str</w:t>
      </w:r>
      <w:r w:rsidR="00175FA5">
        <w:rPr>
          <w:lang w:val="lt-LT"/>
        </w:rPr>
        <w:t>.</w:t>
      </w:r>
      <w:r w:rsidR="001E2631">
        <w:rPr>
          <w:lang w:val="lt-LT"/>
        </w:rPr>
        <w:t> </w:t>
      </w:r>
      <w:r w:rsidR="00BB6191" w:rsidRPr="00F1583C">
        <w:rPr>
          <w:lang w:val="lt-LT"/>
        </w:rPr>
        <w:t>1</w:t>
      </w:r>
      <w:r w:rsidR="00E40F45">
        <w:rPr>
          <w:lang w:val="lt-LT"/>
        </w:rPr>
        <w:t> </w:t>
      </w:r>
      <w:r w:rsidR="00BB6191" w:rsidRPr="00F1583C">
        <w:rPr>
          <w:lang w:val="lt-LT"/>
        </w:rPr>
        <w:t>d</w:t>
      </w:r>
      <w:r w:rsidR="00175FA5">
        <w:rPr>
          <w:lang w:val="lt-LT"/>
        </w:rPr>
        <w:t>.</w:t>
      </w:r>
      <w:r w:rsidR="00BB6191" w:rsidRPr="00F1583C">
        <w:rPr>
          <w:lang w:val="lt-LT"/>
        </w:rPr>
        <w:t>, 26</w:t>
      </w:r>
      <w:r w:rsidR="00175FA5">
        <w:rPr>
          <w:lang w:val="lt-LT"/>
        </w:rPr>
        <w:t> </w:t>
      </w:r>
      <w:r w:rsidR="00BB6191" w:rsidRPr="00F1583C">
        <w:rPr>
          <w:lang w:val="lt-LT"/>
        </w:rPr>
        <w:t>str</w:t>
      </w:r>
      <w:r w:rsidR="00175FA5">
        <w:rPr>
          <w:lang w:val="lt-LT"/>
        </w:rPr>
        <w:t>.</w:t>
      </w:r>
      <w:r w:rsidR="00E40F45">
        <w:rPr>
          <w:lang w:val="lt-LT"/>
        </w:rPr>
        <w:t> </w:t>
      </w:r>
      <w:r w:rsidR="00BB6191" w:rsidRPr="00F1583C">
        <w:rPr>
          <w:lang w:val="lt-LT"/>
        </w:rPr>
        <w:t>2</w:t>
      </w:r>
      <w:r w:rsidR="00E40F45">
        <w:rPr>
          <w:lang w:val="lt-LT"/>
        </w:rPr>
        <w:t> </w:t>
      </w:r>
      <w:r w:rsidR="00BB6191" w:rsidRPr="00F1583C">
        <w:rPr>
          <w:lang w:val="lt-LT"/>
        </w:rPr>
        <w:t>d</w:t>
      </w:r>
      <w:r w:rsidR="00175FA5">
        <w:rPr>
          <w:lang w:val="lt-LT"/>
        </w:rPr>
        <w:t>.</w:t>
      </w:r>
      <w:r w:rsidR="00E40F45">
        <w:rPr>
          <w:lang w:val="lt-LT"/>
        </w:rPr>
        <w:t> </w:t>
      </w:r>
      <w:r w:rsidR="00BB6191" w:rsidRPr="00F1583C">
        <w:rPr>
          <w:lang w:val="lt-LT"/>
        </w:rPr>
        <w:t>3</w:t>
      </w:r>
      <w:r w:rsidR="00175FA5">
        <w:rPr>
          <w:lang w:val="lt-LT"/>
        </w:rPr>
        <w:t> </w:t>
      </w:r>
      <w:r w:rsidR="00BB6191" w:rsidRPr="00F1583C">
        <w:rPr>
          <w:lang w:val="lt-LT"/>
        </w:rPr>
        <w:t>p</w:t>
      </w:r>
      <w:r w:rsidR="00175FA5">
        <w:rPr>
          <w:lang w:val="lt-LT"/>
        </w:rPr>
        <w:t>.</w:t>
      </w:r>
      <w:r w:rsidR="00BB6191">
        <w:rPr>
          <w:lang w:val="lt-LT"/>
        </w:rPr>
        <w:t>)</w:t>
      </w:r>
      <w:r w:rsidR="00BB6191" w:rsidRPr="00F1583C">
        <w:rPr>
          <w:lang w:val="lt-LT"/>
        </w:rPr>
        <w:t xml:space="preserve"> ir </w:t>
      </w:r>
      <w:r w:rsidR="00175FA5">
        <w:rPr>
          <w:lang w:val="lt-LT"/>
        </w:rPr>
        <w:t>buvo teisinis pagrindas Tarnybos direktoriui patvirtinti Taisykles, be kita ko, ir šioje norminėje byloje tiriamą Taisyklių nuostatą.</w:t>
      </w:r>
    </w:p>
    <w:p w14:paraId="5675A494" w14:textId="6CA67DC8" w:rsidR="00F1583C" w:rsidRPr="00EA2404" w:rsidRDefault="00F1583C" w:rsidP="00EA2404">
      <w:pPr>
        <w:pStyle w:val="Sraopastraipa"/>
        <w:numPr>
          <w:ilvl w:val="0"/>
          <w:numId w:val="1"/>
        </w:numPr>
        <w:tabs>
          <w:tab w:val="left" w:pos="1134"/>
        </w:tabs>
        <w:ind w:left="0" w:right="-2" w:firstLine="709"/>
        <w:jc w:val="both"/>
        <w:rPr>
          <w:lang w:val="lt-LT"/>
        </w:rPr>
      </w:pPr>
      <w:r w:rsidRPr="00F1583C">
        <w:rPr>
          <w:lang w:val="lt-LT"/>
        </w:rPr>
        <w:t xml:space="preserve">Iš </w:t>
      </w:r>
      <w:r w:rsidR="00BD5161">
        <w:rPr>
          <w:lang w:val="lt-LT"/>
        </w:rPr>
        <w:t xml:space="preserve">aptarto </w:t>
      </w:r>
      <w:r w:rsidRPr="00F1583C">
        <w:rPr>
          <w:lang w:val="lt-LT"/>
        </w:rPr>
        <w:t>Įstatyme įtvirtinto teisinio reguliavimo matyti, kad turto arba verslo vertinimo ataskaita yra užsakovo nuosavybė (Įstatymo 24 str. 1 d.). Be to, ji tik užsakovo nuožiūra ar teisės aktuose numatytais atvejais gali būti teikiama tretiesiems asmenims arba viešinama (Įstatymo 24</w:t>
      </w:r>
      <w:r w:rsidR="00E40F45">
        <w:rPr>
          <w:lang w:val="lt-LT"/>
        </w:rPr>
        <w:t> </w:t>
      </w:r>
      <w:r w:rsidRPr="00F1583C">
        <w:rPr>
          <w:lang w:val="lt-LT"/>
        </w:rPr>
        <w:t xml:space="preserve">str.), o </w:t>
      </w:r>
      <w:r w:rsidR="006117B5">
        <w:rPr>
          <w:lang w:val="lt-LT"/>
        </w:rPr>
        <w:t xml:space="preserve">pats vertintojas (vertinimo įmonė) yra įpareigoti </w:t>
      </w:r>
      <w:r w:rsidR="006117B5" w:rsidRPr="00F1583C">
        <w:rPr>
          <w:lang w:val="lt-LT"/>
        </w:rPr>
        <w:t>laikyti paslaptyje informaciją, kurią sužinojo atlikdami turto arba verslo vertinimą ir kuri yra susijusi su turto arba verslo vertinimo sutarties</w:t>
      </w:r>
      <w:r w:rsidR="006117B5">
        <w:rPr>
          <w:lang w:val="lt-LT"/>
        </w:rPr>
        <w:t xml:space="preserve"> </w:t>
      </w:r>
      <w:r w:rsidR="006117B5" w:rsidRPr="00F1583C">
        <w:rPr>
          <w:lang w:val="lt-LT"/>
        </w:rPr>
        <w:t xml:space="preserve">dalyku, </w:t>
      </w:r>
      <w:r w:rsidR="006117B5" w:rsidRPr="00F1583C">
        <w:rPr>
          <w:lang w:val="lt-LT"/>
        </w:rPr>
        <w:lastRenderedPageBreak/>
        <w:t>sutarties vykdymu ir gautais r</w:t>
      </w:r>
      <w:r w:rsidR="006117B5">
        <w:rPr>
          <w:lang w:val="lt-LT"/>
        </w:rPr>
        <w:t>ez</w:t>
      </w:r>
      <w:r w:rsidR="006117B5" w:rsidRPr="00F1583C">
        <w:rPr>
          <w:lang w:val="lt-LT"/>
        </w:rPr>
        <w:t>ultatais, ir nenaudoti jos asmeninei arba kitų asmenų naudai</w:t>
      </w:r>
      <w:r w:rsidR="006117B5">
        <w:rPr>
          <w:lang w:val="lt-LT"/>
        </w:rPr>
        <w:t xml:space="preserve"> (jeigu </w:t>
      </w:r>
      <w:r w:rsidR="006117B5" w:rsidRPr="00F1583C">
        <w:rPr>
          <w:lang w:val="lt-LT"/>
        </w:rPr>
        <w:t>privalomojo turto arba verslo vertinimo atvejus reglamentuojantys teisės aktai nenustato kitaip</w:t>
      </w:r>
      <w:r w:rsidR="006117B5">
        <w:rPr>
          <w:lang w:val="lt-LT"/>
        </w:rPr>
        <w:t>) (</w:t>
      </w:r>
      <w:r w:rsidR="006117B5" w:rsidRPr="00F1583C">
        <w:rPr>
          <w:lang w:val="lt-LT"/>
        </w:rPr>
        <w:t>Įstatymo</w:t>
      </w:r>
      <w:r w:rsidR="001E2631">
        <w:rPr>
          <w:lang w:val="lt-LT"/>
        </w:rPr>
        <w:t> </w:t>
      </w:r>
      <w:r w:rsidR="006117B5" w:rsidRPr="00F1583C">
        <w:rPr>
          <w:lang w:val="lt-LT"/>
        </w:rPr>
        <w:t>15</w:t>
      </w:r>
      <w:r w:rsidR="00E40F45">
        <w:rPr>
          <w:lang w:val="lt-LT"/>
        </w:rPr>
        <w:t> </w:t>
      </w:r>
      <w:r w:rsidR="006117B5" w:rsidRPr="00F1583C">
        <w:rPr>
          <w:lang w:val="lt-LT"/>
        </w:rPr>
        <w:t>str</w:t>
      </w:r>
      <w:r w:rsidR="006117B5">
        <w:rPr>
          <w:lang w:val="lt-LT"/>
        </w:rPr>
        <w:t>.</w:t>
      </w:r>
      <w:r w:rsidR="001E2631">
        <w:rPr>
          <w:lang w:val="lt-LT"/>
        </w:rPr>
        <w:t> </w:t>
      </w:r>
      <w:r w:rsidR="006117B5" w:rsidRPr="00F1583C">
        <w:rPr>
          <w:lang w:val="lt-LT"/>
        </w:rPr>
        <w:t>1</w:t>
      </w:r>
      <w:r w:rsidR="001E2631">
        <w:rPr>
          <w:lang w:val="lt-LT"/>
        </w:rPr>
        <w:t> </w:t>
      </w:r>
      <w:r w:rsidR="006117B5" w:rsidRPr="00F1583C">
        <w:rPr>
          <w:lang w:val="lt-LT"/>
        </w:rPr>
        <w:t>d</w:t>
      </w:r>
      <w:r w:rsidR="006117B5">
        <w:rPr>
          <w:lang w:val="lt-LT"/>
        </w:rPr>
        <w:t>.</w:t>
      </w:r>
      <w:r w:rsidR="001E2631">
        <w:rPr>
          <w:lang w:val="lt-LT"/>
        </w:rPr>
        <w:t> </w:t>
      </w:r>
      <w:r w:rsidR="006117B5" w:rsidRPr="00F1583C">
        <w:rPr>
          <w:lang w:val="lt-LT"/>
        </w:rPr>
        <w:t>1</w:t>
      </w:r>
      <w:r w:rsidR="001E2631">
        <w:rPr>
          <w:lang w:val="lt-LT"/>
        </w:rPr>
        <w:t> </w:t>
      </w:r>
      <w:r w:rsidR="006117B5" w:rsidRPr="00F1583C">
        <w:rPr>
          <w:lang w:val="lt-LT"/>
        </w:rPr>
        <w:t>p</w:t>
      </w:r>
      <w:r w:rsidR="006117B5">
        <w:rPr>
          <w:lang w:val="lt-LT"/>
        </w:rPr>
        <w:t>.).</w:t>
      </w:r>
      <w:r w:rsidR="00EA2404">
        <w:rPr>
          <w:lang w:val="lt-LT"/>
        </w:rPr>
        <w:t xml:space="preserve"> </w:t>
      </w:r>
      <w:r w:rsidRPr="00EA2404">
        <w:rPr>
          <w:lang w:val="lt-LT"/>
        </w:rPr>
        <w:t xml:space="preserve">Šie aspektai yra svarbūs nagrinėjamu atveju, nes nuosavybės neliečiamumo principas yra įtvirtintas Konstitucijoje (jos 23 straipsnyje), o pati turto arba verslo vertinimo ataskaita iš esmės yra sudaroma užsakovo prašymu ir yra skirta tam tikriems jo poreikiams. Minėtos Įstatymo nuostatos lemia ir tai, kad turto arba verslo vertinimo ataskaita, kuri yra užsakovo nuosavybė ir daugeliu atvejų nėra viešai prieinama tretiesiems asmenims, neturėtų būti ir vertinama Tarnyboje dėl atitikties Įstatymo 22 straipsnyje nustatytiems reikalavimams pagal bet kurio asmens (net ir neturinčio jokio suinteresuotumo) kreipimąsi. Atsižvelgiant į tai, išplėstinės teisėjų kolegijos vertinimu, </w:t>
      </w:r>
      <w:r w:rsidR="00BD5161" w:rsidRPr="00EA2404">
        <w:rPr>
          <w:lang w:val="lt-LT"/>
        </w:rPr>
        <w:t xml:space="preserve">Tarnybos direktoriui </w:t>
      </w:r>
      <w:r w:rsidRPr="00EA2404">
        <w:rPr>
          <w:lang w:val="lt-LT"/>
        </w:rPr>
        <w:t>Taisyklėse numačius, kad tik</w:t>
      </w:r>
      <w:r w:rsidR="00BD5161" w:rsidRPr="00EA2404">
        <w:rPr>
          <w:lang w:val="lt-LT"/>
        </w:rPr>
        <w:t xml:space="preserve"> </w:t>
      </w:r>
      <w:r w:rsidR="00BD5161" w:rsidRPr="00230276">
        <w:rPr>
          <w:lang w:val="lt-LT"/>
        </w:rPr>
        <w:t>ribotas asmenų ratas</w:t>
      </w:r>
      <w:r w:rsidRPr="00230276">
        <w:rPr>
          <w:lang w:val="lt-LT"/>
        </w:rPr>
        <w:t xml:space="preserve"> gali</w:t>
      </w:r>
      <w:r w:rsidRPr="00EA2404">
        <w:rPr>
          <w:lang w:val="lt-LT"/>
        </w:rPr>
        <w:t xml:space="preserve"> pateikti paklausimą dėl turto arba verslo vertinimo ataskaitos atitikties Įstatymo 22 straipsnyje nustatytiems reikalavimams, iš esmės buvo detalizuota Įstatym</w:t>
      </w:r>
      <w:r w:rsidR="00BD5161" w:rsidRPr="00EA2404">
        <w:rPr>
          <w:lang w:val="lt-LT"/>
        </w:rPr>
        <w:t xml:space="preserve">o 26 straipsnio 2 dalies 3 punkte </w:t>
      </w:r>
      <w:r w:rsidRPr="00EA2404">
        <w:rPr>
          <w:lang w:val="lt-LT"/>
        </w:rPr>
        <w:t>įtvirtinta nuostata (priežiūros įstaiga nagrinėja paklausimus dėl turto arba verslo vertinimo ataskaitos atitikties šio įstatymo 22 straipsnyje nustatytiems reikalavimams) ir šis detalizavimas pats savaime niekaip nekonkuruoja ir nepaneigia įstatyminio reguliavimo, o priešingai</w:t>
      </w:r>
      <w:r w:rsidR="000C5F36">
        <w:rPr>
          <w:lang w:val="lt-LT"/>
        </w:rPr>
        <w:t xml:space="preserve"> –</w:t>
      </w:r>
      <w:r w:rsidRPr="00EA2404">
        <w:rPr>
          <w:lang w:val="lt-LT"/>
        </w:rPr>
        <w:t xml:space="preserve"> jį iš esmės įgyvendina, nes minėtas įstatyminis reguliavimas </w:t>
      </w:r>
      <w:r w:rsidR="00EA2404">
        <w:rPr>
          <w:lang w:val="lt-LT"/>
        </w:rPr>
        <w:t xml:space="preserve">(tiek aptarta nuostata, tiek kitos Įstatymo nuostatos, </w:t>
      </w:r>
      <w:r w:rsidR="00A275D7">
        <w:rPr>
          <w:lang w:val="lt-LT"/>
        </w:rPr>
        <w:t xml:space="preserve">jas aiškinant sistemiškai) </w:t>
      </w:r>
      <w:r w:rsidRPr="00EA2404">
        <w:rPr>
          <w:lang w:val="lt-LT"/>
        </w:rPr>
        <w:t>aiškiai reikalauja tokio detalizavimo, kad galėtų būti įgyvendintas.</w:t>
      </w:r>
    </w:p>
    <w:p w14:paraId="6FD634C8" w14:textId="61FA3644" w:rsidR="00F1583C" w:rsidRPr="009E04DF" w:rsidRDefault="006535D2" w:rsidP="00B44DF9">
      <w:pPr>
        <w:pStyle w:val="Sraopastraipa"/>
        <w:numPr>
          <w:ilvl w:val="0"/>
          <w:numId w:val="1"/>
        </w:numPr>
        <w:tabs>
          <w:tab w:val="left" w:pos="1134"/>
        </w:tabs>
        <w:ind w:left="0" w:right="-2" w:firstLine="709"/>
        <w:jc w:val="both"/>
        <w:rPr>
          <w:lang w:val="lt-LT"/>
        </w:rPr>
      </w:pPr>
      <w:r w:rsidRPr="009E04DF">
        <w:rPr>
          <w:lang w:val="lt-LT"/>
        </w:rPr>
        <w:t>Toks vertinimas, kiek tai</w:t>
      </w:r>
      <w:r w:rsidR="002B199D" w:rsidRPr="009E04DF">
        <w:rPr>
          <w:lang w:val="lt-LT"/>
        </w:rPr>
        <w:t xml:space="preserve"> </w:t>
      </w:r>
      <w:r w:rsidRPr="009E04DF">
        <w:rPr>
          <w:lang w:val="lt-LT"/>
        </w:rPr>
        <w:t>yra susiję</w:t>
      </w:r>
      <w:r w:rsidR="002B199D" w:rsidRPr="009E04DF">
        <w:rPr>
          <w:lang w:val="lt-LT"/>
        </w:rPr>
        <w:t xml:space="preserve"> </w:t>
      </w:r>
      <w:r w:rsidR="000500B8" w:rsidRPr="009E04DF">
        <w:rPr>
          <w:lang w:val="lt-LT"/>
        </w:rPr>
        <w:t xml:space="preserve">su </w:t>
      </w:r>
      <w:r w:rsidRPr="009E04DF">
        <w:rPr>
          <w:lang w:val="lt-LT"/>
        </w:rPr>
        <w:t>Tarnybos, kaip</w:t>
      </w:r>
      <w:r w:rsidR="002B199D" w:rsidRPr="009E04DF">
        <w:rPr>
          <w:lang w:val="lt-LT"/>
        </w:rPr>
        <w:t xml:space="preserve"> </w:t>
      </w:r>
      <w:r w:rsidRPr="009E04DF">
        <w:rPr>
          <w:lang w:val="lt-LT"/>
        </w:rPr>
        <w:t>priežiūros</w:t>
      </w:r>
      <w:r w:rsidR="002B199D" w:rsidRPr="009E04DF">
        <w:rPr>
          <w:lang w:val="lt-LT"/>
        </w:rPr>
        <w:t xml:space="preserve"> </w:t>
      </w:r>
      <w:r w:rsidRPr="009E04DF">
        <w:rPr>
          <w:lang w:val="lt-LT"/>
        </w:rPr>
        <w:t>institucijos</w:t>
      </w:r>
      <w:r w:rsidR="00ED5024" w:rsidRPr="009E04DF">
        <w:rPr>
          <w:lang w:val="lt-LT"/>
        </w:rPr>
        <w:t>,</w:t>
      </w:r>
      <w:r w:rsidRPr="009E04DF">
        <w:rPr>
          <w:lang w:val="lt-LT"/>
        </w:rPr>
        <w:t xml:space="preserve"> įgaliojimais</w:t>
      </w:r>
      <w:r w:rsidR="002B199D" w:rsidRPr="009E04DF">
        <w:rPr>
          <w:lang w:val="lt-LT"/>
        </w:rPr>
        <w:t xml:space="preserve"> </w:t>
      </w:r>
      <w:r w:rsidRPr="009E04DF">
        <w:rPr>
          <w:lang w:val="lt-LT"/>
        </w:rPr>
        <w:t>prižiūrėti turto</w:t>
      </w:r>
      <w:r w:rsidR="002B199D" w:rsidRPr="009E04DF">
        <w:rPr>
          <w:lang w:val="lt-LT"/>
        </w:rPr>
        <w:t xml:space="preserve"> </w:t>
      </w:r>
      <w:r w:rsidR="000500B8" w:rsidRPr="009E04DF">
        <w:rPr>
          <w:lang w:val="lt-LT"/>
        </w:rPr>
        <w:t xml:space="preserve">arba </w:t>
      </w:r>
      <w:r w:rsidRPr="009E04DF">
        <w:rPr>
          <w:lang w:val="lt-LT"/>
        </w:rPr>
        <w:t>verslo vertinimo įmonių ir (ar) turto</w:t>
      </w:r>
      <w:r w:rsidR="002B199D" w:rsidRPr="009E04DF">
        <w:rPr>
          <w:lang w:val="lt-LT"/>
        </w:rPr>
        <w:t xml:space="preserve"> </w:t>
      </w:r>
      <w:r w:rsidR="000500B8" w:rsidRPr="009E04DF">
        <w:rPr>
          <w:lang w:val="lt-LT"/>
        </w:rPr>
        <w:t xml:space="preserve">arba </w:t>
      </w:r>
      <w:r w:rsidRPr="009E04DF">
        <w:rPr>
          <w:lang w:val="lt-LT"/>
        </w:rPr>
        <w:t>verslo vertintojų veiklą,</w:t>
      </w:r>
      <w:r w:rsidR="002B199D" w:rsidRPr="009E04DF">
        <w:rPr>
          <w:lang w:val="lt-LT"/>
        </w:rPr>
        <w:t xml:space="preserve"> </w:t>
      </w:r>
      <w:r w:rsidR="000500B8" w:rsidRPr="009E04DF">
        <w:rPr>
          <w:lang w:val="lt-LT"/>
        </w:rPr>
        <w:t>niekaip nepaneigia ir</w:t>
      </w:r>
      <w:r w:rsidR="002B199D" w:rsidRPr="009E04DF">
        <w:rPr>
          <w:lang w:val="lt-LT"/>
        </w:rPr>
        <w:t xml:space="preserve"> </w:t>
      </w:r>
      <w:r w:rsidR="000500B8" w:rsidRPr="009E04DF">
        <w:rPr>
          <w:lang w:val="lt-LT"/>
        </w:rPr>
        <w:t>neriboja suinteresuotų asmenų teisės (galimybės)</w:t>
      </w:r>
      <w:r w:rsidR="002B199D" w:rsidRPr="009E04DF">
        <w:rPr>
          <w:lang w:val="lt-LT"/>
        </w:rPr>
        <w:t xml:space="preserve"> </w:t>
      </w:r>
      <w:r w:rsidR="000500B8" w:rsidRPr="009E04DF">
        <w:rPr>
          <w:lang w:val="lt-LT"/>
        </w:rPr>
        <w:t>kreiptis į Tarnybą su</w:t>
      </w:r>
      <w:r w:rsidR="002B199D" w:rsidRPr="009E04DF">
        <w:rPr>
          <w:lang w:val="lt-LT"/>
        </w:rPr>
        <w:t xml:space="preserve"> </w:t>
      </w:r>
      <w:r w:rsidR="000500B8" w:rsidRPr="009E04DF">
        <w:rPr>
          <w:lang w:val="lt-LT"/>
        </w:rPr>
        <w:t>skundais ar pranešimais apie galimus minėtų ūkio subjektų</w:t>
      </w:r>
      <w:r w:rsidR="002B199D" w:rsidRPr="009E04DF">
        <w:rPr>
          <w:lang w:val="lt-LT"/>
        </w:rPr>
        <w:t xml:space="preserve"> </w:t>
      </w:r>
      <w:r w:rsidR="000500B8" w:rsidRPr="009E04DF">
        <w:rPr>
          <w:lang w:val="lt-LT"/>
        </w:rPr>
        <w:t xml:space="preserve">veiklos trūkumus. </w:t>
      </w:r>
      <w:r w:rsidR="001D3949" w:rsidRPr="009E04DF">
        <w:rPr>
          <w:lang w:val="lt-LT"/>
        </w:rPr>
        <w:t xml:space="preserve">Iš tiesų </w:t>
      </w:r>
      <w:r w:rsidR="000500B8" w:rsidRPr="009E04DF">
        <w:rPr>
          <w:lang w:val="lt-LT"/>
        </w:rPr>
        <w:t>įstatymų leidėjas</w:t>
      </w:r>
      <w:r w:rsidR="002B199D" w:rsidRPr="009E04DF">
        <w:rPr>
          <w:lang w:val="lt-LT"/>
        </w:rPr>
        <w:t xml:space="preserve"> </w:t>
      </w:r>
      <w:r w:rsidR="001D3949" w:rsidRPr="009E04DF">
        <w:rPr>
          <w:lang w:val="lt-LT"/>
        </w:rPr>
        <w:t xml:space="preserve">aiškiai </w:t>
      </w:r>
      <w:r w:rsidR="000500B8" w:rsidRPr="009E04DF">
        <w:rPr>
          <w:lang w:val="lt-LT"/>
        </w:rPr>
        <w:t xml:space="preserve">įtvirtino </w:t>
      </w:r>
      <w:r w:rsidR="00F1583C" w:rsidRPr="009E04DF">
        <w:rPr>
          <w:lang w:val="lt-LT"/>
        </w:rPr>
        <w:t xml:space="preserve">dvi atskiras </w:t>
      </w:r>
      <w:r w:rsidR="001D3949" w:rsidRPr="009E04DF">
        <w:rPr>
          <w:lang w:val="lt-LT"/>
        </w:rPr>
        <w:t xml:space="preserve">(savarankiškas) </w:t>
      </w:r>
      <w:r w:rsidR="00F1583C" w:rsidRPr="009E04DF">
        <w:rPr>
          <w:lang w:val="lt-LT"/>
        </w:rPr>
        <w:t>procedūras: paklausimų dėl turto arba verslo vertinimo ataskaitos atitikties šio įstatymo 22 straipsnyje nustatytiems reikalavimams nagrinėjimą (Įstatymo 26</w:t>
      </w:r>
      <w:r w:rsidR="00BD5161" w:rsidRPr="009E04DF">
        <w:rPr>
          <w:lang w:val="lt-LT"/>
        </w:rPr>
        <w:t> </w:t>
      </w:r>
      <w:r w:rsidR="00F1583C" w:rsidRPr="009E04DF">
        <w:rPr>
          <w:lang w:val="lt-LT"/>
        </w:rPr>
        <w:t>str.</w:t>
      </w:r>
      <w:r w:rsidR="00E40F45">
        <w:rPr>
          <w:lang w:val="lt-LT"/>
        </w:rPr>
        <w:t> </w:t>
      </w:r>
      <w:r w:rsidR="00F1583C" w:rsidRPr="009E04DF">
        <w:rPr>
          <w:lang w:val="lt-LT"/>
        </w:rPr>
        <w:t>2</w:t>
      </w:r>
      <w:r w:rsidR="00E40F45">
        <w:rPr>
          <w:lang w:val="lt-LT"/>
        </w:rPr>
        <w:t> </w:t>
      </w:r>
      <w:r w:rsidR="00F1583C" w:rsidRPr="009E04DF">
        <w:rPr>
          <w:lang w:val="lt-LT"/>
        </w:rPr>
        <w:t>d.</w:t>
      </w:r>
      <w:r w:rsidR="00E40F45">
        <w:rPr>
          <w:lang w:val="lt-LT"/>
        </w:rPr>
        <w:t> </w:t>
      </w:r>
      <w:r w:rsidR="00F1583C" w:rsidRPr="009E04DF">
        <w:rPr>
          <w:lang w:val="lt-LT"/>
        </w:rPr>
        <w:t>3</w:t>
      </w:r>
      <w:r w:rsidR="00E40F45">
        <w:rPr>
          <w:lang w:val="lt-LT"/>
        </w:rPr>
        <w:t> </w:t>
      </w:r>
      <w:r w:rsidR="00F1583C" w:rsidRPr="009E04DF">
        <w:rPr>
          <w:lang w:val="lt-LT"/>
        </w:rPr>
        <w:t xml:space="preserve">p.) ir pareiškėjų skundų dėl turto arba verslo vertinimo įmonių ir turto arba verslo vertintojų veiklos </w:t>
      </w:r>
      <w:r w:rsidR="000E0C2D" w:rsidRPr="009E04DF">
        <w:rPr>
          <w:lang w:val="lt-LT"/>
        </w:rPr>
        <w:t xml:space="preserve">VAĮ </w:t>
      </w:r>
      <w:r w:rsidR="00F1583C" w:rsidRPr="009E04DF">
        <w:rPr>
          <w:lang w:val="lt-LT"/>
        </w:rPr>
        <w:t>nustatyta tvarka ir terminais nagrinėjimą (Įstatymo 26 str. 2 d. 4 p.)</w:t>
      </w:r>
      <w:r w:rsidR="003D42C8" w:rsidRPr="009E04DF">
        <w:rPr>
          <w:lang w:val="lt-LT"/>
        </w:rPr>
        <w:t>. Kitaip tariant,</w:t>
      </w:r>
      <w:r w:rsidR="002B199D" w:rsidRPr="009E04DF">
        <w:rPr>
          <w:lang w:val="lt-LT"/>
        </w:rPr>
        <w:t xml:space="preserve"> </w:t>
      </w:r>
      <w:r w:rsidR="00F1583C" w:rsidRPr="009E04DF">
        <w:rPr>
          <w:lang w:val="lt-LT"/>
        </w:rPr>
        <w:t>Taisyklėse nustačius subjektų, galinčių pateikti paklausimą dėl turto arba verslo vertinimo ataskaitos atitikties Įstatymo 22 straipsnyje nustatytiems reikalavimams, ratą nėra ribojama</w:t>
      </w:r>
      <w:r w:rsidR="002B199D" w:rsidRPr="009E04DF">
        <w:rPr>
          <w:lang w:val="lt-LT"/>
        </w:rPr>
        <w:t xml:space="preserve"> </w:t>
      </w:r>
      <w:r w:rsidR="001D3949" w:rsidRPr="009E04DF">
        <w:rPr>
          <w:lang w:val="lt-LT"/>
        </w:rPr>
        <w:t>kitų asmenų</w:t>
      </w:r>
      <w:r w:rsidR="002B199D" w:rsidRPr="009E04DF">
        <w:rPr>
          <w:lang w:val="lt-LT"/>
        </w:rPr>
        <w:t xml:space="preserve"> </w:t>
      </w:r>
      <w:r w:rsidR="001D3949" w:rsidRPr="009E04DF">
        <w:rPr>
          <w:lang w:val="lt-LT"/>
        </w:rPr>
        <w:t>VAĮ įtvirtintos teisės</w:t>
      </w:r>
      <w:r w:rsidR="002B199D" w:rsidRPr="009E04DF">
        <w:rPr>
          <w:lang w:val="lt-LT"/>
        </w:rPr>
        <w:t xml:space="preserve"> </w:t>
      </w:r>
      <w:r w:rsidR="001D3949" w:rsidRPr="009E04DF">
        <w:rPr>
          <w:lang w:val="lt-LT"/>
        </w:rPr>
        <w:t>teikti</w:t>
      </w:r>
      <w:r w:rsidR="002B199D" w:rsidRPr="009E04DF">
        <w:rPr>
          <w:lang w:val="lt-LT"/>
        </w:rPr>
        <w:t xml:space="preserve"> </w:t>
      </w:r>
      <w:r w:rsidR="001D3949" w:rsidRPr="009E04DF">
        <w:rPr>
          <w:lang w:val="lt-LT"/>
        </w:rPr>
        <w:t>skundus.</w:t>
      </w:r>
    </w:p>
    <w:p w14:paraId="044E021E" w14:textId="2CE32E34" w:rsidR="00F1583C" w:rsidRDefault="001D3949" w:rsidP="00F1583C">
      <w:pPr>
        <w:pStyle w:val="Sraopastraipa"/>
        <w:numPr>
          <w:ilvl w:val="0"/>
          <w:numId w:val="1"/>
        </w:numPr>
        <w:tabs>
          <w:tab w:val="left" w:pos="1134"/>
        </w:tabs>
        <w:ind w:left="0" w:right="-2" w:firstLine="709"/>
        <w:jc w:val="both"/>
        <w:rPr>
          <w:lang w:val="lt-LT"/>
        </w:rPr>
      </w:pPr>
      <w:r w:rsidRPr="009E04DF">
        <w:rPr>
          <w:lang w:val="lt-LT"/>
        </w:rPr>
        <w:t xml:space="preserve">Papildomai paminėtina </w:t>
      </w:r>
      <w:r w:rsidR="00F1583C" w:rsidRPr="009E04DF">
        <w:rPr>
          <w:lang w:val="lt-LT"/>
        </w:rPr>
        <w:t>ir Lietuvos vyriausiojo administracinio teismo praktika dėl galimybės skųsti teismui Tarnyb</w:t>
      </w:r>
      <w:r w:rsidR="00F1583C" w:rsidRPr="00F1583C">
        <w:rPr>
          <w:lang w:val="lt-LT"/>
        </w:rPr>
        <w:t xml:space="preserve">os patikrinimo aktą, kuriame išdėstyta </w:t>
      </w:r>
      <w:r w:rsidR="002D6D5C">
        <w:rPr>
          <w:lang w:val="lt-LT"/>
        </w:rPr>
        <w:t xml:space="preserve">Tarnybos </w:t>
      </w:r>
      <w:r w:rsidR="00F1583C" w:rsidRPr="00F1583C">
        <w:rPr>
          <w:lang w:val="lt-LT"/>
        </w:rPr>
        <w:t xml:space="preserve">išvada dėl turto arba verslo vertinimo ataskaitos atitikties Įstatymo 22 straipsnyje nustatytiems reikalavimams. Lietuvos vyriausiasis administracinis teismas yra išaiškinęs, kad aptartos </w:t>
      </w:r>
      <w:r w:rsidR="00F1583C" w:rsidRPr="002D6D5C">
        <w:rPr>
          <w:lang w:val="lt-LT"/>
        </w:rPr>
        <w:t>Tarnybos išvados dėl turto arba verslo vertinimo ataskaitos atitikties Įstatymo 22 straipsnio reikalavimams yra vienas iš turto arba verslo vertinimo, kaip ūkinės veiklos, ribojimo formų, pasireiškiančių Tarnybos pateikiama nuomone dėl turto arba verslo vertinimo ataskaitų. Turto arba verslo vertinimo</w:t>
      </w:r>
      <w:r w:rsidR="00F1583C" w:rsidRPr="00F1583C">
        <w:rPr>
          <w:lang w:val="lt-LT"/>
        </w:rPr>
        <w:t xml:space="preserve"> ataskaitų atitiktis Įstatyme numatytiems reikalavimams prisideda prie tinkamo ir skaidraus rinkų veikimo, mažina galimybes išvengti informacijos trūkumo ar netikslumo, galinčių lemti su įvairaus pobūdžio turtu ar verslu susijusių rinkos sutrikimų, taip pat išvengti išvestinių su turto </w:t>
      </w:r>
      <w:r w:rsidR="00F1583C" w:rsidRPr="009E04DF">
        <w:rPr>
          <w:lang w:val="lt-LT"/>
        </w:rPr>
        <w:t xml:space="preserve">vertinimu susijusių procesų netikslumų, pavyzdžiui, nepagrįsto mokestinių prievolių nustatymo ir surinkimo. Todėl Įstatymu Tarnybai suteikta pareiga pateikti išvadas dėl turto arba verslo vertinimo ataskaitų atitikties Įstatymo 22 straipsnio reikalavimams. </w:t>
      </w:r>
      <w:r w:rsidR="002D6D5C" w:rsidRPr="009E04DF">
        <w:rPr>
          <w:lang w:val="lt-LT"/>
        </w:rPr>
        <w:t>I</w:t>
      </w:r>
      <w:r w:rsidR="00F1583C" w:rsidRPr="009E04DF">
        <w:rPr>
          <w:lang w:val="lt-LT"/>
        </w:rPr>
        <w:t>šplėstinė teisėjų kolegi</w:t>
      </w:r>
      <w:r w:rsidR="002D6D5C" w:rsidRPr="009E04DF">
        <w:rPr>
          <w:lang w:val="lt-LT"/>
        </w:rPr>
        <w:t>ja toje byloje konstatavo</w:t>
      </w:r>
      <w:r w:rsidR="00F1583C" w:rsidRPr="00F1583C">
        <w:rPr>
          <w:lang w:val="lt-LT"/>
        </w:rPr>
        <w:t xml:space="preserve">, </w:t>
      </w:r>
      <w:r w:rsidR="002D6D5C">
        <w:rPr>
          <w:lang w:val="lt-LT"/>
        </w:rPr>
        <w:t xml:space="preserve">kad </w:t>
      </w:r>
      <w:r w:rsidR="00F1583C" w:rsidRPr="00F1583C">
        <w:rPr>
          <w:lang w:val="lt-LT"/>
        </w:rPr>
        <w:t xml:space="preserve">Tarnybos patikrinimo aktas galėtų būti kvestionuojamas, jei būtų skundžiami jo iš dalies nulemti teisines pasekmes sukeliantys administraciniai aktai. Savaime </w:t>
      </w:r>
      <w:r w:rsidR="002D6D5C">
        <w:rPr>
          <w:lang w:val="lt-LT"/>
        </w:rPr>
        <w:t>jis</w:t>
      </w:r>
      <w:r w:rsidR="00F1583C" w:rsidRPr="00F1583C">
        <w:rPr>
          <w:lang w:val="lt-LT"/>
        </w:rPr>
        <w:t xml:space="preserve"> nesukelia jokių teisinių pasekmių asmenims, nes yra tik Tarnybos nuomonę dėl turto arba verslo vertinimo ataskaitos išreiškiantis dokumentas (išplėstinės teisėjų kolegijos 2014 m. gegužės 28 d. nutartis administracinėje byloje Nr.</w:t>
      </w:r>
      <w:r w:rsidR="001E2631">
        <w:rPr>
          <w:lang w:val="lt-LT"/>
        </w:rPr>
        <w:t> </w:t>
      </w:r>
      <w:r w:rsidR="00F1583C" w:rsidRPr="00F1583C">
        <w:rPr>
          <w:lang w:val="lt-LT"/>
        </w:rPr>
        <w:t>AS</w:t>
      </w:r>
      <w:r w:rsidR="00F1583C" w:rsidRPr="00F1583C">
        <w:rPr>
          <w:vertAlign w:val="superscript"/>
          <w:lang w:val="lt-LT"/>
        </w:rPr>
        <w:t>602</w:t>
      </w:r>
      <w:r w:rsidR="00F1583C" w:rsidRPr="00F1583C">
        <w:rPr>
          <w:lang w:val="lt-LT"/>
        </w:rPr>
        <w:t>-162/2014). Taigi Tarnybos atliekamas turto arba verslo vertinimo ataskaitos atitikties Įstatymo 22 straipsnio reikalavimams vertinimas yra kišimasis tiek į užsakovo, kuris ataskaitą užsakė savo reikmėms, galimybes naudotis savo nuosavybe, tiek į turto arba verslo vertinimo ūkinę veiklą (pagal Turto arba verslo vertintojų ir turto arba verslo vertinimo įmonių veiklos patikrinimo taisyklių, patvirtintų finansų ministro 2012 m. gruodžio 11 d. įsakymu Nr. 1K-422 (finansų ministro 2019</w:t>
      </w:r>
      <w:r w:rsidR="001E2631">
        <w:rPr>
          <w:lang w:val="lt-LT"/>
        </w:rPr>
        <w:t> </w:t>
      </w:r>
      <w:r w:rsidR="00F1583C" w:rsidRPr="00F1583C">
        <w:rPr>
          <w:lang w:val="lt-LT"/>
        </w:rPr>
        <w:t>m. spalio 30</w:t>
      </w:r>
      <w:r w:rsidR="00E40F45">
        <w:rPr>
          <w:lang w:val="lt-LT"/>
        </w:rPr>
        <w:t> </w:t>
      </w:r>
      <w:r w:rsidR="00F1583C" w:rsidRPr="00F1583C">
        <w:rPr>
          <w:lang w:val="lt-LT"/>
        </w:rPr>
        <w:t xml:space="preserve">d. įsakymo Nr. 1K-328 redakcija), 6 punktą paklausimų dėl vertintojo ar vertinimo įmonės turto arba verslo vertinimo ataskaitų atitikties Įstatymo 22 straipsnyje nustatytiems reikalavimams nagrinėjimas laikomas neplaniniu veiklos patikrinimu), kuris negali būti neapibrėžtas, suteikiant teisę bet kuriam </w:t>
      </w:r>
      <w:r w:rsidR="00F1583C" w:rsidRPr="00F1583C">
        <w:rPr>
          <w:lang w:val="lt-LT"/>
        </w:rPr>
        <w:lastRenderedPageBreak/>
        <w:t>asmeniui (net neturinčiam jokio aiškaus suinteresuotumo) kreiptis į Tarnybą dėl turto arba verslo vertinimo ataskaitos atitikties Įstatymo 22 straipsnio reikalavimams.</w:t>
      </w:r>
    </w:p>
    <w:p w14:paraId="472A8245" w14:textId="6AEDFAA1" w:rsidR="00F1583C" w:rsidRDefault="00F1583C" w:rsidP="00F1583C">
      <w:pPr>
        <w:pStyle w:val="Sraopastraipa"/>
        <w:numPr>
          <w:ilvl w:val="0"/>
          <w:numId w:val="1"/>
        </w:numPr>
        <w:tabs>
          <w:tab w:val="left" w:pos="1134"/>
        </w:tabs>
        <w:ind w:left="0" w:right="-2" w:firstLine="709"/>
        <w:jc w:val="both"/>
        <w:rPr>
          <w:lang w:val="lt-LT"/>
        </w:rPr>
      </w:pPr>
      <w:r w:rsidRPr="00230276">
        <w:rPr>
          <w:lang w:val="lt-LT"/>
        </w:rPr>
        <w:t>Atsižvelgdama į tai, kas išdėstyta, išplėstinė teisėjų kolegija konstatuoja, kad vien savaime faktas, jog Tarnybos</w:t>
      </w:r>
      <w:r w:rsidRPr="00F1583C">
        <w:rPr>
          <w:lang w:val="lt-LT"/>
        </w:rPr>
        <w:t xml:space="preserve"> direktorius, patvirtindamas Taisykles, detalizavo Įstatyme įtvirtintą reguliavimą, apibrėždamas subjektų, galinčių pateikti Įstatymo </w:t>
      </w:r>
      <w:r w:rsidR="00A275D7">
        <w:rPr>
          <w:lang w:val="lt-LT"/>
        </w:rPr>
        <w:t xml:space="preserve">26 straipsnio 2 dalies </w:t>
      </w:r>
      <w:r w:rsidRPr="00F1583C">
        <w:rPr>
          <w:lang w:val="lt-LT"/>
        </w:rPr>
        <w:t>3 punkto nuostatoje minimus paklausimus, ratą, negali būti pagrindas pripažinti, jog ginčijamas Taisyklių punktas (2.7</w:t>
      </w:r>
      <w:r w:rsidR="00A275D7">
        <w:rPr>
          <w:lang w:val="lt-LT"/>
        </w:rPr>
        <w:t> </w:t>
      </w:r>
      <w:r w:rsidRPr="00F1583C">
        <w:rPr>
          <w:lang w:val="lt-LT"/>
        </w:rPr>
        <w:t>p.) prieštarauja Įstatymo 26 straipsnio 2 dalies 3 punktui (priežiūros įstaiga, įgyvendindama šio įstatymo nuostatas, nagrinėja paklausimus dėl turto arba verslo vertinimo ataskaitos atitikties šio įstatymo 22 straipsnyje nustatytiems reikalavimams). Nagrinėjamu atveju sisteminė Įstatymo normų analizė (</w:t>
      </w:r>
      <w:r w:rsidRPr="002075CC">
        <w:rPr>
          <w:i/>
          <w:iCs/>
          <w:lang w:val="lt-LT"/>
        </w:rPr>
        <w:t xml:space="preserve">inter alia </w:t>
      </w:r>
      <w:r w:rsidRPr="00F1583C">
        <w:rPr>
          <w:lang w:val="lt-LT"/>
        </w:rPr>
        <w:t>atsižvelgiant į tai, kad įstatymų leidėjas ataskaitą yra eksplicitiškai pripažinęs užsakovo nuosavybe, jos ribotą prieinamumą tretiesiems asmenims, Tarnybos patikrinimo akto, kuriame išdėstyta išvada dėl turto arba verslo vertinimo ataskaitos atitikties Įstatymo 22 straipsnio reikalavimams, paskirtį ir apskundimo galimybę, atskiras paklausimų ir skundų nagrinėjimo procedūras) akivaizdžiai parodo, jog įstatymų leidėjas nesiekė, jog subjektų, galinčių pateikti paklausimą dėl turto arba verslo vertinimo ataskaitos atitikties Įstatymo 22 straipsnyje nustatytiems reikalavimams, ratas būtų neribotas, t. y. iš Įstatymo implicitiškai išplaukia galimybė Tarnybos direktoriui, priimant poįstatyminius aktus, detalizuoti konkrečią paklausimų dėl turto arba verslo vertinimo ataskaitos atitikties Įstatymo 22 straipsnyje nustatytiems reikalavimams padavimo ir nagrinėjimo tvarką, be kita ko, šiuo tikslu numatant ir ribotą subjektų, galinčių pateikti Įstatymo 26 straipsnio 2 dalies 3 punkte minimus paklausimus, ratą.</w:t>
      </w:r>
      <w:r w:rsidR="005D0E01">
        <w:rPr>
          <w:lang w:val="lt-LT"/>
        </w:rPr>
        <w:t xml:space="preserve"> </w:t>
      </w:r>
    </w:p>
    <w:p w14:paraId="23B5E5BE" w14:textId="309BD00E" w:rsidR="005D0E01" w:rsidRDefault="005D0E01" w:rsidP="005D0E01">
      <w:pPr>
        <w:pStyle w:val="Sraopastraipa"/>
        <w:tabs>
          <w:tab w:val="left" w:pos="1134"/>
        </w:tabs>
        <w:ind w:left="709" w:right="-2"/>
        <w:jc w:val="both"/>
        <w:rPr>
          <w:lang w:val="lt-LT"/>
        </w:rPr>
      </w:pPr>
    </w:p>
    <w:p w14:paraId="4C37C690" w14:textId="1EC19113" w:rsidR="005D0E01" w:rsidRPr="002241BB" w:rsidRDefault="005D0E01" w:rsidP="002A1330">
      <w:pPr>
        <w:pStyle w:val="Sraopastraipa"/>
        <w:tabs>
          <w:tab w:val="left" w:pos="1134"/>
        </w:tabs>
        <w:ind w:left="0" w:right="-2" w:firstLine="709"/>
        <w:jc w:val="both"/>
        <w:rPr>
          <w:i/>
          <w:iCs/>
          <w:lang w:val="lt-LT"/>
        </w:rPr>
      </w:pPr>
      <w:r w:rsidRPr="002241BB">
        <w:rPr>
          <w:i/>
          <w:iCs/>
          <w:lang w:val="lt-LT"/>
        </w:rPr>
        <w:t>Dėl tokio asmens, kaip</w:t>
      </w:r>
      <w:r w:rsidR="002B199D">
        <w:rPr>
          <w:i/>
          <w:iCs/>
          <w:lang w:val="lt-LT"/>
        </w:rPr>
        <w:t xml:space="preserve"> </w:t>
      </w:r>
      <w:r w:rsidRPr="002241BB">
        <w:rPr>
          <w:i/>
          <w:iCs/>
          <w:lang w:val="lt-LT"/>
        </w:rPr>
        <w:t>pareiškėjas</w:t>
      </w:r>
      <w:r w:rsidR="002B199D">
        <w:rPr>
          <w:i/>
          <w:iCs/>
          <w:lang w:val="lt-LT"/>
        </w:rPr>
        <w:t xml:space="preserve"> </w:t>
      </w:r>
      <w:r w:rsidRPr="002241BB">
        <w:rPr>
          <w:i/>
          <w:iCs/>
          <w:lang w:val="lt-LT"/>
        </w:rPr>
        <w:t>pagrindinėje byloje</w:t>
      </w:r>
      <w:r w:rsidR="009E04DF">
        <w:rPr>
          <w:i/>
          <w:iCs/>
          <w:lang w:val="lt-LT"/>
        </w:rPr>
        <w:t>,</w:t>
      </w:r>
      <w:r w:rsidRPr="002241BB">
        <w:rPr>
          <w:i/>
          <w:iCs/>
          <w:lang w:val="lt-LT"/>
        </w:rPr>
        <w:t xml:space="preserve"> neįtraukimo į </w:t>
      </w:r>
      <w:r w:rsidR="009E04DF">
        <w:rPr>
          <w:i/>
          <w:iCs/>
          <w:lang w:val="lt-LT"/>
        </w:rPr>
        <w:t>p</w:t>
      </w:r>
      <w:r w:rsidRPr="002241BB">
        <w:rPr>
          <w:i/>
          <w:iCs/>
          <w:lang w:val="lt-LT"/>
        </w:rPr>
        <w:t>aklausimus galinčių pateikti subjektų ratą</w:t>
      </w:r>
    </w:p>
    <w:p w14:paraId="339AED5A" w14:textId="77777777" w:rsidR="002B4F7A" w:rsidRDefault="002B4F7A" w:rsidP="002B4F7A">
      <w:pPr>
        <w:pStyle w:val="Sraopastraipa"/>
        <w:tabs>
          <w:tab w:val="left" w:pos="1134"/>
        </w:tabs>
        <w:ind w:left="709" w:right="-2"/>
        <w:jc w:val="both"/>
        <w:rPr>
          <w:lang w:val="lt-LT"/>
        </w:rPr>
      </w:pPr>
    </w:p>
    <w:p w14:paraId="61EC6A94" w14:textId="4DEE79CF" w:rsidR="00475A98" w:rsidRPr="009E04DF" w:rsidRDefault="002241BB" w:rsidP="00F1583C">
      <w:pPr>
        <w:pStyle w:val="Sraopastraipa"/>
        <w:numPr>
          <w:ilvl w:val="0"/>
          <w:numId w:val="1"/>
        </w:numPr>
        <w:tabs>
          <w:tab w:val="left" w:pos="1134"/>
        </w:tabs>
        <w:ind w:left="0" w:right="-2" w:firstLine="709"/>
        <w:jc w:val="both"/>
        <w:rPr>
          <w:lang w:val="lt-LT"/>
        </w:rPr>
      </w:pPr>
      <w:r w:rsidRPr="009E04DF">
        <w:rPr>
          <w:lang w:val="lt-LT"/>
        </w:rPr>
        <w:t>Nagrinėjamu atveju pažymėtina tai</w:t>
      </w:r>
      <w:r w:rsidR="00F1583C" w:rsidRPr="009E04DF">
        <w:rPr>
          <w:lang w:val="lt-LT"/>
        </w:rPr>
        <w:t xml:space="preserve">, kad </w:t>
      </w:r>
      <w:r w:rsidRPr="009E04DF">
        <w:rPr>
          <w:lang w:val="lt-LT"/>
        </w:rPr>
        <w:t xml:space="preserve">bylą </w:t>
      </w:r>
      <w:r w:rsidR="00F1583C" w:rsidRPr="009E04DF">
        <w:rPr>
          <w:lang w:val="lt-LT"/>
        </w:rPr>
        <w:t xml:space="preserve">dėl norminio </w:t>
      </w:r>
      <w:r w:rsidRPr="009E04DF">
        <w:rPr>
          <w:lang w:val="lt-LT"/>
        </w:rPr>
        <w:t xml:space="preserve">administracinio </w:t>
      </w:r>
      <w:r w:rsidR="00F1583C" w:rsidRPr="009E04DF">
        <w:rPr>
          <w:lang w:val="lt-LT"/>
        </w:rPr>
        <w:t xml:space="preserve">akto teisėtumo tyrimo </w:t>
      </w:r>
      <w:r w:rsidR="00475A98" w:rsidRPr="009E04DF">
        <w:rPr>
          <w:lang w:val="lt-LT"/>
        </w:rPr>
        <w:t>inicijavo t</w:t>
      </w:r>
      <w:r w:rsidR="00F1583C" w:rsidRPr="009E04DF">
        <w:rPr>
          <w:lang w:val="lt-LT"/>
        </w:rPr>
        <w:t>eismas, nagrinėdamas individualią</w:t>
      </w:r>
      <w:r w:rsidR="009C75D0" w:rsidRPr="009E04DF">
        <w:rPr>
          <w:lang w:val="lt-LT"/>
        </w:rPr>
        <w:t>ją</w:t>
      </w:r>
      <w:r w:rsidR="00F1583C" w:rsidRPr="009E04DF">
        <w:rPr>
          <w:lang w:val="lt-LT"/>
        </w:rPr>
        <w:t xml:space="preserve"> administracinę bylą.</w:t>
      </w:r>
    </w:p>
    <w:p w14:paraId="1F2ADEE5" w14:textId="5A49A689" w:rsidR="00F1583C" w:rsidRDefault="00475A98" w:rsidP="00F1583C">
      <w:pPr>
        <w:pStyle w:val="Sraopastraipa"/>
        <w:numPr>
          <w:ilvl w:val="0"/>
          <w:numId w:val="1"/>
        </w:numPr>
        <w:tabs>
          <w:tab w:val="left" w:pos="1134"/>
        </w:tabs>
        <w:ind w:left="0" w:right="-2" w:firstLine="709"/>
        <w:jc w:val="both"/>
        <w:rPr>
          <w:lang w:val="lt-LT"/>
        </w:rPr>
      </w:pPr>
      <w:r>
        <w:rPr>
          <w:lang w:val="lt-LT"/>
        </w:rPr>
        <w:t>K</w:t>
      </w:r>
      <w:r w:rsidR="00F1583C" w:rsidRPr="00F1583C">
        <w:rPr>
          <w:lang w:val="lt-LT"/>
        </w:rPr>
        <w:t>ai tyrimas atliekamas dėl norminio administracinio akto teisėtumo, susijusio su individuali</w:t>
      </w:r>
      <w:r w:rsidR="009C75D0">
        <w:rPr>
          <w:lang w:val="lt-LT"/>
        </w:rPr>
        <w:t>ąja</w:t>
      </w:r>
      <w:r w:rsidR="00F1583C" w:rsidRPr="00F1583C">
        <w:rPr>
          <w:lang w:val="lt-LT"/>
        </w:rPr>
        <w:t xml:space="preserve"> byla, tyrimo dalykas ir ribos teismo nutartyje turėtų būti apibrėžiamos atsižvelgiant į individualioj</w:t>
      </w:r>
      <w:r w:rsidR="009C75D0">
        <w:rPr>
          <w:lang w:val="lt-LT"/>
        </w:rPr>
        <w:t>oje</w:t>
      </w:r>
      <w:r w:rsidR="00F1583C" w:rsidRPr="00F1583C">
        <w:rPr>
          <w:lang w:val="lt-LT"/>
        </w:rPr>
        <w:t xml:space="preserve"> byloje keliamo ginčo dalyką ir ribas (</w:t>
      </w:r>
      <w:r w:rsidR="006E42AC">
        <w:rPr>
          <w:lang w:val="lt-LT"/>
        </w:rPr>
        <w:t xml:space="preserve">žr., pvz., </w:t>
      </w:r>
      <w:r w:rsidR="00F6312D" w:rsidRPr="00951E91">
        <w:rPr>
          <w:lang w:val="lt-LT"/>
        </w:rPr>
        <w:t xml:space="preserve">išplėstinės teisėjų kolegijos </w:t>
      </w:r>
      <w:r w:rsidR="00F1583C" w:rsidRPr="00951E91">
        <w:rPr>
          <w:lang w:val="lt-LT"/>
        </w:rPr>
        <w:t>2016</w:t>
      </w:r>
      <w:r w:rsidR="00E40F45" w:rsidRPr="00E40F45">
        <w:rPr>
          <w:lang w:val="lt-LT"/>
        </w:rPr>
        <w:t> </w:t>
      </w:r>
      <w:r w:rsidR="00F1583C" w:rsidRPr="00951E91">
        <w:rPr>
          <w:lang w:val="lt-LT"/>
        </w:rPr>
        <w:t>m. vasario 11</w:t>
      </w:r>
      <w:r w:rsidR="001E2631">
        <w:rPr>
          <w:lang w:val="lt-LT"/>
        </w:rPr>
        <w:t> </w:t>
      </w:r>
      <w:r w:rsidR="00F1583C" w:rsidRPr="00951E91">
        <w:rPr>
          <w:lang w:val="lt-LT"/>
        </w:rPr>
        <w:t>d. sprendim</w:t>
      </w:r>
      <w:r w:rsidR="006E42AC" w:rsidRPr="00951E91">
        <w:rPr>
          <w:lang w:val="lt-LT"/>
        </w:rPr>
        <w:t>ą</w:t>
      </w:r>
      <w:r w:rsidR="00F1583C" w:rsidRPr="00951E91">
        <w:rPr>
          <w:lang w:val="lt-LT"/>
        </w:rPr>
        <w:t xml:space="preserve"> administracinėje byloje Nr. I-3-502/2016</w:t>
      </w:r>
      <w:r w:rsidR="006E42AC" w:rsidRPr="00951E91">
        <w:rPr>
          <w:lang w:val="lt-LT"/>
        </w:rPr>
        <w:t>; išplėstinės teisėjų kolegijos 2017</w:t>
      </w:r>
      <w:r w:rsidR="00B150AD">
        <w:rPr>
          <w:lang w:val="lt-LT"/>
        </w:rPr>
        <w:t> </w:t>
      </w:r>
      <w:r w:rsidR="006E42AC" w:rsidRPr="00951E91">
        <w:rPr>
          <w:lang w:val="lt-LT"/>
        </w:rPr>
        <w:t>m. kovo 30 d. sprendimą administracinėje byloje Nr. I-3-502/2017</w:t>
      </w:r>
      <w:r w:rsidR="00F1583C" w:rsidRPr="00951E91">
        <w:rPr>
          <w:lang w:val="lt-LT"/>
        </w:rPr>
        <w:t>). Norminės</w:t>
      </w:r>
      <w:r w:rsidR="00F1583C" w:rsidRPr="00F1583C">
        <w:rPr>
          <w:lang w:val="lt-LT"/>
        </w:rPr>
        <w:t xml:space="preserve"> administracinio akto teisėtumo bylos išnagrinėjimas turi padėti teismui įvykdyti teisingumą individualioj</w:t>
      </w:r>
      <w:r w:rsidR="009C75D0">
        <w:rPr>
          <w:lang w:val="lt-LT"/>
        </w:rPr>
        <w:t>oje</w:t>
      </w:r>
      <w:r w:rsidR="00F1583C" w:rsidRPr="00F1583C">
        <w:rPr>
          <w:lang w:val="lt-LT"/>
        </w:rPr>
        <w:t xml:space="preserve"> byloje, būti naudingas (bylos išnagrinėjimo iš esmės ir procesinio sprendimo priėmimo byloje aspektu) besikreipiančiam teismui </w:t>
      </w:r>
      <w:r w:rsidR="00F1583C" w:rsidRPr="00DF6FB6">
        <w:rPr>
          <w:lang w:val="lt-LT"/>
        </w:rPr>
        <w:t xml:space="preserve">(žr., pvz., </w:t>
      </w:r>
      <w:r w:rsidR="006E42AC" w:rsidRPr="00DF6FB6">
        <w:rPr>
          <w:lang w:val="lt-LT"/>
        </w:rPr>
        <w:t xml:space="preserve">išplėstinės teisėjų kolegijos </w:t>
      </w:r>
      <w:r w:rsidR="00F1583C" w:rsidRPr="00DF6FB6">
        <w:rPr>
          <w:lang w:val="lt-LT"/>
        </w:rPr>
        <w:t>2016 m. kovo 10</w:t>
      </w:r>
      <w:r w:rsidR="006E42AC" w:rsidRPr="00DF6FB6">
        <w:rPr>
          <w:lang w:val="lt-LT"/>
        </w:rPr>
        <w:t> </w:t>
      </w:r>
      <w:r w:rsidR="00F1583C" w:rsidRPr="00DF6FB6">
        <w:rPr>
          <w:lang w:val="lt-LT"/>
        </w:rPr>
        <w:t>d. sprendimą administracinėje byloje Nr. I-9-261/2016</w:t>
      </w:r>
      <w:r w:rsidR="00DF6FB6" w:rsidRPr="00DF6FB6">
        <w:rPr>
          <w:lang w:val="lt-LT"/>
        </w:rPr>
        <w:t>; išplėstinės teisėjų kolegijos 2018 m. birželio 1</w:t>
      </w:r>
      <w:r w:rsidR="003C4AC7">
        <w:rPr>
          <w:lang w:val="lt-LT"/>
        </w:rPr>
        <w:t> </w:t>
      </w:r>
      <w:r w:rsidR="00DF6FB6" w:rsidRPr="00DF6FB6">
        <w:rPr>
          <w:lang w:val="lt-LT"/>
        </w:rPr>
        <w:t>d. sprendimą administracinėje byloje Nr. I-4-662/2018</w:t>
      </w:r>
      <w:r w:rsidR="00F1583C" w:rsidRPr="00DF6FB6">
        <w:rPr>
          <w:lang w:val="lt-LT"/>
        </w:rPr>
        <w:t>)</w:t>
      </w:r>
      <w:r w:rsidR="00DF6FB6" w:rsidRPr="00DF6FB6">
        <w:rPr>
          <w:lang w:val="lt-LT"/>
        </w:rPr>
        <w:t>.</w:t>
      </w:r>
    </w:p>
    <w:p w14:paraId="785638C8" w14:textId="33C076CB" w:rsidR="00CB14C3" w:rsidRPr="00CB14C3" w:rsidRDefault="00475A98" w:rsidP="00850464">
      <w:pPr>
        <w:pStyle w:val="Sraopastraipa"/>
        <w:numPr>
          <w:ilvl w:val="0"/>
          <w:numId w:val="1"/>
        </w:numPr>
        <w:shd w:val="clear" w:color="auto" w:fill="FFFFFF"/>
        <w:tabs>
          <w:tab w:val="left" w:pos="1134"/>
        </w:tabs>
        <w:ind w:left="0" w:right="-2" w:firstLine="709"/>
        <w:jc w:val="both"/>
        <w:rPr>
          <w:lang w:val="lt-LT"/>
        </w:rPr>
      </w:pPr>
      <w:r>
        <w:rPr>
          <w:lang w:val="lt-LT"/>
        </w:rPr>
        <w:t>T</w:t>
      </w:r>
      <w:r w:rsidR="00850464" w:rsidRPr="00850464">
        <w:rPr>
          <w:lang w:val="lt-LT"/>
        </w:rPr>
        <w:t>eismo</w:t>
      </w:r>
      <w:r w:rsidR="00DF6FB6" w:rsidRPr="00850464">
        <w:rPr>
          <w:lang w:val="lt-LT"/>
        </w:rPr>
        <w:t xml:space="preserve"> nagrinėjamoje </w:t>
      </w:r>
      <w:r w:rsidR="009C75D0" w:rsidRPr="00B150AD">
        <w:rPr>
          <w:lang w:val="lt-LT"/>
        </w:rPr>
        <w:t>pagrindinėje</w:t>
      </w:r>
      <w:r w:rsidR="00DF6FB6" w:rsidRPr="00B150AD">
        <w:rPr>
          <w:lang w:val="lt-LT"/>
        </w:rPr>
        <w:t xml:space="preserve"> byloje, </w:t>
      </w:r>
      <w:r w:rsidR="00951E91" w:rsidRPr="00B150AD">
        <w:rPr>
          <w:lang w:val="lt-LT"/>
        </w:rPr>
        <w:t>kurioje</w:t>
      </w:r>
      <w:r w:rsidR="00DF6FB6" w:rsidRPr="00B150AD">
        <w:rPr>
          <w:lang w:val="lt-LT"/>
        </w:rPr>
        <w:t xml:space="preserve"> nutarta </w:t>
      </w:r>
      <w:r w:rsidR="002B4F7A" w:rsidRPr="00B150AD">
        <w:rPr>
          <w:lang w:val="lt-LT"/>
        </w:rPr>
        <w:t>inicijuoti tyrimą dėl norminio administracinio akto teisėtumo</w:t>
      </w:r>
      <w:r w:rsidR="00DF6FB6" w:rsidRPr="00B150AD">
        <w:rPr>
          <w:lang w:val="lt-LT"/>
        </w:rPr>
        <w:t xml:space="preserve">, </w:t>
      </w:r>
      <w:r w:rsidR="00850464" w:rsidRPr="00B150AD">
        <w:rPr>
          <w:lang w:val="lt-LT"/>
        </w:rPr>
        <w:t>ginčas</w:t>
      </w:r>
      <w:r w:rsidR="00DF6FB6" w:rsidRPr="00B150AD">
        <w:rPr>
          <w:lang w:val="lt-LT"/>
        </w:rPr>
        <w:t xml:space="preserve"> </w:t>
      </w:r>
      <w:r w:rsidR="00512438" w:rsidRPr="00B150AD">
        <w:rPr>
          <w:lang w:val="lt-LT"/>
        </w:rPr>
        <w:t xml:space="preserve">kilo </w:t>
      </w:r>
      <w:r w:rsidR="00DF6FB6" w:rsidRPr="00B150AD">
        <w:rPr>
          <w:lang w:val="lt-LT"/>
        </w:rPr>
        <w:t xml:space="preserve">dėl </w:t>
      </w:r>
      <w:r w:rsidR="00850464" w:rsidRPr="00B150AD">
        <w:rPr>
          <w:lang w:val="lt-LT"/>
        </w:rPr>
        <w:t>Tarnyb</w:t>
      </w:r>
      <w:r w:rsidR="00512438" w:rsidRPr="00B150AD">
        <w:rPr>
          <w:lang w:val="lt-LT"/>
        </w:rPr>
        <w:t>os</w:t>
      </w:r>
      <w:r w:rsidR="00850464" w:rsidRPr="00B150AD">
        <w:rPr>
          <w:lang w:val="lt-LT"/>
        </w:rPr>
        <w:t xml:space="preserve"> atsisak</w:t>
      </w:r>
      <w:r w:rsidR="00512438" w:rsidRPr="00B150AD">
        <w:rPr>
          <w:lang w:val="lt-LT"/>
        </w:rPr>
        <w:t>ymo</w:t>
      </w:r>
      <w:r w:rsidR="00850464" w:rsidRPr="00B150AD">
        <w:rPr>
          <w:lang w:val="lt-LT"/>
        </w:rPr>
        <w:t xml:space="preserve"> tikrinti turto vertintojo</w:t>
      </w:r>
      <w:r w:rsidR="00850464" w:rsidRPr="00B150AD">
        <w:rPr>
          <w:bCs/>
          <w:lang w:val="lt-LT"/>
        </w:rPr>
        <w:t xml:space="preserve"> UAB</w:t>
      </w:r>
      <w:r w:rsidR="00B150AD">
        <w:rPr>
          <w:bCs/>
          <w:lang w:val="lt-LT"/>
        </w:rPr>
        <w:t> </w:t>
      </w:r>
      <w:r w:rsidR="00850464" w:rsidRPr="00B150AD">
        <w:rPr>
          <w:bCs/>
          <w:lang w:val="lt-LT"/>
        </w:rPr>
        <w:t xml:space="preserve">„Giantus vertinimas“ </w:t>
      </w:r>
      <w:r w:rsidR="00F23E30" w:rsidRPr="00B150AD">
        <w:rPr>
          <w:bCs/>
          <w:lang w:val="lt-LT"/>
        </w:rPr>
        <w:t xml:space="preserve">parengtą </w:t>
      </w:r>
      <w:r w:rsidR="00850464" w:rsidRPr="00B150AD">
        <w:rPr>
          <w:bCs/>
          <w:lang w:val="lt-LT"/>
        </w:rPr>
        <w:t>turto vertinimo</w:t>
      </w:r>
      <w:r w:rsidR="00850464" w:rsidRPr="004A526D">
        <w:rPr>
          <w:bCs/>
          <w:lang w:val="lt-LT"/>
        </w:rPr>
        <w:t xml:space="preserve"> ataskaitą </w:t>
      </w:r>
      <w:r w:rsidR="00850464" w:rsidRPr="004A526D">
        <w:rPr>
          <w:lang w:val="lt-LT"/>
        </w:rPr>
        <w:t>ir parengti išvadą dėl šios ataskaitos atitikimo teisės</w:t>
      </w:r>
      <w:r w:rsidR="00850464" w:rsidRPr="004C4027">
        <w:rPr>
          <w:lang w:val="lt-LT"/>
        </w:rPr>
        <w:t xml:space="preserve"> aktų reikalavimams </w:t>
      </w:r>
      <w:r w:rsidR="00512438">
        <w:rPr>
          <w:lang w:val="lt-LT"/>
        </w:rPr>
        <w:t>s</w:t>
      </w:r>
      <w:r w:rsidR="00850464">
        <w:rPr>
          <w:lang w:val="lt-LT"/>
        </w:rPr>
        <w:t xml:space="preserve">avo </w:t>
      </w:r>
      <w:r w:rsidR="00F23E30">
        <w:rPr>
          <w:lang w:val="lt-LT"/>
        </w:rPr>
        <w:t xml:space="preserve">atsakymą </w:t>
      </w:r>
      <w:r w:rsidR="00850464">
        <w:rPr>
          <w:lang w:val="lt-LT"/>
        </w:rPr>
        <w:t>motyv</w:t>
      </w:r>
      <w:r w:rsidR="00512438">
        <w:rPr>
          <w:lang w:val="lt-LT"/>
        </w:rPr>
        <w:t>uojant</w:t>
      </w:r>
      <w:r w:rsidR="00850464">
        <w:rPr>
          <w:lang w:val="lt-LT"/>
        </w:rPr>
        <w:t>, be kita ko,</w:t>
      </w:r>
      <w:r w:rsidR="00850464" w:rsidRPr="004C4027">
        <w:rPr>
          <w:lang w:val="lt-LT"/>
        </w:rPr>
        <w:t xml:space="preserve"> </w:t>
      </w:r>
      <w:r w:rsidR="00A4161B">
        <w:rPr>
          <w:lang w:val="lt-LT"/>
        </w:rPr>
        <w:t xml:space="preserve">tuo, kad pagal </w:t>
      </w:r>
      <w:r w:rsidR="00850464" w:rsidRPr="004C4027">
        <w:rPr>
          <w:lang w:val="lt-LT"/>
        </w:rPr>
        <w:t>Taisyklių 2.7 punkt</w:t>
      </w:r>
      <w:r w:rsidR="00A4161B">
        <w:rPr>
          <w:lang w:val="lt-LT"/>
        </w:rPr>
        <w:t xml:space="preserve">ą </w:t>
      </w:r>
      <w:r w:rsidR="00850464" w:rsidRPr="004C4027">
        <w:rPr>
          <w:lang w:val="lt-LT"/>
        </w:rPr>
        <w:t xml:space="preserve">pareiškėjas </w:t>
      </w:r>
      <w:r w:rsidR="009C75D0">
        <w:rPr>
          <w:lang w:val="lt-LT"/>
        </w:rPr>
        <w:t xml:space="preserve">pagrindinėje </w:t>
      </w:r>
      <w:r w:rsidR="00850464">
        <w:rPr>
          <w:lang w:val="lt-LT"/>
        </w:rPr>
        <w:t>byloje</w:t>
      </w:r>
      <w:r w:rsidR="00850464" w:rsidRPr="004C4027">
        <w:rPr>
          <w:lang w:val="lt-LT"/>
        </w:rPr>
        <w:t xml:space="preserve"> nelaikytinas subjektu, turinčiu teisę teikti </w:t>
      </w:r>
      <w:r w:rsidR="00850464">
        <w:rPr>
          <w:lang w:val="lt-LT"/>
        </w:rPr>
        <w:t xml:space="preserve">paklausimą </w:t>
      </w:r>
      <w:r w:rsidR="00850464" w:rsidRPr="004C4027">
        <w:rPr>
          <w:lang w:val="lt-LT"/>
        </w:rPr>
        <w:t>Tarnybai</w:t>
      </w:r>
      <w:r w:rsidR="00850464" w:rsidRPr="004C4027">
        <w:rPr>
          <w:noProof/>
          <w:color w:val="000000" w:themeColor="text1"/>
          <w:lang w:val="lt-LT"/>
        </w:rPr>
        <w:t>.</w:t>
      </w:r>
      <w:r w:rsidR="00850464">
        <w:rPr>
          <w:noProof/>
          <w:color w:val="000000" w:themeColor="text1"/>
          <w:lang w:val="lt-LT"/>
        </w:rPr>
        <w:t xml:space="preserve"> </w:t>
      </w:r>
    </w:p>
    <w:p w14:paraId="45C7125A" w14:textId="075F95B1" w:rsidR="00FC60BB" w:rsidRPr="008048C6" w:rsidRDefault="00677815" w:rsidP="0008396B">
      <w:pPr>
        <w:pStyle w:val="Sraopastraipa"/>
        <w:numPr>
          <w:ilvl w:val="0"/>
          <w:numId w:val="1"/>
        </w:numPr>
        <w:shd w:val="clear" w:color="auto" w:fill="FFFFFF"/>
        <w:tabs>
          <w:tab w:val="left" w:pos="1134"/>
        </w:tabs>
        <w:ind w:left="0" w:right="-2" w:firstLine="709"/>
        <w:jc w:val="both"/>
        <w:rPr>
          <w:lang w:val="lt-LT"/>
        </w:rPr>
      </w:pPr>
      <w:r w:rsidRPr="008048C6">
        <w:rPr>
          <w:lang w:val="lt-LT"/>
        </w:rPr>
        <w:t xml:space="preserve">Savo ruožtu, be kita ko, </w:t>
      </w:r>
      <w:r w:rsidR="00B150AD">
        <w:rPr>
          <w:lang w:val="lt-LT"/>
        </w:rPr>
        <w:t>atsižvelgiant į aptartą Lietuvos vyriausiojo administracinio teismo praktiką</w:t>
      </w:r>
      <w:r w:rsidRPr="008048C6">
        <w:rPr>
          <w:lang w:val="lt-LT"/>
        </w:rPr>
        <w:t>,</w:t>
      </w:r>
      <w:r w:rsidR="002B199D">
        <w:rPr>
          <w:lang w:val="lt-LT"/>
        </w:rPr>
        <w:t xml:space="preserve"> </w:t>
      </w:r>
      <w:r w:rsidRPr="008048C6">
        <w:rPr>
          <w:lang w:val="lt-LT"/>
        </w:rPr>
        <w:t>nagrinėjamu atveju</w:t>
      </w:r>
      <w:r w:rsidR="002B199D">
        <w:rPr>
          <w:lang w:val="lt-LT"/>
        </w:rPr>
        <w:t xml:space="preserve"> </w:t>
      </w:r>
      <w:r w:rsidR="0072557B" w:rsidRPr="008048C6">
        <w:rPr>
          <w:lang w:val="lt-LT"/>
        </w:rPr>
        <w:t>neužtenka</w:t>
      </w:r>
      <w:r w:rsidR="002B199D">
        <w:rPr>
          <w:lang w:val="lt-LT"/>
        </w:rPr>
        <w:t xml:space="preserve"> </w:t>
      </w:r>
      <w:r w:rsidR="00942A8A" w:rsidRPr="008048C6">
        <w:rPr>
          <w:lang w:val="lt-LT"/>
        </w:rPr>
        <w:t xml:space="preserve">bendrai </w:t>
      </w:r>
      <w:r w:rsidR="0072557B" w:rsidRPr="008048C6">
        <w:rPr>
          <w:lang w:val="lt-LT"/>
        </w:rPr>
        <w:t>pasisakyti tik dėl Tarnybos direktoriaus teisės riboti subjektų, galinčių pateikti Įstatymo 26 straipsnio 2 dalies 3 punkto nuostatoje minimus paklausimus, ratą</w:t>
      </w:r>
      <w:r w:rsidR="00FC60BB" w:rsidRPr="008048C6">
        <w:rPr>
          <w:lang w:val="lt-LT"/>
        </w:rPr>
        <w:t xml:space="preserve">, </w:t>
      </w:r>
      <w:r w:rsidR="00987309" w:rsidRPr="008048C6">
        <w:rPr>
          <w:lang w:val="lt-LT"/>
        </w:rPr>
        <w:t>bet taip pat</w:t>
      </w:r>
      <w:r w:rsidR="002B199D">
        <w:rPr>
          <w:lang w:val="lt-LT"/>
        </w:rPr>
        <w:t xml:space="preserve"> </w:t>
      </w:r>
      <w:r w:rsidR="00987309" w:rsidRPr="008048C6">
        <w:rPr>
          <w:lang w:val="lt-LT"/>
        </w:rPr>
        <w:t>tikslinga</w:t>
      </w:r>
      <w:r w:rsidR="002B199D">
        <w:rPr>
          <w:lang w:val="lt-LT"/>
        </w:rPr>
        <w:t xml:space="preserve"> </w:t>
      </w:r>
      <w:r w:rsidR="00987309" w:rsidRPr="008048C6">
        <w:rPr>
          <w:lang w:val="lt-LT"/>
        </w:rPr>
        <w:t xml:space="preserve">įvertinti, ar Taisyklių </w:t>
      </w:r>
      <w:r w:rsidR="00942A8A" w:rsidRPr="008048C6">
        <w:rPr>
          <w:lang w:val="lt-LT"/>
        </w:rPr>
        <w:t>2.7 punktas, tiek kiek jame nėra nurodytas toks</w:t>
      </w:r>
      <w:r w:rsidR="002B199D">
        <w:rPr>
          <w:lang w:val="lt-LT"/>
        </w:rPr>
        <w:t xml:space="preserve"> </w:t>
      </w:r>
      <w:r w:rsidR="00942A8A" w:rsidRPr="008048C6">
        <w:rPr>
          <w:lang w:val="lt-LT"/>
        </w:rPr>
        <w:t>asmuo, kaip pareiškėjas</w:t>
      </w:r>
      <w:r w:rsidR="002B199D">
        <w:rPr>
          <w:lang w:val="lt-LT"/>
        </w:rPr>
        <w:t xml:space="preserve"> </w:t>
      </w:r>
      <w:r w:rsidR="00942A8A" w:rsidRPr="008048C6">
        <w:rPr>
          <w:lang w:val="lt-LT"/>
        </w:rPr>
        <w:t>pagrindinėje</w:t>
      </w:r>
      <w:r w:rsidR="002B199D">
        <w:rPr>
          <w:lang w:val="lt-LT"/>
        </w:rPr>
        <w:t xml:space="preserve"> </w:t>
      </w:r>
      <w:r w:rsidR="00942A8A" w:rsidRPr="008048C6">
        <w:rPr>
          <w:lang w:val="lt-LT"/>
        </w:rPr>
        <w:t>byloje</w:t>
      </w:r>
      <w:r w:rsidR="00BD77CA" w:rsidRPr="008048C6">
        <w:rPr>
          <w:lang w:val="lt-LT"/>
        </w:rPr>
        <w:t>,</w:t>
      </w:r>
      <w:r w:rsidR="002B199D">
        <w:rPr>
          <w:lang w:val="lt-LT"/>
        </w:rPr>
        <w:t xml:space="preserve"> </w:t>
      </w:r>
      <w:r w:rsidR="00BD77CA" w:rsidRPr="008048C6">
        <w:rPr>
          <w:lang w:val="lt-LT"/>
        </w:rPr>
        <w:t>neprieštarauja</w:t>
      </w:r>
      <w:r w:rsidR="002B199D">
        <w:rPr>
          <w:lang w:val="lt-LT"/>
        </w:rPr>
        <w:t xml:space="preserve"> </w:t>
      </w:r>
      <w:r w:rsidR="00BD77CA" w:rsidRPr="008048C6">
        <w:rPr>
          <w:lang w:val="lt-LT"/>
        </w:rPr>
        <w:t>tyrimą</w:t>
      </w:r>
      <w:r w:rsidR="002B199D">
        <w:rPr>
          <w:lang w:val="lt-LT"/>
        </w:rPr>
        <w:t xml:space="preserve"> </w:t>
      </w:r>
      <w:r w:rsidR="00BD77CA" w:rsidRPr="008048C6">
        <w:rPr>
          <w:lang w:val="lt-LT"/>
        </w:rPr>
        <w:t>inicijavusio Teismo nutartyje</w:t>
      </w:r>
      <w:r w:rsidR="002B199D">
        <w:rPr>
          <w:lang w:val="lt-LT"/>
        </w:rPr>
        <w:t xml:space="preserve"> </w:t>
      </w:r>
      <w:r w:rsidR="00BD77CA" w:rsidRPr="008048C6">
        <w:rPr>
          <w:lang w:val="lt-LT"/>
        </w:rPr>
        <w:t>nurodytoms įstatymų</w:t>
      </w:r>
      <w:r w:rsidR="002B199D">
        <w:rPr>
          <w:lang w:val="lt-LT"/>
        </w:rPr>
        <w:t xml:space="preserve"> </w:t>
      </w:r>
      <w:r w:rsidR="00BD77CA" w:rsidRPr="008048C6">
        <w:rPr>
          <w:lang w:val="lt-LT"/>
        </w:rPr>
        <w:t>nuostatoms ir</w:t>
      </w:r>
      <w:r w:rsidR="002B199D">
        <w:rPr>
          <w:lang w:val="lt-LT"/>
        </w:rPr>
        <w:t xml:space="preserve"> </w:t>
      </w:r>
      <w:r w:rsidR="00BD77CA" w:rsidRPr="008048C6">
        <w:rPr>
          <w:lang w:val="lt-LT"/>
        </w:rPr>
        <w:t>konstituciniam teisinės valstybės</w:t>
      </w:r>
      <w:r w:rsidR="002B199D">
        <w:rPr>
          <w:lang w:val="lt-LT"/>
        </w:rPr>
        <w:t xml:space="preserve"> </w:t>
      </w:r>
      <w:r w:rsidR="00BD77CA" w:rsidRPr="008048C6">
        <w:rPr>
          <w:lang w:val="lt-LT"/>
        </w:rPr>
        <w:t>principui.</w:t>
      </w:r>
    </w:p>
    <w:p w14:paraId="3A11F9C5" w14:textId="25F70680" w:rsidR="00F1583C" w:rsidRPr="00F23E30" w:rsidRDefault="00F1583C" w:rsidP="00F23E30">
      <w:pPr>
        <w:pStyle w:val="Sraopastraipa"/>
        <w:numPr>
          <w:ilvl w:val="0"/>
          <w:numId w:val="1"/>
        </w:numPr>
        <w:shd w:val="clear" w:color="auto" w:fill="FFFFFF"/>
        <w:tabs>
          <w:tab w:val="left" w:pos="1134"/>
        </w:tabs>
        <w:ind w:left="0" w:right="-2" w:firstLine="709"/>
        <w:jc w:val="both"/>
        <w:rPr>
          <w:lang w:val="lt-LT"/>
        </w:rPr>
      </w:pPr>
      <w:r w:rsidRPr="00850464">
        <w:rPr>
          <w:lang w:val="lt-LT"/>
        </w:rPr>
        <w:t xml:space="preserve">Kaip matyti iš </w:t>
      </w:r>
      <w:r w:rsidR="009C75D0">
        <w:rPr>
          <w:lang w:val="lt-LT"/>
        </w:rPr>
        <w:t>pagrindinės</w:t>
      </w:r>
      <w:r w:rsidRPr="00850464">
        <w:rPr>
          <w:lang w:val="lt-LT"/>
        </w:rPr>
        <w:t xml:space="preserve"> bylos medžiagos, </w:t>
      </w:r>
      <w:r w:rsidRPr="00FF5CD7">
        <w:rPr>
          <w:lang w:val="lt-LT"/>
        </w:rPr>
        <w:t xml:space="preserve">pareiškėjas </w:t>
      </w:r>
      <w:r w:rsidR="009C75D0" w:rsidRPr="00FF5CD7">
        <w:rPr>
          <w:lang w:val="lt-LT"/>
        </w:rPr>
        <w:t>pagrindinėje</w:t>
      </w:r>
      <w:r w:rsidRPr="00FF5CD7">
        <w:rPr>
          <w:lang w:val="lt-LT"/>
        </w:rPr>
        <w:t xml:space="preserve"> byloje kreipėsi į Tarnybą, prašydamas pateikti išvadą apie dvi turto vertinimo ataskaitas. Tarnyba atsisakė vertinti ir pateikti išvadą dėl NŽT užsakymu parengtos turto vertinimo ataskaitos, kurioje įvertintas žemės sklypas, iki tol priklausęs valstybei ir nuomojamas trečiajam asmeniui atvirojo tipo informuotiesiems investuotojams skirtai investicinei uždarajai akcinei bendrovei „NT plėtros grupė“ (toliau – </w:t>
      </w:r>
      <w:r w:rsidR="000C5F36" w:rsidRPr="00FF5CD7">
        <w:rPr>
          <w:lang w:val="lt-LT"/>
        </w:rPr>
        <w:t xml:space="preserve">ir </w:t>
      </w:r>
      <w:r w:rsidRPr="00FF5CD7">
        <w:rPr>
          <w:lang w:val="lt-LT"/>
        </w:rPr>
        <w:lastRenderedPageBreak/>
        <w:t>trečiasis asmuo). NŽT, pasirašiusi 2021 m. gruodžio 1 d. priėmimo–perdavimo aktą, be aukciono pardavė ginčo sklypą trečiajam asmeniui. Sklypo kaina buvo nustatyta 2021 m. rugsėjo</w:t>
      </w:r>
      <w:r w:rsidRPr="00F23E30">
        <w:rPr>
          <w:lang w:val="lt-LT"/>
        </w:rPr>
        <w:t xml:space="preserve"> 2 d. taikos sutartimi, kurios šalimi buvo sklypą pardavusi NŽT, ir kuri buvo patvirtinta Vilniaus apygardos teismo </w:t>
      </w:r>
      <w:r w:rsidR="0066245F" w:rsidRPr="0066245F">
        <w:rPr>
          <w:lang w:val="lt-LT" w:eastAsia="en-GB"/>
        </w:rPr>
        <w:t>2021</w:t>
      </w:r>
      <w:r w:rsidR="00B150AD">
        <w:rPr>
          <w:lang w:val="lt-LT" w:eastAsia="en-GB"/>
        </w:rPr>
        <w:t> </w:t>
      </w:r>
      <w:r w:rsidR="0066245F" w:rsidRPr="0066245F">
        <w:rPr>
          <w:lang w:val="lt-LT" w:eastAsia="en-GB"/>
        </w:rPr>
        <w:t>m. rugsėjo 16</w:t>
      </w:r>
      <w:r w:rsidR="00E40F45">
        <w:rPr>
          <w:lang w:val="lt-LT" w:eastAsia="en-GB"/>
        </w:rPr>
        <w:t> </w:t>
      </w:r>
      <w:r w:rsidR="0066245F" w:rsidRPr="0066245F">
        <w:rPr>
          <w:lang w:val="lt-LT" w:eastAsia="en-GB"/>
        </w:rPr>
        <w:t xml:space="preserve">d. </w:t>
      </w:r>
      <w:r w:rsidR="0066245F">
        <w:rPr>
          <w:lang w:val="lt-LT" w:eastAsia="en-GB"/>
        </w:rPr>
        <w:t xml:space="preserve">nutartimi </w:t>
      </w:r>
      <w:r w:rsidRPr="00F23E30">
        <w:rPr>
          <w:lang w:val="lt-LT"/>
        </w:rPr>
        <w:t>civilinėje byloje Nr. e2-839-258/2021</w:t>
      </w:r>
      <w:r w:rsidR="00AD4AEA">
        <w:rPr>
          <w:lang w:val="lt-LT"/>
        </w:rPr>
        <w:t xml:space="preserve"> (Lietuvos apeliacinis teismas </w:t>
      </w:r>
      <w:r w:rsidR="00AD4AEA" w:rsidRPr="00F5661C">
        <w:rPr>
          <w:lang w:val="lt-LT"/>
        </w:rPr>
        <w:t>2021</w:t>
      </w:r>
      <w:r w:rsidR="00B150AD">
        <w:rPr>
          <w:lang w:val="lt-LT"/>
        </w:rPr>
        <w:t> </w:t>
      </w:r>
      <w:r w:rsidR="00AD4AEA" w:rsidRPr="00F5661C">
        <w:rPr>
          <w:lang w:val="lt-LT"/>
        </w:rPr>
        <w:t>m. lapkričio 18</w:t>
      </w:r>
      <w:r w:rsidR="00E40F45">
        <w:rPr>
          <w:lang w:val="lt-LT"/>
        </w:rPr>
        <w:t> </w:t>
      </w:r>
      <w:r w:rsidR="00AD4AEA" w:rsidRPr="00F5661C">
        <w:rPr>
          <w:lang w:val="lt-LT"/>
        </w:rPr>
        <w:t>d.</w:t>
      </w:r>
      <w:r w:rsidR="00AD4AEA">
        <w:rPr>
          <w:lang w:val="lt-LT"/>
        </w:rPr>
        <w:t xml:space="preserve"> nutartimi, išnagrinėjęs pareiškėjo </w:t>
      </w:r>
      <w:r w:rsidR="009C75D0">
        <w:rPr>
          <w:lang w:val="lt-LT"/>
        </w:rPr>
        <w:t>pagrindinėje</w:t>
      </w:r>
      <w:r w:rsidR="00AD4AEA">
        <w:rPr>
          <w:lang w:val="lt-LT"/>
        </w:rPr>
        <w:t xml:space="preserve"> byloje atskirąjį skundą, </w:t>
      </w:r>
      <w:r w:rsidR="0066245F">
        <w:rPr>
          <w:lang w:val="lt-LT"/>
        </w:rPr>
        <w:t xml:space="preserve">minėtą nutartį </w:t>
      </w:r>
      <w:r w:rsidR="00AD4AEA">
        <w:rPr>
          <w:lang w:val="lt-LT"/>
        </w:rPr>
        <w:t>paliko nepakeistą)</w:t>
      </w:r>
      <w:r w:rsidRPr="00F23E30">
        <w:rPr>
          <w:lang w:val="lt-LT"/>
        </w:rPr>
        <w:t>.</w:t>
      </w:r>
    </w:p>
    <w:p w14:paraId="486BEC65" w14:textId="079B0111" w:rsidR="008048C6" w:rsidRDefault="00F1583C" w:rsidP="008048C6">
      <w:pPr>
        <w:pStyle w:val="Sraopastraipa"/>
        <w:numPr>
          <w:ilvl w:val="0"/>
          <w:numId w:val="1"/>
        </w:numPr>
        <w:tabs>
          <w:tab w:val="left" w:pos="1134"/>
        </w:tabs>
        <w:ind w:left="0" w:right="-2" w:firstLine="709"/>
        <w:jc w:val="both"/>
        <w:rPr>
          <w:lang w:val="lt-LT"/>
        </w:rPr>
      </w:pPr>
      <w:r w:rsidRPr="00F1583C">
        <w:rPr>
          <w:lang w:val="lt-LT"/>
        </w:rPr>
        <w:t xml:space="preserve">Pareiškėjas </w:t>
      </w:r>
      <w:r w:rsidR="009C75D0">
        <w:rPr>
          <w:lang w:val="lt-LT"/>
        </w:rPr>
        <w:t>pagrindinėje</w:t>
      </w:r>
      <w:r w:rsidRPr="00F1583C">
        <w:rPr>
          <w:lang w:val="lt-LT"/>
        </w:rPr>
        <w:t xml:space="preserve"> byloje savo teisę kreiptis į Tarnybą su paklausimu dėl ginčo Ataskaitos atitikties Įstatymo 22 straipsnyje nustatytiems reikalavimams kildina iš civilinių sandorių, </w:t>
      </w:r>
      <w:r w:rsidRPr="0019267C">
        <w:rPr>
          <w:lang w:val="lt-LT"/>
        </w:rPr>
        <w:t xml:space="preserve">sudarytų su </w:t>
      </w:r>
      <w:r w:rsidR="0019267C" w:rsidRPr="0019267C">
        <w:rPr>
          <w:lang w:val="lt-LT"/>
        </w:rPr>
        <w:t>UAB</w:t>
      </w:r>
      <w:r w:rsidR="001E2631">
        <w:rPr>
          <w:lang w:val="lt-LT"/>
        </w:rPr>
        <w:t> </w:t>
      </w:r>
      <w:r w:rsidR="0019267C" w:rsidRPr="0019267C">
        <w:rPr>
          <w:lang w:val="lt-LT"/>
        </w:rPr>
        <w:t>„</w:t>
      </w:r>
      <w:r w:rsidR="0019267C" w:rsidRPr="00F1583C">
        <w:rPr>
          <w:lang w:val="lt-LT"/>
        </w:rPr>
        <w:t>Mikotelgroup“</w:t>
      </w:r>
      <w:r w:rsidR="0019267C">
        <w:rPr>
          <w:lang w:val="lt-LT"/>
        </w:rPr>
        <w:t>, kuri vėliau perleido ginčo statinius</w:t>
      </w:r>
      <w:r w:rsidR="0019267C" w:rsidRPr="00F1583C">
        <w:rPr>
          <w:lang w:val="lt-LT"/>
        </w:rPr>
        <w:t xml:space="preserve"> </w:t>
      </w:r>
      <w:r w:rsidRPr="00F1583C">
        <w:rPr>
          <w:lang w:val="lt-LT"/>
        </w:rPr>
        <w:t>treči</w:t>
      </w:r>
      <w:r w:rsidR="0019267C">
        <w:rPr>
          <w:lang w:val="lt-LT"/>
        </w:rPr>
        <w:t>ajam</w:t>
      </w:r>
      <w:r w:rsidRPr="00F1583C">
        <w:rPr>
          <w:lang w:val="lt-LT"/>
        </w:rPr>
        <w:t xml:space="preserve"> asmeniu</w:t>
      </w:r>
      <w:r w:rsidR="0019267C">
        <w:rPr>
          <w:lang w:val="lt-LT"/>
        </w:rPr>
        <w:t>i</w:t>
      </w:r>
      <w:r w:rsidRPr="00F1583C">
        <w:rPr>
          <w:lang w:val="lt-LT"/>
        </w:rPr>
        <w:t>, t.</w:t>
      </w:r>
      <w:r w:rsidR="00E40F45">
        <w:rPr>
          <w:lang w:val="lt-LT"/>
        </w:rPr>
        <w:t> </w:t>
      </w:r>
      <w:r w:rsidRPr="00F1583C">
        <w:rPr>
          <w:lang w:val="lt-LT"/>
        </w:rPr>
        <w:t>y. subjektu</w:t>
      </w:r>
      <w:r w:rsidR="0019267C">
        <w:rPr>
          <w:lang w:val="lt-LT"/>
        </w:rPr>
        <w:t>i</w:t>
      </w:r>
      <w:r w:rsidRPr="00F1583C">
        <w:rPr>
          <w:lang w:val="lt-LT"/>
        </w:rPr>
        <w:t>, be aukciono įsigijusi</w:t>
      </w:r>
      <w:r w:rsidR="0019267C">
        <w:rPr>
          <w:lang w:val="lt-LT"/>
        </w:rPr>
        <w:t>am</w:t>
      </w:r>
      <w:r w:rsidRPr="00F1583C">
        <w:rPr>
          <w:lang w:val="lt-LT"/>
        </w:rPr>
        <w:t xml:space="preserve"> ginčo valstybinės žemės sklypą, reikalingą pastarajam asmeniui priklausantiems statiniams eksploatuoti, ir kurio rinkos vertė buvo nustatyta remiantis Ataskaita. Pastebėtina, kad pareiškėjas nedalyvavo ir, nebūdamas statinių savininku, negalėjo dalyvauti valstybinės žemės, dėl kurios vertės buvo sudaryta Ataskaita, pardavimo be </w:t>
      </w:r>
      <w:r w:rsidRPr="003C2457">
        <w:rPr>
          <w:lang w:val="lt-LT"/>
        </w:rPr>
        <w:t>aukciono santykiuose, t.</w:t>
      </w:r>
      <w:r w:rsidR="00297406">
        <w:rPr>
          <w:lang w:val="lt-LT"/>
        </w:rPr>
        <w:t> </w:t>
      </w:r>
      <w:r w:rsidRPr="003C2457">
        <w:rPr>
          <w:lang w:val="lt-LT"/>
        </w:rPr>
        <w:t>y. jis nedalyvavo tuose santykiuose, kuriuose buvo naudojama ginčo Ataskaita (</w:t>
      </w:r>
      <w:r w:rsidR="008048C6" w:rsidRPr="003C2457">
        <w:rPr>
          <w:lang w:val="lt-LT"/>
        </w:rPr>
        <w:t xml:space="preserve">Žemės įstatymo </w:t>
      </w:r>
      <w:r w:rsidR="000251BE">
        <w:rPr>
          <w:lang w:val="lt-LT"/>
        </w:rPr>
        <w:t>(</w:t>
      </w:r>
      <w:r w:rsidR="000251BE" w:rsidRPr="000251BE">
        <w:rPr>
          <w:lang w:val="lt-LT"/>
        </w:rPr>
        <w:t>2004</w:t>
      </w:r>
      <w:r w:rsidR="00E40F45">
        <w:rPr>
          <w:lang w:val="lt-LT"/>
        </w:rPr>
        <w:t> </w:t>
      </w:r>
      <w:r w:rsidR="000251BE" w:rsidRPr="000251BE">
        <w:rPr>
          <w:lang w:val="lt-LT"/>
        </w:rPr>
        <w:t xml:space="preserve">m. sausio 27 d. </w:t>
      </w:r>
      <w:r w:rsidR="000251BE">
        <w:rPr>
          <w:lang w:val="lt-LT"/>
        </w:rPr>
        <w:t xml:space="preserve">įstatymo </w:t>
      </w:r>
      <w:r w:rsidR="000251BE" w:rsidRPr="000251BE">
        <w:rPr>
          <w:lang w:val="lt-LT"/>
        </w:rPr>
        <w:t>Nr. IX-1983</w:t>
      </w:r>
      <w:r w:rsidR="000251BE">
        <w:rPr>
          <w:lang w:val="lt-LT"/>
        </w:rPr>
        <w:t xml:space="preserve"> redakcija) </w:t>
      </w:r>
      <w:r w:rsidR="003C2457" w:rsidRPr="003C2457">
        <w:rPr>
          <w:lang w:val="lt-LT"/>
        </w:rPr>
        <w:t>10</w:t>
      </w:r>
      <w:r w:rsidR="00297406">
        <w:rPr>
          <w:lang w:val="lt-LT"/>
        </w:rPr>
        <w:t> </w:t>
      </w:r>
      <w:r w:rsidR="003C2457" w:rsidRPr="003C2457">
        <w:rPr>
          <w:lang w:val="lt-LT"/>
        </w:rPr>
        <w:t>str. 5 d. 1 p.</w:t>
      </w:r>
      <w:r w:rsidR="008048C6" w:rsidRPr="003C2457">
        <w:rPr>
          <w:lang w:val="lt-LT"/>
        </w:rPr>
        <w:t xml:space="preserve">; </w:t>
      </w:r>
      <w:r w:rsidRPr="003C2457">
        <w:rPr>
          <w:lang w:val="lt-LT"/>
        </w:rPr>
        <w:t>Vyriausybės 1999</w:t>
      </w:r>
      <w:r w:rsidR="00E40F45">
        <w:rPr>
          <w:lang w:val="lt-LT"/>
        </w:rPr>
        <w:t> </w:t>
      </w:r>
      <w:r w:rsidRPr="003C2457">
        <w:rPr>
          <w:lang w:val="lt-LT"/>
        </w:rPr>
        <w:t>m. kovo 9</w:t>
      </w:r>
      <w:r w:rsidR="000251BE">
        <w:rPr>
          <w:lang w:val="lt-LT"/>
        </w:rPr>
        <w:t> </w:t>
      </w:r>
      <w:r w:rsidRPr="003C2457">
        <w:rPr>
          <w:lang w:val="lt-LT"/>
        </w:rPr>
        <w:t>d. nutarimo Nr. 260 „Dėl Kitos paskirties valstybinės žemės sklypų pardavimo</w:t>
      </w:r>
      <w:r w:rsidRPr="00F1583C">
        <w:rPr>
          <w:lang w:val="lt-LT"/>
        </w:rPr>
        <w:t xml:space="preserve"> ir nuomos taisyklių patvirtinimo“ 2.2 p</w:t>
      </w:r>
      <w:r w:rsidR="00131979">
        <w:rPr>
          <w:lang w:val="lt-LT"/>
        </w:rPr>
        <w:t>.</w:t>
      </w:r>
      <w:r w:rsidRPr="00F1583C">
        <w:rPr>
          <w:lang w:val="lt-LT"/>
        </w:rPr>
        <w:t xml:space="preserve"> (Vyriausybės 2018</w:t>
      </w:r>
      <w:r w:rsidR="00297406">
        <w:rPr>
          <w:lang w:val="lt-LT"/>
        </w:rPr>
        <w:t> </w:t>
      </w:r>
      <w:r w:rsidRPr="00F1583C">
        <w:rPr>
          <w:lang w:val="lt-LT"/>
        </w:rPr>
        <w:t>m. balandžio 25</w:t>
      </w:r>
      <w:r w:rsidR="00297406">
        <w:rPr>
          <w:lang w:val="lt-LT"/>
        </w:rPr>
        <w:t> </w:t>
      </w:r>
      <w:r w:rsidRPr="00F1583C">
        <w:rPr>
          <w:lang w:val="lt-LT"/>
        </w:rPr>
        <w:t>d. nutarimo Nr.</w:t>
      </w:r>
      <w:r w:rsidR="002D4AE1">
        <w:rPr>
          <w:lang w:val="lt-LT"/>
        </w:rPr>
        <w:t> </w:t>
      </w:r>
      <w:r w:rsidRPr="00F1583C">
        <w:rPr>
          <w:lang w:val="lt-LT"/>
        </w:rPr>
        <w:t>404 redakcija).</w:t>
      </w:r>
      <w:r w:rsidR="002B199D">
        <w:rPr>
          <w:lang w:val="lt-LT"/>
        </w:rPr>
        <w:t xml:space="preserve"> </w:t>
      </w:r>
      <w:r w:rsidR="006B3A62">
        <w:rPr>
          <w:lang w:val="lt-LT"/>
        </w:rPr>
        <w:t>Taigi pareiškėjas pagrindinėje byloje</w:t>
      </w:r>
      <w:r w:rsidR="00131979">
        <w:rPr>
          <w:lang w:val="lt-LT"/>
        </w:rPr>
        <w:t>:</w:t>
      </w:r>
      <w:r w:rsidR="006B3A62">
        <w:rPr>
          <w:lang w:val="lt-LT"/>
        </w:rPr>
        <w:t xml:space="preserve"> nėra Įstatyme minimas turto vertinimo subjektas; </w:t>
      </w:r>
      <w:r w:rsidR="006B3A62" w:rsidRPr="003C2457">
        <w:rPr>
          <w:lang w:val="lt-LT"/>
        </w:rPr>
        <w:t>nedalyvavo tuose santykiuose, kuriuose buvo naudojama ginčo Ataskaita</w:t>
      </w:r>
      <w:r w:rsidR="006B3A62">
        <w:rPr>
          <w:lang w:val="lt-LT"/>
        </w:rPr>
        <w:t>;</w:t>
      </w:r>
      <w:r w:rsidR="006B3A62" w:rsidRPr="003C2457">
        <w:rPr>
          <w:lang w:val="lt-LT"/>
        </w:rPr>
        <w:t xml:space="preserve"> </w:t>
      </w:r>
      <w:r w:rsidRPr="008048C6">
        <w:rPr>
          <w:lang w:val="lt-LT"/>
        </w:rPr>
        <w:t>nėra ir</w:t>
      </w:r>
      <w:r w:rsidR="002B199D">
        <w:rPr>
          <w:lang w:val="lt-LT"/>
        </w:rPr>
        <w:t xml:space="preserve"> </w:t>
      </w:r>
      <w:r w:rsidR="004D3979">
        <w:rPr>
          <w:lang w:val="lt-LT"/>
        </w:rPr>
        <w:t>subjektas, kuriam įstatymu yra pavesta gin</w:t>
      </w:r>
      <w:r w:rsidR="006B3A62">
        <w:rPr>
          <w:lang w:val="lt-LT"/>
        </w:rPr>
        <w:t>t</w:t>
      </w:r>
      <w:r w:rsidR="004D3979">
        <w:rPr>
          <w:lang w:val="lt-LT"/>
        </w:rPr>
        <w:t xml:space="preserve">i </w:t>
      </w:r>
      <w:r w:rsidRPr="008048C6">
        <w:rPr>
          <w:lang w:val="lt-LT"/>
        </w:rPr>
        <w:t>viešąjį interesą</w:t>
      </w:r>
      <w:r w:rsidR="002A1330">
        <w:rPr>
          <w:lang w:val="lt-LT"/>
        </w:rPr>
        <w:t>; taip pat išplėstinė teisėjų kolegija nenustatė ir tyrimą inicijavęs Teismas nenurodė jokių kitų aplinkybių, kurios suponuotų būtinybę tokį asmenį, kaip pareiškėjas pagrindinėje byloje, įtraukti į Taisyklių 2.7 punktą, be kita ko, atsižvelgiant į šio sprendimo 37 punkte nurodytas aplinkybes.</w:t>
      </w:r>
    </w:p>
    <w:p w14:paraId="65FD1908" w14:textId="63C44CE3" w:rsidR="00B43BDC" w:rsidRDefault="004C3DAC" w:rsidP="00F1583C">
      <w:pPr>
        <w:pStyle w:val="Sraopastraipa"/>
        <w:numPr>
          <w:ilvl w:val="0"/>
          <w:numId w:val="1"/>
        </w:numPr>
        <w:tabs>
          <w:tab w:val="left" w:pos="1134"/>
        </w:tabs>
        <w:ind w:left="0" w:right="-2" w:firstLine="709"/>
        <w:jc w:val="both"/>
        <w:rPr>
          <w:lang w:val="lt-LT"/>
        </w:rPr>
      </w:pPr>
      <w:r>
        <w:rPr>
          <w:lang w:val="lt-LT"/>
        </w:rPr>
        <w:t xml:space="preserve">Tai </w:t>
      </w:r>
      <w:r w:rsidR="00E55E6B">
        <w:rPr>
          <w:lang w:val="lt-LT"/>
        </w:rPr>
        <w:t xml:space="preserve">iš </w:t>
      </w:r>
      <w:r w:rsidR="00D17E43">
        <w:rPr>
          <w:lang w:val="lt-LT"/>
        </w:rPr>
        <w:t>dalies</w:t>
      </w:r>
      <w:r w:rsidR="00E55E6B">
        <w:rPr>
          <w:lang w:val="lt-LT"/>
        </w:rPr>
        <w:t xml:space="preserve"> </w:t>
      </w:r>
      <w:r w:rsidR="00C1501E">
        <w:rPr>
          <w:lang w:val="lt-LT"/>
        </w:rPr>
        <w:t>patvirtino</w:t>
      </w:r>
      <w:r>
        <w:rPr>
          <w:lang w:val="lt-LT"/>
        </w:rPr>
        <w:t xml:space="preserve"> ir </w:t>
      </w:r>
      <w:r w:rsidR="009F0918">
        <w:rPr>
          <w:lang w:val="lt-LT"/>
        </w:rPr>
        <w:t xml:space="preserve">Lietuvos apeliacinis teismas </w:t>
      </w:r>
      <w:r w:rsidR="009F0918" w:rsidRPr="009F0918">
        <w:rPr>
          <w:lang w:val="lt-LT"/>
        </w:rPr>
        <w:t>2022 m. lapkričio 10</w:t>
      </w:r>
      <w:r w:rsidR="00E40F45">
        <w:rPr>
          <w:lang w:val="lt-LT"/>
        </w:rPr>
        <w:t> </w:t>
      </w:r>
      <w:r w:rsidR="009F0918" w:rsidRPr="009F0918">
        <w:rPr>
          <w:lang w:val="lt-LT"/>
        </w:rPr>
        <w:t>d.</w:t>
      </w:r>
      <w:r w:rsidR="009F0918">
        <w:rPr>
          <w:lang w:val="lt-LT"/>
        </w:rPr>
        <w:t xml:space="preserve"> </w:t>
      </w:r>
      <w:r w:rsidR="00B43BDC">
        <w:rPr>
          <w:lang w:val="lt-LT"/>
        </w:rPr>
        <w:t>nutartyje</w:t>
      </w:r>
      <w:r w:rsidR="00B43BDC" w:rsidRPr="00B43BDC">
        <w:rPr>
          <w:lang w:val="lt-LT"/>
        </w:rPr>
        <w:t xml:space="preserve"> </w:t>
      </w:r>
      <w:r w:rsidR="009F0918">
        <w:rPr>
          <w:lang w:val="lt-LT"/>
        </w:rPr>
        <w:t xml:space="preserve">(civilinė byla </w:t>
      </w:r>
      <w:r w:rsidR="009F0918" w:rsidRPr="009F0918">
        <w:rPr>
          <w:lang w:val="lt-LT"/>
        </w:rPr>
        <w:t>Nr. 2-1097-881/2022</w:t>
      </w:r>
      <w:r w:rsidR="009F0918">
        <w:rPr>
          <w:lang w:val="lt-LT"/>
        </w:rPr>
        <w:t xml:space="preserve">) išnagrinėjęs pareiškėjo </w:t>
      </w:r>
      <w:r w:rsidR="009C75D0">
        <w:rPr>
          <w:lang w:val="lt-LT"/>
        </w:rPr>
        <w:t>pagrindinėje</w:t>
      </w:r>
      <w:r w:rsidR="009F0918">
        <w:rPr>
          <w:lang w:val="lt-LT"/>
        </w:rPr>
        <w:t xml:space="preserve"> byloje atskirąjį skundą dėl </w:t>
      </w:r>
      <w:r w:rsidR="009F0918" w:rsidRPr="009F0918">
        <w:rPr>
          <w:bCs/>
          <w:lang w:val="lt-LT"/>
        </w:rPr>
        <w:t xml:space="preserve">nutarties, </w:t>
      </w:r>
      <w:r w:rsidR="009F0918" w:rsidRPr="009F0918">
        <w:rPr>
          <w:lang w:val="lt-LT"/>
        </w:rPr>
        <w:t xml:space="preserve">kuria nutraukta byla pagal pareiškėjo </w:t>
      </w:r>
      <w:r w:rsidR="009C75D0">
        <w:rPr>
          <w:lang w:val="lt-LT"/>
        </w:rPr>
        <w:t>pagrindinėje</w:t>
      </w:r>
      <w:r w:rsidR="009F0918">
        <w:rPr>
          <w:lang w:val="lt-LT"/>
        </w:rPr>
        <w:t xml:space="preserve"> byloje p</w:t>
      </w:r>
      <w:r w:rsidR="009F0918" w:rsidRPr="009F0918">
        <w:rPr>
          <w:lang w:val="lt-LT"/>
        </w:rPr>
        <w:t xml:space="preserve">rašymą dėl proceso atnaujinimo civilinėje </w:t>
      </w:r>
      <w:r w:rsidR="009F0918" w:rsidRPr="00F23E30">
        <w:rPr>
          <w:lang w:val="lt-LT"/>
        </w:rPr>
        <w:t>byloje Nr. e2-839-258/2021</w:t>
      </w:r>
      <w:r w:rsidR="009F0918">
        <w:rPr>
          <w:lang w:val="lt-LT"/>
        </w:rPr>
        <w:t xml:space="preserve"> (kurioje sudaryta </w:t>
      </w:r>
      <w:r w:rsidR="001056BD">
        <w:rPr>
          <w:lang w:val="lt-LT"/>
        </w:rPr>
        <w:t xml:space="preserve">anksčiau </w:t>
      </w:r>
      <w:r w:rsidR="009F0918">
        <w:rPr>
          <w:lang w:val="lt-LT"/>
        </w:rPr>
        <w:t>aptarta taikos sutartis)</w:t>
      </w:r>
      <w:r w:rsidR="00C1501E">
        <w:rPr>
          <w:lang w:val="lt-LT"/>
        </w:rPr>
        <w:t>,</w:t>
      </w:r>
      <w:r w:rsidR="009F0918">
        <w:rPr>
          <w:lang w:val="lt-LT"/>
        </w:rPr>
        <w:t xml:space="preserve"> ir </w:t>
      </w:r>
      <w:r w:rsidR="00B43BDC" w:rsidRPr="00B43BDC">
        <w:rPr>
          <w:lang w:val="lt-LT"/>
        </w:rPr>
        <w:t>sutik</w:t>
      </w:r>
      <w:r w:rsidR="00B43BDC">
        <w:rPr>
          <w:lang w:val="lt-LT"/>
        </w:rPr>
        <w:t xml:space="preserve">ęs, kad </w:t>
      </w:r>
      <w:r w:rsidR="00B43BDC" w:rsidRPr="00B43BDC">
        <w:rPr>
          <w:lang w:val="lt-LT"/>
        </w:rPr>
        <w:t>klausimas dėl valstybinės žemės kainos yra priskirtinas viešajam interesui, tačiau šiuo atveju apeliant</w:t>
      </w:r>
      <w:r w:rsidR="009F0918">
        <w:rPr>
          <w:lang w:val="lt-LT"/>
        </w:rPr>
        <w:t>as (pareiškėjas pagrindinėje byloje)</w:t>
      </w:r>
      <w:r w:rsidR="00B43BDC" w:rsidRPr="00B43BDC">
        <w:rPr>
          <w:lang w:val="lt-LT"/>
        </w:rPr>
        <w:t xml:space="preserve"> n</w:t>
      </w:r>
      <w:r w:rsidR="00D11C38">
        <w:rPr>
          <w:lang w:val="lt-LT"/>
        </w:rPr>
        <w:t>ėra</w:t>
      </w:r>
      <w:r w:rsidR="00B43BDC" w:rsidRPr="00B43BDC">
        <w:rPr>
          <w:lang w:val="lt-LT"/>
        </w:rPr>
        <w:t xml:space="preserve"> subjektas, kuriam suteikti įgaliojimai ginti viešąjį interesą. Tokia teisė suteikta prokurorui, kuris, kaip </w:t>
      </w:r>
      <w:r w:rsidR="00E55E6B">
        <w:rPr>
          <w:lang w:val="lt-LT"/>
        </w:rPr>
        <w:t xml:space="preserve">buvo </w:t>
      </w:r>
      <w:r w:rsidR="00B43BDC" w:rsidRPr="00B43BDC">
        <w:rPr>
          <w:lang w:val="lt-LT"/>
        </w:rPr>
        <w:t>matyti iš atsiliepimo į atskirąjį skundą, su juo nesuti</w:t>
      </w:r>
      <w:r w:rsidR="009F0918">
        <w:rPr>
          <w:lang w:val="lt-LT"/>
        </w:rPr>
        <w:t>ko</w:t>
      </w:r>
      <w:r w:rsidR="00B43BDC" w:rsidRPr="00B43BDC">
        <w:rPr>
          <w:lang w:val="lt-LT"/>
        </w:rPr>
        <w:t>.</w:t>
      </w:r>
      <w:r w:rsidR="009F0918">
        <w:rPr>
          <w:lang w:val="lt-LT"/>
        </w:rPr>
        <w:t xml:space="preserve"> Lietuvos apeliacinis teismas konstatavo, kad pirmosios instancijos teismas </w:t>
      </w:r>
      <w:r w:rsidR="009F0918" w:rsidRPr="009F0918">
        <w:rPr>
          <w:lang w:val="lt-LT"/>
        </w:rPr>
        <w:t>pagrįstai nutraukė civilinės bylos nagrinėjimą pagal pareiškėjo</w:t>
      </w:r>
      <w:r w:rsidR="009F0918">
        <w:rPr>
          <w:lang w:val="lt-LT"/>
        </w:rPr>
        <w:t xml:space="preserve"> pagrindinėje byloje</w:t>
      </w:r>
      <w:r w:rsidR="009F0918" w:rsidRPr="009F0918">
        <w:rPr>
          <w:lang w:val="lt-LT"/>
        </w:rPr>
        <w:t xml:space="preserve"> prašymą atnaujinti procesą</w:t>
      </w:r>
      <w:r w:rsidR="009F0918">
        <w:rPr>
          <w:lang w:val="lt-LT"/>
        </w:rPr>
        <w:t xml:space="preserve"> – t</w:t>
      </w:r>
      <w:r w:rsidR="009F0918" w:rsidRPr="009F0918">
        <w:rPr>
          <w:lang w:val="lt-LT"/>
        </w:rPr>
        <w:t>eismas padarė pagrįstą išvadą, kad pareiškėja</w:t>
      </w:r>
      <w:r w:rsidR="00E55E6B">
        <w:rPr>
          <w:lang w:val="lt-LT"/>
        </w:rPr>
        <w:t>s</w:t>
      </w:r>
      <w:r w:rsidR="009F0918" w:rsidRPr="009F0918">
        <w:rPr>
          <w:lang w:val="lt-LT"/>
        </w:rPr>
        <w:t>, prisidengdama</w:t>
      </w:r>
      <w:r w:rsidR="00E55E6B">
        <w:rPr>
          <w:lang w:val="lt-LT"/>
        </w:rPr>
        <w:t>s</w:t>
      </w:r>
      <w:r w:rsidR="009F0918" w:rsidRPr="009F0918">
        <w:rPr>
          <w:lang w:val="lt-LT"/>
        </w:rPr>
        <w:t xml:space="preserve"> viešojo intereso gynimo būtinybe, siekia tik dar kartą pasibylinėti ir peržiūrėti jau įsiteisėjusius teismų procesinius sprendimus</w:t>
      </w:r>
      <w:r w:rsidR="00E55E6B">
        <w:rPr>
          <w:lang w:val="lt-LT"/>
        </w:rPr>
        <w:t>.</w:t>
      </w:r>
    </w:p>
    <w:p w14:paraId="7CF84977" w14:textId="7B3896A7" w:rsidR="00F1583C" w:rsidRPr="00A7342C" w:rsidRDefault="00483D56" w:rsidP="00F1583C">
      <w:pPr>
        <w:pStyle w:val="Sraopastraipa"/>
        <w:numPr>
          <w:ilvl w:val="0"/>
          <w:numId w:val="1"/>
        </w:numPr>
        <w:tabs>
          <w:tab w:val="left" w:pos="1134"/>
        </w:tabs>
        <w:ind w:left="0" w:right="-2" w:firstLine="709"/>
        <w:jc w:val="both"/>
        <w:rPr>
          <w:lang w:val="lt-LT"/>
        </w:rPr>
      </w:pPr>
      <w:r w:rsidRPr="00A7342C">
        <w:rPr>
          <w:lang w:val="lt-LT"/>
        </w:rPr>
        <w:t>Pažymėtina ir tai, kad p</w:t>
      </w:r>
      <w:r w:rsidR="00F1583C" w:rsidRPr="00A7342C">
        <w:rPr>
          <w:lang w:val="lt-LT"/>
        </w:rPr>
        <w:t xml:space="preserve">areiškėjas pagrindinėje byloje dalyvavo ne vienoje su ginčo žemės sklypu susijusioje civilinėje byloje, išnagrinėtoje bendrosios kompetencijos teismuose, be kita ko, byloje, kurioje </w:t>
      </w:r>
      <w:r w:rsidR="00C1501E" w:rsidRPr="00A7342C">
        <w:rPr>
          <w:lang w:val="lt-LT"/>
        </w:rPr>
        <w:t>jis</w:t>
      </w:r>
      <w:r w:rsidR="00F1583C" w:rsidRPr="00A7342C">
        <w:rPr>
          <w:lang w:val="lt-LT"/>
        </w:rPr>
        <w:t xml:space="preserve"> prašė pripažinti ginčo žemės sklypo pirkimo–pardavimo sutartį negaliojančia ir įpareigoti atsakovą </w:t>
      </w:r>
      <w:r w:rsidR="00254C92" w:rsidRPr="00A7342C">
        <w:rPr>
          <w:lang w:val="lt-LT"/>
        </w:rPr>
        <w:t>UAB</w:t>
      </w:r>
      <w:r w:rsidR="00F1583C" w:rsidRPr="00A7342C">
        <w:rPr>
          <w:lang w:val="lt-LT"/>
        </w:rPr>
        <w:t xml:space="preserve"> „Mikotelgroup“ vykdyti Nekilnojamojo turto ir turtinių teisių įsigijimo opciono sutartį</w:t>
      </w:r>
      <w:r w:rsidR="004C3DAC" w:rsidRPr="00A7342C">
        <w:rPr>
          <w:lang w:val="lt-LT"/>
        </w:rPr>
        <w:t xml:space="preserve"> (dėl, be kita ko, ginčo žemės sklype buvusių statinių ir valstybinės žemės nuomos teisės įsigijimo)</w:t>
      </w:r>
      <w:r w:rsidR="00F1583C" w:rsidRPr="00A7342C">
        <w:rPr>
          <w:lang w:val="lt-LT"/>
        </w:rPr>
        <w:t>. Pats pareiškėjas pagrindinėje byloje procesiniuose dokumentuose teig</w:t>
      </w:r>
      <w:r w:rsidR="00C1501E" w:rsidRPr="00A7342C">
        <w:rPr>
          <w:lang w:val="lt-LT"/>
        </w:rPr>
        <w:t>ia</w:t>
      </w:r>
      <w:r w:rsidR="00F1583C" w:rsidRPr="00A7342C">
        <w:rPr>
          <w:lang w:val="lt-LT"/>
        </w:rPr>
        <w:t xml:space="preserve">, kad nuo Tarnybos išvadų, jeigu jos būtų pateiktos, galėtų priklausyti pareiškėjo tolimesni veiksmai ir pozicija nagrinėjamose civilinėse bylose. Šiuo aspektu primintina, kad šioje norminėje administracinėje byloje tiriamame Taisyklių 2.7 punkte kaip subjektas, galintis kreiptis į Tarnybą su įpareigojimu įvertinti turto arba verslo </w:t>
      </w:r>
      <w:r w:rsidR="003D2D2D">
        <w:rPr>
          <w:lang w:val="lt-LT"/>
        </w:rPr>
        <w:t xml:space="preserve">vertinimo </w:t>
      </w:r>
      <w:r w:rsidR="00F1583C" w:rsidRPr="00A7342C">
        <w:rPr>
          <w:lang w:val="lt-LT"/>
        </w:rPr>
        <w:t xml:space="preserve">ataskaitos atitiktį Įstatymo 22 straipsnyje nustatytiems reikalavimams, yra nurodytas ir teismas. Taigi, išplėstinės teisėjų kolegijos vertinimu, asmenys, kurie savo suinteresuotumą kreiptis į Tarnybą dėl išvados pateikimo sieja su savo teisių ir interesų gynimu teismo nagrinėjamoje byloje, būtent toje byloje ir turėtų prašyti teismo kreiptis į Tarnybą su įpareigojimu pateikti išvadą dėl nagrinėjamai bylai aktualios turto arba verslo </w:t>
      </w:r>
      <w:r w:rsidR="003D2D2D">
        <w:rPr>
          <w:lang w:val="lt-LT"/>
        </w:rPr>
        <w:t xml:space="preserve">vertinimo </w:t>
      </w:r>
      <w:r w:rsidR="00F1583C" w:rsidRPr="00A7342C">
        <w:rPr>
          <w:lang w:val="lt-LT"/>
        </w:rPr>
        <w:t xml:space="preserve">ataskaitos atitikties Įstatymo 22 straipsnyje nustatytiems reikalavimams, o teismas, įvertinęs pateiktą prašymą, turėtų spręsti dėl tokios Tarnybos išvados poreikio siekiant tinkamai išnagrinėti tarp šalių kilusį ginčą. </w:t>
      </w:r>
    </w:p>
    <w:p w14:paraId="18E36D92" w14:textId="2CA285EB" w:rsidR="00D1781A" w:rsidRPr="00D1781A" w:rsidRDefault="00F1583C" w:rsidP="00D1781A">
      <w:pPr>
        <w:pStyle w:val="Sraopastraipa"/>
        <w:numPr>
          <w:ilvl w:val="0"/>
          <w:numId w:val="1"/>
        </w:numPr>
        <w:tabs>
          <w:tab w:val="left" w:pos="1134"/>
        </w:tabs>
        <w:ind w:left="0" w:right="-2" w:firstLine="709"/>
        <w:jc w:val="both"/>
        <w:rPr>
          <w:lang w:val="lt-LT"/>
        </w:rPr>
      </w:pPr>
      <w:r w:rsidRPr="00F1583C">
        <w:rPr>
          <w:lang w:val="lt-LT"/>
        </w:rPr>
        <w:t xml:space="preserve">Nors, pareiškėjo įsitikinimu, vien tai, jog asmuo kreipiasi į Tarnybą, pateikdamas nustatytos formos paklausimą, ir sutinka apmokėti Tarnybos rinkliavą, parodo pakankamą asmens suinteresuotumą pasinaudoti Tarnybos, kaip viešojo administravimo subjekto, paslauga, išplėstinė </w:t>
      </w:r>
      <w:r w:rsidRPr="00F1583C">
        <w:rPr>
          <w:lang w:val="lt-LT"/>
        </w:rPr>
        <w:lastRenderedPageBreak/>
        <w:t xml:space="preserve">teisėjų kolegija, atsižvelgdama į </w:t>
      </w:r>
      <w:r w:rsidR="000C5F36">
        <w:rPr>
          <w:lang w:val="lt-LT"/>
        </w:rPr>
        <w:t>pirmiau</w:t>
      </w:r>
      <w:r w:rsidR="000C5F36" w:rsidRPr="00F1583C">
        <w:rPr>
          <w:lang w:val="lt-LT"/>
        </w:rPr>
        <w:t xml:space="preserve"> </w:t>
      </w:r>
      <w:r w:rsidRPr="00F1583C">
        <w:rPr>
          <w:lang w:val="lt-LT"/>
        </w:rPr>
        <w:t xml:space="preserve">išdėstytus argumentus (tai, kad iš Įstatymo implicitiškai išplaukia galimybė Tarnybos direktoriui, be kita ko, numatyti ribotą subjektų (asmenų), galinčių pateikti Įstatymo 26 straipsnio 2 dalies 3 punkte minimus paklausimus, ratą; tai, kad pareiškėjas pagrindinėje byloje nedalyvavo valstybinės žemės, dėl kurios vertės buvo sudaryta Ataskaita, pirkimo–pardavimo be aukciono santykiuose, t. y. jis nedalyvavo tuose santykiuose, kuriuose buvo naudojama ginčo Ataskaita; jis nėra viešąjį interesą ginantis subjektas; pareiškėjas dalyvavo su ginčo sklypą įsigijusiu trečiuoju asmeniu susijusiose civilinėse bylose, kuriose, be kita ko, galėjo prašyti teismo kreiptis į Tarnybą su įpareigojimu pateikti išvadą dėl nagrinėjamai bylai aktualios turto arba verslo </w:t>
      </w:r>
      <w:r w:rsidR="00671514">
        <w:rPr>
          <w:lang w:val="lt-LT"/>
        </w:rPr>
        <w:t xml:space="preserve">vertinimo </w:t>
      </w:r>
      <w:r w:rsidRPr="00F1583C">
        <w:rPr>
          <w:lang w:val="lt-LT"/>
        </w:rPr>
        <w:t xml:space="preserve">ataskaitos atitikties Įstatymo 22 straipsnyje nustatytiems reikalavimams), konstatuoja, kad Taisyklių 2.7 punktas tiek, kiek jame nėra minimas toks subjektas, kaip pareiškėjas pagrindinėje byloje, t. y. </w:t>
      </w:r>
      <w:r w:rsidR="00352D14">
        <w:rPr>
          <w:lang w:val="lt-LT"/>
        </w:rPr>
        <w:t>toks, kaip šio sprendimo 43 punkte aptartas asmuo</w:t>
      </w:r>
      <w:r w:rsidR="00D1781A">
        <w:rPr>
          <w:lang w:val="lt-LT"/>
        </w:rPr>
        <w:t xml:space="preserve">, neprieštarauja </w:t>
      </w:r>
      <w:r w:rsidR="00D1781A" w:rsidRPr="00D1781A">
        <w:rPr>
          <w:lang w:val="lt-LT"/>
        </w:rPr>
        <w:t>Įstatymo 26 straipsnio 2 dalies 3 punktui</w:t>
      </w:r>
      <w:r w:rsidR="00D1781A">
        <w:rPr>
          <w:lang w:val="lt-LT"/>
        </w:rPr>
        <w:t>.</w:t>
      </w:r>
    </w:p>
    <w:p w14:paraId="7121E88A" w14:textId="2D9C6DE3" w:rsidR="00D1781A" w:rsidRDefault="00F1583C" w:rsidP="008F5219">
      <w:pPr>
        <w:pStyle w:val="Sraopastraipa"/>
        <w:numPr>
          <w:ilvl w:val="0"/>
          <w:numId w:val="1"/>
        </w:numPr>
        <w:tabs>
          <w:tab w:val="left" w:pos="1134"/>
        </w:tabs>
        <w:ind w:left="0" w:right="-2" w:firstLine="709"/>
        <w:jc w:val="both"/>
        <w:rPr>
          <w:lang w:val="lt-LT"/>
        </w:rPr>
      </w:pPr>
      <w:r w:rsidRPr="00F1583C">
        <w:rPr>
          <w:lang w:val="lt-LT"/>
        </w:rPr>
        <w:t xml:space="preserve">Konstatavus, kad ginčijamas Taisyklių 2.7 punktas </w:t>
      </w:r>
      <w:r w:rsidR="00934339" w:rsidRPr="00F1583C">
        <w:rPr>
          <w:lang w:val="lt-LT"/>
        </w:rPr>
        <w:t>tiek, kiek jame nėra minimas toks subjektas, kaip pareiškėjas pagrindinėje byloje,</w:t>
      </w:r>
      <w:r w:rsidR="00934339">
        <w:rPr>
          <w:lang w:val="lt-LT"/>
        </w:rPr>
        <w:t xml:space="preserve"> </w:t>
      </w:r>
      <w:r w:rsidRPr="00F1583C">
        <w:rPr>
          <w:lang w:val="lt-LT"/>
        </w:rPr>
        <w:t>neprieštarauja Įstatymo 26 straipsnio 2 dalies 3 punktui, iš esmės tais pačiais argumentais atmestinos ir abejonės dėl Taisyklių 2.7 punkto atitikties konstituciniam teisinės valstybės principui bei</w:t>
      </w:r>
      <w:r w:rsidR="002B199D">
        <w:rPr>
          <w:lang w:val="lt-LT"/>
        </w:rPr>
        <w:t xml:space="preserve"> </w:t>
      </w:r>
      <w:r w:rsidR="00D1781A">
        <w:rPr>
          <w:lang w:val="lt-LT"/>
        </w:rPr>
        <w:t xml:space="preserve">VAĮ </w:t>
      </w:r>
      <w:r w:rsidRPr="00F1583C">
        <w:rPr>
          <w:lang w:val="lt-LT"/>
        </w:rPr>
        <w:t>įtvirtintam įstatymų viršenybės principui</w:t>
      </w:r>
      <w:r w:rsidR="00E03E8B">
        <w:rPr>
          <w:lang w:val="lt-LT"/>
        </w:rPr>
        <w:t>.</w:t>
      </w:r>
    </w:p>
    <w:p w14:paraId="22F4C4F8" w14:textId="77777777" w:rsidR="00085EEA" w:rsidRPr="004C4027" w:rsidRDefault="00085EEA" w:rsidP="00085EEA">
      <w:pPr>
        <w:tabs>
          <w:tab w:val="left" w:pos="6237"/>
        </w:tabs>
        <w:ind w:right="-2" w:firstLine="567"/>
        <w:jc w:val="both"/>
        <w:rPr>
          <w:lang w:val="lt-LT"/>
        </w:rPr>
      </w:pPr>
    </w:p>
    <w:p w14:paraId="615FF9D1" w14:textId="5BDA03AF" w:rsidR="00622894" w:rsidRPr="004C4027" w:rsidRDefault="00622894" w:rsidP="00622894">
      <w:pPr>
        <w:tabs>
          <w:tab w:val="left" w:pos="6237"/>
        </w:tabs>
        <w:ind w:right="-2" w:firstLine="567"/>
        <w:jc w:val="both"/>
        <w:rPr>
          <w:lang w:val="lt-LT"/>
        </w:rPr>
      </w:pPr>
      <w:r w:rsidRPr="004C4027">
        <w:rPr>
          <w:lang w:val="lt-LT"/>
        </w:rPr>
        <w:t xml:space="preserve">Vadovaudamasi Lietuvos Respublikos administracinių bylų teisenos įstatymo </w:t>
      </w:r>
      <w:r w:rsidR="00F81B44">
        <w:rPr>
          <w:lang w:val="lt-LT"/>
        </w:rPr>
        <w:t xml:space="preserve">117 straipsnio 1 dalies </w:t>
      </w:r>
      <w:r w:rsidR="00440210">
        <w:rPr>
          <w:lang w:val="lt-LT"/>
        </w:rPr>
        <w:t>1</w:t>
      </w:r>
      <w:r w:rsidR="00F81B44">
        <w:rPr>
          <w:lang w:val="lt-LT"/>
        </w:rPr>
        <w:t xml:space="preserve"> punktu</w:t>
      </w:r>
      <w:r w:rsidRPr="004C4027">
        <w:rPr>
          <w:lang w:val="lt-LT"/>
        </w:rPr>
        <w:t>, išplėstinė teisėjų kolegija</w:t>
      </w:r>
    </w:p>
    <w:p w14:paraId="39FFB658" w14:textId="77777777" w:rsidR="00622894" w:rsidRPr="004C4027" w:rsidRDefault="00622894" w:rsidP="00622894">
      <w:pPr>
        <w:tabs>
          <w:tab w:val="left" w:pos="6237"/>
        </w:tabs>
        <w:ind w:right="-2" w:firstLine="567"/>
        <w:jc w:val="both"/>
        <w:rPr>
          <w:lang w:val="lt-LT"/>
        </w:rPr>
      </w:pPr>
    </w:p>
    <w:p w14:paraId="60F74155" w14:textId="77777777" w:rsidR="006B7D34" w:rsidRPr="006B7D34" w:rsidRDefault="006B7D34" w:rsidP="006B7D34">
      <w:pPr>
        <w:shd w:val="clear" w:color="auto" w:fill="FFFFFF"/>
        <w:jc w:val="both"/>
        <w:rPr>
          <w:lang w:val="lt-LT"/>
        </w:rPr>
      </w:pPr>
      <w:r w:rsidRPr="006B7D34">
        <w:rPr>
          <w:spacing w:val="60"/>
          <w:lang w:val="lt-LT"/>
        </w:rPr>
        <w:t>nusprendži</w:t>
      </w:r>
      <w:r w:rsidRPr="006B7D34">
        <w:rPr>
          <w:lang w:val="lt-LT"/>
        </w:rPr>
        <w:t>a:</w:t>
      </w:r>
    </w:p>
    <w:p w14:paraId="6EAD9B46" w14:textId="77777777" w:rsidR="00622894" w:rsidRDefault="00622894" w:rsidP="00D466B9">
      <w:pPr>
        <w:tabs>
          <w:tab w:val="left" w:pos="6237"/>
        </w:tabs>
        <w:ind w:right="-2" w:firstLine="709"/>
        <w:jc w:val="both"/>
        <w:rPr>
          <w:lang w:val="lt-LT"/>
        </w:rPr>
      </w:pPr>
    </w:p>
    <w:p w14:paraId="7552B5B9" w14:textId="3C736C6D" w:rsidR="00E35040" w:rsidRPr="00C03C01" w:rsidRDefault="00E35040" w:rsidP="00D466B9">
      <w:pPr>
        <w:tabs>
          <w:tab w:val="left" w:pos="6237"/>
        </w:tabs>
        <w:ind w:right="-2" w:firstLine="709"/>
        <w:jc w:val="both"/>
        <w:rPr>
          <w:lang w:val="lt-LT"/>
        </w:rPr>
      </w:pPr>
      <w:r>
        <w:rPr>
          <w:lang w:val="lt-LT"/>
        </w:rPr>
        <w:t xml:space="preserve">Pripažinti, kad </w:t>
      </w:r>
      <w:r w:rsidRPr="004C4027">
        <w:rPr>
          <w:lang w:val="lt-LT"/>
        </w:rPr>
        <w:t>Audito, apskaitos, turto vertinimo ir nemokumo valdymo tarnybos prie Lietuvos Respublikos finansų ministerijos direktoriaus 2016 m. rugsėjo 5 d. įsakymu Nr.</w:t>
      </w:r>
      <w:r w:rsidR="00E40F45">
        <w:rPr>
          <w:lang w:val="lt-LT"/>
        </w:rPr>
        <w:t> </w:t>
      </w:r>
      <w:r w:rsidRPr="004C4027">
        <w:rPr>
          <w:lang w:val="lt-LT"/>
        </w:rPr>
        <w:t xml:space="preserve">V1-349 „Dėl paklausimų dėl turto arba verslo vertinimo ataskaitų atitikties Lietuvos Respublikos turto ir verslo vertinimo pagrindų įstatymo 22 straipsnyje nustatytiems reikalavimams nagrinėjimo taisyklių patvirtinimo“ patvirtintų Paklausimų dėl turto arba verslo vertinimo ataskaitų atitikties Lietuvos Respublikos turto ir </w:t>
      </w:r>
      <w:r w:rsidRPr="00C06030">
        <w:rPr>
          <w:lang w:val="lt-LT"/>
        </w:rPr>
        <w:t xml:space="preserve">verslo vertinimo pagrindų įstatymo 22 straipsnyje nustatytiems reikalavimams nagrinėjimo taisyklių 2.7 punktas (2018 m. spalio 26 d. įsakymo Nr. V1-221 redakcija) tiek, kiek </w:t>
      </w:r>
      <w:r w:rsidR="00153150">
        <w:rPr>
          <w:lang w:val="lt-LT"/>
        </w:rPr>
        <w:t xml:space="preserve">jame apribotas subjektų, galinčių pateikti Lietuvos Respublikos turto ir verslo vertinimo pagrindų įstatymo 26 straipsnio 2 dalies 3 punkte minimus paklausimus, ratas ir jame </w:t>
      </w:r>
      <w:r w:rsidR="00B77FA3" w:rsidRPr="00C06030">
        <w:rPr>
          <w:lang w:val="lt-LT"/>
        </w:rPr>
        <w:t xml:space="preserve">nėra minimas toks subjektas, kaip pareiškėjas </w:t>
      </w:r>
      <w:r w:rsidR="00E90D8E" w:rsidRPr="00C06030">
        <w:rPr>
          <w:lang w:val="lt-LT"/>
        </w:rPr>
        <w:t xml:space="preserve">individualiojoje </w:t>
      </w:r>
      <w:r w:rsidR="00B77FA3" w:rsidRPr="00C06030">
        <w:rPr>
          <w:lang w:val="lt-LT"/>
        </w:rPr>
        <w:t>byloje</w:t>
      </w:r>
      <w:r w:rsidRPr="00C06030">
        <w:rPr>
          <w:lang w:val="lt-LT"/>
        </w:rPr>
        <w:t xml:space="preserve">, </w:t>
      </w:r>
      <w:r w:rsidR="00E40F45">
        <w:rPr>
          <w:lang w:val="lt-LT"/>
        </w:rPr>
        <w:t xml:space="preserve">kurioje buvo inicijuotas šios norminio administracinio akto nuostatos teisėtumo tyrimas (Lietuvos vyriausiojo administracinio teismo </w:t>
      </w:r>
      <w:r w:rsidR="005D1A0A">
        <w:rPr>
          <w:lang w:val="lt-LT"/>
        </w:rPr>
        <w:t xml:space="preserve">administracinė </w:t>
      </w:r>
      <w:r w:rsidR="00E40F45">
        <w:rPr>
          <w:lang w:val="lt-LT"/>
        </w:rPr>
        <w:t xml:space="preserve">byla </w:t>
      </w:r>
      <w:r w:rsidR="00E40F45" w:rsidRPr="00E40F45">
        <w:rPr>
          <w:lang w:val="lt-LT" w:eastAsia="lt-LT"/>
        </w:rPr>
        <w:t>Nr.</w:t>
      </w:r>
      <w:r w:rsidR="00E40F45">
        <w:rPr>
          <w:lang w:val="lt-LT" w:eastAsia="lt-LT"/>
        </w:rPr>
        <w:t> </w:t>
      </w:r>
      <w:r w:rsidR="00E40F45" w:rsidRPr="00E40F45">
        <w:rPr>
          <w:lang w:val="lt-LT" w:eastAsia="lt-LT"/>
        </w:rPr>
        <w:t>eA-665-1188/2024</w:t>
      </w:r>
      <w:r w:rsidR="00E40F45">
        <w:rPr>
          <w:lang w:val="lt-LT" w:eastAsia="lt-LT"/>
        </w:rPr>
        <w:t xml:space="preserve"> (teisminio proceso Nr.</w:t>
      </w:r>
      <w:r w:rsidR="001E2631">
        <w:rPr>
          <w:lang w:val="lt-LT" w:eastAsia="lt-LT"/>
        </w:rPr>
        <w:t> </w:t>
      </w:r>
      <w:r w:rsidR="00E40F45" w:rsidRPr="00E40F45">
        <w:rPr>
          <w:lang w:val="lt-LT" w:eastAsia="lt-LT"/>
        </w:rPr>
        <w:t>3-61-3-05191-2022-5</w:t>
      </w:r>
      <w:r w:rsidR="00E40F45">
        <w:rPr>
          <w:lang w:val="lt-LT" w:eastAsia="lt-LT"/>
        </w:rPr>
        <w:t>)</w:t>
      </w:r>
      <w:r w:rsidR="00E40F45">
        <w:rPr>
          <w:lang w:val="lt-LT"/>
        </w:rPr>
        <w:t xml:space="preserve">, </w:t>
      </w:r>
      <w:r w:rsidRPr="00C06030">
        <w:rPr>
          <w:lang w:val="lt-LT"/>
        </w:rPr>
        <w:t>neprieštarauja</w:t>
      </w:r>
      <w:r w:rsidR="00796023" w:rsidRPr="00C06030">
        <w:rPr>
          <w:lang w:val="lt-LT"/>
        </w:rPr>
        <w:t xml:space="preserve"> </w:t>
      </w:r>
      <w:r w:rsidR="00CE31AD" w:rsidRPr="00C06030">
        <w:rPr>
          <w:lang w:val="lt-LT"/>
        </w:rPr>
        <w:t xml:space="preserve">Lietuvos Respublikos turto ir verslo vertinimo pagrindų įstatymo </w:t>
      </w:r>
      <w:r w:rsidRPr="00C06030">
        <w:rPr>
          <w:color w:val="000000"/>
          <w:lang w:val="lt-LT"/>
        </w:rPr>
        <w:t>(</w:t>
      </w:r>
      <w:r w:rsidR="00C03C01" w:rsidRPr="00C06030">
        <w:rPr>
          <w:color w:val="000000"/>
          <w:lang w:val="lt-LT"/>
        </w:rPr>
        <w:t>2011</w:t>
      </w:r>
      <w:r w:rsidR="00B77FA3" w:rsidRPr="00C06030">
        <w:rPr>
          <w:color w:val="000000"/>
          <w:lang w:val="lt-LT"/>
        </w:rPr>
        <w:t> </w:t>
      </w:r>
      <w:r w:rsidR="00C03C01" w:rsidRPr="00C06030">
        <w:rPr>
          <w:color w:val="000000"/>
          <w:lang w:val="lt-LT"/>
        </w:rPr>
        <w:t>m. birželio 22</w:t>
      </w:r>
      <w:r w:rsidR="00E40F45">
        <w:rPr>
          <w:color w:val="000000"/>
          <w:lang w:val="lt-LT"/>
        </w:rPr>
        <w:t> </w:t>
      </w:r>
      <w:r w:rsidR="00C03C01" w:rsidRPr="00C06030">
        <w:rPr>
          <w:color w:val="000000"/>
          <w:lang w:val="lt-LT"/>
        </w:rPr>
        <w:t>d. įstatymo Nr.</w:t>
      </w:r>
      <w:r w:rsidR="00E40F45">
        <w:rPr>
          <w:color w:val="000000"/>
          <w:lang w:val="lt-LT"/>
        </w:rPr>
        <w:t> </w:t>
      </w:r>
      <w:r w:rsidR="00C03C01" w:rsidRPr="00C06030">
        <w:rPr>
          <w:color w:val="000000"/>
          <w:lang w:val="lt-LT"/>
        </w:rPr>
        <w:t>XI-1497 redakcija</w:t>
      </w:r>
      <w:r w:rsidRPr="00C06030">
        <w:rPr>
          <w:color w:val="000000"/>
          <w:lang w:val="lt-LT"/>
        </w:rPr>
        <w:t>) 26 straipsnio 2 dalies 3 punktui</w:t>
      </w:r>
      <w:r w:rsidR="00ED43F1">
        <w:rPr>
          <w:lang w:val="lt-LT"/>
        </w:rPr>
        <w:t xml:space="preserve">, </w:t>
      </w:r>
      <w:r w:rsidRPr="00C06030">
        <w:rPr>
          <w:lang w:val="lt-LT"/>
        </w:rPr>
        <w:t xml:space="preserve">Lietuvos Respublikos viešojo administravimo įstatymo </w:t>
      </w:r>
      <w:bookmarkStart w:id="5" w:name="_Hlk180759125"/>
      <w:r w:rsidRPr="00C06030">
        <w:rPr>
          <w:lang w:val="lt-LT"/>
        </w:rPr>
        <w:t>(</w:t>
      </w:r>
      <w:r w:rsidR="005C08D2" w:rsidRPr="00C06030">
        <w:rPr>
          <w:lang w:val="lt-LT"/>
        </w:rPr>
        <w:t>2020</w:t>
      </w:r>
      <w:r w:rsidR="00E40F45">
        <w:rPr>
          <w:lang w:val="lt-LT"/>
        </w:rPr>
        <w:t> </w:t>
      </w:r>
      <w:r w:rsidR="005C08D2" w:rsidRPr="00C06030">
        <w:rPr>
          <w:lang w:val="lt-LT"/>
        </w:rPr>
        <w:t xml:space="preserve">m. gegužės 28 d. įstatymo Nr. XIII-2987 redakcija) </w:t>
      </w:r>
      <w:bookmarkEnd w:id="5"/>
      <w:r w:rsidRPr="00C06030">
        <w:rPr>
          <w:lang w:val="lt-LT"/>
        </w:rPr>
        <w:t>3 straipsnio 4 punktui</w:t>
      </w:r>
      <w:r w:rsidR="00C06030" w:rsidRPr="00C06030">
        <w:rPr>
          <w:lang w:val="lt-LT"/>
        </w:rPr>
        <w:t xml:space="preserve"> </w:t>
      </w:r>
      <w:r w:rsidR="00ED43F1">
        <w:rPr>
          <w:lang w:val="lt-LT"/>
        </w:rPr>
        <w:t>ir</w:t>
      </w:r>
      <w:r w:rsidR="00C06030" w:rsidRPr="00C06030">
        <w:rPr>
          <w:lang w:val="lt-LT"/>
        </w:rPr>
        <w:t xml:space="preserve"> konstituciniam teisinės valstybės principui.</w:t>
      </w:r>
    </w:p>
    <w:p w14:paraId="2596F292" w14:textId="1FDB45D2" w:rsidR="00E35040" w:rsidRPr="004C4027" w:rsidRDefault="00E35040" w:rsidP="00D466B9">
      <w:pPr>
        <w:tabs>
          <w:tab w:val="left" w:pos="6237"/>
        </w:tabs>
        <w:ind w:right="-2" w:firstLine="709"/>
        <w:jc w:val="both"/>
        <w:rPr>
          <w:lang w:val="lt-LT"/>
        </w:rPr>
      </w:pPr>
      <w:r w:rsidRPr="00C03C01">
        <w:rPr>
          <w:lang w:val="lt-LT"/>
        </w:rPr>
        <w:t>Sprendimas neskundžiamas.</w:t>
      </w:r>
    </w:p>
    <w:p w14:paraId="49134B90" w14:textId="77777777" w:rsidR="00085EEA" w:rsidRDefault="00085EEA" w:rsidP="00D466B9">
      <w:pPr>
        <w:tabs>
          <w:tab w:val="left" w:pos="6237"/>
        </w:tabs>
        <w:ind w:right="-2" w:firstLine="709"/>
        <w:jc w:val="both"/>
        <w:rPr>
          <w:lang w:val="lt-LT"/>
        </w:rPr>
      </w:pPr>
    </w:p>
    <w:p w14:paraId="3EE086D7" w14:textId="77777777" w:rsidR="00B77FA3" w:rsidRPr="004C4027" w:rsidRDefault="00B77FA3" w:rsidP="00D466B9">
      <w:pPr>
        <w:tabs>
          <w:tab w:val="left" w:pos="6237"/>
        </w:tabs>
        <w:ind w:right="-2" w:firstLine="709"/>
        <w:jc w:val="both"/>
        <w:rPr>
          <w:lang w:val="lt-LT"/>
        </w:rPr>
      </w:pPr>
    </w:p>
    <w:p w14:paraId="0446BEF3" w14:textId="14FED0F8" w:rsidR="00085EEA" w:rsidRPr="004C4027" w:rsidRDefault="00085EEA" w:rsidP="00D466B9">
      <w:pPr>
        <w:tabs>
          <w:tab w:val="left" w:pos="6663"/>
        </w:tabs>
        <w:ind w:firstLine="709"/>
        <w:rPr>
          <w:lang w:val="lt-LT"/>
        </w:rPr>
      </w:pPr>
      <w:r w:rsidRPr="004C4027">
        <w:rPr>
          <w:lang w:val="lt-LT"/>
        </w:rPr>
        <w:t>Teisėjai</w:t>
      </w:r>
      <w:r w:rsidRPr="004C4027">
        <w:rPr>
          <w:lang w:val="lt-LT"/>
        </w:rPr>
        <w:tab/>
      </w:r>
      <w:r w:rsidR="00862B3F" w:rsidRPr="004C4027">
        <w:rPr>
          <w:lang w:val="lt-LT"/>
        </w:rPr>
        <w:t>Arūnas Dirvonas</w:t>
      </w:r>
    </w:p>
    <w:p w14:paraId="78DA5EC0" w14:textId="77777777" w:rsidR="004A587B" w:rsidRPr="004C4027" w:rsidRDefault="004A587B" w:rsidP="00796023">
      <w:pPr>
        <w:tabs>
          <w:tab w:val="left" w:pos="6663"/>
        </w:tabs>
        <w:rPr>
          <w:lang w:val="lt-LT"/>
        </w:rPr>
      </w:pPr>
    </w:p>
    <w:p w14:paraId="2918342A" w14:textId="77777777" w:rsidR="00085EEA" w:rsidRPr="004C4027" w:rsidRDefault="00085EEA" w:rsidP="00796023">
      <w:pPr>
        <w:tabs>
          <w:tab w:val="left" w:pos="6663"/>
        </w:tabs>
        <w:rPr>
          <w:lang w:val="lt-LT"/>
        </w:rPr>
      </w:pPr>
    </w:p>
    <w:p w14:paraId="2095F877" w14:textId="18D4285D" w:rsidR="00085EEA" w:rsidRPr="004C4027" w:rsidRDefault="00085EEA" w:rsidP="00796023">
      <w:pPr>
        <w:tabs>
          <w:tab w:val="left" w:pos="6663"/>
        </w:tabs>
        <w:rPr>
          <w:lang w:val="lt-LT"/>
        </w:rPr>
      </w:pPr>
      <w:r w:rsidRPr="004C4027">
        <w:rPr>
          <w:lang w:val="lt-LT"/>
        </w:rPr>
        <w:tab/>
      </w:r>
      <w:r w:rsidR="00862B3F" w:rsidRPr="004C4027">
        <w:rPr>
          <w:lang w:val="lt-LT"/>
        </w:rPr>
        <w:t>Iveta Pelienė</w:t>
      </w:r>
    </w:p>
    <w:p w14:paraId="6ABD8992" w14:textId="77777777" w:rsidR="004A587B" w:rsidRPr="004C4027" w:rsidRDefault="004A587B" w:rsidP="00796023">
      <w:pPr>
        <w:tabs>
          <w:tab w:val="left" w:pos="6663"/>
        </w:tabs>
        <w:rPr>
          <w:lang w:val="lt-LT"/>
        </w:rPr>
      </w:pPr>
    </w:p>
    <w:p w14:paraId="3469B277" w14:textId="77777777" w:rsidR="00085EEA" w:rsidRPr="004C4027" w:rsidRDefault="00085EEA" w:rsidP="00796023">
      <w:pPr>
        <w:tabs>
          <w:tab w:val="left" w:pos="6663"/>
        </w:tabs>
        <w:rPr>
          <w:lang w:val="lt-LT"/>
        </w:rPr>
      </w:pPr>
    </w:p>
    <w:p w14:paraId="55F052C6" w14:textId="03CD18E5" w:rsidR="00085EEA" w:rsidRPr="004C4027" w:rsidRDefault="00085EEA" w:rsidP="00796023">
      <w:pPr>
        <w:tabs>
          <w:tab w:val="left" w:pos="6663"/>
        </w:tabs>
        <w:rPr>
          <w:lang w:val="lt-LT"/>
        </w:rPr>
      </w:pPr>
      <w:r w:rsidRPr="004C4027">
        <w:rPr>
          <w:lang w:val="lt-LT"/>
        </w:rPr>
        <w:tab/>
      </w:r>
      <w:r w:rsidR="00862B3F" w:rsidRPr="004C4027">
        <w:rPr>
          <w:lang w:val="lt-LT"/>
        </w:rPr>
        <w:t>Rasa Ragulskytė-Markovienė</w:t>
      </w:r>
    </w:p>
    <w:p w14:paraId="15490ACA" w14:textId="77777777" w:rsidR="004A587B" w:rsidRPr="004C4027" w:rsidRDefault="004A587B" w:rsidP="00796023">
      <w:pPr>
        <w:tabs>
          <w:tab w:val="left" w:pos="6663"/>
        </w:tabs>
        <w:rPr>
          <w:lang w:val="lt-LT"/>
        </w:rPr>
      </w:pPr>
    </w:p>
    <w:p w14:paraId="7FA46412" w14:textId="77777777" w:rsidR="00085EEA" w:rsidRPr="004C4027" w:rsidRDefault="00085EEA" w:rsidP="00796023">
      <w:pPr>
        <w:tabs>
          <w:tab w:val="left" w:pos="6663"/>
        </w:tabs>
        <w:rPr>
          <w:lang w:val="lt-LT"/>
        </w:rPr>
      </w:pPr>
    </w:p>
    <w:p w14:paraId="60A00730" w14:textId="75B57D33" w:rsidR="00085EEA" w:rsidRPr="004C4027" w:rsidRDefault="00085EEA" w:rsidP="00796023">
      <w:pPr>
        <w:tabs>
          <w:tab w:val="left" w:pos="6663"/>
        </w:tabs>
        <w:rPr>
          <w:lang w:val="lt-LT"/>
        </w:rPr>
      </w:pPr>
      <w:r w:rsidRPr="004C4027">
        <w:rPr>
          <w:lang w:val="lt-LT"/>
        </w:rPr>
        <w:tab/>
      </w:r>
      <w:r w:rsidR="00862B3F" w:rsidRPr="004C4027">
        <w:rPr>
          <w:lang w:val="lt-LT"/>
        </w:rPr>
        <w:t>Ernestas Spruogis</w:t>
      </w:r>
    </w:p>
    <w:p w14:paraId="73AAF7B6" w14:textId="77777777" w:rsidR="004A587B" w:rsidRPr="004C4027" w:rsidRDefault="004A587B" w:rsidP="00796023">
      <w:pPr>
        <w:tabs>
          <w:tab w:val="left" w:pos="6663"/>
        </w:tabs>
        <w:rPr>
          <w:lang w:val="lt-LT"/>
        </w:rPr>
      </w:pPr>
    </w:p>
    <w:p w14:paraId="7640B7FE" w14:textId="77777777" w:rsidR="00085EEA" w:rsidRPr="004C4027" w:rsidRDefault="00085EEA" w:rsidP="00796023">
      <w:pPr>
        <w:tabs>
          <w:tab w:val="left" w:pos="6663"/>
        </w:tabs>
        <w:rPr>
          <w:lang w:val="lt-LT"/>
        </w:rPr>
      </w:pPr>
    </w:p>
    <w:p w14:paraId="2BDF7945" w14:textId="4DBC2EA8" w:rsidR="00085EEA" w:rsidRPr="004C4027" w:rsidRDefault="00085EEA" w:rsidP="00796023">
      <w:pPr>
        <w:tabs>
          <w:tab w:val="left" w:pos="6663"/>
        </w:tabs>
        <w:rPr>
          <w:lang w:val="lt-LT"/>
        </w:rPr>
      </w:pPr>
      <w:r w:rsidRPr="004C4027">
        <w:rPr>
          <w:lang w:val="lt-LT"/>
        </w:rPr>
        <w:lastRenderedPageBreak/>
        <w:tab/>
        <w:t>Skirgailė Žalimienė</w:t>
      </w:r>
    </w:p>
    <w:sectPr w:rsidR="00085EEA" w:rsidRPr="004C4027" w:rsidSect="001D3E0F">
      <w:headerReference w:type="default" r:id="rId11"/>
      <w:pgSz w:w="11906" w:h="16838" w:code="9"/>
      <w:pgMar w:top="1021"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6FBD7" w14:textId="77777777" w:rsidR="00AF1D9A" w:rsidRDefault="00AF1D9A">
      <w:r>
        <w:separator/>
      </w:r>
    </w:p>
  </w:endnote>
  <w:endnote w:type="continuationSeparator" w:id="0">
    <w:p w14:paraId="6BCD05A3" w14:textId="77777777" w:rsidR="00AF1D9A" w:rsidRDefault="00AF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BB811" w14:textId="77777777" w:rsidR="00AF1D9A" w:rsidRDefault="00AF1D9A">
      <w:r>
        <w:separator/>
      </w:r>
    </w:p>
  </w:footnote>
  <w:footnote w:type="continuationSeparator" w:id="0">
    <w:p w14:paraId="51A7C071" w14:textId="77777777" w:rsidR="00AF1D9A" w:rsidRDefault="00AF1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7541"/>
      <w:docPartObj>
        <w:docPartGallery w:val="Page Numbers (Top of Page)"/>
        <w:docPartUnique/>
      </w:docPartObj>
    </w:sdtPr>
    <w:sdtContent>
      <w:p w14:paraId="3486D4A2" w14:textId="77777777" w:rsidR="006A6EEB" w:rsidRDefault="004E3385">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33982AB0" w14:textId="77777777" w:rsidR="006A6EEB" w:rsidRDefault="006A6E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93D1D"/>
    <w:multiLevelType w:val="hybridMultilevel"/>
    <w:tmpl w:val="CA468722"/>
    <w:lvl w:ilvl="0" w:tplc="8F5EB3E6">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 w15:restartNumberingAfterBreak="0">
    <w:nsid w:val="1BAB2DD1"/>
    <w:multiLevelType w:val="hybridMultilevel"/>
    <w:tmpl w:val="1E40E094"/>
    <w:lvl w:ilvl="0" w:tplc="6E8C52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1780DC4"/>
    <w:multiLevelType w:val="multilevel"/>
    <w:tmpl w:val="8C5C37C0"/>
    <w:lvl w:ilvl="0">
      <w:start w:val="1"/>
      <w:numFmt w:val="decimal"/>
      <w:suff w:val="space"/>
      <w:lvlText w:val="%1."/>
      <w:lvlJc w:val="left"/>
      <w:pPr>
        <w:ind w:left="1170" w:hanging="360"/>
      </w:pPr>
      <w:rPr>
        <w:rFonts w:hint="default"/>
      </w:rPr>
    </w:lvl>
    <w:lvl w:ilvl="1">
      <w:start w:val="1"/>
      <w:numFmt w:val="decimal"/>
      <w:isLgl/>
      <w:suff w:val="space"/>
      <w:lvlText w:val="%1.%2."/>
      <w:lvlJc w:val="left"/>
      <w:pPr>
        <w:ind w:left="928" w:hanging="360"/>
      </w:pPr>
      <w:rPr>
        <w:rFonts w:ascii="Times New Roman" w:hAnsi="Times New Roman" w:cs="Times New Roman" w:hint="default"/>
        <w:b w:val="0"/>
        <w:bCs/>
        <w:sz w:val="24"/>
        <w:szCs w:val="24"/>
      </w:rPr>
    </w:lvl>
    <w:lvl w:ilvl="2">
      <w:start w:val="1"/>
      <w:numFmt w:val="decimal"/>
      <w:isLgl/>
      <w:lvlText w:val="%1.%2.%3."/>
      <w:lvlJc w:val="left"/>
      <w:pPr>
        <w:ind w:left="-1406" w:hanging="720"/>
      </w:pPr>
      <w:rPr>
        <w:rFonts w:hint="default"/>
      </w:rPr>
    </w:lvl>
    <w:lvl w:ilvl="3">
      <w:start w:val="1"/>
      <w:numFmt w:val="decimal"/>
      <w:isLgl/>
      <w:lvlText w:val="%1.%2.%3.%4."/>
      <w:lvlJc w:val="left"/>
      <w:pPr>
        <w:ind w:left="-1406" w:hanging="720"/>
      </w:pPr>
      <w:rPr>
        <w:rFonts w:hint="default"/>
      </w:rPr>
    </w:lvl>
    <w:lvl w:ilvl="4">
      <w:start w:val="1"/>
      <w:numFmt w:val="decimal"/>
      <w:isLgl/>
      <w:lvlText w:val="%1.%2.%3.%4.%5."/>
      <w:lvlJc w:val="left"/>
      <w:pPr>
        <w:ind w:left="-1046" w:hanging="1080"/>
      </w:pPr>
      <w:rPr>
        <w:rFonts w:hint="default"/>
      </w:rPr>
    </w:lvl>
    <w:lvl w:ilvl="5">
      <w:start w:val="1"/>
      <w:numFmt w:val="decimal"/>
      <w:isLgl/>
      <w:lvlText w:val="%1.%2.%3.%4.%5.%6."/>
      <w:lvlJc w:val="left"/>
      <w:pPr>
        <w:ind w:left="-1046" w:hanging="1080"/>
      </w:pPr>
      <w:rPr>
        <w:rFonts w:hint="default"/>
      </w:rPr>
    </w:lvl>
    <w:lvl w:ilvl="6">
      <w:start w:val="1"/>
      <w:numFmt w:val="decimal"/>
      <w:isLgl/>
      <w:lvlText w:val="%1.%2.%3.%4.%5.%6.%7."/>
      <w:lvlJc w:val="left"/>
      <w:pPr>
        <w:ind w:left="-686" w:hanging="1440"/>
      </w:pPr>
      <w:rPr>
        <w:rFonts w:hint="default"/>
      </w:rPr>
    </w:lvl>
    <w:lvl w:ilvl="7">
      <w:start w:val="1"/>
      <w:numFmt w:val="decimal"/>
      <w:isLgl/>
      <w:lvlText w:val="%1.%2.%3.%4.%5.%6.%7.%8."/>
      <w:lvlJc w:val="left"/>
      <w:pPr>
        <w:ind w:left="-686" w:hanging="1440"/>
      </w:pPr>
      <w:rPr>
        <w:rFonts w:hint="default"/>
      </w:rPr>
    </w:lvl>
    <w:lvl w:ilvl="8">
      <w:start w:val="1"/>
      <w:numFmt w:val="decimal"/>
      <w:isLgl/>
      <w:lvlText w:val="%1.%2.%3.%4.%5.%6.%7.%8.%9."/>
      <w:lvlJc w:val="left"/>
      <w:pPr>
        <w:ind w:left="-326" w:hanging="1800"/>
      </w:pPr>
      <w:rPr>
        <w:rFonts w:hint="default"/>
      </w:rPr>
    </w:lvl>
  </w:abstractNum>
  <w:abstractNum w:abstractNumId="3" w15:restartNumberingAfterBreak="0">
    <w:nsid w:val="32064DA1"/>
    <w:multiLevelType w:val="multilevel"/>
    <w:tmpl w:val="CF769CC0"/>
    <w:lvl w:ilvl="0">
      <w:start w:val="1"/>
      <w:numFmt w:val="decimal"/>
      <w:lvlText w:val="%1."/>
      <w:lvlJc w:val="left"/>
      <w:pPr>
        <w:ind w:left="8299"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D730A"/>
    <w:multiLevelType w:val="multilevel"/>
    <w:tmpl w:val="71A06920"/>
    <w:lvl w:ilvl="0">
      <w:start w:val="1"/>
      <w:numFmt w:val="decimal"/>
      <w:lvlText w:val="%1."/>
      <w:lvlJc w:val="left"/>
      <w:pPr>
        <w:ind w:left="360" w:hanging="360"/>
      </w:pPr>
      <w:rPr>
        <w:rFonts w:hint="default"/>
        <w:b w:val="0"/>
        <w:bCs w:val="0"/>
        <w:i w:val="0"/>
        <w:iCs/>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54854"/>
    <w:multiLevelType w:val="multilevel"/>
    <w:tmpl w:val="276A66C0"/>
    <w:lvl w:ilvl="0">
      <w:start w:val="1"/>
      <w:numFmt w:val="decimal"/>
      <w:lvlText w:val="%1."/>
      <w:lvlJc w:val="left"/>
      <w:pPr>
        <w:ind w:left="360" w:hanging="360"/>
      </w:pPr>
      <w:rPr>
        <w:rFonts w:hint="default"/>
        <w:b w:val="0"/>
        <w:bCs w:val="0"/>
        <w:i w:val="0"/>
        <w:iCs w:val="0"/>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046C1F"/>
    <w:multiLevelType w:val="multilevel"/>
    <w:tmpl w:val="797E4CF4"/>
    <w:lvl w:ilvl="0">
      <w:start w:val="1"/>
      <w:numFmt w:val="decimal"/>
      <w:pStyle w:val="Lik"/>
      <w:lvlText w:val="%1."/>
      <w:lvlJc w:val="left"/>
      <w:pPr>
        <w:tabs>
          <w:tab w:val="num" w:pos="360"/>
        </w:tabs>
        <w:ind w:left="360" w:hanging="360"/>
      </w:pPr>
      <w:rPr>
        <w:rFonts w:cs="Times New Roman" w:hint="default"/>
        <w:b/>
        <w:bCs/>
        <w:i w:val="0"/>
        <w:iCs w:val="0"/>
      </w:rPr>
    </w:lvl>
    <w:lvl w:ilvl="1">
      <w:start w:val="1"/>
      <w:numFmt w:val="decimal"/>
      <w:lvlText w:val="%1.%2."/>
      <w:lvlJc w:val="left"/>
      <w:pPr>
        <w:tabs>
          <w:tab w:val="num" w:pos="720"/>
        </w:tabs>
        <w:ind w:left="720" w:hanging="720"/>
      </w:pPr>
      <w:rPr>
        <w:rFonts w:cs="Times New Roman" w:hint="default"/>
        <w:b/>
        <w:bCs/>
        <w:i w:val="0"/>
        <w:iCs w:val="0"/>
      </w:rPr>
    </w:lvl>
    <w:lvl w:ilvl="2">
      <w:start w:val="1"/>
      <w:numFmt w:val="decimal"/>
      <w:lvlText w:val="%1.%2.%3."/>
      <w:lvlJc w:val="left"/>
      <w:pPr>
        <w:tabs>
          <w:tab w:val="num" w:pos="1440"/>
        </w:tabs>
        <w:ind w:left="1440" w:hanging="72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7D2F4050"/>
    <w:multiLevelType w:val="multilevel"/>
    <w:tmpl w:val="CF769CC0"/>
    <w:lvl w:ilvl="0">
      <w:start w:val="1"/>
      <w:numFmt w:val="decimal"/>
      <w:lvlText w:val="%1."/>
      <w:lvlJc w:val="left"/>
      <w:pPr>
        <w:ind w:left="8299"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306C18"/>
    <w:multiLevelType w:val="multilevel"/>
    <w:tmpl w:val="4ECC3E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7004043">
    <w:abstractNumId w:val="5"/>
  </w:num>
  <w:num w:numId="2" w16cid:durableId="1665545084">
    <w:abstractNumId w:val="3"/>
  </w:num>
  <w:num w:numId="3" w16cid:durableId="353533402">
    <w:abstractNumId w:val="8"/>
  </w:num>
  <w:num w:numId="4" w16cid:durableId="1234706660">
    <w:abstractNumId w:val="7"/>
  </w:num>
  <w:num w:numId="5" w16cid:durableId="1099057733">
    <w:abstractNumId w:val="2"/>
  </w:num>
  <w:num w:numId="6" w16cid:durableId="1076785469">
    <w:abstractNumId w:val="0"/>
  </w:num>
  <w:num w:numId="7" w16cid:durableId="126508422">
    <w:abstractNumId w:val="1"/>
  </w:num>
  <w:num w:numId="8" w16cid:durableId="311519960">
    <w:abstractNumId w:val="6"/>
  </w:num>
  <w:num w:numId="9" w16cid:durableId="547641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EA"/>
    <w:rsid w:val="0000339D"/>
    <w:rsid w:val="00005AC4"/>
    <w:rsid w:val="00011CEE"/>
    <w:rsid w:val="00012338"/>
    <w:rsid w:val="00014365"/>
    <w:rsid w:val="000249D5"/>
    <w:rsid w:val="000251BE"/>
    <w:rsid w:val="000300C6"/>
    <w:rsid w:val="00031C10"/>
    <w:rsid w:val="00034CCB"/>
    <w:rsid w:val="000441C0"/>
    <w:rsid w:val="000500B8"/>
    <w:rsid w:val="00050F42"/>
    <w:rsid w:val="000521A8"/>
    <w:rsid w:val="00057490"/>
    <w:rsid w:val="00063FA3"/>
    <w:rsid w:val="00065380"/>
    <w:rsid w:val="000667EA"/>
    <w:rsid w:val="00066939"/>
    <w:rsid w:val="00067586"/>
    <w:rsid w:val="00070532"/>
    <w:rsid w:val="00071832"/>
    <w:rsid w:val="00077E08"/>
    <w:rsid w:val="000819DA"/>
    <w:rsid w:val="00084970"/>
    <w:rsid w:val="00085EEA"/>
    <w:rsid w:val="00086C05"/>
    <w:rsid w:val="00093328"/>
    <w:rsid w:val="0009658A"/>
    <w:rsid w:val="000965CD"/>
    <w:rsid w:val="00096D8A"/>
    <w:rsid w:val="000A0326"/>
    <w:rsid w:val="000A0F25"/>
    <w:rsid w:val="000A33A7"/>
    <w:rsid w:val="000A448F"/>
    <w:rsid w:val="000A4D25"/>
    <w:rsid w:val="000A7784"/>
    <w:rsid w:val="000B4927"/>
    <w:rsid w:val="000B5667"/>
    <w:rsid w:val="000C06CA"/>
    <w:rsid w:val="000C4117"/>
    <w:rsid w:val="000C57CD"/>
    <w:rsid w:val="000C5F36"/>
    <w:rsid w:val="000C6A9E"/>
    <w:rsid w:val="000C75B1"/>
    <w:rsid w:val="000D0708"/>
    <w:rsid w:val="000D0913"/>
    <w:rsid w:val="000D3CC1"/>
    <w:rsid w:val="000D557E"/>
    <w:rsid w:val="000D5EBA"/>
    <w:rsid w:val="000D6483"/>
    <w:rsid w:val="000E0C2D"/>
    <w:rsid w:val="000E5D7F"/>
    <w:rsid w:val="000E766C"/>
    <w:rsid w:val="000F4B2E"/>
    <w:rsid w:val="00103CB5"/>
    <w:rsid w:val="001056BD"/>
    <w:rsid w:val="0010646C"/>
    <w:rsid w:val="001065B2"/>
    <w:rsid w:val="001106FB"/>
    <w:rsid w:val="00116435"/>
    <w:rsid w:val="001208E3"/>
    <w:rsid w:val="00120E5C"/>
    <w:rsid w:val="00123EDF"/>
    <w:rsid w:val="00131979"/>
    <w:rsid w:val="001320A0"/>
    <w:rsid w:val="00136B44"/>
    <w:rsid w:val="0014389B"/>
    <w:rsid w:val="0014592E"/>
    <w:rsid w:val="0015178E"/>
    <w:rsid w:val="00153150"/>
    <w:rsid w:val="00157C73"/>
    <w:rsid w:val="0016373A"/>
    <w:rsid w:val="0016642F"/>
    <w:rsid w:val="00175FA5"/>
    <w:rsid w:val="00183CAB"/>
    <w:rsid w:val="00185956"/>
    <w:rsid w:val="00191E68"/>
    <w:rsid w:val="0019267C"/>
    <w:rsid w:val="0019343B"/>
    <w:rsid w:val="001A5AF8"/>
    <w:rsid w:val="001B2B27"/>
    <w:rsid w:val="001B2DE6"/>
    <w:rsid w:val="001C2D1C"/>
    <w:rsid w:val="001C313E"/>
    <w:rsid w:val="001C6C5E"/>
    <w:rsid w:val="001D3949"/>
    <w:rsid w:val="001D3ACE"/>
    <w:rsid w:val="001D3E0F"/>
    <w:rsid w:val="001D461F"/>
    <w:rsid w:val="001D7F2C"/>
    <w:rsid w:val="001E16DE"/>
    <w:rsid w:val="001E1756"/>
    <w:rsid w:val="001E2631"/>
    <w:rsid w:val="001E3CB1"/>
    <w:rsid w:val="001F0135"/>
    <w:rsid w:val="001F4EE6"/>
    <w:rsid w:val="002004F8"/>
    <w:rsid w:val="00205D1B"/>
    <w:rsid w:val="002075CC"/>
    <w:rsid w:val="0021656D"/>
    <w:rsid w:val="002202AF"/>
    <w:rsid w:val="0022353F"/>
    <w:rsid w:val="002241BB"/>
    <w:rsid w:val="0022439C"/>
    <w:rsid w:val="00227850"/>
    <w:rsid w:val="002301A0"/>
    <w:rsid w:val="0023021A"/>
    <w:rsid w:val="00230276"/>
    <w:rsid w:val="002326B5"/>
    <w:rsid w:val="002355B9"/>
    <w:rsid w:val="002402BC"/>
    <w:rsid w:val="00244075"/>
    <w:rsid w:val="00245028"/>
    <w:rsid w:val="00245A9C"/>
    <w:rsid w:val="00252C2E"/>
    <w:rsid w:val="00254C92"/>
    <w:rsid w:val="00260D76"/>
    <w:rsid w:val="0026638B"/>
    <w:rsid w:val="00272DE3"/>
    <w:rsid w:val="00276651"/>
    <w:rsid w:val="002766C3"/>
    <w:rsid w:val="002831B4"/>
    <w:rsid w:val="00283EE1"/>
    <w:rsid w:val="00285B09"/>
    <w:rsid w:val="00287BDE"/>
    <w:rsid w:val="002933FF"/>
    <w:rsid w:val="002935F8"/>
    <w:rsid w:val="00294726"/>
    <w:rsid w:val="002957AE"/>
    <w:rsid w:val="00296853"/>
    <w:rsid w:val="00297406"/>
    <w:rsid w:val="002A1330"/>
    <w:rsid w:val="002A1922"/>
    <w:rsid w:val="002A1FB1"/>
    <w:rsid w:val="002A370F"/>
    <w:rsid w:val="002A47FC"/>
    <w:rsid w:val="002A51F6"/>
    <w:rsid w:val="002A5305"/>
    <w:rsid w:val="002A78AC"/>
    <w:rsid w:val="002A7B5A"/>
    <w:rsid w:val="002A7B6B"/>
    <w:rsid w:val="002A7B7F"/>
    <w:rsid w:val="002B199D"/>
    <w:rsid w:val="002B4F7A"/>
    <w:rsid w:val="002B5F5E"/>
    <w:rsid w:val="002C4258"/>
    <w:rsid w:val="002D0189"/>
    <w:rsid w:val="002D381E"/>
    <w:rsid w:val="002D3E9F"/>
    <w:rsid w:val="002D4AE1"/>
    <w:rsid w:val="002D612E"/>
    <w:rsid w:val="002D6D5C"/>
    <w:rsid w:val="002E01E5"/>
    <w:rsid w:val="002E4D89"/>
    <w:rsid w:val="00300824"/>
    <w:rsid w:val="003023CD"/>
    <w:rsid w:val="00311787"/>
    <w:rsid w:val="00312A3A"/>
    <w:rsid w:val="003157E4"/>
    <w:rsid w:val="00316035"/>
    <w:rsid w:val="00317936"/>
    <w:rsid w:val="00321A8B"/>
    <w:rsid w:val="00322F7B"/>
    <w:rsid w:val="00324FF0"/>
    <w:rsid w:val="00326C91"/>
    <w:rsid w:val="003307DD"/>
    <w:rsid w:val="0033197E"/>
    <w:rsid w:val="003348EE"/>
    <w:rsid w:val="00336B5A"/>
    <w:rsid w:val="003378BD"/>
    <w:rsid w:val="00337A07"/>
    <w:rsid w:val="00342F83"/>
    <w:rsid w:val="003430BE"/>
    <w:rsid w:val="00343F5C"/>
    <w:rsid w:val="00346768"/>
    <w:rsid w:val="00346C66"/>
    <w:rsid w:val="00347447"/>
    <w:rsid w:val="00352D14"/>
    <w:rsid w:val="00352DEC"/>
    <w:rsid w:val="00354D60"/>
    <w:rsid w:val="00364025"/>
    <w:rsid w:val="003653C3"/>
    <w:rsid w:val="00366668"/>
    <w:rsid w:val="003742AA"/>
    <w:rsid w:val="00374F50"/>
    <w:rsid w:val="00376D1C"/>
    <w:rsid w:val="00383587"/>
    <w:rsid w:val="0039077D"/>
    <w:rsid w:val="0039157D"/>
    <w:rsid w:val="003915F5"/>
    <w:rsid w:val="00392E69"/>
    <w:rsid w:val="00395D5D"/>
    <w:rsid w:val="003A0F07"/>
    <w:rsid w:val="003A4C22"/>
    <w:rsid w:val="003A6E99"/>
    <w:rsid w:val="003B0B8A"/>
    <w:rsid w:val="003B17BE"/>
    <w:rsid w:val="003B614E"/>
    <w:rsid w:val="003B6AEA"/>
    <w:rsid w:val="003B6CA8"/>
    <w:rsid w:val="003C2044"/>
    <w:rsid w:val="003C2457"/>
    <w:rsid w:val="003C34DD"/>
    <w:rsid w:val="003C4AC7"/>
    <w:rsid w:val="003D2D2D"/>
    <w:rsid w:val="003D42C8"/>
    <w:rsid w:val="003E4FF1"/>
    <w:rsid w:val="003E78B1"/>
    <w:rsid w:val="003F4613"/>
    <w:rsid w:val="003F6B05"/>
    <w:rsid w:val="003F7C01"/>
    <w:rsid w:val="00403F19"/>
    <w:rsid w:val="004041C1"/>
    <w:rsid w:val="00405589"/>
    <w:rsid w:val="0040559E"/>
    <w:rsid w:val="00407373"/>
    <w:rsid w:val="00407763"/>
    <w:rsid w:val="00410184"/>
    <w:rsid w:val="004115C2"/>
    <w:rsid w:val="0041239A"/>
    <w:rsid w:val="004179CA"/>
    <w:rsid w:val="004251CB"/>
    <w:rsid w:val="00426643"/>
    <w:rsid w:val="00427DEC"/>
    <w:rsid w:val="00427FD6"/>
    <w:rsid w:val="0043018E"/>
    <w:rsid w:val="00440210"/>
    <w:rsid w:val="0044029E"/>
    <w:rsid w:val="00447A08"/>
    <w:rsid w:val="00453829"/>
    <w:rsid w:val="00467B10"/>
    <w:rsid w:val="00475A98"/>
    <w:rsid w:val="004807C4"/>
    <w:rsid w:val="00483D56"/>
    <w:rsid w:val="00487B79"/>
    <w:rsid w:val="00491F78"/>
    <w:rsid w:val="00493D61"/>
    <w:rsid w:val="00495A74"/>
    <w:rsid w:val="004A0F02"/>
    <w:rsid w:val="004A4B3B"/>
    <w:rsid w:val="004A526D"/>
    <w:rsid w:val="004A587B"/>
    <w:rsid w:val="004A62D4"/>
    <w:rsid w:val="004B4719"/>
    <w:rsid w:val="004B54FC"/>
    <w:rsid w:val="004B5B56"/>
    <w:rsid w:val="004B5F0E"/>
    <w:rsid w:val="004C3DAC"/>
    <w:rsid w:val="004C4027"/>
    <w:rsid w:val="004C4274"/>
    <w:rsid w:val="004C4F49"/>
    <w:rsid w:val="004C674F"/>
    <w:rsid w:val="004D1058"/>
    <w:rsid w:val="004D3979"/>
    <w:rsid w:val="004D410F"/>
    <w:rsid w:val="004D6A62"/>
    <w:rsid w:val="004D7B49"/>
    <w:rsid w:val="004E00F5"/>
    <w:rsid w:val="004E28B5"/>
    <w:rsid w:val="004E3385"/>
    <w:rsid w:val="004E4837"/>
    <w:rsid w:val="004E6F63"/>
    <w:rsid w:val="004F5D97"/>
    <w:rsid w:val="00502AE4"/>
    <w:rsid w:val="00502FA1"/>
    <w:rsid w:val="00503949"/>
    <w:rsid w:val="005103FC"/>
    <w:rsid w:val="00511326"/>
    <w:rsid w:val="00511440"/>
    <w:rsid w:val="00512438"/>
    <w:rsid w:val="00513ADD"/>
    <w:rsid w:val="00524519"/>
    <w:rsid w:val="00525D9D"/>
    <w:rsid w:val="00527044"/>
    <w:rsid w:val="00536D2C"/>
    <w:rsid w:val="00536F9D"/>
    <w:rsid w:val="005474BA"/>
    <w:rsid w:val="00550106"/>
    <w:rsid w:val="005554BC"/>
    <w:rsid w:val="005576F5"/>
    <w:rsid w:val="00566533"/>
    <w:rsid w:val="00566E84"/>
    <w:rsid w:val="00570EA3"/>
    <w:rsid w:val="00571F2E"/>
    <w:rsid w:val="00576990"/>
    <w:rsid w:val="005775F7"/>
    <w:rsid w:val="00580452"/>
    <w:rsid w:val="005806DA"/>
    <w:rsid w:val="005822A2"/>
    <w:rsid w:val="00582DF8"/>
    <w:rsid w:val="005841B1"/>
    <w:rsid w:val="00585175"/>
    <w:rsid w:val="00586103"/>
    <w:rsid w:val="00586D6E"/>
    <w:rsid w:val="005911AE"/>
    <w:rsid w:val="005924E1"/>
    <w:rsid w:val="00592660"/>
    <w:rsid w:val="005A18E8"/>
    <w:rsid w:val="005A6159"/>
    <w:rsid w:val="005B69BC"/>
    <w:rsid w:val="005C08D2"/>
    <w:rsid w:val="005C34BC"/>
    <w:rsid w:val="005C4964"/>
    <w:rsid w:val="005C4FA1"/>
    <w:rsid w:val="005D01B2"/>
    <w:rsid w:val="005D075A"/>
    <w:rsid w:val="005D0A01"/>
    <w:rsid w:val="005D0A8F"/>
    <w:rsid w:val="005D0E01"/>
    <w:rsid w:val="005D173E"/>
    <w:rsid w:val="005D1A0A"/>
    <w:rsid w:val="005D70F2"/>
    <w:rsid w:val="005E04D1"/>
    <w:rsid w:val="005E3C19"/>
    <w:rsid w:val="005E420F"/>
    <w:rsid w:val="005E58D7"/>
    <w:rsid w:val="005E616A"/>
    <w:rsid w:val="005F1A2F"/>
    <w:rsid w:val="005F3B43"/>
    <w:rsid w:val="005F3C59"/>
    <w:rsid w:val="006004CA"/>
    <w:rsid w:val="00603971"/>
    <w:rsid w:val="0061084C"/>
    <w:rsid w:val="006117B5"/>
    <w:rsid w:val="00611C16"/>
    <w:rsid w:val="00617C13"/>
    <w:rsid w:val="00622894"/>
    <w:rsid w:val="00624A88"/>
    <w:rsid w:val="00630FA7"/>
    <w:rsid w:val="00631D18"/>
    <w:rsid w:val="006340ED"/>
    <w:rsid w:val="0063617E"/>
    <w:rsid w:val="00641C1F"/>
    <w:rsid w:val="006448CF"/>
    <w:rsid w:val="006459A0"/>
    <w:rsid w:val="00647197"/>
    <w:rsid w:val="006535D2"/>
    <w:rsid w:val="00653E14"/>
    <w:rsid w:val="0066245F"/>
    <w:rsid w:val="00663353"/>
    <w:rsid w:val="006642E3"/>
    <w:rsid w:val="006645F7"/>
    <w:rsid w:val="006660E2"/>
    <w:rsid w:val="00666733"/>
    <w:rsid w:val="00671514"/>
    <w:rsid w:val="00673038"/>
    <w:rsid w:val="00677815"/>
    <w:rsid w:val="00683CA7"/>
    <w:rsid w:val="00685DE8"/>
    <w:rsid w:val="00690223"/>
    <w:rsid w:val="006922AC"/>
    <w:rsid w:val="00694C6C"/>
    <w:rsid w:val="006955F3"/>
    <w:rsid w:val="006A00EC"/>
    <w:rsid w:val="006A11A8"/>
    <w:rsid w:val="006A1432"/>
    <w:rsid w:val="006A6EEB"/>
    <w:rsid w:val="006A75A5"/>
    <w:rsid w:val="006B265B"/>
    <w:rsid w:val="006B398F"/>
    <w:rsid w:val="006B3A62"/>
    <w:rsid w:val="006B51CC"/>
    <w:rsid w:val="006B7D34"/>
    <w:rsid w:val="006C3AF0"/>
    <w:rsid w:val="006D698E"/>
    <w:rsid w:val="006D6BA7"/>
    <w:rsid w:val="006D7905"/>
    <w:rsid w:val="006E3860"/>
    <w:rsid w:val="006E42AC"/>
    <w:rsid w:val="006E5CDA"/>
    <w:rsid w:val="006E681A"/>
    <w:rsid w:val="006F1F94"/>
    <w:rsid w:val="006F451C"/>
    <w:rsid w:val="006F5AE9"/>
    <w:rsid w:val="006F6031"/>
    <w:rsid w:val="006F6794"/>
    <w:rsid w:val="006F68A8"/>
    <w:rsid w:val="0070112D"/>
    <w:rsid w:val="00701A9D"/>
    <w:rsid w:val="00707E17"/>
    <w:rsid w:val="00723858"/>
    <w:rsid w:val="00723C62"/>
    <w:rsid w:val="0072557B"/>
    <w:rsid w:val="00726B2C"/>
    <w:rsid w:val="00731E47"/>
    <w:rsid w:val="00740EA4"/>
    <w:rsid w:val="007411CA"/>
    <w:rsid w:val="00741711"/>
    <w:rsid w:val="00741A16"/>
    <w:rsid w:val="00742181"/>
    <w:rsid w:val="00743C19"/>
    <w:rsid w:val="00752DB0"/>
    <w:rsid w:val="00753143"/>
    <w:rsid w:val="0075354A"/>
    <w:rsid w:val="00754B3F"/>
    <w:rsid w:val="00755EE2"/>
    <w:rsid w:val="0076735B"/>
    <w:rsid w:val="00771403"/>
    <w:rsid w:val="00773C82"/>
    <w:rsid w:val="0077530D"/>
    <w:rsid w:val="00787293"/>
    <w:rsid w:val="007876B0"/>
    <w:rsid w:val="0079119C"/>
    <w:rsid w:val="00791932"/>
    <w:rsid w:val="00793C5A"/>
    <w:rsid w:val="00796023"/>
    <w:rsid w:val="007A1A8D"/>
    <w:rsid w:val="007A70DB"/>
    <w:rsid w:val="007A7E2B"/>
    <w:rsid w:val="007A7FE2"/>
    <w:rsid w:val="007B3E58"/>
    <w:rsid w:val="007B6D2B"/>
    <w:rsid w:val="007C1762"/>
    <w:rsid w:val="007C1EB5"/>
    <w:rsid w:val="007C4A54"/>
    <w:rsid w:val="007C7234"/>
    <w:rsid w:val="007D27D0"/>
    <w:rsid w:val="007E2D42"/>
    <w:rsid w:val="007E2F77"/>
    <w:rsid w:val="007E36E6"/>
    <w:rsid w:val="007E4FA3"/>
    <w:rsid w:val="007F1D32"/>
    <w:rsid w:val="00800AF8"/>
    <w:rsid w:val="00803579"/>
    <w:rsid w:val="008038DD"/>
    <w:rsid w:val="00803A9F"/>
    <w:rsid w:val="008048C6"/>
    <w:rsid w:val="00807AFE"/>
    <w:rsid w:val="0081314A"/>
    <w:rsid w:val="00814715"/>
    <w:rsid w:val="008220DF"/>
    <w:rsid w:val="00822174"/>
    <w:rsid w:val="008227EC"/>
    <w:rsid w:val="008254D1"/>
    <w:rsid w:val="00827DE6"/>
    <w:rsid w:val="008319D5"/>
    <w:rsid w:val="008322B9"/>
    <w:rsid w:val="00834450"/>
    <w:rsid w:val="0083565C"/>
    <w:rsid w:val="00837FE1"/>
    <w:rsid w:val="00844D2B"/>
    <w:rsid w:val="00850464"/>
    <w:rsid w:val="00854CFA"/>
    <w:rsid w:val="008629C1"/>
    <w:rsid w:val="00862B3F"/>
    <w:rsid w:val="00862BA7"/>
    <w:rsid w:val="0086706D"/>
    <w:rsid w:val="00877526"/>
    <w:rsid w:val="0088477C"/>
    <w:rsid w:val="008851AF"/>
    <w:rsid w:val="0088700A"/>
    <w:rsid w:val="00892B3D"/>
    <w:rsid w:val="008935D3"/>
    <w:rsid w:val="00894AC7"/>
    <w:rsid w:val="0089594A"/>
    <w:rsid w:val="00896EE0"/>
    <w:rsid w:val="00897D5D"/>
    <w:rsid w:val="008A2873"/>
    <w:rsid w:val="008A5144"/>
    <w:rsid w:val="008B2AD7"/>
    <w:rsid w:val="008C0C06"/>
    <w:rsid w:val="008C1736"/>
    <w:rsid w:val="008C3D90"/>
    <w:rsid w:val="008C51B5"/>
    <w:rsid w:val="008D4572"/>
    <w:rsid w:val="008D4FBB"/>
    <w:rsid w:val="008E010F"/>
    <w:rsid w:val="008E1D41"/>
    <w:rsid w:val="008E1D60"/>
    <w:rsid w:val="008E21CA"/>
    <w:rsid w:val="008E64CF"/>
    <w:rsid w:val="008E6865"/>
    <w:rsid w:val="008E76D2"/>
    <w:rsid w:val="008E7A80"/>
    <w:rsid w:val="008E7B72"/>
    <w:rsid w:val="008F1BF6"/>
    <w:rsid w:val="008F5219"/>
    <w:rsid w:val="008F64A4"/>
    <w:rsid w:val="008F6965"/>
    <w:rsid w:val="0090516F"/>
    <w:rsid w:val="00913C07"/>
    <w:rsid w:val="00913EE4"/>
    <w:rsid w:val="00917B86"/>
    <w:rsid w:val="00927F51"/>
    <w:rsid w:val="00930942"/>
    <w:rsid w:val="00930E29"/>
    <w:rsid w:val="009313ED"/>
    <w:rsid w:val="009336FF"/>
    <w:rsid w:val="00934339"/>
    <w:rsid w:val="009352D5"/>
    <w:rsid w:val="00936C0E"/>
    <w:rsid w:val="00942318"/>
    <w:rsid w:val="00942A8A"/>
    <w:rsid w:val="00944C75"/>
    <w:rsid w:val="00947577"/>
    <w:rsid w:val="009506D5"/>
    <w:rsid w:val="00950F2A"/>
    <w:rsid w:val="00951E91"/>
    <w:rsid w:val="00953329"/>
    <w:rsid w:val="009544BE"/>
    <w:rsid w:val="00954BAE"/>
    <w:rsid w:val="00955411"/>
    <w:rsid w:val="009577C3"/>
    <w:rsid w:val="009624E3"/>
    <w:rsid w:val="00963590"/>
    <w:rsid w:val="0096502A"/>
    <w:rsid w:val="0096516F"/>
    <w:rsid w:val="009668A7"/>
    <w:rsid w:val="0097142B"/>
    <w:rsid w:val="00971BCF"/>
    <w:rsid w:val="009737F3"/>
    <w:rsid w:val="00983EA0"/>
    <w:rsid w:val="00987309"/>
    <w:rsid w:val="0099130F"/>
    <w:rsid w:val="009955C5"/>
    <w:rsid w:val="009967B6"/>
    <w:rsid w:val="009970D8"/>
    <w:rsid w:val="009A12F5"/>
    <w:rsid w:val="009A1DB0"/>
    <w:rsid w:val="009B466B"/>
    <w:rsid w:val="009B564A"/>
    <w:rsid w:val="009B6924"/>
    <w:rsid w:val="009B72F0"/>
    <w:rsid w:val="009C1B27"/>
    <w:rsid w:val="009C2997"/>
    <w:rsid w:val="009C4FF0"/>
    <w:rsid w:val="009C75D0"/>
    <w:rsid w:val="009D0E24"/>
    <w:rsid w:val="009D2F3F"/>
    <w:rsid w:val="009D6F0F"/>
    <w:rsid w:val="009D7407"/>
    <w:rsid w:val="009E04DF"/>
    <w:rsid w:val="009E2DF9"/>
    <w:rsid w:val="009E2E26"/>
    <w:rsid w:val="009E4072"/>
    <w:rsid w:val="009E594A"/>
    <w:rsid w:val="009F0918"/>
    <w:rsid w:val="009F094F"/>
    <w:rsid w:val="00A01962"/>
    <w:rsid w:val="00A01A3D"/>
    <w:rsid w:val="00A12095"/>
    <w:rsid w:val="00A1275F"/>
    <w:rsid w:val="00A213F1"/>
    <w:rsid w:val="00A24CAA"/>
    <w:rsid w:val="00A275D7"/>
    <w:rsid w:val="00A32422"/>
    <w:rsid w:val="00A3411C"/>
    <w:rsid w:val="00A35757"/>
    <w:rsid w:val="00A3608A"/>
    <w:rsid w:val="00A40DDE"/>
    <w:rsid w:val="00A414D2"/>
    <w:rsid w:val="00A4161B"/>
    <w:rsid w:val="00A418D9"/>
    <w:rsid w:val="00A444E2"/>
    <w:rsid w:val="00A45BF7"/>
    <w:rsid w:val="00A5062A"/>
    <w:rsid w:val="00A51EE5"/>
    <w:rsid w:val="00A5381C"/>
    <w:rsid w:val="00A55D6F"/>
    <w:rsid w:val="00A641AB"/>
    <w:rsid w:val="00A670A8"/>
    <w:rsid w:val="00A70B4E"/>
    <w:rsid w:val="00A70EC4"/>
    <w:rsid w:val="00A713E6"/>
    <w:rsid w:val="00A71E8D"/>
    <w:rsid w:val="00A72C40"/>
    <w:rsid w:val="00A7342C"/>
    <w:rsid w:val="00A76E05"/>
    <w:rsid w:val="00A7702E"/>
    <w:rsid w:val="00A84EF8"/>
    <w:rsid w:val="00A85D40"/>
    <w:rsid w:val="00A86D68"/>
    <w:rsid w:val="00A94CF6"/>
    <w:rsid w:val="00A95222"/>
    <w:rsid w:val="00A962EE"/>
    <w:rsid w:val="00AB1860"/>
    <w:rsid w:val="00AC1137"/>
    <w:rsid w:val="00AC6065"/>
    <w:rsid w:val="00AC79A3"/>
    <w:rsid w:val="00AD4AEA"/>
    <w:rsid w:val="00AD584F"/>
    <w:rsid w:val="00AD6DF9"/>
    <w:rsid w:val="00AE4827"/>
    <w:rsid w:val="00AE6A78"/>
    <w:rsid w:val="00AF1D9A"/>
    <w:rsid w:val="00AF3751"/>
    <w:rsid w:val="00AF6F86"/>
    <w:rsid w:val="00B00B78"/>
    <w:rsid w:val="00B0458B"/>
    <w:rsid w:val="00B10DEE"/>
    <w:rsid w:val="00B111E1"/>
    <w:rsid w:val="00B115BB"/>
    <w:rsid w:val="00B1308D"/>
    <w:rsid w:val="00B13937"/>
    <w:rsid w:val="00B14296"/>
    <w:rsid w:val="00B150AD"/>
    <w:rsid w:val="00B16B5B"/>
    <w:rsid w:val="00B16D59"/>
    <w:rsid w:val="00B23444"/>
    <w:rsid w:val="00B26A76"/>
    <w:rsid w:val="00B35E27"/>
    <w:rsid w:val="00B362C0"/>
    <w:rsid w:val="00B43BDC"/>
    <w:rsid w:val="00B514E8"/>
    <w:rsid w:val="00B551BB"/>
    <w:rsid w:val="00B62ED2"/>
    <w:rsid w:val="00B66A76"/>
    <w:rsid w:val="00B71A32"/>
    <w:rsid w:val="00B728DB"/>
    <w:rsid w:val="00B77FA3"/>
    <w:rsid w:val="00B84292"/>
    <w:rsid w:val="00B84A8A"/>
    <w:rsid w:val="00B90E62"/>
    <w:rsid w:val="00B9147C"/>
    <w:rsid w:val="00B919C4"/>
    <w:rsid w:val="00B97E6E"/>
    <w:rsid w:val="00BA12E8"/>
    <w:rsid w:val="00BA4028"/>
    <w:rsid w:val="00BA598B"/>
    <w:rsid w:val="00BB0111"/>
    <w:rsid w:val="00BB2B91"/>
    <w:rsid w:val="00BB2CF9"/>
    <w:rsid w:val="00BB3C72"/>
    <w:rsid w:val="00BB6191"/>
    <w:rsid w:val="00BB638A"/>
    <w:rsid w:val="00BC10E0"/>
    <w:rsid w:val="00BC1706"/>
    <w:rsid w:val="00BC1CD5"/>
    <w:rsid w:val="00BC364A"/>
    <w:rsid w:val="00BD0201"/>
    <w:rsid w:val="00BD204E"/>
    <w:rsid w:val="00BD26D6"/>
    <w:rsid w:val="00BD40EF"/>
    <w:rsid w:val="00BD5161"/>
    <w:rsid w:val="00BD77CA"/>
    <w:rsid w:val="00BE1477"/>
    <w:rsid w:val="00BE1D53"/>
    <w:rsid w:val="00BE6416"/>
    <w:rsid w:val="00BE6FED"/>
    <w:rsid w:val="00BE75B0"/>
    <w:rsid w:val="00BF07D4"/>
    <w:rsid w:val="00BF36F3"/>
    <w:rsid w:val="00BF4BFF"/>
    <w:rsid w:val="00BF6CCB"/>
    <w:rsid w:val="00C00EA0"/>
    <w:rsid w:val="00C02584"/>
    <w:rsid w:val="00C02B26"/>
    <w:rsid w:val="00C03C01"/>
    <w:rsid w:val="00C03F07"/>
    <w:rsid w:val="00C06030"/>
    <w:rsid w:val="00C1166C"/>
    <w:rsid w:val="00C125E0"/>
    <w:rsid w:val="00C14145"/>
    <w:rsid w:val="00C1501E"/>
    <w:rsid w:val="00C20177"/>
    <w:rsid w:val="00C20B72"/>
    <w:rsid w:val="00C21C36"/>
    <w:rsid w:val="00C23333"/>
    <w:rsid w:val="00C25153"/>
    <w:rsid w:val="00C30D14"/>
    <w:rsid w:val="00C3452B"/>
    <w:rsid w:val="00C379CF"/>
    <w:rsid w:val="00C41324"/>
    <w:rsid w:val="00C44DB2"/>
    <w:rsid w:val="00C452C4"/>
    <w:rsid w:val="00C46289"/>
    <w:rsid w:val="00C53A21"/>
    <w:rsid w:val="00C53D6C"/>
    <w:rsid w:val="00C60F91"/>
    <w:rsid w:val="00C61DD9"/>
    <w:rsid w:val="00C6231E"/>
    <w:rsid w:val="00C65FAF"/>
    <w:rsid w:val="00C67087"/>
    <w:rsid w:val="00C67BB4"/>
    <w:rsid w:val="00C702F2"/>
    <w:rsid w:val="00C714DA"/>
    <w:rsid w:val="00C77665"/>
    <w:rsid w:val="00C907BF"/>
    <w:rsid w:val="00C90806"/>
    <w:rsid w:val="00C95F6B"/>
    <w:rsid w:val="00CA0478"/>
    <w:rsid w:val="00CA0CDC"/>
    <w:rsid w:val="00CA15FE"/>
    <w:rsid w:val="00CA35B1"/>
    <w:rsid w:val="00CA36C0"/>
    <w:rsid w:val="00CA4CA8"/>
    <w:rsid w:val="00CA7073"/>
    <w:rsid w:val="00CB06C6"/>
    <w:rsid w:val="00CB14C3"/>
    <w:rsid w:val="00CB1DA0"/>
    <w:rsid w:val="00CC0E81"/>
    <w:rsid w:val="00CC1F37"/>
    <w:rsid w:val="00CC2B97"/>
    <w:rsid w:val="00CC2E76"/>
    <w:rsid w:val="00CC5C57"/>
    <w:rsid w:val="00CD340C"/>
    <w:rsid w:val="00CE2E5A"/>
    <w:rsid w:val="00CE31AD"/>
    <w:rsid w:val="00CE3B40"/>
    <w:rsid w:val="00CE5EE0"/>
    <w:rsid w:val="00CE6AB2"/>
    <w:rsid w:val="00CF3666"/>
    <w:rsid w:val="00CF6EB5"/>
    <w:rsid w:val="00D011CB"/>
    <w:rsid w:val="00D01BE5"/>
    <w:rsid w:val="00D01FD4"/>
    <w:rsid w:val="00D03369"/>
    <w:rsid w:val="00D0495D"/>
    <w:rsid w:val="00D101DE"/>
    <w:rsid w:val="00D10202"/>
    <w:rsid w:val="00D10BF5"/>
    <w:rsid w:val="00D11C38"/>
    <w:rsid w:val="00D13856"/>
    <w:rsid w:val="00D13E84"/>
    <w:rsid w:val="00D1781A"/>
    <w:rsid w:val="00D17E43"/>
    <w:rsid w:val="00D2160F"/>
    <w:rsid w:val="00D22E95"/>
    <w:rsid w:val="00D239AC"/>
    <w:rsid w:val="00D26E91"/>
    <w:rsid w:val="00D466B9"/>
    <w:rsid w:val="00D477B1"/>
    <w:rsid w:val="00D53B8D"/>
    <w:rsid w:val="00D53B9B"/>
    <w:rsid w:val="00D53C80"/>
    <w:rsid w:val="00D54FF9"/>
    <w:rsid w:val="00D5715B"/>
    <w:rsid w:val="00D57B42"/>
    <w:rsid w:val="00D61704"/>
    <w:rsid w:val="00D62EE4"/>
    <w:rsid w:val="00D63BC4"/>
    <w:rsid w:val="00D67976"/>
    <w:rsid w:val="00D67F98"/>
    <w:rsid w:val="00D707E5"/>
    <w:rsid w:val="00D71111"/>
    <w:rsid w:val="00D84D0D"/>
    <w:rsid w:val="00D85E61"/>
    <w:rsid w:val="00DA19CE"/>
    <w:rsid w:val="00DA5395"/>
    <w:rsid w:val="00DB5263"/>
    <w:rsid w:val="00DC136B"/>
    <w:rsid w:val="00DC515C"/>
    <w:rsid w:val="00DC6FF6"/>
    <w:rsid w:val="00DC765B"/>
    <w:rsid w:val="00DD32D0"/>
    <w:rsid w:val="00DD4892"/>
    <w:rsid w:val="00DD5144"/>
    <w:rsid w:val="00DE04A1"/>
    <w:rsid w:val="00DE1871"/>
    <w:rsid w:val="00DE2EFF"/>
    <w:rsid w:val="00DE32DB"/>
    <w:rsid w:val="00DE3A55"/>
    <w:rsid w:val="00DF12ED"/>
    <w:rsid w:val="00DF138E"/>
    <w:rsid w:val="00DF4B3B"/>
    <w:rsid w:val="00DF6FB6"/>
    <w:rsid w:val="00E00ADD"/>
    <w:rsid w:val="00E00C31"/>
    <w:rsid w:val="00E019CF"/>
    <w:rsid w:val="00E01FD8"/>
    <w:rsid w:val="00E02FCC"/>
    <w:rsid w:val="00E03E8B"/>
    <w:rsid w:val="00E05595"/>
    <w:rsid w:val="00E06A31"/>
    <w:rsid w:val="00E06C1E"/>
    <w:rsid w:val="00E07DCD"/>
    <w:rsid w:val="00E15D63"/>
    <w:rsid w:val="00E235B5"/>
    <w:rsid w:val="00E24E60"/>
    <w:rsid w:val="00E27874"/>
    <w:rsid w:val="00E32726"/>
    <w:rsid w:val="00E35040"/>
    <w:rsid w:val="00E40F45"/>
    <w:rsid w:val="00E4505C"/>
    <w:rsid w:val="00E5199B"/>
    <w:rsid w:val="00E52835"/>
    <w:rsid w:val="00E55E6B"/>
    <w:rsid w:val="00E576A7"/>
    <w:rsid w:val="00E6011D"/>
    <w:rsid w:val="00E6016F"/>
    <w:rsid w:val="00E62540"/>
    <w:rsid w:val="00E64304"/>
    <w:rsid w:val="00E64C07"/>
    <w:rsid w:val="00E66839"/>
    <w:rsid w:val="00E77E04"/>
    <w:rsid w:val="00E77ED9"/>
    <w:rsid w:val="00E86D63"/>
    <w:rsid w:val="00E87146"/>
    <w:rsid w:val="00E90D8E"/>
    <w:rsid w:val="00E94815"/>
    <w:rsid w:val="00EA2404"/>
    <w:rsid w:val="00EA3C81"/>
    <w:rsid w:val="00EA3FF6"/>
    <w:rsid w:val="00EA693E"/>
    <w:rsid w:val="00EB1E13"/>
    <w:rsid w:val="00EC3E61"/>
    <w:rsid w:val="00EC5661"/>
    <w:rsid w:val="00EC7E5F"/>
    <w:rsid w:val="00ED1DA8"/>
    <w:rsid w:val="00ED43F1"/>
    <w:rsid w:val="00ED4C67"/>
    <w:rsid w:val="00ED5024"/>
    <w:rsid w:val="00EE001F"/>
    <w:rsid w:val="00EE7205"/>
    <w:rsid w:val="00EF5831"/>
    <w:rsid w:val="00EF692E"/>
    <w:rsid w:val="00EF7106"/>
    <w:rsid w:val="00F01CA6"/>
    <w:rsid w:val="00F06413"/>
    <w:rsid w:val="00F101B3"/>
    <w:rsid w:val="00F14E03"/>
    <w:rsid w:val="00F1583C"/>
    <w:rsid w:val="00F20444"/>
    <w:rsid w:val="00F23782"/>
    <w:rsid w:val="00F23E30"/>
    <w:rsid w:val="00F35E89"/>
    <w:rsid w:val="00F36CEC"/>
    <w:rsid w:val="00F44090"/>
    <w:rsid w:val="00F467F4"/>
    <w:rsid w:val="00F46826"/>
    <w:rsid w:val="00F47880"/>
    <w:rsid w:val="00F52179"/>
    <w:rsid w:val="00F5661C"/>
    <w:rsid w:val="00F6312D"/>
    <w:rsid w:val="00F656CE"/>
    <w:rsid w:val="00F70A6A"/>
    <w:rsid w:val="00F74A4D"/>
    <w:rsid w:val="00F765E8"/>
    <w:rsid w:val="00F76DAD"/>
    <w:rsid w:val="00F81B44"/>
    <w:rsid w:val="00F832A9"/>
    <w:rsid w:val="00F833AC"/>
    <w:rsid w:val="00F85158"/>
    <w:rsid w:val="00F870D0"/>
    <w:rsid w:val="00F90D9A"/>
    <w:rsid w:val="00F940C8"/>
    <w:rsid w:val="00F94C32"/>
    <w:rsid w:val="00F94F0A"/>
    <w:rsid w:val="00F9573F"/>
    <w:rsid w:val="00FA2BEC"/>
    <w:rsid w:val="00FA55BD"/>
    <w:rsid w:val="00FB0935"/>
    <w:rsid w:val="00FB2CF7"/>
    <w:rsid w:val="00FB53C1"/>
    <w:rsid w:val="00FC60BB"/>
    <w:rsid w:val="00FD3FC6"/>
    <w:rsid w:val="00FD4AF8"/>
    <w:rsid w:val="00FD53F3"/>
    <w:rsid w:val="00FE13FB"/>
    <w:rsid w:val="00FE1D03"/>
    <w:rsid w:val="00FF084D"/>
    <w:rsid w:val="00FF5078"/>
    <w:rsid w:val="00FF5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7A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EEA"/>
    <w:pPr>
      <w:spacing w:after="0" w:line="240"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qFormat/>
    <w:rsid w:val="00085EEA"/>
    <w:pPr>
      <w:keepNext/>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85EEA"/>
    <w:rPr>
      <w:rFonts w:ascii="Times New Roman" w:eastAsia="Times New Roman" w:hAnsi="Times New Roman" w:cs="Times New Roman"/>
      <w:b/>
      <w:kern w:val="0"/>
      <w:sz w:val="24"/>
      <w:szCs w:val="24"/>
      <w:lang w:val="lt-LT"/>
      <w14:ligatures w14:val="none"/>
    </w:rPr>
  </w:style>
  <w:style w:type="paragraph" w:styleId="Pagrindinistekstas">
    <w:name w:val="Body Text"/>
    <w:basedOn w:val="prastasis"/>
    <w:link w:val="PagrindinistekstasDiagrama"/>
    <w:rsid w:val="00085EEA"/>
    <w:pPr>
      <w:jc w:val="both"/>
    </w:pPr>
    <w:rPr>
      <w:lang w:val="lt-LT"/>
    </w:rPr>
  </w:style>
  <w:style w:type="character" w:customStyle="1" w:styleId="PagrindinistekstasDiagrama">
    <w:name w:val="Pagrindinis tekstas Diagrama"/>
    <w:basedOn w:val="Numatytasispastraiposriftas"/>
    <w:link w:val="Pagrindinistekstas"/>
    <w:rsid w:val="00085EEA"/>
    <w:rPr>
      <w:rFonts w:ascii="Times New Roman" w:eastAsia="Times New Roman" w:hAnsi="Times New Roman" w:cs="Times New Roman"/>
      <w:kern w:val="0"/>
      <w:sz w:val="24"/>
      <w:szCs w:val="24"/>
      <w:lang w:val="lt-LT"/>
      <w14:ligatures w14:val="none"/>
    </w:rPr>
  </w:style>
  <w:style w:type="paragraph" w:styleId="Pagrindiniotekstotrauka2">
    <w:name w:val="Body Text Indent 2"/>
    <w:basedOn w:val="prastasis"/>
    <w:link w:val="Pagrindiniotekstotrauka2Diagrama"/>
    <w:rsid w:val="00085EEA"/>
    <w:pPr>
      <w:ind w:firstLine="540"/>
      <w:jc w:val="both"/>
    </w:pPr>
    <w:rPr>
      <w:bCs/>
      <w:lang w:val="lt-LT"/>
    </w:rPr>
  </w:style>
  <w:style w:type="character" w:customStyle="1" w:styleId="Pagrindiniotekstotrauka2Diagrama">
    <w:name w:val="Pagrindinio teksto įtrauka 2 Diagrama"/>
    <w:basedOn w:val="Numatytasispastraiposriftas"/>
    <w:link w:val="Pagrindiniotekstotrauka2"/>
    <w:rsid w:val="00085EEA"/>
    <w:rPr>
      <w:rFonts w:ascii="Times New Roman" w:eastAsia="Times New Roman" w:hAnsi="Times New Roman" w:cs="Times New Roman"/>
      <w:bCs/>
      <w:kern w:val="0"/>
      <w:sz w:val="24"/>
      <w:szCs w:val="24"/>
      <w:lang w:val="lt-LT"/>
      <w14:ligatures w14:val="none"/>
    </w:rPr>
  </w:style>
  <w:style w:type="paragraph" w:styleId="Pagrindiniotekstotrauka">
    <w:name w:val="Body Text Indent"/>
    <w:basedOn w:val="prastasis"/>
    <w:link w:val="PagrindiniotekstotraukaDiagrama"/>
    <w:rsid w:val="00085EEA"/>
    <w:pPr>
      <w:ind w:firstLine="1418"/>
      <w:jc w:val="both"/>
    </w:pPr>
    <w:rPr>
      <w:szCs w:val="20"/>
      <w:lang w:val="lt-LT"/>
    </w:rPr>
  </w:style>
  <w:style w:type="character" w:customStyle="1" w:styleId="PagrindiniotekstotraukaDiagrama">
    <w:name w:val="Pagrindinio teksto įtrauka Diagrama"/>
    <w:basedOn w:val="Numatytasispastraiposriftas"/>
    <w:link w:val="Pagrindiniotekstotrauka"/>
    <w:rsid w:val="00085EEA"/>
    <w:rPr>
      <w:rFonts w:ascii="Times New Roman" w:eastAsia="Times New Roman" w:hAnsi="Times New Roman" w:cs="Times New Roman"/>
      <w:kern w:val="0"/>
      <w:sz w:val="24"/>
      <w:szCs w:val="20"/>
      <w:lang w:val="lt-LT"/>
      <w14:ligatures w14:val="none"/>
    </w:rPr>
  </w:style>
  <w:style w:type="paragraph" w:styleId="Antrats">
    <w:name w:val="header"/>
    <w:basedOn w:val="prastasis"/>
    <w:link w:val="AntratsDiagrama"/>
    <w:uiPriority w:val="99"/>
    <w:unhideWhenUsed/>
    <w:rsid w:val="00085EEA"/>
    <w:pPr>
      <w:tabs>
        <w:tab w:val="center" w:pos="4819"/>
        <w:tab w:val="right" w:pos="9638"/>
      </w:tabs>
    </w:pPr>
  </w:style>
  <w:style w:type="character" w:customStyle="1" w:styleId="AntratsDiagrama">
    <w:name w:val="Antraštės Diagrama"/>
    <w:basedOn w:val="Numatytasispastraiposriftas"/>
    <w:link w:val="Antrats"/>
    <w:uiPriority w:val="99"/>
    <w:rsid w:val="00085EEA"/>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unhideWhenUsed/>
    <w:rsid w:val="00085EE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85EEA"/>
    <w:rPr>
      <w:rFonts w:ascii="Times New Roman" w:eastAsia="Times New Roman" w:hAnsi="Times New Roman" w:cs="Times New Roman"/>
      <w:kern w:val="0"/>
      <w:sz w:val="16"/>
      <w:szCs w:val="16"/>
      <w14:ligatures w14:val="none"/>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085EEA"/>
    <w:pPr>
      <w:ind w:left="720"/>
      <w:contextualSpacing/>
    </w:pPr>
  </w:style>
  <w:style w:type="character" w:customStyle="1" w:styleId="Headerorfooter">
    <w:name w:val="Header or footer_"/>
    <w:basedOn w:val="Numatytasispastraiposriftas"/>
    <w:rsid w:val="00244075"/>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sid w:val="00244075"/>
    <w:rPr>
      <w:rFonts w:ascii="Times New Roman" w:eastAsia="Times New Roman" w:hAnsi="Times New Roman" w:cs="Times New Roman"/>
      <w:b/>
      <w:bCs/>
      <w:i w:val="0"/>
      <w:iCs w:val="0"/>
      <w:smallCaps w:val="0"/>
      <w:strike w:val="0"/>
      <w:color w:val="000000"/>
      <w:spacing w:val="0"/>
      <w:w w:val="100"/>
      <w:position w:val="0"/>
      <w:sz w:val="20"/>
      <w:szCs w:val="20"/>
      <w:u w:val="none"/>
      <w:lang w:val="lt-LT" w:eastAsia="lt-LT" w:bidi="lt-LT"/>
    </w:rPr>
  </w:style>
  <w:style w:type="character" w:customStyle="1" w:styleId="Bodytext2">
    <w:name w:val="Body text (2)_"/>
    <w:basedOn w:val="Numatytasispastraiposriftas"/>
    <w:link w:val="Bodytext20"/>
    <w:rsid w:val="00244075"/>
    <w:rPr>
      <w:rFonts w:ascii="Times New Roman" w:eastAsia="Times New Roman" w:hAnsi="Times New Roman" w:cs="Times New Roman"/>
      <w:sz w:val="20"/>
      <w:szCs w:val="20"/>
      <w:shd w:val="clear" w:color="auto" w:fill="FFFFFF"/>
    </w:rPr>
  </w:style>
  <w:style w:type="character" w:customStyle="1" w:styleId="Bodytext2Italic">
    <w:name w:val="Body text (2) + Italic"/>
    <w:basedOn w:val="Bodytext2"/>
    <w:rsid w:val="00244075"/>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20">
    <w:name w:val="Body text (2)"/>
    <w:basedOn w:val="prastasis"/>
    <w:link w:val="Bodytext2"/>
    <w:rsid w:val="00244075"/>
    <w:pPr>
      <w:widowControl w:val="0"/>
      <w:shd w:val="clear" w:color="auto" w:fill="FFFFFF"/>
      <w:spacing w:after="2280" w:line="288" w:lineRule="exact"/>
      <w:ind w:hanging="620"/>
    </w:pPr>
    <w:rPr>
      <w:kern w:val="2"/>
      <w:sz w:val="20"/>
      <w:szCs w:val="20"/>
      <w14:ligatures w14:val="standardContextual"/>
    </w:rPr>
  </w:style>
  <w:style w:type="paragraph" w:styleId="Betarp">
    <w:name w:val="No Spacing"/>
    <w:basedOn w:val="prastasis"/>
    <w:uiPriority w:val="1"/>
    <w:qFormat/>
    <w:rsid w:val="000D5EBA"/>
    <w:pPr>
      <w:spacing w:before="100" w:beforeAutospacing="1" w:after="100" w:afterAutospacing="1"/>
    </w:pPr>
    <w:rPr>
      <w:lang w:eastAsia="en-GB"/>
    </w:rPr>
  </w:style>
  <w:style w:type="paragraph" w:styleId="Pataisymai">
    <w:name w:val="Revision"/>
    <w:hidden/>
    <w:uiPriority w:val="99"/>
    <w:semiHidden/>
    <w:rsid w:val="007A1A8D"/>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62EE4"/>
    <w:rPr>
      <w:sz w:val="16"/>
      <w:szCs w:val="16"/>
    </w:rPr>
  </w:style>
  <w:style w:type="paragraph" w:styleId="Komentarotekstas">
    <w:name w:val="annotation text"/>
    <w:basedOn w:val="prastasis"/>
    <w:link w:val="KomentarotekstasDiagrama"/>
    <w:uiPriority w:val="99"/>
    <w:semiHidden/>
    <w:unhideWhenUsed/>
    <w:rsid w:val="00D62EE4"/>
    <w:rPr>
      <w:sz w:val="20"/>
      <w:szCs w:val="20"/>
    </w:rPr>
  </w:style>
  <w:style w:type="character" w:customStyle="1" w:styleId="KomentarotekstasDiagrama">
    <w:name w:val="Komentaro tekstas Diagrama"/>
    <w:basedOn w:val="Numatytasispastraiposriftas"/>
    <w:link w:val="Komentarotekstas"/>
    <w:uiPriority w:val="99"/>
    <w:semiHidden/>
    <w:rsid w:val="00D62EE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D62EE4"/>
    <w:rPr>
      <w:b/>
      <w:bCs/>
    </w:rPr>
  </w:style>
  <w:style w:type="character" w:customStyle="1" w:styleId="KomentarotemaDiagrama">
    <w:name w:val="Komentaro tema Diagrama"/>
    <w:basedOn w:val="KomentarotekstasDiagrama"/>
    <w:link w:val="Komentarotema"/>
    <w:semiHidden/>
    <w:rsid w:val="00D62EE4"/>
    <w:rPr>
      <w:rFonts w:ascii="Times New Roman" w:eastAsia="Times New Roman" w:hAnsi="Times New Roman" w:cs="Times New Roman"/>
      <w:b/>
      <w:bCs/>
      <w:kern w:val="0"/>
      <w:sz w:val="20"/>
      <w:szCs w:val="20"/>
      <w14:ligatures w14:val="none"/>
    </w:rPr>
  </w:style>
  <w:style w:type="paragraph" w:styleId="Porat">
    <w:name w:val="footer"/>
    <w:basedOn w:val="prastasis"/>
    <w:link w:val="PoratDiagrama"/>
    <w:uiPriority w:val="99"/>
    <w:unhideWhenUsed/>
    <w:rsid w:val="00862B3F"/>
    <w:pPr>
      <w:tabs>
        <w:tab w:val="center" w:pos="4819"/>
        <w:tab w:val="right" w:pos="9638"/>
      </w:tabs>
    </w:pPr>
  </w:style>
  <w:style w:type="character" w:customStyle="1" w:styleId="PoratDiagrama">
    <w:name w:val="Poraštė Diagrama"/>
    <w:basedOn w:val="Numatytasispastraiposriftas"/>
    <w:link w:val="Porat"/>
    <w:uiPriority w:val="99"/>
    <w:rsid w:val="00862B3F"/>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1320A0"/>
    <w:rPr>
      <w:color w:val="0563C1" w:themeColor="hyperlink"/>
      <w:u w:val="single"/>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link w:val="Sraopastraipa"/>
    <w:uiPriority w:val="34"/>
    <w:qFormat/>
    <w:locked/>
    <w:rsid w:val="00CD340C"/>
    <w:rPr>
      <w:rFonts w:ascii="Times New Roman" w:eastAsia="Times New Roman" w:hAnsi="Times New Roman" w:cs="Times New Roman"/>
      <w:kern w:val="0"/>
      <w:sz w:val="24"/>
      <w:szCs w:val="24"/>
      <w14:ligatures w14:val="none"/>
    </w:rPr>
  </w:style>
  <w:style w:type="paragraph" w:customStyle="1" w:styleId="Lik">
    <w:name w:val="Lõik"/>
    <w:basedOn w:val="prastasis"/>
    <w:uiPriority w:val="99"/>
    <w:rsid w:val="002355B9"/>
    <w:pPr>
      <w:numPr>
        <w:numId w:val="8"/>
      </w:numPr>
      <w:jc w:val="both"/>
    </w:pPr>
    <w:rPr>
      <w:rFonts w:ascii="Verdana" w:hAnsi="Verdana" w:cs="Verdana"/>
      <w:sz w:val="20"/>
      <w:lang w:val="et-E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678500">
      <w:bodyDiv w:val="1"/>
      <w:marLeft w:val="0"/>
      <w:marRight w:val="0"/>
      <w:marTop w:val="0"/>
      <w:marBottom w:val="0"/>
      <w:divBdr>
        <w:top w:val="none" w:sz="0" w:space="0" w:color="auto"/>
        <w:left w:val="none" w:sz="0" w:space="0" w:color="auto"/>
        <w:bottom w:val="none" w:sz="0" w:space="0" w:color="auto"/>
        <w:right w:val="none" w:sz="0" w:space="0" w:color="auto"/>
      </w:divBdr>
    </w:div>
    <w:div w:id="578295396">
      <w:bodyDiv w:val="1"/>
      <w:marLeft w:val="0"/>
      <w:marRight w:val="0"/>
      <w:marTop w:val="0"/>
      <w:marBottom w:val="0"/>
      <w:divBdr>
        <w:top w:val="none" w:sz="0" w:space="0" w:color="auto"/>
        <w:left w:val="none" w:sz="0" w:space="0" w:color="auto"/>
        <w:bottom w:val="none" w:sz="0" w:space="0" w:color="auto"/>
        <w:right w:val="none" w:sz="0" w:space="0" w:color="auto"/>
      </w:divBdr>
      <w:divsChild>
        <w:div w:id="546256774">
          <w:marLeft w:val="0"/>
          <w:marRight w:val="0"/>
          <w:marTop w:val="0"/>
          <w:marBottom w:val="0"/>
          <w:divBdr>
            <w:top w:val="none" w:sz="0" w:space="0" w:color="auto"/>
            <w:left w:val="none" w:sz="0" w:space="0" w:color="auto"/>
            <w:bottom w:val="none" w:sz="0" w:space="0" w:color="auto"/>
            <w:right w:val="none" w:sz="0" w:space="0" w:color="auto"/>
          </w:divBdr>
        </w:div>
      </w:divsChild>
    </w:div>
    <w:div w:id="1075131334">
      <w:bodyDiv w:val="1"/>
      <w:marLeft w:val="0"/>
      <w:marRight w:val="0"/>
      <w:marTop w:val="0"/>
      <w:marBottom w:val="0"/>
      <w:divBdr>
        <w:top w:val="none" w:sz="0" w:space="0" w:color="auto"/>
        <w:left w:val="none" w:sz="0" w:space="0" w:color="auto"/>
        <w:bottom w:val="none" w:sz="0" w:space="0" w:color="auto"/>
        <w:right w:val="none" w:sz="0" w:space="0" w:color="auto"/>
      </w:divBdr>
    </w:div>
    <w:div w:id="1127311755">
      <w:bodyDiv w:val="1"/>
      <w:marLeft w:val="0"/>
      <w:marRight w:val="0"/>
      <w:marTop w:val="0"/>
      <w:marBottom w:val="0"/>
      <w:divBdr>
        <w:top w:val="none" w:sz="0" w:space="0" w:color="auto"/>
        <w:left w:val="none" w:sz="0" w:space="0" w:color="auto"/>
        <w:bottom w:val="none" w:sz="0" w:space="0" w:color="auto"/>
        <w:right w:val="none" w:sz="0" w:space="0" w:color="auto"/>
      </w:divBdr>
    </w:div>
    <w:div w:id="1347630780">
      <w:bodyDiv w:val="1"/>
      <w:marLeft w:val="0"/>
      <w:marRight w:val="0"/>
      <w:marTop w:val="0"/>
      <w:marBottom w:val="0"/>
      <w:divBdr>
        <w:top w:val="none" w:sz="0" w:space="0" w:color="auto"/>
        <w:left w:val="none" w:sz="0" w:space="0" w:color="auto"/>
        <w:bottom w:val="none" w:sz="0" w:space="0" w:color="auto"/>
        <w:right w:val="none" w:sz="0" w:space="0" w:color="auto"/>
      </w:divBdr>
      <w:divsChild>
        <w:div w:id="1588996047">
          <w:marLeft w:val="0"/>
          <w:marRight w:val="0"/>
          <w:marTop w:val="0"/>
          <w:marBottom w:val="0"/>
          <w:divBdr>
            <w:top w:val="none" w:sz="0" w:space="0" w:color="auto"/>
            <w:left w:val="none" w:sz="0" w:space="0" w:color="auto"/>
            <w:bottom w:val="none" w:sz="0" w:space="0" w:color="auto"/>
            <w:right w:val="none" w:sz="0" w:space="0" w:color="auto"/>
          </w:divBdr>
        </w:div>
      </w:divsChild>
    </w:div>
    <w:div w:id="1427462494">
      <w:bodyDiv w:val="1"/>
      <w:marLeft w:val="0"/>
      <w:marRight w:val="0"/>
      <w:marTop w:val="0"/>
      <w:marBottom w:val="0"/>
      <w:divBdr>
        <w:top w:val="none" w:sz="0" w:space="0" w:color="auto"/>
        <w:left w:val="none" w:sz="0" w:space="0" w:color="auto"/>
        <w:bottom w:val="none" w:sz="0" w:space="0" w:color="auto"/>
        <w:right w:val="none" w:sz="0" w:space="0" w:color="auto"/>
      </w:divBdr>
    </w:div>
    <w:div w:id="1588921881">
      <w:bodyDiv w:val="1"/>
      <w:marLeft w:val="0"/>
      <w:marRight w:val="0"/>
      <w:marTop w:val="0"/>
      <w:marBottom w:val="0"/>
      <w:divBdr>
        <w:top w:val="none" w:sz="0" w:space="0" w:color="auto"/>
        <w:left w:val="none" w:sz="0" w:space="0" w:color="auto"/>
        <w:bottom w:val="none" w:sz="0" w:space="0" w:color="auto"/>
        <w:right w:val="none" w:sz="0" w:space="0" w:color="auto"/>
      </w:divBdr>
      <w:divsChild>
        <w:div w:id="1950695511">
          <w:marLeft w:val="0"/>
          <w:marRight w:val="0"/>
          <w:marTop w:val="0"/>
          <w:marBottom w:val="0"/>
          <w:divBdr>
            <w:top w:val="none" w:sz="0" w:space="0" w:color="auto"/>
            <w:left w:val="none" w:sz="0" w:space="0" w:color="auto"/>
            <w:bottom w:val="none" w:sz="0" w:space="0" w:color="auto"/>
            <w:right w:val="none" w:sz="0" w:space="0" w:color="auto"/>
          </w:divBdr>
        </w:div>
      </w:divsChild>
    </w:div>
    <w:div w:id="1810398549">
      <w:bodyDiv w:val="1"/>
      <w:marLeft w:val="0"/>
      <w:marRight w:val="0"/>
      <w:marTop w:val="0"/>
      <w:marBottom w:val="0"/>
      <w:divBdr>
        <w:top w:val="none" w:sz="0" w:space="0" w:color="auto"/>
        <w:left w:val="none" w:sz="0" w:space="0" w:color="auto"/>
        <w:bottom w:val="none" w:sz="0" w:space="0" w:color="auto"/>
        <w:right w:val="none" w:sz="0" w:space="0" w:color="auto"/>
      </w:divBdr>
      <w:divsChild>
        <w:div w:id="1880967369">
          <w:marLeft w:val="0"/>
          <w:marRight w:val="0"/>
          <w:marTop w:val="0"/>
          <w:marBottom w:val="0"/>
          <w:divBdr>
            <w:top w:val="none" w:sz="0" w:space="0" w:color="auto"/>
            <w:left w:val="none" w:sz="0" w:space="0" w:color="auto"/>
            <w:bottom w:val="none" w:sz="0" w:space="0" w:color="auto"/>
            <w:right w:val="none" w:sz="0" w:space="0" w:color="auto"/>
          </w:divBdr>
        </w:div>
      </w:divsChild>
    </w:div>
    <w:div w:id="1814441205">
      <w:bodyDiv w:val="1"/>
      <w:marLeft w:val="0"/>
      <w:marRight w:val="0"/>
      <w:marTop w:val="0"/>
      <w:marBottom w:val="0"/>
      <w:divBdr>
        <w:top w:val="none" w:sz="0" w:space="0" w:color="auto"/>
        <w:left w:val="none" w:sz="0" w:space="0" w:color="auto"/>
        <w:bottom w:val="none" w:sz="0" w:space="0" w:color="auto"/>
        <w:right w:val="none" w:sz="0" w:space="0" w:color="auto"/>
      </w:divBdr>
      <w:divsChild>
        <w:div w:id="425151209">
          <w:marLeft w:val="0"/>
          <w:marRight w:val="0"/>
          <w:marTop w:val="0"/>
          <w:marBottom w:val="0"/>
          <w:divBdr>
            <w:top w:val="none" w:sz="0" w:space="0" w:color="auto"/>
            <w:left w:val="none" w:sz="0" w:space="0" w:color="auto"/>
            <w:bottom w:val="none" w:sz="0" w:space="0" w:color="auto"/>
            <w:right w:val="none" w:sz="0" w:space="0" w:color="auto"/>
          </w:divBdr>
        </w:div>
      </w:divsChild>
    </w:div>
    <w:div w:id="1945652225">
      <w:bodyDiv w:val="1"/>
      <w:marLeft w:val="0"/>
      <w:marRight w:val="0"/>
      <w:marTop w:val="0"/>
      <w:marBottom w:val="0"/>
      <w:divBdr>
        <w:top w:val="none" w:sz="0" w:space="0" w:color="auto"/>
        <w:left w:val="none" w:sz="0" w:space="0" w:color="auto"/>
        <w:bottom w:val="none" w:sz="0" w:space="0" w:color="auto"/>
        <w:right w:val="none" w:sz="0" w:space="0" w:color="auto"/>
      </w:divBdr>
      <w:divsChild>
        <w:div w:id="751857104">
          <w:marLeft w:val="0"/>
          <w:marRight w:val="0"/>
          <w:marTop w:val="0"/>
          <w:marBottom w:val="0"/>
          <w:divBdr>
            <w:top w:val="none" w:sz="0" w:space="0" w:color="auto"/>
            <w:left w:val="none" w:sz="0" w:space="0" w:color="auto"/>
            <w:bottom w:val="none" w:sz="0" w:space="0" w:color="auto"/>
            <w:right w:val="none" w:sz="0" w:space="0" w:color="auto"/>
          </w:divBdr>
        </w:div>
      </w:divsChild>
    </w:div>
    <w:div w:id="2036926170">
      <w:bodyDiv w:val="1"/>
      <w:marLeft w:val="0"/>
      <w:marRight w:val="0"/>
      <w:marTop w:val="0"/>
      <w:marBottom w:val="0"/>
      <w:divBdr>
        <w:top w:val="none" w:sz="0" w:space="0" w:color="auto"/>
        <w:left w:val="none" w:sz="0" w:space="0" w:color="auto"/>
        <w:bottom w:val="none" w:sz="0" w:space="0" w:color="auto"/>
        <w:right w:val="none" w:sz="0" w:space="0" w:color="auto"/>
      </w:divBdr>
      <w:divsChild>
        <w:div w:id="343478109">
          <w:marLeft w:val="0"/>
          <w:marRight w:val="0"/>
          <w:marTop w:val="0"/>
          <w:marBottom w:val="0"/>
          <w:divBdr>
            <w:top w:val="none" w:sz="0" w:space="0" w:color="auto"/>
            <w:left w:val="none" w:sz="0" w:space="0" w:color="auto"/>
            <w:bottom w:val="none" w:sz="0" w:space="0" w:color="auto"/>
            <w:right w:val="none" w:sz="0" w:space="0" w:color="auto"/>
          </w:divBdr>
        </w:div>
      </w:divsChild>
    </w:div>
    <w:div w:id="2084796151">
      <w:bodyDiv w:val="1"/>
      <w:marLeft w:val="0"/>
      <w:marRight w:val="0"/>
      <w:marTop w:val="0"/>
      <w:marBottom w:val="0"/>
      <w:divBdr>
        <w:top w:val="none" w:sz="0" w:space="0" w:color="auto"/>
        <w:left w:val="none" w:sz="0" w:space="0" w:color="auto"/>
        <w:bottom w:val="none" w:sz="0" w:space="0" w:color="auto"/>
        <w:right w:val="none" w:sz="0" w:space="0" w:color="auto"/>
      </w:divBdr>
    </w:div>
    <w:div w:id="2131587348">
      <w:bodyDiv w:val="1"/>
      <w:marLeft w:val="0"/>
      <w:marRight w:val="0"/>
      <w:marTop w:val="0"/>
      <w:marBottom w:val="0"/>
      <w:divBdr>
        <w:top w:val="none" w:sz="0" w:space="0" w:color="auto"/>
        <w:left w:val="none" w:sz="0" w:space="0" w:color="auto"/>
        <w:bottom w:val="none" w:sz="0" w:space="0" w:color="auto"/>
        <w:right w:val="none" w:sz="0" w:space="0" w:color="auto"/>
      </w:divBdr>
      <w:divsChild>
        <w:div w:id="972640922">
          <w:marLeft w:val="0"/>
          <w:marRight w:val="0"/>
          <w:marTop w:val="0"/>
          <w:marBottom w:val="0"/>
          <w:divBdr>
            <w:top w:val="none" w:sz="0" w:space="0" w:color="auto"/>
            <w:left w:val="none" w:sz="0" w:space="0" w:color="auto"/>
            <w:bottom w:val="none" w:sz="0" w:space="0" w:color="auto"/>
            <w:right w:val="none" w:sz="0" w:space="0" w:color="auto"/>
          </w:divBdr>
        </w:div>
      </w:divsChild>
    </w:div>
    <w:div w:id="214180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folex.lt/ta/72720" TargetMode="External"/><Relationship Id="rId4" Type="http://schemas.openxmlformats.org/officeDocument/2006/relationships/settings" Target="settings.xml"/><Relationship Id="rId9" Type="http://schemas.openxmlformats.org/officeDocument/2006/relationships/hyperlink" Target="JavaScript:OL('5891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DCE7C-F640-498F-A32D-0E19C91C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34222</Words>
  <Characters>19508</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2024-11-11T07:22:00Z</dcterms:created>
  <dcterms:modified xsi:type="dcterms:W3CDTF">2024-11-13T15:46:00Z</dcterms:modified>
</cp:coreProperties>
</file>