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E743" w14:textId="77777777" w:rsidR="001419D1" w:rsidRPr="006E4D0C" w:rsidRDefault="001419D1" w:rsidP="006166B2">
      <w:pPr>
        <w:pStyle w:val="Heading1"/>
        <w:tabs>
          <w:tab w:val="left" w:pos="720"/>
          <w:tab w:val="left" w:pos="990"/>
          <w:tab w:val="left" w:pos="1134"/>
          <w:tab w:val="left" w:pos="1276"/>
          <w:tab w:val="left" w:pos="1418"/>
          <w:tab w:val="left" w:pos="1560"/>
        </w:tabs>
        <w:jc w:val="right"/>
        <w:rPr>
          <w:sz w:val="24"/>
          <w:szCs w:val="24"/>
        </w:rPr>
      </w:pPr>
      <w:r w:rsidRPr="006E4D0C">
        <w:rPr>
          <w:sz w:val="24"/>
          <w:szCs w:val="24"/>
        </w:rPr>
        <w:t xml:space="preserve">Administracinė byla </w:t>
      </w:r>
      <w:r w:rsidR="00F92E6E" w:rsidRPr="006E4D0C">
        <w:rPr>
          <w:sz w:val="24"/>
          <w:szCs w:val="24"/>
        </w:rPr>
        <w:t>Nr</w:t>
      </w:r>
      <w:r w:rsidR="00423B42" w:rsidRPr="006E4D0C">
        <w:rPr>
          <w:sz w:val="24"/>
          <w:szCs w:val="24"/>
        </w:rPr>
        <w:t>.</w:t>
      </w:r>
      <w:r w:rsidR="00B85DDD" w:rsidRPr="006E4D0C">
        <w:rPr>
          <w:sz w:val="24"/>
          <w:szCs w:val="24"/>
        </w:rPr>
        <w:t xml:space="preserve"> </w:t>
      </w:r>
      <w:r w:rsidR="000E2CAF" w:rsidRPr="006E4D0C">
        <w:rPr>
          <w:sz w:val="24"/>
          <w:szCs w:val="24"/>
        </w:rPr>
        <w:t>eI-</w:t>
      </w:r>
      <w:r w:rsidR="00986136" w:rsidRPr="006E4D0C">
        <w:rPr>
          <w:sz w:val="24"/>
          <w:szCs w:val="24"/>
        </w:rPr>
        <w:t>4</w:t>
      </w:r>
      <w:r w:rsidR="000E2CAF" w:rsidRPr="006E4D0C">
        <w:rPr>
          <w:sz w:val="24"/>
          <w:szCs w:val="24"/>
        </w:rPr>
        <w:t>-968/</w:t>
      </w:r>
      <w:r w:rsidR="00986136" w:rsidRPr="006E4D0C">
        <w:rPr>
          <w:sz w:val="24"/>
          <w:szCs w:val="24"/>
        </w:rPr>
        <w:t>2025</w:t>
      </w:r>
    </w:p>
    <w:p w14:paraId="67979D6D" w14:textId="77777777" w:rsidR="007C4012" w:rsidRPr="006E4D0C" w:rsidRDefault="001419D1" w:rsidP="006166B2">
      <w:pPr>
        <w:pStyle w:val="Heading1"/>
        <w:tabs>
          <w:tab w:val="left" w:pos="720"/>
          <w:tab w:val="left" w:pos="990"/>
          <w:tab w:val="left" w:pos="1134"/>
          <w:tab w:val="left" w:pos="1276"/>
          <w:tab w:val="left" w:pos="1418"/>
          <w:tab w:val="left" w:pos="1560"/>
        </w:tabs>
        <w:jc w:val="right"/>
        <w:rPr>
          <w:sz w:val="24"/>
          <w:szCs w:val="24"/>
        </w:rPr>
      </w:pPr>
      <w:r w:rsidRPr="006E4D0C">
        <w:rPr>
          <w:sz w:val="24"/>
          <w:szCs w:val="24"/>
        </w:rPr>
        <w:t>Teisminio proceso Nr</w:t>
      </w:r>
      <w:r w:rsidR="007C4012" w:rsidRPr="006E4D0C">
        <w:rPr>
          <w:sz w:val="24"/>
          <w:szCs w:val="24"/>
        </w:rPr>
        <w:t>. 3-66-3-00032-2024-1</w:t>
      </w:r>
    </w:p>
    <w:p w14:paraId="3E7F3F41" w14:textId="77777777" w:rsidR="0064592F" w:rsidRDefault="001419D1" w:rsidP="006166B2">
      <w:pPr>
        <w:pStyle w:val="Heading1"/>
        <w:tabs>
          <w:tab w:val="left" w:pos="720"/>
          <w:tab w:val="left" w:pos="990"/>
          <w:tab w:val="left" w:pos="1134"/>
          <w:tab w:val="left" w:pos="1276"/>
          <w:tab w:val="left" w:pos="1418"/>
          <w:tab w:val="left" w:pos="1560"/>
        </w:tabs>
        <w:jc w:val="right"/>
        <w:rPr>
          <w:sz w:val="24"/>
          <w:szCs w:val="24"/>
        </w:rPr>
      </w:pPr>
      <w:r w:rsidRPr="006E4D0C">
        <w:rPr>
          <w:sz w:val="24"/>
          <w:szCs w:val="24"/>
        </w:rPr>
        <w:t>Procesinio sprendimo kategorij</w:t>
      </w:r>
      <w:r w:rsidR="00570E22" w:rsidRPr="006E4D0C">
        <w:rPr>
          <w:sz w:val="24"/>
          <w:szCs w:val="24"/>
        </w:rPr>
        <w:t>os</w:t>
      </w:r>
      <w:r w:rsidR="00423B42" w:rsidRPr="006E4D0C">
        <w:rPr>
          <w:sz w:val="24"/>
          <w:szCs w:val="24"/>
        </w:rPr>
        <w:t>:</w:t>
      </w:r>
      <w:r w:rsidR="00B85DDD" w:rsidRPr="006E4D0C">
        <w:rPr>
          <w:sz w:val="24"/>
          <w:szCs w:val="24"/>
        </w:rPr>
        <w:t xml:space="preserve"> </w:t>
      </w:r>
      <w:r w:rsidR="001A37BF" w:rsidRPr="006E4D0C">
        <w:rPr>
          <w:sz w:val="24"/>
          <w:szCs w:val="24"/>
        </w:rPr>
        <w:t>4</w:t>
      </w:r>
      <w:r w:rsidR="00423B42" w:rsidRPr="006E4D0C">
        <w:rPr>
          <w:sz w:val="24"/>
          <w:szCs w:val="24"/>
        </w:rPr>
        <w:t>.</w:t>
      </w:r>
      <w:r w:rsidR="00CD4343" w:rsidRPr="006E4D0C">
        <w:rPr>
          <w:sz w:val="24"/>
          <w:szCs w:val="24"/>
        </w:rPr>
        <w:t>1</w:t>
      </w:r>
      <w:r w:rsidR="00C929D5" w:rsidRPr="006E4D0C">
        <w:rPr>
          <w:sz w:val="24"/>
          <w:szCs w:val="24"/>
        </w:rPr>
        <w:t>;</w:t>
      </w:r>
      <w:r w:rsidR="00C324A7" w:rsidRPr="006E4D0C">
        <w:rPr>
          <w:sz w:val="24"/>
          <w:szCs w:val="24"/>
        </w:rPr>
        <w:t xml:space="preserve"> 30</w:t>
      </w:r>
      <w:r w:rsidR="00423B42" w:rsidRPr="006E4D0C">
        <w:rPr>
          <w:sz w:val="24"/>
          <w:szCs w:val="24"/>
        </w:rPr>
        <w:t>.</w:t>
      </w:r>
      <w:r w:rsidR="00C324A7" w:rsidRPr="006E4D0C">
        <w:rPr>
          <w:sz w:val="24"/>
          <w:szCs w:val="24"/>
        </w:rPr>
        <w:t>1; 30</w:t>
      </w:r>
      <w:r w:rsidR="00423B42" w:rsidRPr="006E4D0C">
        <w:rPr>
          <w:sz w:val="24"/>
          <w:szCs w:val="24"/>
        </w:rPr>
        <w:t>.</w:t>
      </w:r>
      <w:r w:rsidR="00C324A7" w:rsidRPr="006E4D0C">
        <w:rPr>
          <w:sz w:val="24"/>
          <w:szCs w:val="24"/>
        </w:rPr>
        <w:t>4</w:t>
      </w:r>
    </w:p>
    <w:p w14:paraId="4ECC9230" w14:textId="4E846B7D" w:rsidR="008830CE" w:rsidRPr="008830CE" w:rsidRDefault="008830CE" w:rsidP="008830CE">
      <w:r>
        <w:t>(S)</w:t>
      </w:r>
    </w:p>
    <w:p w14:paraId="32AA8698" w14:textId="77777777" w:rsidR="00737FFA" w:rsidRPr="006E4D0C" w:rsidRDefault="00737FFA" w:rsidP="006166B2">
      <w:pPr>
        <w:tabs>
          <w:tab w:val="left" w:pos="720"/>
          <w:tab w:val="left" w:pos="990"/>
          <w:tab w:val="left" w:pos="1134"/>
          <w:tab w:val="left" w:pos="1276"/>
          <w:tab w:val="left" w:pos="1418"/>
          <w:tab w:val="left" w:pos="1560"/>
        </w:tabs>
        <w:jc w:val="center"/>
      </w:pPr>
    </w:p>
    <w:p w14:paraId="52FA30DC" w14:textId="77777777" w:rsidR="004D26CB" w:rsidRPr="006E4D0C" w:rsidRDefault="004D26CB" w:rsidP="006166B2">
      <w:pPr>
        <w:tabs>
          <w:tab w:val="left" w:pos="720"/>
          <w:tab w:val="left" w:pos="990"/>
          <w:tab w:val="left" w:pos="1134"/>
          <w:tab w:val="left" w:pos="1276"/>
          <w:tab w:val="left" w:pos="1418"/>
          <w:tab w:val="left" w:pos="1560"/>
        </w:tabs>
        <w:jc w:val="center"/>
        <w:rPr>
          <w:bCs/>
        </w:rPr>
      </w:pPr>
      <w:r w:rsidRPr="006E4D0C">
        <w:rPr>
          <w:bCs/>
          <w:noProof/>
          <w:lang w:eastAsia="lt-LT"/>
        </w:rPr>
        <w:drawing>
          <wp:inline distT="0" distB="0" distL="0" distR="0" wp14:anchorId="36B9A769" wp14:editId="0B5844CF">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6331583D" w14:textId="77777777" w:rsidR="004D26CB" w:rsidRPr="006E4D0C" w:rsidRDefault="004D26CB" w:rsidP="006166B2">
      <w:pPr>
        <w:tabs>
          <w:tab w:val="left" w:pos="720"/>
          <w:tab w:val="left" w:pos="990"/>
          <w:tab w:val="left" w:pos="1134"/>
          <w:tab w:val="left" w:pos="1276"/>
          <w:tab w:val="left" w:pos="1418"/>
          <w:tab w:val="left" w:pos="1560"/>
        </w:tabs>
        <w:jc w:val="center"/>
      </w:pPr>
    </w:p>
    <w:p w14:paraId="771300B6" w14:textId="77777777" w:rsidR="001419D1" w:rsidRPr="006E4D0C" w:rsidRDefault="001419D1" w:rsidP="006166B2">
      <w:pPr>
        <w:pStyle w:val="Heading2"/>
        <w:tabs>
          <w:tab w:val="left" w:pos="720"/>
          <w:tab w:val="left" w:pos="990"/>
          <w:tab w:val="left" w:pos="1134"/>
          <w:tab w:val="left" w:pos="1276"/>
          <w:tab w:val="left" w:pos="1418"/>
          <w:tab w:val="left" w:pos="1560"/>
        </w:tabs>
      </w:pPr>
      <w:r w:rsidRPr="006E4D0C">
        <w:t>LIETUVOS VYRIAUSIASIS ADMINISTRACINIS TEISMAS</w:t>
      </w:r>
    </w:p>
    <w:p w14:paraId="2F0F3D2E" w14:textId="77777777" w:rsidR="001419D1" w:rsidRPr="006E4D0C" w:rsidRDefault="001419D1" w:rsidP="006166B2">
      <w:pPr>
        <w:tabs>
          <w:tab w:val="left" w:pos="720"/>
          <w:tab w:val="left" w:pos="990"/>
          <w:tab w:val="left" w:pos="1134"/>
          <w:tab w:val="left" w:pos="1276"/>
          <w:tab w:val="left" w:pos="1418"/>
          <w:tab w:val="left" w:pos="1560"/>
        </w:tabs>
        <w:jc w:val="center"/>
        <w:rPr>
          <w:b/>
        </w:rPr>
      </w:pPr>
    </w:p>
    <w:p w14:paraId="76AAD950" w14:textId="77777777" w:rsidR="001419D1" w:rsidRPr="006E4D0C" w:rsidRDefault="00587996" w:rsidP="006166B2">
      <w:pPr>
        <w:keepNext/>
        <w:tabs>
          <w:tab w:val="left" w:pos="720"/>
          <w:tab w:val="left" w:pos="990"/>
          <w:tab w:val="left" w:pos="1134"/>
          <w:tab w:val="left" w:pos="1276"/>
          <w:tab w:val="left" w:pos="1418"/>
          <w:tab w:val="left" w:pos="1560"/>
        </w:tabs>
        <w:jc w:val="center"/>
        <w:outlineLvl w:val="0"/>
      </w:pPr>
      <w:r w:rsidRPr="006E4D0C">
        <w:rPr>
          <w:b/>
        </w:rPr>
        <w:t>S P R E N D I M A S</w:t>
      </w:r>
    </w:p>
    <w:p w14:paraId="135FB678" w14:textId="77777777" w:rsidR="001419D1" w:rsidRPr="006E4D0C" w:rsidRDefault="00587996" w:rsidP="006166B2">
      <w:pPr>
        <w:tabs>
          <w:tab w:val="left" w:pos="720"/>
          <w:tab w:val="left" w:pos="990"/>
          <w:tab w:val="left" w:pos="1134"/>
          <w:tab w:val="left" w:pos="1276"/>
          <w:tab w:val="left" w:pos="1418"/>
          <w:tab w:val="left" w:pos="1560"/>
        </w:tabs>
        <w:jc w:val="center"/>
      </w:pPr>
      <w:r w:rsidRPr="006E4D0C">
        <w:t>LIETUVOS RESPUBLIKOS VARDU</w:t>
      </w:r>
    </w:p>
    <w:p w14:paraId="59E7DC5B" w14:textId="77777777" w:rsidR="00587996" w:rsidRPr="006E4D0C" w:rsidRDefault="00587996" w:rsidP="006166B2">
      <w:pPr>
        <w:tabs>
          <w:tab w:val="left" w:pos="720"/>
          <w:tab w:val="left" w:pos="990"/>
          <w:tab w:val="left" w:pos="1134"/>
          <w:tab w:val="left" w:pos="1276"/>
          <w:tab w:val="left" w:pos="1418"/>
          <w:tab w:val="left" w:pos="1560"/>
        </w:tabs>
        <w:jc w:val="center"/>
      </w:pPr>
    </w:p>
    <w:p w14:paraId="2EFD62D4" w14:textId="77777777" w:rsidR="001419D1" w:rsidRPr="006E4D0C" w:rsidRDefault="005A093B" w:rsidP="006166B2">
      <w:pPr>
        <w:tabs>
          <w:tab w:val="left" w:pos="720"/>
          <w:tab w:val="left" w:pos="990"/>
          <w:tab w:val="left" w:pos="1134"/>
          <w:tab w:val="left" w:pos="1276"/>
          <w:tab w:val="left" w:pos="1418"/>
          <w:tab w:val="left" w:pos="1560"/>
        </w:tabs>
        <w:jc w:val="center"/>
      </w:pPr>
      <w:r w:rsidRPr="006E4D0C">
        <w:t>202</w:t>
      </w:r>
      <w:r w:rsidR="00986136" w:rsidRPr="006E4D0C">
        <w:t>5</w:t>
      </w:r>
      <w:r w:rsidRPr="006E4D0C">
        <w:t xml:space="preserve"> m</w:t>
      </w:r>
      <w:r w:rsidR="00423B42" w:rsidRPr="006E4D0C">
        <w:t>.</w:t>
      </w:r>
      <w:r w:rsidR="006E63DB" w:rsidRPr="006E4D0C">
        <w:t xml:space="preserve"> </w:t>
      </w:r>
      <w:r w:rsidR="0084728C" w:rsidRPr="006E4D0C">
        <w:t xml:space="preserve">gegužės 7 </w:t>
      </w:r>
      <w:r w:rsidRPr="006E4D0C">
        <w:t>d</w:t>
      </w:r>
      <w:r w:rsidR="00423B42" w:rsidRPr="006E4D0C">
        <w:t>.</w:t>
      </w:r>
      <w:r w:rsidR="00B85DDD" w:rsidRPr="006E4D0C">
        <w:t xml:space="preserve"> </w:t>
      </w:r>
    </w:p>
    <w:p w14:paraId="49C53BB4" w14:textId="77777777" w:rsidR="0064592F" w:rsidRPr="006E4D0C" w:rsidRDefault="001419D1" w:rsidP="006166B2">
      <w:pPr>
        <w:tabs>
          <w:tab w:val="left" w:pos="720"/>
          <w:tab w:val="left" w:pos="990"/>
          <w:tab w:val="left" w:pos="1134"/>
          <w:tab w:val="left" w:pos="1276"/>
          <w:tab w:val="left" w:pos="1418"/>
          <w:tab w:val="left" w:pos="1560"/>
        </w:tabs>
        <w:jc w:val="center"/>
      </w:pPr>
      <w:r w:rsidRPr="006E4D0C">
        <w:t>Vilnius</w:t>
      </w:r>
    </w:p>
    <w:p w14:paraId="2E903651" w14:textId="77777777" w:rsidR="001419D1" w:rsidRPr="006E4D0C" w:rsidRDefault="001419D1" w:rsidP="00896910">
      <w:pPr>
        <w:tabs>
          <w:tab w:val="left" w:pos="720"/>
          <w:tab w:val="left" w:pos="990"/>
          <w:tab w:val="left" w:pos="1134"/>
          <w:tab w:val="left" w:pos="1276"/>
          <w:tab w:val="left" w:pos="1418"/>
          <w:tab w:val="left" w:pos="1560"/>
        </w:tabs>
        <w:ind w:firstLine="709"/>
        <w:jc w:val="center"/>
      </w:pPr>
    </w:p>
    <w:p w14:paraId="6D8097AA" w14:textId="77777777" w:rsidR="00B162A5" w:rsidRPr="006E4D0C" w:rsidRDefault="00AB7EA2" w:rsidP="00896910">
      <w:pPr>
        <w:pStyle w:val="BodyText"/>
        <w:tabs>
          <w:tab w:val="left" w:pos="720"/>
          <w:tab w:val="left" w:pos="990"/>
          <w:tab w:val="left" w:pos="1134"/>
          <w:tab w:val="left" w:pos="1276"/>
          <w:tab w:val="left" w:pos="1418"/>
          <w:tab w:val="left" w:pos="1560"/>
        </w:tabs>
        <w:ind w:firstLine="709"/>
      </w:pPr>
      <w:r w:rsidRPr="006E4D0C">
        <w:t>Lietuvos vyriausiojo administracinio teismo</w:t>
      </w:r>
      <w:r w:rsidR="001A22F4" w:rsidRPr="006E4D0C">
        <w:t xml:space="preserve"> išplėstinė</w:t>
      </w:r>
      <w:r w:rsidRPr="006E4D0C">
        <w:t xml:space="preserve"> teisėj</w:t>
      </w:r>
      <w:r w:rsidR="00AE0593" w:rsidRPr="006E4D0C">
        <w:t>ų kolegija</w:t>
      </w:r>
      <w:r w:rsidR="00423B42" w:rsidRPr="006E4D0C">
        <w:t>,</w:t>
      </w:r>
      <w:r w:rsidR="00B85DDD" w:rsidRPr="006E4D0C">
        <w:t xml:space="preserve"> </w:t>
      </w:r>
      <w:r w:rsidR="00AE0593" w:rsidRPr="006E4D0C">
        <w:t>susidedanti iš teisėjų</w:t>
      </w:r>
      <w:bookmarkStart w:id="0" w:name="_Hlk54611400"/>
      <w:r w:rsidR="006E63DB" w:rsidRPr="006E4D0C">
        <w:t xml:space="preserve"> </w:t>
      </w:r>
      <w:r w:rsidR="000E2CAF" w:rsidRPr="006E4D0C">
        <w:t>Ryčio Krasausko</w:t>
      </w:r>
      <w:r w:rsidR="00B85DDD" w:rsidRPr="006E4D0C">
        <w:t xml:space="preserve"> </w:t>
      </w:r>
      <w:r w:rsidR="00423B42" w:rsidRPr="006E4D0C">
        <w:t>(</w:t>
      </w:r>
      <w:r w:rsidR="00391A9B" w:rsidRPr="006E4D0C">
        <w:t>pranešėjas)</w:t>
      </w:r>
      <w:r w:rsidR="00423B42" w:rsidRPr="006E4D0C">
        <w:t>,</w:t>
      </w:r>
      <w:r w:rsidR="006E63DB" w:rsidRPr="006E4D0C">
        <w:t xml:space="preserve"> </w:t>
      </w:r>
      <w:r w:rsidR="00F66838" w:rsidRPr="006E4D0C">
        <w:t>Gintaro</w:t>
      </w:r>
      <w:r w:rsidR="006E63DB" w:rsidRPr="006E4D0C">
        <w:t xml:space="preserve"> </w:t>
      </w:r>
      <w:r w:rsidR="00F66838" w:rsidRPr="006E4D0C">
        <w:t>Kryževičiaus, Beatos Martišienės,</w:t>
      </w:r>
      <w:r w:rsidR="006E63DB" w:rsidRPr="006E4D0C">
        <w:t xml:space="preserve"> </w:t>
      </w:r>
      <w:r w:rsidR="00F66838" w:rsidRPr="006E4D0C">
        <w:t>Ernesto</w:t>
      </w:r>
      <w:r w:rsidR="006E63DB" w:rsidRPr="006E4D0C">
        <w:t xml:space="preserve"> </w:t>
      </w:r>
      <w:r w:rsidR="00F66838" w:rsidRPr="006E4D0C">
        <w:t>Spruogio (kolegijos</w:t>
      </w:r>
      <w:r w:rsidR="006E63DB" w:rsidRPr="006E4D0C">
        <w:t xml:space="preserve"> </w:t>
      </w:r>
      <w:r w:rsidR="004571FF" w:rsidRPr="006E4D0C">
        <w:t>pirmininkas)</w:t>
      </w:r>
      <w:r w:rsidR="00F66838" w:rsidRPr="006E4D0C">
        <w:t xml:space="preserve"> ir </w:t>
      </w:r>
      <w:r w:rsidR="000029EF" w:rsidRPr="006E4D0C">
        <w:t>Mildos Vainienės</w:t>
      </w:r>
      <w:r w:rsidR="00F66838" w:rsidRPr="006E4D0C">
        <w:t xml:space="preserve">, </w:t>
      </w:r>
    </w:p>
    <w:p w14:paraId="79475794" w14:textId="77777777" w:rsidR="00B162A5" w:rsidRPr="006E4D0C" w:rsidRDefault="008321FF" w:rsidP="00896910">
      <w:pPr>
        <w:pStyle w:val="BodyText"/>
        <w:tabs>
          <w:tab w:val="left" w:pos="720"/>
          <w:tab w:val="left" w:pos="990"/>
          <w:tab w:val="left" w:pos="1134"/>
          <w:tab w:val="left" w:pos="1276"/>
          <w:tab w:val="left" w:pos="1418"/>
          <w:tab w:val="left" w:pos="1560"/>
        </w:tabs>
        <w:ind w:firstLine="709"/>
      </w:pPr>
      <w:r w:rsidRPr="006E4D0C">
        <w:t>s</w:t>
      </w:r>
      <w:r w:rsidR="00B162A5" w:rsidRPr="006E4D0C">
        <w:t>ekretoriaujant</w:t>
      </w:r>
      <w:r w:rsidRPr="006E4D0C">
        <w:t xml:space="preserve"> Nijolei Pašvenskienei</w:t>
      </w:r>
      <w:r w:rsidR="00423B42" w:rsidRPr="006E4D0C">
        <w:t xml:space="preserve">, </w:t>
      </w:r>
    </w:p>
    <w:p w14:paraId="40F7CEAA" w14:textId="77777777" w:rsidR="005B51D6" w:rsidRPr="006E4D0C" w:rsidRDefault="00AB76CF" w:rsidP="008321FF">
      <w:pPr>
        <w:pStyle w:val="BodyText"/>
        <w:tabs>
          <w:tab w:val="left" w:pos="720"/>
          <w:tab w:val="left" w:pos="990"/>
          <w:tab w:val="left" w:pos="1134"/>
          <w:tab w:val="left" w:pos="1276"/>
          <w:tab w:val="left" w:pos="1418"/>
          <w:tab w:val="left" w:pos="1560"/>
        </w:tabs>
        <w:ind w:firstLine="709"/>
      </w:pPr>
      <w:r w:rsidRPr="006E4D0C">
        <w:t>d</w:t>
      </w:r>
      <w:r w:rsidR="00B162A5" w:rsidRPr="006E4D0C">
        <w:t>alyvaujant</w:t>
      </w:r>
      <w:r w:rsidR="008321FF" w:rsidRPr="006E4D0C">
        <w:t xml:space="preserve"> </w:t>
      </w:r>
      <w:r w:rsidR="005B51D6" w:rsidRPr="006E4D0C">
        <w:t xml:space="preserve">pareiškėjo </w:t>
      </w:r>
      <w:r w:rsidR="00136620" w:rsidRPr="006E4D0C">
        <w:t xml:space="preserve">Lietuvos Respublikos Seimo nario </w:t>
      </w:r>
      <w:r w:rsidR="005B51D6" w:rsidRPr="006E4D0C">
        <w:t>Aido</w:t>
      </w:r>
      <w:r w:rsidR="000223B6" w:rsidRPr="006E4D0C">
        <w:t xml:space="preserve"> </w:t>
      </w:r>
      <w:r w:rsidR="005B51D6" w:rsidRPr="006E4D0C">
        <w:t>Gedvilo</w:t>
      </w:r>
      <w:r w:rsidR="000223B6" w:rsidRPr="006E4D0C">
        <w:t xml:space="preserve"> </w:t>
      </w:r>
      <w:r w:rsidR="005B51D6" w:rsidRPr="006E4D0C">
        <w:t>atstovui</w:t>
      </w:r>
      <w:r w:rsidR="000223B6" w:rsidRPr="006E4D0C">
        <w:t xml:space="preserve"> </w:t>
      </w:r>
      <w:r w:rsidR="005B51D6" w:rsidRPr="006E4D0C">
        <w:t>advokatui</w:t>
      </w:r>
      <w:r w:rsidR="008321FF" w:rsidRPr="006E4D0C">
        <w:t xml:space="preserve"> Pauliui Miliauskui</w:t>
      </w:r>
      <w:r w:rsidR="005B51D6" w:rsidRPr="006E4D0C">
        <w:t>,</w:t>
      </w:r>
    </w:p>
    <w:p w14:paraId="7DC01A02" w14:textId="1CF12467" w:rsidR="005B51D6" w:rsidRPr="006E4D0C" w:rsidRDefault="005B51D6" w:rsidP="00896910">
      <w:pPr>
        <w:pStyle w:val="BodyText"/>
        <w:tabs>
          <w:tab w:val="left" w:pos="720"/>
          <w:tab w:val="left" w:pos="990"/>
          <w:tab w:val="left" w:pos="1134"/>
          <w:tab w:val="left" w:pos="1276"/>
          <w:tab w:val="left" w:pos="1418"/>
          <w:tab w:val="left" w:pos="1560"/>
        </w:tabs>
        <w:ind w:firstLine="709"/>
      </w:pPr>
      <w:r w:rsidRPr="006E4D0C">
        <w:t>atsakovo Valstybinės energetikos reguliavimo tarybos atstov</w:t>
      </w:r>
      <w:r w:rsidR="008321FF" w:rsidRPr="006E4D0C">
        <w:t xml:space="preserve">ams </w:t>
      </w:r>
      <w:r w:rsidR="008830CE">
        <w:t>A. P.</w:t>
      </w:r>
      <w:r w:rsidR="008321FF" w:rsidRPr="006E4D0C">
        <w:t xml:space="preserve">, </w:t>
      </w:r>
      <w:r w:rsidR="008830CE">
        <w:t>A. D.</w:t>
      </w:r>
      <w:r w:rsidR="008321FF" w:rsidRPr="006E4D0C">
        <w:t xml:space="preserve">, </w:t>
      </w:r>
      <w:r w:rsidR="008830CE">
        <w:t>E. V.</w:t>
      </w:r>
      <w:r w:rsidRPr="006E4D0C">
        <w:t>,</w:t>
      </w:r>
    </w:p>
    <w:p w14:paraId="4DB2BF27" w14:textId="4EDA3068" w:rsidR="005B51D6" w:rsidRPr="006E4D0C" w:rsidRDefault="005B51D6" w:rsidP="00896910">
      <w:pPr>
        <w:pStyle w:val="BodyText"/>
        <w:tabs>
          <w:tab w:val="left" w:pos="720"/>
          <w:tab w:val="left" w:pos="990"/>
          <w:tab w:val="left" w:pos="1134"/>
          <w:tab w:val="left" w:pos="1276"/>
          <w:tab w:val="left" w:pos="1418"/>
          <w:tab w:val="left" w:pos="1560"/>
        </w:tabs>
        <w:ind w:firstLine="709"/>
      </w:pPr>
      <w:r w:rsidRPr="006E4D0C">
        <w:t>trečiojo</w:t>
      </w:r>
      <w:r w:rsidR="000223B6" w:rsidRPr="006E4D0C">
        <w:t xml:space="preserve"> </w:t>
      </w:r>
      <w:r w:rsidRPr="006E4D0C">
        <w:t>suinteresuoto asmens akcinės bendrovės LITGRID atstov</w:t>
      </w:r>
      <w:r w:rsidR="008321FF" w:rsidRPr="006E4D0C">
        <w:t xml:space="preserve">ams </w:t>
      </w:r>
      <w:r w:rsidR="008830CE">
        <w:t>D. D.</w:t>
      </w:r>
      <w:r w:rsidR="008321FF" w:rsidRPr="006E4D0C">
        <w:t xml:space="preserve">, </w:t>
      </w:r>
      <w:r w:rsidR="008830CE">
        <w:t>I. M.</w:t>
      </w:r>
      <w:r w:rsidRPr="006E4D0C">
        <w:t xml:space="preserve">, </w:t>
      </w:r>
    </w:p>
    <w:p w14:paraId="5D5C21E5" w14:textId="77777777" w:rsidR="00E643BE" w:rsidRPr="006E4D0C" w:rsidRDefault="00B162A5" w:rsidP="00896910">
      <w:pPr>
        <w:pStyle w:val="BodyText"/>
        <w:tabs>
          <w:tab w:val="left" w:pos="720"/>
          <w:tab w:val="left" w:pos="990"/>
          <w:tab w:val="left" w:pos="1134"/>
          <w:tab w:val="left" w:pos="1276"/>
          <w:tab w:val="left" w:pos="1418"/>
          <w:tab w:val="left" w:pos="1560"/>
        </w:tabs>
        <w:ind w:firstLine="709"/>
      </w:pPr>
      <w:r w:rsidRPr="006E4D0C">
        <w:t xml:space="preserve">viešame </w:t>
      </w:r>
      <w:r w:rsidR="001419D1" w:rsidRPr="006E4D0C">
        <w:t xml:space="preserve">teismo posėdyje </w:t>
      </w:r>
      <w:r w:rsidRPr="006E4D0C">
        <w:t>žodinio</w:t>
      </w:r>
      <w:r w:rsidR="002F30B1" w:rsidRPr="006E4D0C">
        <w:t xml:space="preserve"> </w:t>
      </w:r>
      <w:r w:rsidR="001419D1" w:rsidRPr="006E4D0C">
        <w:t xml:space="preserve">proceso tvarka </w:t>
      </w:r>
      <w:bookmarkEnd w:id="0"/>
      <w:r w:rsidR="001419D1" w:rsidRPr="006E4D0C">
        <w:t xml:space="preserve">išnagrinėjo administracinę bylą </w:t>
      </w:r>
      <w:r w:rsidR="00603779" w:rsidRPr="006E4D0C">
        <w:t xml:space="preserve">pagal </w:t>
      </w:r>
      <w:r w:rsidR="00EF6235" w:rsidRPr="006E4D0C">
        <w:t>pareiškėjo Lietuvos Respublikos Seimo nario</w:t>
      </w:r>
      <w:r w:rsidR="00075024" w:rsidRPr="006E4D0C">
        <w:t xml:space="preserve"> </w:t>
      </w:r>
      <w:bookmarkStart w:id="1" w:name="_Hlk190176148"/>
      <w:r w:rsidR="00F66838" w:rsidRPr="006E4D0C">
        <w:t xml:space="preserve">Aido Gedvilo </w:t>
      </w:r>
      <w:r w:rsidR="00EF6235" w:rsidRPr="006E4D0C">
        <w:t>pareiškimą ištirti</w:t>
      </w:r>
      <w:r w:rsidR="00D9611D" w:rsidRPr="006E4D0C">
        <w:t xml:space="preserve"> </w:t>
      </w:r>
      <w:r w:rsidR="00AB76CF" w:rsidRPr="006E4D0C">
        <w:t xml:space="preserve">Valstybinės energetikos reguliavimo tarybos </w:t>
      </w:r>
      <w:r w:rsidR="000029EF" w:rsidRPr="006E4D0C">
        <w:t xml:space="preserve">2024 m. birželio 11 d. nutarimu Nr. O3E-827 </w:t>
      </w:r>
      <w:r w:rsidR="00AB76CF" w:rsidRPr="006E4D0C">
        <w:t xml:space="preserve">„Dėl LITGRID AB Pasinaudojimo elektros perdavimo tinklais tvarkos aprašo tvirtinimo“ patvirtinto </w:t>
      </w:r>
      <w:r w:rsidR="00075024" w:rsidRPr="006E4D0C">
        <w:t>LITGRID AB Pasinaudojimo elektros perdavimo tinklais tvarkos aprašo</w:t>
      </w:r>
      <w:r w:rsidR="00D9611D" w:rsidRPr="006E4D0C">
        <w:rPr>
          <w:rFonts w:eastAsia="Calibri"/>
        </w:rPr>
        <w:t xml:space="preserve"> </w:t>
      </w:r>
      <w:r w:rsidR="008B3C25" w:rsidRPr="006E4D0C">
        <w:rPr>
          <w:rFonts w:eastAsia="Calibri"/>
        </w:rPr>
        <w:t xml:space="preserve">dalies </w:t>
      </w:r>
      <w:r w:rsidR="00075024" w:rsidRPr="006E4D0C">
        <w:rPr>
          <w:rFonts w:eastAsia="Calibri"/>
        </w:rPr>
        <w:t>teisėtumą</w:t>
      </w:r>
      <w:bookmarkEnd w:id="1"/>
      <w:r w:rsidR="00423B42" w:rsidRPr="006E4D0C">
        <w:rPr>
          <w:rFonts w:eastAsia="Calibri"/>
        </w:rPr>
        <w:t xml:space="preserve">. </w:t>
      </w:r>
    </w:p>
    <w:p w14:paraId="328D2928" w14:textId="77777777" w:rsidR="00A069A4" w:rsidRPr="006E4D0C" w:rsidRDefault="00A069A4" w:rsidP="00896910">
      <w:pPr>
        <w:pStyle w:val="BodyText"/>
        <w:tabs>
          <w:tab w:val="left" w:pos="720"/>
          <w:tab w:val="left" w:pos="990"/>
          <w:tab w:val="left" w:pos="1134"/>
          <w:tab w:val="left" w:pos="1276"/>
          <w:tab w:val="left" w:pos="1418"/>
          <w:tab w:val="left" w:pos="1560"/>
        </w:tabs>
        <w:ind w:firstLine="709"/>
      </w:pPr>
    </w:p>
    <w:p w14:paraId="6C70AAA3" w14:textId="77777777" w:rsidR="00AF226D" w:rsidRPr="006E4D0C" w:rsidRDefault="001A22F4" w:rsidP="00896910">
      <w:pPr>
        <w:pStyle w:val="BodyText"/>
        <w:tabs>
          <w:tab w:val="left" w:pos="720"/>
          <w:tab w:val="left" w:pos="990"/>
          <w:tab w:val="left" w:pos="1134"/>
          <w:tab w:val="left" w:pos="1276"/>
          <w:tab w:val="left" w:pos="1418"/>
          <w:tab w:val="left" w:pos="1560"/>
        </w:tabs>
        <w:ind w:firstLine="709"/>
      </w:pPr>
      <w:r w:rsidRPr="006E4D0C">
        <w:t>Išplėstinė t</w:t>
      </w:r>
      <w:r w:rsidR="001419D1" w:rsidRPr="006E4D0C">
        <w:t>e</w:t>
      </w:r>
      <w:r w:rsidR="00B77438" w:rsidRPr="006E4D0C">
        <w:t>isėjų kolegija</w:t>
      </w:r>
    </w:p>
    <w:p w14:paraId="394F1784" w14:textId="77777777" w:rsidR="00AF226D" w:rsidRPr="006E4D0C" w:rsidRDefault="00AF226D" w:rsidP="00896910">
      <w:pPr>
        <w:pStyle w:val="BodyText"/>
        <w:tabs>
          <w:tab w:val="left" w:pos="720"/>
          <w:tab w:val="left" w:pos="990"/>
          <w:tab w:val="left" w:pos="1134"/>
          <w:tab w:val="left" w:pos="1276"/>
          <w:tab w:val="left" w:pos="1418"/>
          <w:tab w:val="left" w:pos="1560"/>
        </w:tabs>
        <w:ind w:firstLine="709"/>
      </w:pPr>
    </w:p>
    <w:p w14:paraId="2A45F6CD" w14:textId="77777777" w:rsidR="006433D4" w:rsidRPr="006E4D0C" w:rsidRDefault="00AA1CFF" w:rsidP="006166B2">
      <w:pPr>
        <w:pStyle w:val="BodyText"/>
        <w:tabs>
          <w:tab w:val="left" w:pos="720"/>
          <w:tab w:val="left" w:pos="990"/>
          <w:tab w:val="left" w:pos="1134"/>
          <w:tab w:val="left" w:pos="1276"/>
          <w:tab w:val="left" w:pos="1418"/>
          <w:tab w:val="left" w:pos="1560"/>
        </w:tabs>
      </w:pPr>
      <w:r w:rsidRPr="006E4D0C">
        <w:t>n u s t a t ė</w:t>
      </w:r>
      <w:r w:rsidR="00423B42" w:rsidRPr="006E4D0C">
        <w:t xml:space="preserve">: </w:t>
      </w:r>
    </w:p>
    <w:p w14:paraId="5919D3C3" w14:textId="77777777" w:rsidR="00FA7A4C" w:rsidRPr="006E4D0C" w:rsidRDefault="00FA7A4C" w:rsidP="00896910">
      <w:pPr>
        <w:pStyle w:val="BodyText"/>
        <w:tabs>
          <w:tab w:val="left" w:pos="720"/>
          <w:tab w:val="left" w:pos="990"/>
          <w:tab w:val="left" w:pos="1134"/>
          <w:tab w:val="left" w:pos="1276"/>
          <w:tab w:val="left" w:pos="1418"/>
          <w:tab w:val="left" w:pos="1560"/>
        </w:tabs>
        <w:ind w:firstLine="709"/>
        <w:jc w:val="center"/>
      </w:pPr>
    </w:p>
    <w:p w14:paraId="4EDDD002" w14:textId="77777777" w:rsidR="00625394" w:rsidRPr="006E4D0C" w:rsidRDefault="001419D1" w:rsidP="006166B2">
      <w:pPr>
        <w:pStyle w:val="BodyText"/>
        <w:tabs>
          <w:tab w:val="left" w:pos="720"/>
          <w:tab w:val="left" w:pos="990"/>
          <w:tab w:val="left" w:pos="1134"/>
          <w:tab w:val="left" w:pos="1276"/>
          <w:tab w:val="left" w:pos="1418"/>
          <w:tab w:val="left" w:pos="1560"/>
        </w:tabs>
        <w:jc w:val="center"/>
      </w:pPr>
      <w:r w:rsidRPr="006E4D0C">
        <w:t>I</w:t>
      </w:r>
      <w:r w:rsidR="00423B42" w:rsidRPr="006E4D0C">
        <w:t>.</w:t>
      </w:r>
      <w:r w:rsidR="00B85DDD" w:rsidRPr="006E4D0C">
        <w:t xml:space="preserve"> </w:t>
      </w:r>
    </w:p>
    <w:p w14:paraId="2E81B358" w14:textId="77777777" w:rsidR="00573260" w:rsidRPr="006E4D0C" w:rsidRDefault="00573260" w:rsidP="00896910">
      <w:pPr>
        <w:pStyle w:val="BodyText"/>
        <w:tabs>
          <w:tab w:val="left" w:pos="720"/>
          <w:tab w:val="left" w:pos="990"/>
          <w:tab w:val="left" w:pos="1134"/>
          <w:tab w:val="left" w:pos="1276"/>
          <w:tab w:val="left" w:pos="1418"/>
          <w:tab w:val="left" w:pos="1560"/>
        </w:tabs>
        <w:ind w:firstLine="709"/>
      </w:pPr>
    </w:p>
    <w:p w14:paraId="40CA0FE9" w14:textId="77777777" w:rsidR="008B3C25" w:rsidRPr="006E4D0C" w:rsidRDefault="00C40F58"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2" w:name="_Hlk194570703"/>
      <w:r w:rsidRPr="006E4D0C">
        <w:t>Lietuvos Respublikos Seimo narys</w:t>
      </w:r>
      <w:r w:rsidR="00D9611D" w:rsidRPr="006E4D0C">
        <w:t xml:space="preserve"> </w:t>
      </w:r>
      <w:r w:rsidR="006F2473" w:rsidRPr="006E4D0C">
        <w:t xml:space="preserve">Aidas Gedvilas </w:t>
      </w:r>
      <w:r w:rsidR="00423B42" w:rsidRPr="006E4D0C">
        <w:t>(</w:t>
      </w:r>
      <w:r w:rsidRPr="006E4D0C">
        <w:t>toliau – ir pareiškėjas</w:t>
      </w:r>
      <w:r w:rsidR="00423B42" w:rsidRPr="006E4D0C">
        <w:t>,</w:t>
      </w:r>
      <w:r w:rsidR="00B85DDD" w:rsidRPr="006E4D0C">
        <w:t xml:space="preserve"> </w:t>
      </w:r>
      <w:r w:rsidRPr="006E4D0C">
        <w:t>Seimo narys) su pareiškimu</w:t>
      </w:r>
      <w:r w:rsidR="000029EF" w:rsidRPr="006E4D0C">
        <w:t>, kurį patikslino,</w:t>
      </w:r>
      <w:r w:rsidR="000223B6" w:rsidRPr="006E4D0C">
        <w:t xml:space="preserve"> </w:t>
      </w:r>
      <w:r w:rsidRPr="006E4D0C">
        <w:t xml:space="preserve">kreipėsi į Lietuvos vyriausiąjį administracinį teismą </w:t>
      </w:r>
      <w:r w:rsidR="004E427B" w:rsidRPr="006E4D0C">
        <w:t xml:space="preserve">prašydamas </w:t>
      </w:r>
      <w:r w:rsidRPr="006E4D0C">
        <w:t>ištirti Valstybinės energetikos reguliavimo tarybos</w:t>
      </w:r>
      <w:r w:rsidR="00B85DDD" w:rsidRPr="006E4D0C">
        <w:t xml:space="preserve"> </w:t>
      </w:r>
      <w:r w:rsidR="00423B42" w:rsidRPr="006E4D0C">
        <w:t>(</w:t>
      </w:r>
      <w:r w:rsidR="003E1C51" w:rsidRPr="006E4D0C">
        <w:t xml:space="preserve">toliau – ir </w:t>
      </w:r>
      <w:r w:rsidR="004D0EF6" w:rsidRPr="006E4D0C">
        <w:t>Taryba</w:t>
      </w:r>
      <w:r w:rsidR="00FA7A4C" w:rsidRPr="006E4D0C">
        <w:t>, atsakovas</w:t>
      </w:r>
      <w:r w:rsidR="003E1C51" w:rsidRPr="006E4D0C">
        <w:t>)</w:t>
      </w:r>
      <w:r w:rsidR="00D9611D" w:rsidRPr="006E4D0C">
        <w:t xml:space="preserve"> </w:t>
      </w:r>
      <w:r w:rsidR="000029EF" w:rsidRPr="006E4D0C">
        <w:t>2024</w:t>
      </w:r>
      <w:r w:rsidR="004A0941" w:rsidRPr="006E4D0C">
        <w:t> </w:t>
      </w:r>
      <w:r w:rsidR="000029EF" w:rsidRPr="006E4D0C">
        <w:t>m. birželio 11</w:t>
      </w:r>
      <w:r w:rsidR="004A0941" w:rsidRPr="006E4D0C">
        <w:t> </w:t>
      </w:r>
      <w:r w:rsidR="000029EF" w:rsidRPr="006E4D0C">
        <w:t>d.</w:t>
      </w:r>
      <w:r w:rsidR="000223B6" w:rsidRPr="006E4D0C">
        <w:t xml:space="preserve"> </w:t>
      </w:r>
      <w:r w:rsidR="000029EF" w:rsidRPr="006E4D0C">
        <w:t>nutarimu Nr.</w:t>
      </w:r>
      <w:r w:rsidR="004A0941" w:rsidRPr="006E4D0C">
        <w:t> </w:t>
      </w:r>
      <w:r w:rsidR="000029EF" w:rsidRPr="006E4D0C">
        <w:t>O3E-827</w:t>
      </w:r>
      <w:r w:rsidR="000223B6" w:rsidRPr="006E4D0C">
        <w:t xml:space="preserve"> </w:t>
      </w:r>
      <w:r w:rsidRPr="006E4D0C">
        <w:t>„Dėl LITGRID AB Pasinaudojimo elektros perdavimo tinklais tvarkos aprašo tvirtinimo“</w:t>
      </w:r>
      <w:r w:rsidR="00B85DDD" w:rsidRPr="006E4D0C">
        <w:t xml:space="preserve"> </w:t>
      </w:r>
      <w:r w:rsidR="00423B42" w:rsidRPr="006E4D0C">
        <w:t>(</w:t>
      </w:r>
      <w:r w:rsidRPr="006E4D0C">
        <w:t>toliau – ir Nutarimas) patvirtinto LITGRID AB Pasinaudojimo elektros perdavimo tinklais tvarkos aprašo</w:t>
      </w:r>
      <w:r w:rsidR="00B85DDD" w:rsidRPr="006E4D0C">
        <w:t xml:space="preserve"> </w:t>
      </w:r>
      <w:r w:rsidR="00423B42" w:rsidRPr="006E4D0C">
        <w:t>(</w:t>
      </w:r>
      <w:r w:rsidRPr="006E4D0C">
        <w:t>toliau – ir Tvarkos aprašas</w:t>
      </w:r>
      <w:r w:rsidR="004571FF" w:rsidRPr="006E4D0C">
        <w:t>)</w:t>
      </w:r>
      <w:r w:rsidR="006E63DB" w:rsidRPr="006E4D0C">
        <w:t xml:space="preserve"> </w:t>
      </w:r>
      <w:r w:rsidR="008B3C25" w:rsidRPr="006E4D0C">
        <w:t>dalies teisėtumą.</w:t>
      </w:r>
    </w:p>
    <w:p w14:paraId="22D1286D" w14:textId="77777777" w:rsidR="00E1076F" w:rsidRPr="006E4D0C" w:rsidRDefault="008B3C2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Lietuvos vyriausiasis administracinis teismas 202</w:t>
      </w:r>
      <w:r w:rsidR="000029EF" w:rsidRPr="006E4D0C">
        <w:t>5</w:t>
      </w:r>
      <w:r w:rsidRPr="006E4D0C">
        <w:t xml:space="preserve"> m.</w:t>
      </w:r>
      <w:r w:rsidR="000223B6" w:rsidRPr="006E4D0C">
        <w:t xml:space="preserve"> </w:t>
      </w:r>
      <w:r w:rsidR="000029EF" w:rsidRPr="006E4D0C">
        <w:t>kovo 19</w:t>
      </w:r>
      <w:r w:rsidR="004A0941" w:rsidRPr="006E4D0C">
        <w:t> </w:t>
      </w:r>
      <w:r w:rsidRPr="006E4D0C">
        <w:t>d. nutartimi</w:t>
      </w:r>
      <w:r w:rsidR="006E63DB" w:rsidRPr="006E4D0C">
        <w:t xml:space="preserve"> </w:t>
      </w:r>
      <w:r w:rsidR="00E1076F" w:rsidRPr="006E4D0C">
        <w:t>priėmė</w:t>
      </w:r>
      <w:r w:rsidR="000223B6" w:rsidRPr="006E4D0C">
        <w:t xml:space="preserve"> </w:t>
      </w:r>
      <w:r w:rsidR="000029EF" w:rsidRPr="006E4D0C">
        <w:t>patikslintą</w:t>
      </w:r>
      <w:r w:rsidR="000223B6" w:rsidRPr="006E4D0C">
        <w:t xml:space="preserve"> </w:t>
      </w:r>
      <w:r w:rsidR="000029EF" w:rsidRPr="006E4D0C">
        <w:t xml:space="preserve">pareiškimą, kuriuo </w:t>
      </w:r>
      <w:r w:rsidR="00E1076F" w:rsidRPr="006E4D0C">
        <w:t>pareiškėjas prašo ištirti Tvarkos aprašo:</w:t>
      </w:r>
    </w:p>
    <w:p w14:paraId="4D089BB6" w14:textId="77777777" w:rsidR="00A841F5" w:rsidRPr="006E4D0C" w:rsidRDefault="00E1076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bookmarkStart w:id="3" w:name="_Hlk194581333"/>
      <w:r w:rsidRPr="006E4D0C">
        <w:t>25.2 ir 30 punktų atitiktį Lietuvos Respublikos elektros energetikos įstatymo</w:t>
      </w:r>
      <w:r w:rsidR="00174655" w:rsidRPr="006E4D0C">
        <w:t xml:space="preserve"> (toliau – ir EEĮ)</w:t>
      </w:r>
      <w:r w:rsidR="000223B6" w:rsidRPr="006E4D0C">
        <w:t xml:space="preserve"> </w:t>
      </w:r>
      <w:r w:rsidRPr="006E4D0C">
        <w:t>2 straipsnio 72</w:t>
      </w:r>
      <w:r w:rsidRPr="006E4D0C">
        <w:rPr>
          <w:vertAlign w:val="superscript"/>
        </w:rPr>
        <w:t>1</w:t>
      </w:r>
      <w:r w:rsidRPr="006E4D0C">
        <w:t xml:space="preserve"> ir 82</w:t>
      </w:r>
      <w:r w:rsidRPr="006E4D0C">
        <w:rPr>
          <w:vertAlign w:val="superscript"/>
        </w:rPr>
        <w:t>1</w:t>
      </w:r>
      <w:r w:rsidRPr="006E4D0C">
        <w:t xml:space="preserve"> dalims, 20</w:t>
      </w:r>
      <w:r w:rsidRPr="006E4D0C">
        <w:rPr>
          <w:vertAlign w:val="superscript"/>
        </w:rPr>
        <w:t>1</w:t>
      </w:r>
      <w:r w:rsidRPr="006E4D0C">
        <w:t xml:space="preserve"> straipsnio 2 daliai, 31 straipsnio 2</w:t>
      </w:r>
      <w:r w:rsidRPr="006E4D0C">
        <w:rPr>
          <w:vertAlign w:val="superscript"/>
        </w:rPr>
        <w:t>2</w:t>
      </w:r>
      <w:r w:rsidRPr="006E4D0C">
        <w:t xml:space="preserve"> daliai, Lietuvos Respublikos atsinaujinančių išteklių energetikos įstatymo</w:t>
      </w:r>
      <w:r w:rsidR="000223B6" w:rsidRPr="006E4D0C">
        <w:t xml:space="preserve"> </w:t>
      </w:r>
      <w:r w:rsidR="00174655" w:rsidRPr="006E4D0C">
        <w:t xml:space="preserve">(toliau – ir AIEĮ) </w:t>
      </w:r>
      <w:r w:rsidRPr="006E4D0C">
        <w:t>2 straipsnio 28</w:t>
      </w:r>
      <w:r w:rsidRPr="006E4D0C">
        <w:rPr>
          <w:vertAlign w:val="superscript"/>
        </w:rPr>
        <w:t>2</w:t>
      </w:r>
      <w:r w:rsidRPr="006E4D0C">
        <w:t xml:space="preserve"> daliai ir konstituciniam teisinės valstybės principui</w:t>
      </w:r>
      <w:r w:rsidR="00A841F5" w:rsidRPr="006E4D0C">
        <w:t>;</w:t>
      </w:r>
    </w:p>
    <w:p w14:paraId="5E4A8535" w14:textId="77777777" w:rsidR="00A841F5" w:rsidRPr="006E4D0C" w:rsidRDefault="00E1076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lastRenderedPageBreak/>
        <w:t xml:space="preserve">25.1 ir 38 punktų atitiktį Lietuvos Respublikos teisėkūros pagrindų įstatymo </w:t>
      </w:r>
      <w:r w:rsidR="00174655" w:rsidRPr="006E4D0C">
        <w:t xml:space="preserve">(toliau – ir TPĮ) </w:t>
      </w:r>
      <w:r w:rsidRPr="006E4D0C">
        <w:t>3 straipsnio 1 daliai ir 2 dalies 6 punktui bei konstituciniams teisinės valstybės ir ūkinės veiklos laisvės principams</w:t>
      </w:r>
      <w:r w:rsidR="00A841F5" w:rsidRPr="006E4D0C">
        <w:t>;</w:t>
      </w:r>
    </w:p>
    <w:p w14:paraId="6BE53843" w14:textId="77777777" w:rsidR="00A841F5" w:rsidRPr="006E4D0C" w:rsidRDefault="00E1076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34.1 ir 34.2 </w:t>
      </w:r>
      <w:r w:rsidR="001B70F7" w:rsidRPr="006E4D0C">
        <w:t xml:space="preserve">papunkčių </w:t>
      </w:r>
      <w:r w:rsidRPr="006E4D0C">
        <w:t xml:space="preserve">atitiktį </w:t>
      </w:r>
      <w:r w:rsidR="00174655" w:rsidRPr="006E4D0C">
        <w:t xml:space="preserve">AIEĮ </w:t>
      </w:r>
      <w:r w:rsidRPr="006E4D0C">
        <w:t>2 straipsnio 28</w:t>
      </w:r>
      <w:r w:rsidRPr="006E4D0C">
        <w:rPr>
          <w:vertAlign w:val="superscript"/>
        </w:rPr>
        <w:t>2</w:t>
      </w:r>
      <w:r w:rsidRPr="006E4D0C">
        <w:t xml:space="preserve"> daliai ir konstituciniam teisinės valstybės principui</w:t>
      </w:r>
      <w:r w:rsidR="00A841F5" w:rsidRPr="006E4D0C">
        <w:t>;</w:t>
      </w:r>
    </w:p>
    <w:p w14:paraId="53AC65C3" w14:textId="77777777" w:rsidR="00A841F5" w:rsidRPr="006E4D0C" w:rsidRDefault="00E1076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33.3 ir 33.5 </w:t>
      </w:r>
      <w:r w:rsidR="001B70F7" w:rsidRPr="006E4D0C">
        <w:t xml:space="preserve">papunkčių </w:t>
      </w:r>
      <w:r w:rsidRPr="006E4D0C">
        <w:t xml:space="preserve">atitiktį </w:t>
      </w:r>
      <w:r w:rsidR="00174655" w:rsidRPr="006E4D0C">
        <w:t xml:space="preserve">EEĮ </w:t>
      </w:r>
      <w:r w:rsidRPr="006E4D0C">
        <w:t>31 straipsnio 2</w:t>
      </w:r>
      <w:r w:rsidRPr="006E4D0C">
        <w:rPr>
          <w:vertAlign w:val="superscript"/>
        </w:rPr>
        <w:t>1</w:t>
      </w:r>
      <w:r w:rsidRPr="006E4D0C">
        <w:t> daliai ir konstituciniam teisinės valstybės principui</w:t>
      </w:r>
      <w:r w:rsidR="00A841F5" w:rsidRPr="006E4D0C">
        <w:t>;</w:t>
      </w:r>
    </w:p>
    <w:p w14:paraId="17C8DAC2" w14:textId="77777777" w:rsidR="00E1076F" w:rsidRPr="006E4D0C" w:rsidRDefault="00E1076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38.3 </w:t>
      </w:r>
      <w:r w:rsidR="001B70F7" w:rsidRPr="006E4D0C">
        <w:t xml:space="preserve">papunkčio </w:t>
      </w:r>
      <w:r w:rsidRPr="006E4D0C">
        <w:t>atitiktį konstituciniam teisėtų lūkesčių apsaugos principui.</w:t>
      </w:r>
    </w:p>
    <w:bookmarkEnd w:id="2"/>
    <w:bookmarkEnd w:id="3"/>
    <w:p w14:paraId="0F7D140E" w14:textId="77777777" w:rsidR="00973005" w:rsidRPr="006E4D0C" w:rsidRDefault="002B519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Seimo narys </w:t>
      </w:r>
      <w:r w:rsidR="000029EF" w:rsidRPr="006E4D0C">
        <w:t xml:space="preserve">patikslintą </w:t>
      </w:r>
      <w:r w:rsidRPr="006E4D0C">
        <w:t xml:space="preserve">pareiškimą grindžia tokiais </w:t>
      </w:r>
      <w:r w:rsidR="009A615E" w:rsidRPr="006E4D0C">
        <w:t>argumentais</w:t>
      </w:r>
      <w:r w:rsidR="00973005" w:rsidRPr="006E4D0C">
        <w:t>:</w:t>
      </w:r>
    </w:p>
    <w:p w14:paraId="4C770CD1" w14:textId="1466605C" w:rsidR="00043681" w:rsidRPr="006E4D0C" w:rsidRDefault="00DA4BC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Dėl Tvarkos aprašo 25.2 ir 30 punktų </w:t>
      </w:r>
      <w:r w:rsidR="005128F9" w:rsidRPr="006E4D0C">
        <w:t xml:space="preserve">atitikties </w:t>
      </w:r>
      <w:r w:rsidRPr="006E4D0C">
        <w:t>EEĮ 2 straipsnio 72</w:t>
      </w:r>
      <w:r w:rsidRPr="006E4D0C">
        <w:rPr>
          <w:vertAlign w:val="superscript"/>
        </w:rPr>
        <w:t>1</w:t>
      </w:r>
      <w:r w:rsidRPr="006E4D0C">
        <w:t xml:space="preserve"> ir 82</w:t>
      </w:r>
      <w:r w:rsidRPr="006E4D0C">
        <w:rPr>
          <w:vertAlign w:val="superscript"/>
        </w:rPr>
        <w:t>1</w:t>
      </w:r>
      <w:r w:rsidRPr="006E4D0C">
        <w:t xml:space="preserve"> dalims, 20</w:t>
      </w:r>
      <w:r w:rsidRPr="006E4D0C">
        <w:rPr>
          <w:vertAlign w:val="superscript"/>
        </w:rPr>
        <w:t>1</w:t>
      </w:r>
      <w:r w:rsidR="00FA3E23" w:rsidRPr="006E4D0C">
        <w:t> </w:t>
      </w:r>
      <w:r w:rsidRPr="006E4D0C">
        <w:t>straipsnio 2 daliai, 31 straipsnio 2</w:t>
      </w:r>
      <w:r w:rsidRPr="006E4D0C">
        <w:rPr>
          <w:vertAlign w:val="superscript"/>
        </w:rPr>
        <w:t>2</w:t>
      </w:r>
      <w:r w:rsidRPr="006E4D0C">
        <w:t xml:space="preserve"> daliai, AIEĮ 2 straipsnio 28</w:t>
      </w:r>
      <w:r w:rsidRPr="006E4D0C">
        <w:rPr>
          <w:vertAlign w:val="superscript"/>
        </w:rPr>
        <w:t>2</w:t>
      </w:r>
      <w:r w:rsidRPr="006E4D0C">
        <w:t xml:space="preserve"> daliai ir konstituciniam teisinės valstybės principui</w:t>
      </w:r>
      <w:r w:rsidR="005128F9" w:rsidRPr="006E4D0C">
        <w:t xml:space="preserve"> pareiškėjas</w:t>
      </w:r>
      <w:r w:rsidR="000223B6" w:rsidRPr="006E4D0C">
        <w:t xml:space="preserve"> </w:t>
      </w:r>
      <w:r w:rsidR="005128F9" w:rsidRPr="006E4D0C">
        <w:t>nurodo, kad</w:t>
      </w:r>
      <w:r w:rsidR="000223B6" w:rsidRPr="006E4D0C">
        <w:t xml:space="preserve"> </w:t>
      </w:r>
      <w:r w:rsidR="005128F9" w:rsidRPr="006E4D0C">
        <w:t xml:space="preserve">iš šių EEĮ ir AIEĮ nuostatų </w:t>
      </w:r>
      <w:r w:rsidR="00973005" w:rsidRPr="006E4D0C">
        <w:t>turinio, šias nuostatas vertinant sistemiškai, matyti, kad įstatymų leidėjas, įtvirtindamas įstatyme „</w:t>
      </w:r>
      <w:r w:rsidR="00A025DD" w:rsidRPr="006E4D0C">
        <w:t xml:space="preserve">leistinos </w:t>
      </w:r>
      <w:r w:rsidR="00973005" w:rsidRPr="006E4D0C">
        <w:t>generuoti galios</w:t>
      </w:r>
      <w:r w:rsidR="00F31599" w:rsidRPr="006E4D0C">
        <w:t xml:space="preserve">“ </w:t>
      </w:r>
      <w:r w:rsidR="00973005" w:rsidRPr="006E4D0C">
        <w:t>terminą, siekė hibridinę elektrinę susieti su didžiausia jos aktyviąja galia, t. y. galia, kurią vienu metu tokia hibridinė elektrinė gali patiekti į elektros perdavimo tinklus, tokios galios niekaip atskirai neskaidant pagal atskiras hibridinės elektrinės sudedamąsias dalis (saulės šviesos elektrinės dalį ir vėjo elektrinės dalį). Jeigu hibridinės elektrinės</w:t>
      </w:r>
      <w:r w:rsidR="000A6D95" w:rsidRPr="006E4D0C">
        <w:t xml:space="preserve"> </w:t>
      </w:r>
      <w:r w:rsidR="00A025DD" w:rsidRPr="006E4D0C">
        <w:t xml:space="preserve">leistina </w:t>
      </w:r>
      <w:r w:rsidR="00973005" w:rsidRPr="006E4D0C">
        <w:t xml:space="preserve">generuoti galia yra 30 MW, tai reiškia, kad tokia hibridinė elektrinė į perdavimo tinklą gali patiekti vienu metu bendrai 30 MW dydžio galios. Tokiu atveju, iš kokio šaltinio tokia galia bus tiekiama (ar saulės šviesos elektrinės dalies, ar vėjo elektrinės dalies) </w:t>
      </w:r>
      <w:r w:rsidR="004951F4" w:rsidRPr="006E4D0C">
        <w:t>–</w:t>
      </w:r>
      <w:r w:rsidR="00973005" w:rsidRPr="006E4D0C">
        <w:t xml:space="preserve"> nėra svarbu</w:t>
      </w:r>
      <w:r w:rsidR="00043681" w:rsidRPr="006E4D0C">
        <w:t>.</w:t>
      </w:r>
    </w:p>
    <w:p w14:paraId="0E337C74" w14:textId="1A4702F0" w:rsidR="00043681" w:rsidRPr="006E4D0C" w:rsidRDefault="00FA3E23"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I</w:t>
      </w:r>
      <w:r w:rsidR="009A615E" w:rsidRPr="006E4D0C">
        <w:t>š</w:t>
      </w:r>
      <w:r w:rsidR="000223B6" w:rsidRPr="006E4D0C">
        <w:t xml:space="preserve"> </w:t>
      </w:r>
      <w:r w:rsidR="009A615E" w:rsidRPr="006E4D0C">
        <w:t xml:space="preserve">Tvarkos aprašo </w:t>
      </w:r>
      <w:r w:rsidR="009E2575" w:rsidRPr="006E4D0C">
        <w:t xml:space="preserve">25.2 </w:t>
      </w:r>
      <w:r w:rsidR="009A615E" w:rsidRPr="006E4D0C">
        <w:t xml:space="preserve">ir </w:t>
      </w:r>
      <w:r w:rsidR="009E2575" w:rsidRPr="006E4D0C">
        <w:t>30</w:t>
      </w:r>
      <w:r w:rsidR="000223B6" w:rsidRPr="006E4D0C">
        <w:t xml:space="preserve"> </w:t>
      </w:r>
      <w:r w:rsidR="009A615E" w:rsidRPr="006E4D0C">
        <w:t xml:space="preserve">punktų </w:t>
      </w:r>
      <w:r w:rsidR="009E2575" w:rsidRPr="006E4D0C">
        <w:t xml:space="preserve">turinio yra aišku, kad nepriklausomai nuo to, kokią didžiausią galią potencialiai galėtų generuoti hibridinė elektrinė, susidedanti iš saulės šviesos elektrinės dalies bei vėjo elektrinės dalies, kaip vienetas, faktiškai pagal </w:t>
      </w:r>
      <w:r w:rsidR="009A615E" w:rsidRPr="006E4D0C">
        <w:t xml:space="preserve">šias Tvarkos aprašo nuostatas </w:t>
      </w:r>
      <w:r w:rsidR="009E2575" w:rsidRPr="006E4D0C">
        <w:t>hibridinės elektrinės institutu yra įmanoma pasinaudoti tik tuo atveju, kai tiek hibridinę elektrinę sudarančios saulės šviesos elektrinės daliai, tiek hibridinę elektrinę sudarančiai vėjo elektrinės daliai yra įmanoma pagal likusią laisvą galią (PT zonose) rezervuoti galią elektros tinkle</w:t>
      </w:r>
      <w:r w:rsidR="00973005" w:rsidRPr="006E4D0C">
        <w:t>, t</w:t>
      </w:r>
      <w:r w:rsidR="009E2575" w:rsidRPr="006E4D0C">
        <w:t>.</w:t>
      </w:r>
      <w:r w:rsidR="004951F4" w:rsidRPr="006E4D0C">
        <w:t> </w:t>
      </w:r>
      <w:r w:rsidR="009E2575" w:rsidRPr="006E4D0C">
        <w:t xml:space="preserve">y. galios rezervacija atliekama, kaip numatyta </w:t>
      </w:r>
      <w:r w:rsidR="009A615E" w:rsidRPr="006E4D0C">
        <w:t xml:space="preserve">Tvarkos aprašo </w:t>
      </w:r>
      <w:r w:rsidR="009E2575" w:rsidRPr="006E4D0C">
        <w:t>25.2</w:t>
      </w:r>
      <w:r w:rsidR="000223B6" w:rsidRPr="006E4D0C">
        <w:t xml:space="preserve"> </w:t>
      </w:r>
      <w:r w:rsidR="009A615E" w:rsidRPr="006E4D0C">
        <w:t xml:space="preserve">ir </w:t>
      </w:r>
      <w:r w:rsidR="009E2575" w:rsidRPr="006E4D0C">
        <w:t xml:space="preserve">30 </w:t>
      </w:r>
      <w:r w:rsidR="009A615E" w:rsidRPr="006E4D0C">
        <w:t>punktuose</w:t>
      </w:r>
      <w:r w:rsidR="009E2575" w:rsidRPr="006E4D0C">
        <w:t>, (i) atskirai kiekvienam atsinaujinančių išteklių šaltiniui, nepriklausomai nuo to, ar jungiama hibridinė elektrinė, ar ne; (ii) prie tinklo elektrinė jungiama, jeigu tik konkrečioje PT zonoje tokiam atsinaujinančių išteklių šaltiniui yra užtektinai laisvų pralaidumų</w:t>
      </w:r>
      <w:r w:rsidR="00043681" w:rsidRPr="006E4D0C">
        <w:t>.</w:t>
      </w:r>
    </w:p>
    <w:p w14:paraId="683A2F67" w14:textId="77777777" w:rsidR="00043681" w:rsidRPr="006E4D0C" w:rsidRDefault="0097300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Dėl to</w:t>
      </w:r>
      <w:r w:rsidR="000C0721" w:rsidRPr="006E4D0C">
        <w:t xml:space="preserve"> elektros</w:t>
      </w:r>
      <w:r w:rsidR="000223B6" w:rsidRPr="006E4D0C">
        <w:t xml:space="preserve"> </w:t>
      </w:r>
      <w:r w:rsidR="000C0721" w:rsidRPr="006E4D0C">
        <w:t xml:space="preserve">energijos </w:t>
      </w:r>
      <w:r w:rsidR="009E2575" w:rsidRPr="006E4D0C">
        <w:t>gamintojai</w:t>
      </w:r>
      <w:r w:rsidR="000C0721" w:rsidRPr="006E4D0C">
        <w:t xml:space="preserve"> (toliau – ir gamintojai)</w:t>
      </w:r>
      <w:r w:rsidR="009E2575" w:rsidRPr="006E4D0C">
        <w:t xml:space="preserve">, siekiantys vystyti hibridines elektrines, susiduria su ribojimu, grindžiamu </w:t>
      </w:r>
      <w:r w:rsidR="00A025DD" w:rsidRPr="006E4D0C">
        <w:t xml:space="preserve">leistinos </w:t>
      </w:r>
      <w:r w:rsidR="009E2575" w:rsidRPr="006E4D0C">
        <w:t>generuoti galios ribojimu, kai tokia</w:t>
      </w:r>
      <w:r w:rsidR="000A6D95" w:rsidRPr="006E4D0C">
        <w:t xml:space="preserve"> </w:t>
      </w:r>
      <w:r w:rsidR="00A025DD" w:rsidRPr="006E4D0C">
        <w:t xml:space="preserve">leistina </w:t>
      </w:r>
      <w:r w:rsidR="009E2575" w:rsidRPr="006E4D0C">
        <w:t xml:space="preserve">generuoti galia pagal </w:t>
      </w:r>
      <w:r w:rsidRPr="006E4D0C">
        <w:t xml:space="preserve">Tvarkos aprašą </w:t>
      </w:r>
      <w:r w:rsidR="009E2575" w:rsidRPr="006E4D0C">
        <w:t xml:space="preserve">yra skaičiuojama atskirai kiekvienai iš hibridinę elektrinę sudarančių elektrinių, bei kiekviena atskirai vertinama pagal tai, ar užtektini yra pralaidumai PT zonoje. Taigi, remiantis </w:t>
      </w:r>
      <w:r w:rsidRPr="006E4D0C">
        <w:t>Tvarkos</w:t>
      </w:r>
      <w:r w:rsidR="000223B6" w:rsidRPr="006E4D0C">
        <w:t xml:space="preserve"> </w:t>
      </w:r>
      <w:r w:rsidRPr="006E4D0C">
        <w:t>aprašu</w:t>
      </w:r>
      <w:r w:rsidR="009E2575" w:rsidRPr="006E4D0C">
        <w:t>, jeigu bent vienos iš hibridinę elektrinę sudarančių atskirų atsinaujinančius išteklius (saulės šviesos ar vėjo) naudojančių elektrinių „leistina generuoti galia PT zonoje viršija 100 proc. tų atsinaujinančių išteklių galios perdavimo pralaidumą toje</w:t>
      </w:r>
      <w:r w:rsidR="000223B6" w:rsidRPr="006E4D0C">
        <w:t xml:space="preserve"> </w:t>
      </w:r>
      <w:r w:rsidRPr="006E4D0C">
        <w:t xml:space="preserve">PT </w:t>
      </w:r>
      <w:r w:rsidR="009E2575" w:rsidRPr="006E4D0C">
        <w:t>zonoje“, tai tuomet tokia hibridinė elektrinė negali būti vystoma ar negali būti vystoma pilnu pajėgumu</w:t>
      </w:r>
      <w:r w:rsidR="00043681" w:rsidRPr="006E4D0C">
        <w:t>.</w:t>
      </w:r>
    </w:p>
    <w:p w14:paraId="1B396447" w14:textId="77777777" w:rsidR="00043681" w:rsidRPr="006E4D0C" w:rsidRDefault="009E257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Tokiu atveju susidaro situacija, kai </w:t>
      </w:r>
      <w:r w:rsidR="00973005" w:rsidRPr="006E4D0C">
        <w:t xml:space="preserve">Tvarkos aprašu </w:t>
      </w:r>
      <w:r w:rsidRPr="006E4D0C">
        <w:t xml:space="preserve">ne tik formaliai yra paneigiamas reguliavimas, numatytas </w:t>
      </w:r>
      <w:r w:rsidR="000C0721" w:rsidRPr="006E4D0C">
        <w:t>minėtose EEĮ ir AIEĮ nuostatose</w:t>
      </w:r>
      <w:r w:rsidRPr="006E4D0C">
        <w:t>, tačiau faktiškai hibridinė elektrinė dėl</w:t>
      </w:r>
      <w:r w:rsidR="000223B6" w:rsidRPr="006E4D0C">
        <w:t xml:space="preserve"> </w:t>
      </w:r>
      <w:r w:rsidR="00DA4BC9" w:rsidRPr="006E4D0C">
        <w:t>Tvarkos</w:t>
      </w:r>
      <w:r w:rsidR="000223B6" w:rsidRPr="006E4D0C">
        <w:t xml:space="preserve"> </w:t>
      </w:r>
      <w:r w:rsidR="00DA4BC9" w:rsidRPr="006E4D0C">
        <w:t xml:space="preserve">aprašo </w:t>
      </w:r>
      <w:r w:rsidRPr="006E4D0C">
        <w:t>25.2</w:t>
      </w:r>
      <w:r w:rsidR="000223B6" w:rsidRPr="006E4D0C">
        <w:t xml:space="preserve"> </w:t>
      </w:r>
      <w:r w:rsidR="000C0721" w:rsidRPr="006E4D0C">
        <w:t xml:space="preserve">ir </w:t>
      </w:r>
      <w:r w:rsidRPr="006E4D0C">
        <w:t>30</w:t>
      </w:r>
      <w:r w:rsidR="000223B6" w:rsidRPr="006E4D0C">
        <w:t xml:space="preserve"> </w:t>
      </w:r>
      <w:r w:rsidR="000C0721" w:rsidRPr="006E4D0C">
        <w:t xml:space="preserve">punktuose </w:t>
      </w:r>
      <w:r w:rsidRPr="006E4D0C">
        <w:t>numatyto reguli</w:t>
      </w:r>
      <w:r w:rsidR="00F42925" w:rsidRPr="006E4D0C">
        <w:t xml:space="preserve">avimo netenka savo išskirtinumo – </w:t>
      </w:r>
      <w:r w:rsidRPr="006E4D0C">
        <w:t>prijungimo prie tinklų procesas nesiskiria nuo to, kai prie tinklo (skirtinguose taškuose) jungiamos atskiros elektrinės (atskirai saulės šviesos elektrinės ir atskirai vėjo elektrinės)</w:t>
      </w:r>
      <w:r w:rsidR="00F42925" w:rsidRPr="006E4D0C">
        <w:t>.</w:t>
      </w:r>
    </w:p>
    <w:p w14:paraId="03C8B3D1" w14:textId="77777777" w:rsidR="00043681" w:rsidRPr="006E4D0C" w:rsidRDefault="00D01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Remiantis </w:t>
      </w:r>
      <w:r w:rsidR="009E2575" w:rsidRPr="006E4D0C">
        <w:t>EEĮ 2 straipsnio 82</w:t>
      </w:r>
      <w:r w:rsidR="009E2575" w:rsidRPr="006E4D0C">
        <w:rPr>
          <w:vertAlign w:val="superscript"/>
        </w:rPr>
        <w:t>1</w:t>
      </w:r>
      <w:r w:rsidR="009E2575" w:rsidRPr="006E4D0C">
        <w:t xml:space="preserve"> dalimi, </w:t>
      </w:r>
      <w:r w:rsidR="00E02BEA" w:rsidRPr="006E4D0C">
        <w:t xml:space="preserve">leistina </w:t>
      </w:r>
      <w:r w:rsidR="009E2575" w:rsidRPr="006E4D0C">
        <w:t xml:space="preserve">generuoti galia nėra apibrėžiama per kokį nors konkretų atsinaujinantį išteklių, taip pat nėra </w:t>
      </w:r>
      <w:r w:rsidRPr="006E4D0C">
        <w:t xml:space="preserve">ribojama </w:t>
      </w:r>
      <w:r w:rsidR="009E2575" w:rsidRPr="006E4D0C">
        <w:t xml:space="preserve">PT zonoje esančių pralaidumų dydžiu, o, </w:t>
      </w:r>
      <w:r w:rsidR="006876BD" w:rsidRPr="006E4D0C">
        <w:t xml:space="preserve">vadovaujantis </w:t>
      </w:r>
      <w:r w:rsidR="009E2575" w:rsidRPr="006E4D0C">
        <w:t>EEĮ 20</w:t>
      </w:r>
      <w:r w:rsidR="009E2575" w:rsidRPr="006E4D0C">
        <w:rPr>
          <w:vertAlign w:val="superscript"/>
        </w:rPr>
        <w:t>1</w:t>
      </w:r>
      <w:r w:rsidR="009E2575" w:rsidRPr="006E4D0C">
        <w:t xml:space="preserve"> straipsnio 2 dalimi, </w:t>
      </w:r>
      <w:r w:rsidR="00E02BEA" w:rsidRPr="006E4D0C">
        <w:t xml:space="preserve">leistina </w:t>
      </w:r>
      <w:r w:rsidR="009E2575" w:rsidRPr="006E4D0C">
        <w:t xml:space="preserve">generuoti galia neviršija įrengtosios galios. Taigi, įstatymų leidėjas akivaizdžiai siekė kitokio tikslo, nei kuris išplaukia iš </w:t>
      </w:r>
      <w:r w:rsidRPr="006E4D0C">
        <w:t>Tvarkos</w:t>
      </w:r>
      <w:r w:rsidR="000223B6" w:rsidRPr="006E4D0C">
        <w:t xml:space="preserve"> </w:t>
      </w:r>
      <w:r w:rsidRPr="006E4D0C">
        <w:t xml:space="preserve">aprašo </w:t>
      </w:r>
      <w:r w:rsidR="009E2575" w:rsidRPr="006E4D0C">
        <w:t xml:space="preserve">25.2 ir 30 </w:t>
      </w:r>
      <w:r w:rsidRPr="006E4D0C">
        <w:t>punktų</w:t>
      </w:r>
      <w:r w:rsidR="009E2575" w:rsidRPr="006E4D0C">
        <w:t>. Įstatymo leidėjas siekė sudaryti sąlygas, esant galimybei į tinklą tiekti vienos atsinaujinančios rūšies energiją, tiekti iš to paties taško ir kitos atsinaujinančios rūšies energiją, kurios kartu sugeneruotų (viena kitą papildydamos) didžiausią aktyviąją galią, kokia įmanoma</w:t>
      </w:r>
      <w:r w:rsidRPr="006E4D0C">
        <w:t xml:space="preserve">. </w:t>
      </w:r>
      <w:r w:rsidR="009E2575" w:rsidRPr="006E4D0C">
        <w:t xml:space="preserve">Faktiškai </w:t>
      </w:r>
      <w:r w:rsidR="00DA4BC9" w:rsidRPr="006E4D0C">
        <w:lastRenderedPageBreak/>
        <w:t xml:space="preserve">minėtomis Tvarkos aprašo nuostatomis </w:t>
      </w:r>
      <w:r w:rsidR="009E2575" w:rsidRPr="006E4D0C">
        <w:t>hibridinių elektrinių dalių pralaidumai yra dirbtinai atskiriami</w:t>
      </w:r>
      <w:r w:rsidR="00043681" w:rsidRPr="006E4D0C">
        <w:t>.</w:t>
      </w:r>
    </w:p>
    <w:p w14:paraId="45A6F8FF" w14:textId="77777777" w:rsidR="00043681" w:rsidRPr="006E4D0C" w:rsidRDefault="009E257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Įsigaliojus </w:t>
      </w:r>
      <w:r w:rsidR="000B1C15" w:rsidRPr="006E4D0C">
        <w:t xml:space="preserve">Tvarkos aprašui ir jame </w:t>
      </w:r>
      <w:r w:rsidRPr="006E4D0C">
        <w:t xml:space="preserve">įtvirtinus galimybę tinklo pralaidumus „profiliuoti“ kiti tinklų naudotojai gali pretenduoti į pralaidumus atskiroms vėjo ar saulės šviesos elektrinių dalims (jas jungiant naujuose taškuose), nepriklausomai nuo to, kad kitą dalį atskirame taške (atitinkamai, saulės šviesos ar vėjo elektrinės dalies) kiti subjektai jau yra rezervavę anksčiau. Todėl gali susidaryti situacija, kai vienam ūkio subjektui konkrečiame elektros tinklo taške jau statant pavienę elektrinę (saulės šviesos ar vėjo), jis dėl galios stokos elektros tinkluose neturės galimybės hibridinti tokios elektrinės, nors </w:t>
      </w:r>
      <w:r w:rsidR="00E02BEA" w:rsidRPr="006E4D0C">
        <w:t xml:space="preserve">leistina </w:t>
      </w:r>
      <w:r w:rsidRPr="006E4D0C">
        <w:t xml:space="preserve">generuoti galia tokios hibridinės elektrinės ir būtų nedidinama. Kitaip tariant, taikant </w:t>
      </w:r>
      <w:r w:rsidR="000B1C15" w:rsidRPr="006E4D0C">
        <w:t xml:space="preserve">Tvarkos aprašo </w:t>
      </w:r>
      <w:r w:rsidRPr="006E4D0C">
        <w:t xml:space="preserve">25.2 </w:t>
      </w:r>
      <w:r w:rsidR="000B1C15" w:rsidRPr="006E4D0C">
        <w:t xml:space="preserve">ir </w:t>
      </w:r>
      <w:r w:rsidRPr="006E4D0C">
        <w:t xml:space="preserve">30 </w:t>
      </w:r>
      <w:r w:rsidR="000B1C15" w:rsidRPr="006E4D0C">
        <w:t xml:space="preserve">punktuose </w:t>
      </w:r>
      <w:r w:rsidRPr="006E4D0C">
        <w:t>numatytą 100 procentų ir 100 procentų taisyklę susidarys situacija, kai visas elektros tinklas bus rezervuojamas atskirų ūkio subjektų, rezervaciją gaunančių pagal paraiškos pateikimo laiką, vystomoms atskirų rūšių elektrinėms ir tokias elektrines atitinkamai jungiant atskiruose elektros tinklo taškuose, o realiam elektrinių hibridinimui (t. y. kai elektrinės jungiamos viename taške) galimybės būtų užkertamos, taip prieštaraujant „</w:t>
      </w:r>
      <w:r w:rsidR="00E02BEA" w:rsidRPr="006E4D0C">
        <w:t xml:space="preserve">leistinos </w:t>
      </w:r>
      <w:r w:rsidRPr="006E4D0C">
        <w:t>generuoti galios“ ir „hibridinės elektrinės“ institutams, kurie suponuoja, kad galia, rezervuota vienam atsinaujinančių išteklių šaltiniui, gali būti tiekiama į tinklą ir iš kito atsinaujinančių išteklių šaltinio. Nors galios rezervacija yra gaunama vienam atsinaujinančių išteklių šaltiniui, tačiau pagal įstatyminį reguliavimą turėtų būti laikoma, kad elektros tinkluose yra rezervuota galia konkrečiam MW skaičiui, o ne konkrečiam atsietam atsinaujinančių išteklių šaltiniu</w:t>
      </w:r>
      <w:r w:rsidR="000B1C15" w:rsidRPr="006E4D0C">
        <w:t xml:space="preserve">i. </w:t>
      </w:r>
      <w:r w:rsidRPr="006E4D0C">
        <w:t xml:space="preserve">Esant rezervuotiems, pavyzdžiui, 100 MW </w:t>
      </w:r>
      <w:r w:rsidR="00E02BEA" w:rsidRPr="006E4D0C">
        <w:t>leistinos</w:t>
      </w:r>
      <w:r w:rsidR="000A6D95" w:rsidRPr="006E4D0C">
        <w:t xml:space="preserve"> </w:t>
      </w:r>
      <w:r w:rsidRPr="006E4D0C">
        <w:t xml:space="preserve">generuoti galios saulės šviesos elektrinei, turėtų būti laikoma, kad rezervuota galia bendrai tinkle </w:t>
      </w:r>
      <w:r w:rsidR="00F42925" w:rsidRPr="006E4D0C">
        <w:t>–</w:t>
      </w:r>
      <w:r w:rsidRPr="006E4D0C">
        <w:t xml:space="preserve"> 100 MW </w:t>
      </w:r>
      <w:r w:rsidR="00E02BEA" w:rsidRPr="006E4D0C">
        <w:t xml:space="preserve">leistinos </w:t>
      </w:r>
      <w:r w:rsidRPr="006E4D0C">
        <w:t xml:space="preserve">generuoti galios, kurią į tinklą turėtų būti įmanoma patiekti tiek tik iš saulės šviesos energijos elektrinės, tiek ir iš hibridinės elektrinės, nes, kaip apibrėžta „hibridinės elektrinės“ sąvokoje, galia tiekiama iš vieno prijungimo taško, o </w:t>
      </w:r>
      <w:r w:rsidR="00E02BEA" w:rsidRPr="006E4D0C">
        <w:t xml:space="preserve">leistina </w:t>
      </w:r>
      <w:r w:rsidRPr="006E4D0C">
        <w:t>generuoti galia tokiu atveju nedidinama</w:t>
      </w:r>
      <w:r w:rsidR="00043681" w:rsidRPr="006E4D0C">
        <w:t>.</w:t>
      </w:r>
    </w:p>
    <w:p w14:paraId="31AB1E96" w14:textId="77777777" w:rsidR="00043681" w:rsidRPr="006E4D0C" w:rsidRDefault="001A4894"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Dėl Tvarkos aprašo </w:t>
      </w:r>
      <w:r w:rsidR="009E2575" w:rsidRPr="006E4D0C">
        <w:t xml:space="preserve">25.2 ir 30 </w:t>
      </w:r>
      <w:r w:rsidRPr="006E4D0C">
        <w:t xml:space="preserve">punktų prieštaravimo </w:t>
      </w:r>
      <w:r w:rsidR="009E2575" w:rsidRPr="006E4D0C">
        <w:t>EEĮ 31 straipsnio 2</w:t>
      </w:r>
      <w:r w:rsidR="009E2575" w:rsidRPr="006E4D0C">
        <w:rPr>
          <w:vertAlign w:val="superscript"/>
        </w:rPr>
        <w:t>2</w:t>
      </w:r>
      <w:r w:rsidR="009E2575" w:rsidRPr="006E4D0C">
        <w:t xml:space="preserve"> daliai i</w:t>
      </w:r>
      <w:r w:rsidRPr="006E4D0C">
        <w:t xml:space="preserve">r </w:t>
      </w:r>
      <w:r w:rsidR="009E2575" w:rsidRPr="006E4D0C">
        <w:t>konstituciniam teisinės valstybės principu</w:t>
      </w:r>
      <w:r w:rsidRPr="006E4D0C">
        <w:t>i</w:t>
      </w:r>
      <w:r w:rsidR="000223B6" w:rsidRPr="006E4D0C">
        <w:t xml:space="preserve"> </w:t>
      </w:r>
      <w:r w:rsidRPr="006E4D0C">
        <w:t>pareiškėjas akcentuoja,</w:t>
      </w:r>
      <w:r w:rsidR="000223B6" w:rsidRPr="006E4D0C">
        <w:t xml:space="preserve"> </w:t>
      </w:r>
      <w:r w:rsidRPr="006E4D0C">
        <w:t xml:space="preserve">kad šiais punktais </w:t>
      </w:r>
      <w:r w:rsidR="009E2575" w:rsidRPr="006E4D0C">
        <w:t xml:space="preserve">nėra įgyvendinamos įstatymo ar aukštesnės galios poįstatyminių teisės aktų nuostatos, o atvirkščiai </w:t>
      </w:r>
      <w:r w:rsidR="00F42925" w:rsidRPr="006E4D0C">
        <w:t>–</w:t>
      </w:r>
      <w:r w:rsidR="009E2575" w:rsidRPr="006E4D0C">
        <w:t xml:space="preserve"> kuriamas visiškai naujas reglamentavimas: (i) nustatant apribojimus </w:t>
      </w:r>
      <w:r w:rsidR="00876698" w:rsidRPr="006E4D0C">
        <w:t xml:space="preserve">leistinai </w:t>
      </w:r>
      <w:r w:rsidR="009E2575" w:rsidRPr="006E4D0C">
        <w:t xml:space="preserve">generuoti galiai, kai galimybė prie tinklo prijungti hibridinę elektrinę, galinčią generuoti didžiausio efektyvumo galią, priklauso nuo PT zonoje esančių likusių pralaidumų atskirai kiekvienai hibridinę elektrinę sudarančiai daliai; (ii) paneigiant hibridinės elektrinės esmę, kai jai turėtų būti taikomas prioritetas pagal įstatymą (EEĮ 31 </w:t>
      </w:r>
      <w:r w:rsidRPr="006E4D0C">
        <w:t xml:space="preserve">str. </w:t>
      </w:r>
      <w:r w:rsidR="009E2575" w:rsidRPr="006E4D0C">
        <w:t>2</w:t>
      </w:r>
      <w:r w:rsidR="009E2575" w:rsidRPr="006E4D0C">
        <w:rPr>
          <w:vertAlign w:val="superscript"/>
        </w:rPr>
        <w:t>1</w:t>
      </w:r>
      <w:r w:rsidR="009E2575" w:rsidRPr="006E4D0C">
        <w:t xml:space="preserve"> </w:t>
      </w:r>
      <w:r w:rsidRPr="006E4D0C">
        <w:t>d.</w:t>
      </w:r>
      <w:r w:rsidR="009E2575" w:rsidRPr="006E4D0C">
        <w:t>), tačiau ūkio subjektams apribojama galimybė viename prijungimo taške išgauti didžiausią generuojamos galios efektyvumą</w:t>
      </w:r>
      <w:r w:rsidR="00043681" w:rsidRPr="006E4D0C">
        <w:t>.</w:t>
      </w:r>
    </w:p>
    <w:p w14:paraId="0CC13311" w14:textId="77777777" w:rsidR="00043681" w:rsidRPr="006E4D0C" w:rsidRDefault="009E257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Jeigu būtų vadovaujamasi</w:t>
      </w:r>
      <w:r w:rsidR="000223B6" w:rsidRPr="006E4D0C">
        <w:t xml:space="preserve"> </w:t>
      </w:r>
      <w:r w:rsidR="0088542A" w:rsidRPr="006E4D0C">
        <w:t xml:space="preserve">Tvarkos aprašo </w:t>
      </w:r>
      <w:r w:rsidRPr="006E4D0C">
        <w:t>25.2</w:t>
      </w:r>
      <w:r w:rsidR="000223B6" w:rsidRPr="006E4D0C">
        <w:t xml:space="preserve"> </w:t>
      </w:r>
      <w:r w:rsidRPr="006E4D0C">
        <w:t>ir 30</w:t>
      </w:r>
      <w:r w:rsidR="000223B6" w:rsidRPr="006E4D0C">
        <w:t xml:space="preserve"> </w:t>
      </w:r>
      <w:r w:rsidR="0088542A" w:rsidRPr="006E4D0C">
        <w:t>punktais</w:t>
      </w:r>
      <w:r w:rsidRPr="006E4D0C">
        <w:t xml:space="preserve">, tai susidarytų situacija, kai būtų taikomi formalūs, įstatymuose nenumatyti, ribojimai hibridinėms elektrinėms </w:t>
      </w:r>
      <w:r w:rsidR="00F42925" w:rsidRPr="006E4D0C">
        <w:t>–</w:t>
      </w:r>
      <w:r w:rsidRPr="006E4D0C">
        <w:t xml:space="preserve"> reikalaujant kiekvienai iš hibridinę elektrinę sudarančių atsinaujinančių išteklių elektrinių dalių rezervuoti galią elektros tinkle atskirai. Kitaip tariant, skundžiamomis </w:t>
      </w:r>
      <w:r w:rsidR="0088542A" w:rsidRPr="006E4D0C">
        <w:t xml:space="preserve">Tvarkos aprašo </w:t>
      </w:r>
      <w:r w:rsidRPr="006E4D0C">
        <w:t>nuostatomis sukuriamos kliūtys patekti į elektros energijos rinką hibridizuojant elektrines. Gamintojai, siekiantys prijungti hibridines elektrines, susiduria su ribojimu, grindžiamu leistinos generuoti galios skaičiavimu atskirai kiekvienai iš hibridinę elektrinę sudarančių elektrinių, kuris nustatomas remiantis neaiškiu „profilio</w:t>
      </w:r>
      <w:r w:rsidR="00F42925" w:rsidRPr="006E4D0C">
        <w:t>“</w:t>
      </w:r>
      <w:r w:rsidRPr="006E4D0C">
        <w:t xml:space="preserve"> kriterijumi</w:t>
      </w:r>
      <w:r w:rsidR="0088542A" w:rsidRPr="006E4D0C">
        <w:t>, o</w:t>
      </w:r>
      <w:r w:rsidRPr="006E4D0C">
        <w:t xml:space="preserve"> formaliai jau nuo pat </w:t>
      </w:r>
      <w:r w:rsidR="0088542A" w:rsidRPr="006E4D0C">
        <w:t xml:space="preserve">Tvarkos aprašo </w:t>
      </w:r>
      <w:r w:rsidRPr="006E4D0C">
        <w:t xml:space="preserve">priėmimo nėra realių galimybių pasinaudoti naujais </w:t>
      </w:r>
      <w:r w:rsidR="00876698" w:rsidRPr="006E4D0C">
        <w:t xml:space="preserve">leistinos </w:t>
      </w:r>
      <w:r w:rsidRPr="006E4D0C">
        <w:t>generuoti galios ir hibridinės elektrinės institutais, nes į tuos pačius pralaidumus pretenduoja tiek galią elektros tinkluose jau rezervavę subjektai, tiek ir kiti subjektai, jokios galios elektros tinkluose iki</w:t>
      </w:r>
      <w:r w:rsidR="000223B6" w:rsidRPr="006E4D0C">
        <w:t xml:space="preserve"> </w:t>
      </w:r>
      <w:r w:rsidR="0088542A" w:rsidRPr="006E4D0C">
        <w:t xml:space="preserve">šio aprašo </w:t>
      </w:r>
      <w:r w:rsidRPr="006E4D0C">
        <w:t>įsigaliojimo nerezervavę</w:t>
      </w:r>
      <w:r w:rsidR="0088542A" w:rsidRPr="006E4D0C">
        <w:t>. P</w:t>
      </w:r>
      <w:r w:rsidRPr="006E4D0C">
        <w:t xml:space="preserve">erdavimo sistemos operatorius neturėtų </w:t>
      </w:r>
      <w:r w:rsidR="00876698" w:rsidRPr="006E4D0C">
        <w:t xml:space="preserve">leistinos </w:t>
      </w:r>
      <w:r w:rsidRPr="006E4D0C">
        <w:t xml:space="preserve">generuoti galios susieti su PT zonose esančiais likusiais pralaidumais atskiroms atsinaujinančių išteklių rūšims. Turintys teisę į elektros tinklą tiekti atitinkamą kiekį </w:t>
      </w:r>
      <w:r w:rsidR="00876698" w:rsidRPr="006E4D0C">
        <w:t xml:space="preserve">leistinos </w:t>
      </w:r>
      <w:r w:rsidRPr="006E4D0C">
        <w:t xml:space="preserve">generuoti galios, subjektai turėtų būti laisvi pasirinkti, ar tai norės atlikti tik iš vieno atsinaujinančių išteklių šaltinio, ar iš hibrido. Už </w:t>
      </w:r>
      <w:r w:rsidR="00876698" w:rsidRPr="006E4D0C">
        <w:t xml:space="preserve">leistinos </w:t>
      </w:r>
      <w:r w:rsidRPr="006E4D0C">
        <w:t xml:space="preserve">generuoti galios viršijimą </w:t>
      </w:r>
      <w:r w:rsidR="0088542A" w:rsidRPr="006E4D0C">
        <w:t xml:space="preserve">Tvarkos apraše </w:t>
      </w:r>
      <w:r w:rsidRPr="006E4D0C">
        <w:t>yra numatytos baudos, todėl akivaizdžiai teisiniame reguliavime yra numatyti saugikliai, kad ūkio subjektai hibridinant elektrines elgtųsi sąžiningai</w:t>
      </w:r>
      <w:r w:rsidR="00043681" w:rsidRPr="006E4D0C">
        <w:t>.</w:t>
      </w:r>
    </w:p>
    <w:p w14:paraId="6AD0CD18" w14:textId="77777777" w:rsidR="00043681" w:rsidRPr="006E4D0C" w:rsidRDefault="0088542A"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Todėl Tvarkos aprašo 25.2 ir 30 punktai prieštarauja EEĮ 31 straipsnio 2</w:t>
      </w:r>
      <w:r w:rsidRPr="006E4D0C">
        <w:rPr>
          <w:vertAlign w:val="superscript"/>
        </w:rPr>
        <w:t>2</w:t>
      </w:r>
      <w:r w:rsidRPr="006E4D0C">
        <w:t xml:space="preserve"> daliai, nes nėra užtikrinamas naujai prijungiamų įrenginių (elektrinių ir kaupimo įrenginių) ekonominis efektyvumas, </w:t>
      </w:r>
      <w:r w:rsidRPr="006E4D0C">
        <w:lastRenderedPageBreak/>
        <w:t>ir konstituciniam teisinės valstybės principui, pagal kurį Tvarkos aprašo nuostatos negali prieštarauti įstatymų nuostatoms</w:t>
      </w:r>
      <w:r w:rsidR="00043681" w:rsidRPr="006E4D0C">
        <w:t>.</w:t>
      </w:r>
    </w:p>
    <w:p w14:paraId="6758FB37" w14:textId="77777777" w:rsidR="00043681" w:rsidRPr="006E4D0C" w:rsidRDefault="00A072A3"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Dėl Tvarkos aprašo </w:t>
      </w:r>
      <w:r w:rsidR="009E2575" w:rsidRPr="006E4D0C">
        <w:t xml:space="preserve">25.1 </w:t>
      </w:r>
      <w:r w:rsidR="0057056D" w:rsidRPr="006E4D0C">
        <w:t xml:space="preserve">ir 38 punktų </w:t>
      </w:r>
      <w:r w:rsidRPr="006E4D0C">
        <w:t xml:space="preserve">prieštaravimo </w:t>
      </w:r>
      <w:r w:rsidR="0057056D" w:rsidRPr="006E4D0C">
        <w:t xml:space="preserve">TPĮ </w:t>
      </w:r>
      <w:r w:rsidR="009E2575" w:rsidRPr="006E4D0C">
        <w:t>3 straipsnio 1 daliai</w:t>
      </w:r>
      <w:r w:rsidR="0057056D" w:rsidRPr="006E4D0C">
        <w:t xml:space="preserve"> ir </w:t>
      </w:r>
      <w:r w:rsidR="009E2575" w:rsidRPr="006E4D0C">
        <w:t xml:space="preserve">2 dalies 6 punktui </w:t>
      </w:r>
      <w:r w:rsidR="0057056D" w:rsidRPr="006E4D0C">
        <w:t xml:space="preserve">bei </w:t>
      </w:r>
      <w:r w:rsidR="009E2575" w:rsidRPr="006E4D0C">
        <w:t>konstituciniams teisinės valstybės i</w:t>
      </w:r>
      <w:r w:rsidR="0057056D" w:rsidRPr="006E4D0C">
        <w:t xml:space="preserve">r </w:t>
      </w:r>
      <w:r w:rsidR="009E2575" w:rsidRPr="006E4D0C">
        <w:t>ūkinės veiklos laisvės principams</w:t>
      </w:r>
      <w:r w:rsidR="0057056D" w:rsidRPr="006E4D0C">
        <w:t>, pareiškėjas</w:t>
      </w:r>
      <w:r w:rsidR="000223B6" w:rsidRPr="006E4D0C">
        <w:t xml:space="preserve"> </w:t>
      </w:r>
      <w:r w:rsidR="0057056D" w:rsidRPr="006E4D0C">
        <w:t xml:space="preserve">nurodo, kad </w:t>
      </w:r>
      <w:r w:rsidR="009E2575" w:rsidRPr="006E4D0C">
        <w:t>„PT zona</w:t>
      </w:r>
      <w:r w:rsidR="0057056D" w:rsidRPr="006E4D0C">
        <w:t>“</w:t>
      </w:r>
      <w:r w:rsidR="009E2575" w:rsidRPr="006E4D0C">
        <w:t xml:space="preserve"> sąvokos nėra įtvirtintos bei reglamentuotos jokiame kitame teisės akte, išskyrus</w:t>
      </w:r>
      <w:r w:rsidR="000223B6" w:rsidRPr="006E4D0C">
        <w:t xml:space="preserve"> </w:t>
      </w:r>
      <w:r w:rsidR="0057056D" w:rsidRPr="006E4D0C">
        <w:t>patį</w:t>
      </w:r>
      <w:r w:rsidR="000223B6" w:rsidRPr="006E4D0C">
        <w:t xml:space="preserve"> </w:t>
      </w:r>
      <w:r w:rsidR="0057056D" w:rsidRPr="006E4D0C">
        <w:t xml:space="preserve">Tvarkos aprašą. Iš Tvarkos aprašo </w:t>
      </w:r>
      <w:r w:rsidR="009E2575" w:rsidRPr="006E4D0C">
        <w:t>nuostatų nėra suprantama, kokiu įstatymu (ar kitu teisės aktu) remiantis elektros perdavimo tinklas buvo suskirstytas į PT zonas.</w:t>
      </w:r>
      <w:r w:rsidR="000223B6" w:rsidRPr="006E4D0C">
        <w:t xml:space="preserve"> </w:t>
      </w:r>
      <w:r w:rsidR="0057056D" w:rsidRPr="006E4D0C">
        <w:t xml:space="preserve">Tvarkos aprašas </w:t>
      </w:r>
      <w:r w:rsidR="009E2575" w:rsidRPr="006E4D0C">
        <w:t>yra tik poįstatyminis teisės aktas, kuris privalo neprieštarauti įstatymams. Pagal EEĮ ir AIEĮ laisvų galių skirstymas nėra grindžiamas jokiomis zonomis, visai Lietuvai yra nustatyti vieno dydžio ribojimai</w:t>
      </w:r>
      <w:r w:rsidR="00D666D6" w:rsidRPr="006E4D0C">
        <w:t>.</w:t>
      </w:r>
      <w:r w:rsidR="009E2575" w:rsidRPr="006E4D0C">
        <w:t xml:space="preserve"> Nors</w:t>
      </w:r>
      <w:r w:rsidR="000223B6" w:rsidRPr="006E4D0C">
        <w:t xml:space="preserve"> </w:t>
      </w:r>
      <w:r w:rsidR="0057056D" w:rsidRPr="006E4D0C">
        <w:t xml:space="preserve">Tvarkos aprašo </w:t>
      </w:r>
      <w:r w:rsidR="009E2575" w:rsidRPr="006E4D0C">
        <w:t xml:space="preserve">25.1 </w:t>
      </w:r>
      <w:r w:rsidR="001B70F7" w:rsidRPr="006E4D0C">
        <w:t xml:space="preserve">papunkčiu </w:t>
      </w:r>
      <w:r w:rsidR="009E2575" w:rsidRPr="006E4D0C">
        <w:t xml:space="preserve">yra įvedama PT zonų sąvoka, tačiau pačios PT zonos </w:t>
      </w:r>
      <w:r w:rsidR="0057056D" w:rsidRPr="006E4D0C">
        <w:t xml:space="preserve">šiuo aprašu </w:t>
      </w:r>
      <w:r w:rsidR="009E2575" w:rsidRPr="006E4D0C">
        <w:t xml:space="preserve">nėra tvirtinamos. Taigi, nei įstatymu, nei kitu teisės aktu nėra nustatyta, kurios teritorijos patenka į konkrečią PT zoną. Tuo pačiu gamintojo valdomos teritorijos priskyrimas PT zonai yra esminis kriterijus vertinant gamintojų prašymus pagal </w:t>
      </w:r>
      <w:r w:rsidR="0057056D" w:rsidRPr="006E4D0C">
        <w:t xml:space="preserve">Tvarkos aprašo </w:t>
      </w:r>
      <w:r w:rsidR="009E2575" w:rsidRPr="006E4D0C">
        <w:t>38 punktą</w:t>
      </w:r>
      <w:r w:rsidR="00043681" w:rsidRPr="006E4D0C">
        <w:t>.</w:t>
      </w:r>
    </w:p>
    <w:p w14:paraId="5BAA6397" w14:textId="77777777" w:rsidR="00043681" w:rsidRPr="006E4D0C" w:rsidRDefault="00964AE6"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Perdavimo</w:t>
      </w:r>
      <w:r w:rsidR="000223B6" w:rsidRPr="006E4D0C">
        <w:t xml:space="preserve"> </w:t>
      </w:r>
      <w:r w:rsidRPr="006E4D0C">
        <w:t xml:space="preserve">tinklų operatorius akcinė bendrovė </w:t>
      </w:r>
      <w:r w:rsidR="009E2575" w:rsidRPr="006E4D0C">
        <w:t xml:space="preserve">LITGRID </w:t>
      </w:r>
      <w:r w:rsidRPr="006E4D0C">
        <w:t xml:space="preserve">(toliau – ir Operatorius) </w:t>
      </w:r>
      <w:r w:rsidR="009E2575" w:rsidRPr="006E4D0C">
        <w:t>2023</w:t>
      </w:r>
      <w:r w:rsidR="0016526E" w:rsidRPr="006E4D0C">
        <w:t> </w:t>
      </w:r>
      <w:r w:rsidR="009E2575" w:rsidRPr="006E4D0C">
        <w:t>m. lapkričio 23</w:t>
      </w:r>
      <w:r w:rsidR="0016526E" w:rsidRPr="006E4D0C">
        <w:t> </w:t>
      </w:r>
      <w:r w:rsidR="009E2575" w:rsidRPr="006E4D0C">
        <w:t>d. rašte Nr.</w:t>
      </w:r>
      <w:r w:rsidR="0016526E" w:rsidRPr="006E4D0C">
        <w:t> </w:t>
      </w:r>
      <w:r w:rsidR="009E2575" w:rsidRPr="006E4D0C">
        <w:t>23SD-5017</w:t>
      </w:r>
      <w:r w:rsidR="000223B6" w:rsidRPr="006E4D0C">
        <w:t xml:space="preserve"> </w:t>
      </w:r>
      <w:r w:rsidR="009E2575" w:rsidRPr="006E4D0C">
        <w:t xml:space="preserve">nurodo, kad </w:t>
      </w:r>
      <w:r w:rsidRPr="006E4D0C">
        <w:t xml:space="preserve">Operatorius </w:t>
      </w:r>
      <w:r w:rsidR="009E2575" w:rsidRPr="006E4D0C">
        <w:t>perdavimo tinklą į pralaidumų zonas suskirstė 2012</w:t>
      </w:r>
      <w:r w:rsidR="0016526E" w:rsidRPr="006E4D0C">
        <w:t> </w:t>
      </w:r>
      <w:r w:rsidR="009E2575" w:rsidRPr="006E4D0C">
        <w:t>m. spalio 30</w:t>
      </w:r>
      <w:r w:rsidR="0016526E" w:rsidRPr="006E4D0C">
        <w:t> </w:t>
      </w:r>
      <w:r w:rsidR="009E2575" w:rsidRPr="006E4D0C">
        <w:t>d. Vadovų tarybos posėdyje patvirtinusi Elektros energiją generuojančių šaltinių prijungimo prie perdavimo tinklo maksimalių kiekių nustatymo metodiką</w:t>
      </w:r>
      <w:r w:rsidR="0016526E" w:rsidRPr="006E4D0C">
        <w:t>.</w:t>
      </w:r>
      <w:r w:rsidRPr="006E4D0C">
        <w:t xml:space="preserve"> </w:t>
      </w:r>
      <w:r w:rsidR="009E2575" w:rsidRPr="006E4D0C">
        <w:t xml:space="preserve">Tuo pačiu šiame rašte </w:t>
      </w:r>
      <w:r w:rsidRPr="006E4D0C">
        <w:t>nurodoma</w:t>
      </w:r>
      <w:r w:rsidR="00D666D6" w:rsidRPr="006E4D0C">
        <w:t>,</w:t>
      </w:r>
      <w:r w:rsidR="009E2575" w:rsidRPr="006E4D0C">
        <w:t xml:space="preserve"> kad</w:t>
      </w:r>
      <w:r w:rsidR="000223B6" w:rsidRPr="006E4D0C">
        <w:t xml:space="preserve"> </w:t>
      </w:r>
      <w:r w:rsidRPr="006E4D0C">
        <w:t>ši m</w:t>
      </w:r>
      <w:r w:rsidR="009E2575" w:rsidRPr="006E4D0C">
        <w:t>etodika yra konfidenciali ir neskelbtina</w:t>
      </w:r>
      <w:r w:rsidR="00D634E5" w:rsidRPr="006E4D0C">
        <w:t xml:space="preserve">. Operatorius </w:t>
      </w:r>
      <w:r w:rsidR="009E2575" w:rsidRPr="006E4D0C">
        <w:t xml:space="preserve">laikosi pozicijos, kad PT zonos yra skelbiamos prijungimo prie elektros tinklų galimybių žemėlapiu, į kurį daro nuorodą </w:t>
      </w:r>
      <w:r w:rsidR="00D634E5" w:rsidRPr="006E4D0C">
        <w:t xml:space="preserve">Tvarkos aprašo </w:t>
      </w:r>
      <w:r w:rsidR="009E2575" w:rsidRPr="006E4D0C">
        <w:t xml:space="preserve">23 punktas. Tačiau viešai skelbiamas </w:t>
      </w:r>
      <w:r w:rsidR="00D634E5" w:rsidRPr="006E4D0C">
        <w:t xml:space="preserve">šis </w:t>
      </w:r>
      <w:r w:rsidR="009E2575" w:rsidRPr="006E4D0C">
        <w:t xml:space="preserve">žemėlapis nėra norminis teisės aktas. Žemėlapis nėra tvirtinamas (jis nėra pasirašomas ar dėl jo priėmimo nėra balsuojama), jis yra išimtinai informacinio pobūdžio dokumentas. Dar daugiau, </w:t>
      </w:r>
      <w:r w:rsidR="00D634E5" w:rsidRPr="006E4D0C">
        <w:t xml:space="preserve">Operatoriui </w:t>
      </w:r>
      <w:r w:rsidR="009E2575" w:rsidRPr="006E4D0C">
        <w:t xml:space="preserve">jokiu teisės aktu nėra nustatyta kompetencija nustatyti PT zonas. Tokia kompetencija </w:t>
      </w:r>
      <w:r w:rsidR="00D634E5" w:rsidRPr="006E4D0C">
        <w:t xml:space="preserve">Operatoriui </w:t>
      </w:r>
      <w:r w:rsidR="009E2575" w:rsidRPr="006E4D0C">
        <w:t>ir negalėtų būti perduota, nes visi esminiai ūkinės veiklos ribojimai turi būti nustatyti įstatymu</w:t>
      </w:r>
      <w:r w:rsidR="00043681" w:rsidRPr="006E4D0C">
        <w:t>.</w:t>
      </w:r>
    </w:p>
    <w:p w14:paraId="32BB864D" w14:textId="77777777" w:rsidR="00043681" w:rsidRPr="006E4D0C" w:rsidRDefault="00071FE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Tvarkos aprašo </w:t>
      </w:r>
      <w:r w:rsidR="009E2575" w:rsidRPr="006E4D0C">
        <w:t xml:space="preserve">25.1 ir 38 </w:t>
      </w:r>
      <w:r w:rsidRPr="006E4D0C">
        <w:t xml:space="preserve">punktai </w:t>
      </w:r>
      <w:r w:rsidR="009E2575" w:rsidRPr="006E4D0C">
        <w:t xml:space="preserve">pažeidžia ūkinės veiklos laisvės principą ir tuo aspektu, kad diskriminuoja gamintojus, kurių projektai būtų priskirti toms PT zonoms, kuriose yra mažiausiai laisvos galios. Tokios diskriminacijos pagal įstatyminį reguliavimą gamintojai objektyviai negali tikėtis. </w:t>
      </w:r>
      <w:r w:rsidRPr="006E4D0C">
        <w:t xml:space="preserve">Įstatymas </w:t>
      </w:r>
      <w:r w:rsidR="009E2575" w:rsidRPr="006E4D0C">
        <w:t xml:space="preserve">numato konkrečius ribojimus visai Lietuvos Respublikos teritorijai, neskirstydamas jos į atskiras zonas su skirtingais pajėgumais. Kaip matyti iš </w:t>
      </w:r>
      <w:r w:rsidRPr="006E4D0C">
        <w:t xml:space="preserve">Operatoriaus </w:t>
      </w:r>
      <w:r w:rsidR="009E2575" w:rsidRPr="006E4D0C">
        <w:t>skelbiamo prijungimo prie elektros tinklų galimybių žemėlapio, jame nurodomos PT zonos nėra lygiavertės, skiriasi savo pralaidumais</w:t>
      </w:r>
      <w:r w:rsidRPr="006E4D0C">
        <w:t xml:space="preserve">. </w:t>
      </w:r>
      <w:r w:rsidR="009E2575" w:rsidRPr="006E4D0C">
        <w:t xml:space="preserve">Gamintojai, kurie planuoja projektus tam tikrose teritorijose, dėl PT zonų nustatymo susiduria su papildomais, įstatyme nenustatytais, ribojimais vystyti elektros energijos iš atsinaujinančių išteklių gamybos pajėgumus. </w:t>
      </w:r>
      <w:r w:rsidRPr="006E4D0C">
        <w:t xml:space="preserve">Tvarkos </w:t>
      </w:r>
      <w:r w:rsidR="0016526E" w:rsidRPr="006E4D0C">
        <w:t>a</w:t>
      </w:r>
      <w:r w:rsidR="009E2575" w:rsidRPr="006E4D0C">
        <w:t xml:space="preserve">prašu pagal savo esmę </w:t>
      </w:r>
      <w:r w:rsidRPr="006E4D0C">
        <w:t xml:space="preserve">Operatoriui </w:t>
      </w:r>
      <w:r w:rsidR="009E2575" w:rsidRPr="006E4D0C">
        <w:t xml:space="preserve">numatyta galimybė ne norminiu teisės aktu, o žemėlapiu regionų mastu nustatyti tokius pačius ribojimus (viršutinę įrengtosios galios ribą), kurie Lietuvos mastu yra nustatyti įstatymu. Pagal </w:t>
      </w:r>
      <w:r w:rsidRPr="006E4D0C">
        <w:t xml:space="preserve">Tvarkos aprašą </w:t>
      </w:r>
      <w:r w:rsidR="009E2575" w:rsidRPr="006E4D0C">
        <w:t xml:space="preserve">įmanoma situacija, kad analogiški prašymai (prašoma rezervuoti tokio paties dydžio galią tai pačiai elektros energijos rūšiai) vienoje PT zonoje būtų tenkinti, o kitoje </w:t>
      </w:r>
      <w:r w:rsidR="00043681" w:rsidRPr="006E4D0C">
        <w:t>–</w:t>
      </w:r>
      <w:r w:rsidR="009E2575" w:rsidRPr="006E4D0C">
        <w:t xml:space="preserve"> atmesti</w:t>
      </w:r>
      <w:r w:rsidR="00043681" w:rsidRPr="006E4D0C">
        <w:t>.</w:t>
      </w:r>
    </w:p>
    <w:p w14:paraId="5F1C07C5" w14:textId="77777777" w:rsidR="00043681" w:rsidRPr="006E4D0C" w:rsidRDefault="00071FE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Be to, k</w:t>
      </w:r>
      <w:r w:rsidR="009E2575" w:rsidRPr="006E4D0C">
        <w:t>adangi PT zonos nėra patvirtintos jokiu teisės aktu, tai nėra nustatytos ir taisyklės, ar (ir kaip) tokios PT zonos praktikoje yra nustatomos ir keičiamos. Prieš keisdama</w:t>
      </w:r>
      <w:r w:rsidR="00227F36" w:rsidRPr="006E4D0C">
        <w:t>s</w:t>
      </w:r>
      <w:r w:rsidR="009E2575" w:rsidRPr="006E4D0C">
        <w:t xml:space="preserve"> pajėgumų žemėlapyje nurodomas zonas, </w:t>
      </w:r>
      <w:r w:rsidR="00915F48" w:rsidRPr="006E4D0C">
        <w:t xml:space="preserve">Operatorius </w:t>
      </w:r>
      <w:r w:rsidR="009E2575" w:rsidRPr="006E4D0C">
        <w:t>neturi pareigos dėl to viešai konsultuotis su rinkos dalyviais, sprendimų keisti PT zonas neturi pagrįsti.</w:t>
      </w:r>
      <w:r w:rsidR="000223B6" w:rsidRPr="006E4D0C">
        <w:t xml:space="preserve"> </w:t>
      </w:r>
      <w:r w:rsidR="00915F48" w:rsidRPr="006E4D0C">
        <w:t xml:space="preserve">Pasak paties Operatoriaus, </w:t>
      </w:r>
      <w:r w:rsidR="009E2575" w:rsidRPr="006E4D0C">
        <w:t xml:space="preserve">PT zonos gali būti keičiamos </w:t>
      </w:r>
      <w:r w:rsidR="00915F48" w:rsidRPr="006E4D0C">
        <w:t xml:space="preserve">jo </w:t>
      </w:r>
      <w:r w:rsidR="009E2575" w:rsidRPr="006E4D0C">
        <w:t xml:space="preserve">vienašališku sprendimu šiais atvejais: (i) atnaujinant viešai neskelbiamą jų sudarymo metodiką; (ii) perdavimo tinkle atsiradus naujų elementų, darančių įtaką perdavimo tinklo pralaidumams. </w:t>
      </w:r>
      <w:r w:rsidR="00162643" w:rsidRPr="006E4D0C">
        <w:t xml:space="preserve">Operatorius </w:t>
      </w:r>
      <w:r w:rsidR="009E2575" w:rsidRPr="006E4D0C">
        <w:t xml:space="preserve">taip pat nurodė, kad yra įmanoma, jog PT zonos būtų keičiamos vykstant procedūroms galiai rezervuoti </w:t>
      </w:r>
      <w:r w:rsidR="00227F36" w:rsidRPr="006E4D0C">
        <w:t xml:space="preserve">Tvarkos aprašo </w:t>
      </w:r>
      <w:r w:rsidR="009E2575" w:rsidRPr="006E4D0C">
        <w:t>numatyta tvarka</w:t>
      </w:r>
      <w:r w:rsidR="00162643" w:rsidRPr="006E4D0C">
        <w:t xml:space="preserve">. </w:t>
      </w:r>
      <w:r w:rsidR="009E2575" w:rsidRPr="006E4D0C">
        <w:t>Pagal teisinį reguliavimą visos</w:t>
      </w:r>
      <w:r w:rsidR="000223B6" w:rsidRPr="006E4D0C">
        <w:t xml:space="preserve"> </w:t>
      </w:r>
      <w:r w:rsidR="00162643" w:rsidRPr="006E4D0C">
        <w:t xml:space="preserve">galią siekiančių rezervuoti gamintojų </w:t>
      </w:r>
      <w:r w:rsidR="009E2575" w:rsidRPr="006E4D0C">
        <w:t xml:space="preserve">eilės pagal PT zonas gali būti </w:t>
      </w:r>
      <w:r w:rsidR="00162643" w:rsidRPr="006E4D0C">
        <w:t xml:space="preserve">Operatoriaus </w:t>
      </w:r>
      <w:r w:rsidR="009E2575" w:rsidRPr="006E4D0C">
        <w:t xml:space="preserve">sprendimu koreguojamos viduryje visos procedūros, nes </w:t>
      </w:r>
      <w:r w:rsidR="00162643" w:rsidRPr="006E4D0C">
        <w:t xml:space="preserve">jis </w:t>
      </w:r>
      <w:r w:rsidR="009E2575" w:rsidRPr="006E4D0C">
        <w:t>gali PT zonas išskaidyti arba sujungti</w:t>
      </w:r>
      <w:r w:rsidR="000223B6" w:rsidRPr="006E4D0C">
        <w:t xml:space="preserve"> </w:t>
      </w:r>
      <w:r w:rsidR="00162643" w:rsidRPr="006E4D0C">
        <w:t>–</w:t>
      </w:r>
      <w:r w:rsidR="000223B6" w:rsidRPr="006E4D0C">
        <w:t xml:space="preserve"> </w:t>
      </w:r>
      <w:r w:rsidR="009E2575" w:rsidRPr="006E4D0C">
        <w:t xml:space="preserve">abiem atvejais eilės būtų perskirstomos. Tokiu būdu pirmoje eilės vietoje esantys subjektai gali lengvai keistis vien </w:t>
      </w:r>
      <w:r w:rsidR="00162643" w:rsidRPr="006E4D0C">
        <w:t xml:space="preserve">Operatoriaus </w:t>
      </w:r>
      <w:r w:rsidR="009E2575" w:rsidRPr="006E4D0C">
        <w:t>diskrecinių sprendimų pagrindu</w:t>
      </w:r>
      <w:r w:rsidR="00162643" w:rsidRPr="006E4D0C">
        <w:t>, t. y.</w:t>
      </w:r>
      <w:r w:rsidR="009E2575" w:rsidRPr="006E4D0C">
        <w:t xml:space="preserve"> </w:t>
      </w:r>
      <w:r w:rsidR="00162643" w:rsidRPr="006E4D0C">
        <w:t xml:space="preserve">Operatorius </w:t>
      </w:r>
      <w:r w:rsidR="009E2575" w:rsidRPr="006E4D0C">
        <w:t xml:space="preserve">pagal teisinį reguliavimą turi galimybę manipuliuoti konkursų rezultatais. Gamintojams nėra užtikrinamas skaidrus ir lygiavertis </w:t>
      </w:r>
      <w:r w:rsidR="009E2575" w:rsidRPr="006E4D0C">
        <w:lastRenderedPageBreak/>
        <w:t>pretendavimas į tuos pačius elektros energijos pajėgumus</w:t>
      </w:r>
      <w:r w:rsidR="00162643" w:rsidRPr="006E4D0C">
        <w:t>. R</w:t>
      </w:r>
      <w:r w:rsidR="009E2575" w:rsidRPr="006E4D0C">
        <w:t xml:space="preserve">izikos, susijusios su </w:t>
      </w:r>
      <w:r w:rsidR="00227F36" w:rsidRPr="006E4D0C">
        <w:t xml:space="preserve">Operatoriaus </w:t>
      </w:r>
      <w:r w:rsidR="009E2575" w:rsidRPr="006E4D0C">
        <w:t>diskreciniu PT zonų nustatymu, yra ne tik teorinės, o faktiškai pasireiškusios praktikoje</w:t>
      </w:r>
      <w:r w:rsidR="00043681" w:rsidRPr="006E4D0C">
        <w:t>.</w:t>
      </w:r>
    </w:p>
    <w:p w14:paraId="5162FB90" w14:textId="77777777" w:rsidR="00043681" w:rsidRPr="006E4D0C" w:rsidRDefault="00162643"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N</w:t>
      </w:r>
      <w:r w:rsidR="009E2575" w:rsidRPr="006E4D0C">
        <w:t>ors sąvoka „PT zona</w:t>
      </w:r>
      <w:r w:rsidR="0016526E" w:rsidRPr="006E4D0C">
        <w:t>“</w:t>
      </w:r>
      <w:r w:rsidR="009E2575" w:rsidRPr="006E4D0C">
        <w:t xml:space="preserve"> yra įtvirtinta išimtinai </w:t>
      </w:r>
      <w:r w:rsidRPr="006E4D0C">
        <w:t>Tvarkos apraše</w:t>
      </w:r>
      <w:r w:rsidR="009E2575" w:rsidRPr="006E4D0C">
        <w:t xml:space="preserve">, tačiau nei </w:t>
      </w:r>
      <w:r w:rsidRPr="006E4D0C">
        <w:t xml:space="preserve">jo </w:t>
      </w:r>
      <w:r w:rsidR="009E2575" w:rsidRPr="006E4D0C">
        <w:t>25.1</w:t>
      </w:r>
      <w:r w:rsidR="00087951" w:rsidRPr="006E4D0C">
        <w:t xml:space="preserve"> </w:t>
      </w:r>
      <w:r w:rsidR="00AD038A" w:rsidRPr="006E4D0C">
        <w:t>papunktyje</w:t>
      </w:r>
      <w:r w:rsidR="009E2575" w:rsidRPr="006E4D0C">
        <w:t xml:space="preserve">, nei jokioje kitoje </w:t>
      </w:r>
      <w:r w:rsidRPr="006E4D0C">
        <w:t xml:space="preserve">Tvarkos aprašo </w:t>
      </w:r>
      <w:r w:rsidR="009E2575" w:rsidRPr="006E4D0C">
        <w:t>nuostatoje nėra paaiškinta, ką reiškia terminas „susijusios perdavimo tinklo pastotės</w:t>
      </w:r>
      <w:r w:rsidR="0016526E" w:rsidRPr="006E4D0C">
        <w:t>“</w:t>
      </w:r>
      <w:r w:rsidR="009E2575" w:rsidRPr="006E4D0C">
        <w:t>. Žinoti, ką reiškia „susijusios</w:t>
      </w:r>
      <w:r w:rsidR="0016526E" w:rsidRPr="006E4D0C">
        <w:t>“</w:t>
      </w:r>
      <w:r w:rsidR="009E2575" w:rsidRPr="006E4D0C">
        <w:t>, yra itin svarbu, kadangi pagal „susijusios</w:t>
      </w:r>
      <w:r w:rsidR="0016526E" w:rsidRPr="006E4D0C">
        <w:t>“</w:t>
      </w:r>
      <w:r w:rsidR="009E2575" w:rsidRPr="006E4D0C">
        <w:t xml:space="preserve"> formuluotę yra nustatomi kriterijai PT zonoms sudaryti. Šis sąvokų </w:t>
      </w:r>
      <w:r w:rsidRPr="006E4D0C">
        <w:t xml:space="preserve">Tvarkos apraše </w:t>
      </w:r>
      <w:r w:rsidR="009E2575" w:rsidRPr="006E4D0C">
        <w:t xml:space="preserve">neapibrėžimas yra nesuderinamas su teisinio aiškumo ir tikrumo principais </w:t>
      </w:r>
      <w:r w:rsidR="0016526E" w:rsidRPr="006E4D0C">
        <w:t>–</w:t>
      </w:r>
      <w:r w:rsidR="009E2575" w:rsidRPr="006E4D0C">
        <w:t xml:space="preserve"> gamintojai gali tik spėlioti, kas yra susijusi perdavimo tinklo pastotė. </w:t>
      </w:r>
      <w:r w:rsidRPr="006E4D0C">
        <w:t xml:space="preserve">Sąvokų </w:t>
      </w:r>
      <w:r w:rsidR="009E2575" w:rsidRPr="006E4D0C">
        <w:t xml:space="preserve">nebuvimas reiškia, kad teisės aktuose iš esmės nėra jokių kriterijų, reglamentuojančių, kaip PT zonos yra nustatomos. Negalima tokia situacija, kai esminiai kriterijai, nustatantys ūkinės veiklos laisvės ribojimus skirtingose teritorijose veikiantiems gamintojams, nėra paaiškinti, bet palikti </w:t>
      </w:r>
      <w:r w:rsidRPr="006E4D0C">
        <w:t xml:space="preserve">Operatoriaus </w:t>
      </w:r>
      <w:r w:rsidR="00876698" w:rsidRPr="006E4D0C">
        <w:t>diskrecijai</w:t>
      </w:r>
      <w:r w:rsidR="00043681" w:rsidRPr="006E4D0C">
        <w:t>.</w:t>
      </w:r>
    </w:p>
    <w:p w14:paraId="5D59ABD6" w14:textId="77777777" w:rsidR="00153716" w:rsidRPr="006E4D0C" w:rsidRDefault="00227F36"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Dėl Tvarkos</w:t>
      </w:r>
      <w:r w:rsidR="000223B6" w:rsidRPr="006E4D0C">
        <w:t xml:space="preserve"> </w:t>
      </w:r>
      <w:r w:rsidRPr="006E4D0C">
        <w:t>aprašo 34.1 ir 34.2</w:t>
      </w:r>
      <w:r w:rsidR="00087951" w:rsidRPr="006E4D0C">
        <w:t xml:space="preserve"> </w:t>
      </w:r>
      <w:r w:rsidR="00AD038A" w:rsidRPr="006E4D0C">
        <w:t xml:space="preserve">papunkčių </w:t>
      </w:r>
      <w:r w:rsidRPr="006E4D0C">
        <w:t>atitikties AIEĮ 2 straipsnio 28</w:t>
      </w:r>
      <w:r w:rsidRPr="006E4D0C">
        <w:rPr>
          <w:vertAlign w:val="superscript"/>
        </w:rPr>
        <w:t>2</w:t>
      </w:r>
      <w:r w:rsidRPr="006E4D0C">
        <w:t xml:space="preserve"> daliai ir konstituciniam teisinės valstybės principui</w:t>
      </w:r>
      <w:r w:rsidR="000223B6" w:rsidRPr="006E4D0C">
        <w:t xml:space="preserve"> </w:t>
      </w:r>
      <w:r w:rsidRPr="006E4D0C">
        <w:t>pareiškėjas nurodo, kad, r</w:t>
      </w:r>
      <w:r w:rsidR="009E2575" w:rsidRPr="006E4D0C">
        <w:t xml:space="preserve">emiantis </w:t>
      </w:r>
      <w:r w:rsidR="00823A94" w:rsidRPr="006E4D0C">
        <w:t>šia AIEĮ nuostata</w:t>
      </w:r>
      <w:r w:rsidR="009E2575" w:rsidRPr="006E4D0C">
        <w:t>, hibridinėje elektrinėje esančios skirtingas atsinaujinančių išteklių energijos rūšis naudojančios elektrinės turėtų būti lygios. Niekaip kitaip AIEĮ 2 straipsnio 28</w:t>
      </w:r>
      <w:r w:rsidR="009E2575" w:rsidRPr="006E4D0C">
        <w:rPr>
          <w:vertAlign w:val="superscript"/>
        </w:rPr>
        <w:t>2</w:t>
      </w:r>
      <w:r w:rsidR="009E2575" w:rsidRPr="006E4D0C">
        <w:t xml:space="preserve"> dalyje ar kitose įstatymų </w:t>
      </w:r>
      <w:r w:rsidR="0016526E" w:rsidRPr="006E4D0C">
        <w:t>nuostatose „hibridinė elektrinė“</w:t>
      </w:r>
      <w:r w:rsidR="009E2575" w:rsidRPr="006E4D0C">
        <w:t xml:space="preserve"> nėra apibrėžiama</w:t>
      </w:r>
      <w:r w:rsidR="00823A94" w:rsidRPr="006E4D0C">
        <w:t xml:space="preserve">, t. y., </w:t>
      </w:r>
      <w:r w:rsidR="009E2575" w:rsidRPr="006E4D0C">
        <w:t>kadangi įstatymuose apie hibridinėje elektrinėje esančių atsinaujinančių išteklių rūšių proporcijas nieko nenurodoma, todėl poįstatyminiu teisės aktu</w:t>
      </w:r>
      <w:r w:rsidR="00823A94" w:rsidRPr="006E4D0C">
        <w:t xml:space="preserve"> –</w:t>
      </w:r>
      <w:r w:rsidR="000223B6" w:rsidRPr="006E4D0C">
        <w:t xml:space="preserve"> </w:t>
      </w:r>
      <w:r w:rsidR="00823A94" w:rsidRPr="006E4D0C">
        <w:t xml:space="preserve">Tvarkos aprašu – </w:t>
      </w:r>
      <w:r w:rsidR="009E2575" w:rsidRPr="006E4D0C">
        <w:t>neturėtų būti nustatinėjamos tokios hibridinių dalių proporcijos</w:t>
      </w:r>
      <w:r w:rsidR="00823A94" w:rsidRPr="006E4D0C">
        <w:t xml:space="preserve">. Tvarkos aprašo 34.1 ir 34.2 </w:t>
      </w:r>
      <w:r w:rsidR="00AD038A" w:rsidRPr="006E4D0C">
        <w:t xml:space="preserve">papunkčiuose </w:t>
      </w:r>
      <w:r w:rsidR="00823A94" w:rsidRPr="006E4D0C">
        <w:t>nustatytas</w:t>
      </w:r>
      <w:r w:rsidR="000223B6" w:rsidRPr="006E4D0C">
        <w:t xml:space="preserve"> </w:t>
      </w:r>
      <w:r w:rsidR="00823A94" w:rsidRPr="006E4D0C">
        <w:t>hibridinę elektrinę</w:t>
      </w:r>
      <w:r w:rsidR="000223B6" w:rsidRPr="006E4D0C">
        <w:t xml:space="preserve"> </w:t>
      </w:r>
      <w:r w:rsidR="00823A94" w:rsidRPr="006E4D0C">
        <w:t>sudarančių elektrinių galios</w:t>
      </w:r>
      <w:r w:rsidR="000223B6" w:rsidRPr="006E4D0C">
        <w:t xml:space="preserve"> </w:t>
      </w:r>
      <w:r w:rsidR="00823A94" w:rsidRPr="006E4D0C">
        <w:t xml:space="preserve">proporcijų nustatymas </w:t>
      </w:r>
      <w:r w:rsidR="009E2575" w:rsidRPr="006E4D0C">
        <w:t>laikytinas neaiškiu. Nėra žinoma, kokiu pagrindu</w:t>
      </w:r>
      <w:r w:rsidR="000223B6" w:rsidRPr="006E4D0C">
        <w:t xml:space="preserve"> </w:t>
      </w:r>
      <w:r w:rsidR="00823A94" w:rsidRPr="006E4D0C">
        <w:t xml:space="preserve">šiuose Tvarkos aprašo punktuose </w:t>
      </w:r>
      <w:r w:rsidR="009E2575" w:rsidRPr="006E4D0C">
        <w:t xml:space="preserve">yra pasirinktas būtent 25 </w:t>
      </w:r>
      <w:r w:rsidR="00823A94" w:rsidRPr="006E4D0C">
        <w:t xml:space="preserve">proc. </w:t>
      </w:r>
      <w:r w:rsidR="009E2575" w:rsidRPr="006E4D0C">
        <w:t>atskaitos taškas</w:t>
      </w:r>
      <w:r w:rsidR="00153716" w:rsidRPr="006E4D0C">
        <w:t>.</w:t>
      </w:r>
    </w:p>
    <w:p w14:paraId="5422197E" w14:textId="77777777" w:rsidR="003320E7" w:rsidRPr="006E4D0C" w:rsidRDefault="002E44A6"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Dėl Tvarkos aprašo </w:t>
      </w:r>
      <w:r w:rsidR="009E2575" w:rsidRPr="006E4D0C">
        <w:t xml:space="preserve">33.3 ir 33.5 </w:t>
      </w:r>
      <w:r w:rsidR="00AD038A" w:rsidRPr="006E4D0C">
        <w:t xml:space="preserve">papunkčių </w:t>
      </w:r>
      <w:r w:rsidRPr="006E4D0C">
        <w:t>galimo</w:t>
      </w:r>
      <w:r w:rsidR="000223B6" w:rsidRPr="006E4D0C">
        <w:t xml:space="preserve"> </w:t>
      </w:r>
      <w:r w:rsidRPr="006E4D0C">
        <w:t xml:space="preserve">prieštaravimo </w:t>
      </w:r>
      <w:r w:rsidR="009E2575" w:rsidRPr="006E4D0C">
        <w:t>EEĮ 31 straipsnio 2</w:t>
      </w:r>
      <w:r w:rsidR="009E2575" w:rsidRPr="006E4D0C">
        <w:rPr>
          <w:vertAlign w:val="superscript"/>
        </w:rPr>
        <w:t>1</w:t>
      </w:r>
      <w:r w:rsidR="009E2575" w:rsidRPr="006E4D0C">
        <w:t xml:space="preserve"> daliai i</w:t>
      </w:r>
      <w:r w:rsidRPr="006E4D0C">
        <w:t xml:space="preserve">r </w:t>
      </w:r>
      <w:r w:rsidR="009E2575" w:rsidRPr="006E4D0C">
        <w:t>konstituciniam teisinės valstybės principui</w:t>
      </w:r>
      <w:r w:rsidRPr="006E4D0C">
        <w:t xml:space="preserve"> pareiškėjas nurodo, kad pagal </w:t>
      </w:r>
      <w:r w:rsidR="009E2575" w:rsidRPr="006E4D0C">
        <w:t>EEĮ 31 straipsnio 2</w:t>
      </w:r>
      <w:r w:rsidR="009E2575" w:rsidRPr="006E4D0C">
        <w:rPr>
          <w:vertAlign w:val="superscript"/>
        </w:rPr>
        <w:t>1</w:t>
      </w:r>
      <w:r w:rsidR="009E2575" w:rsidRPr="006E4D0C">
        <w:t xml:space="preserve"> </w:t>
      </w:r>
      <w:r w:rsidRPr="006E4D0C">
        <w:t xml:space="preserve">dalį </w:t>
      </w:r>
      <w:r w:rsidR="009E2575" w:rsidRPr="006E4D0C">
        <w:t>hibridinės elektrinės patenka į prioriteto sąrašą, nenurodant, kad tokios hibridinės elektrinės galėtų būti kaip nors ribojamos jas jungiant prie elektros tinklo</w:t>
      </w:r>
      <w:r w:rsidRPr="006E4D0C">
        <w:t xml:space="preserve">. </w:t>
      </w:r>
      <w:r w:rsidR="009E2575" w:rsidRPr="006E4D0C">
        <w:t>EEĮ 31 straipsnio 2</w:t>
      </w:r>
      <w:r w:rsidR="009E2575" w:rsidRPr="006E4D0C">
        <w:rPr>
          <w:vertAlign w:val="superscript"/>
        </w:rPr>
        <w:t>1</w:t>
      </w:r>
      <w:r w:rsidR="009E2575" w:rsidRPr="006E4D0C">
        <w:t xml:space="preserve"> dalyje nesant numatytos sąlygos „su ribojimų galimybe</w:t>
      </w:r>
      <w:r w:rsidRPr="006E4D0C">
        <w:t>“,</w:t>
      </w:r>
      <w:r w:rsidR="009E2575" w:rsidRPr="006E4D0C">
        <w:t xml:space="preserve"> nėra </w:t>
      </w:r>
      <w:r w:rsidRPr="006E4D0C">
        <w:t xml:space="preserve">jokio </w:t>
      </w:r>
      <w:r w:rsidR="009E2575" w:rsidRPr="006E4D0C">
        <w:t xml:space="preserve">teisinio pagrindo, kodėl </w:t>
      </w:r>
      <w:r w:rsidRPr="006E4D0C">
        <w:t xml:space="preserve">Tvarkos apraše </w:t>
      </w:r>
      <w:r w:rsidR="009E2575" w:rsidRPr="006E4D0C">
        <w:t xml:space="preserve">galėtų būti neigiamai praplečiami </w:t>
      </w:r>
      <w:r w:rsidRPr="006E4D0C">
        <w:t xml:space="preserve">šios įstatymo nuostatoje </w:t>
      </w:r>
      <w:r w:rsidR="009E2575" w:rsidRPr="006E4D0C">
        <w:t>numatyti įstatyminiai prijungimo prie elektros tinklų prioritetai</w:t>
      </w:r>
      <w:r w:rsidRPr="006E4D0C">
        <w:t>. F</w:t>
      </w:r>
      <w:r w:rsidR="009E2575" w:rsidRPr="006E4D0C">
        <w:t>ormuluotė „su ribojimų galimybe</w:t>
      </w:r>
      <w:r w:rsidRPr="006E4D0C">
        <w:t xml:space="preserve">“ </w:t>
      </w:r>
      <w:r w:rsidR="009E2575" w:rsidRPr="006E4D0C">
        <w:t xml:space="preserve">reiškia, kad </w:t>
      </w:r>
      <w:r w:rsidRPr="006E4D0C">
        <w:t xml:space="preserve">Tvarkos aprašo </w:t>
      </w:r>
      <w:r w:rsidR="009E2575" w:rsidRPr="006E4D0C">
        <w:t>33.3 ir 33.5</w:t>
      </w:r>
      <w:r w:rsidR="00087951" w:rsidRPr="006E4D0C">
        <w:t xml:space="preserve"> </w:t>
      </w:r>
      <w:r w:rsidR="00AD038A" w:rsidRPr="006E4D0C">
        <w:t xml:space="preserve">papunkčiuose </w:t>
      </w:r>
      <w:r w:rsidR="009E2575" w:rsidRPr="006E4D0C">
        <w:t>numatyti ribojimai yra varžantys ūkio subjektus labiau nei numatyta EEĮ 31 straipsnio 2</w:t>
      </w:r>
      <w:r w:rsidR="009E2575" w:rsidRPr="006E4D0C">
        <w:rPr>
          <w:vertAlign w:val="superscript"/>
        </w:rPr>
        <w:t>1</w:t>
      </w:r>
      <w:r w:rsidR="009E2575" w:rsidRPr="006E4D0C">
        <w:t xml:space="preserve"> dalyje, todėl tokie ribojimai</w:t>
      </w:r>
      <w:r w:rsidRPr="006E4D0C">
        <w:t xml:space="preserve"> </w:t>
      </w:r>
      <w:r w:rsidR="009E2575" w:rsidRPr="006E4D0C">
        <w:t>galėjo būti numatyti tik įstatymu</w:t>
      </w:r>
      <w:r w:rsidR="003320E7" w:rsidRPr="006E4D0C">
        <w:t>.</w:t>
      </w:r>
    </w:p>
    <w:p w14:paraId="3B38CE11" w14:textId="77777777" w:rsidR="003320E7" w:rsidRPr="006E4D0C" w:rsidRDefault="00FD21E1"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Dėl Tvarkos aprašo</w:t>
      </w:r>
      <w:r w:rsidR="000223B6" w:rsidRPr="006E4D0C">
        <w:t xml:space="preserve"> </w:t>
      </w:r>
      <w:r w:rsidRPr="006E4D0C">
        <w:t xml:space="preserve">38.3 </w:t>
      </w:r>
      <w:r w:rsidR="00AD038A" w:rsidRPr="006E4D0C">
        <w:t xml:space="preserve">papunkčio </w:t>
      </w:r>
      <w:r w:rsidRPr="006E4D0C">
        <w:t>atitikties konstituciniam teisėtų lūkesčių apsaugos principui</w:t>
      </w:r>
      <w:r w:rsidR="000223B6" w:rsidRPr="006E4D0C">
        <w:t xml:space="preserve"> </w:t>
      </w:r>
      <w:r w:rsidRPr="006E4D0C">
        <w:t>pareiškėjas akcentuoja, kad,</w:t>
      </w:r>
      <w:r w:rsidR="000223B6" w:rsidRPr="006E4D0C">
        <w:t xml:space="preserve"> </w:t>
      </w:r>
      <w:r w:rsidR="00625D68" w:rsidRPr="006E4D0C">
        <w:t>r</w:t>
      </w:r>
      <w:r w:rsidR="009E2575" w:rsidRPr="006E4D0C">
        <w:t xml:space="preserve">emiantis </w:t>
      </w:r>
      <w:r w:rsidRPr="006E4D0C">
        <w:t>šiuo</w:t>
      </w:r>
      <w:r w:rsidR="00087951" w:rsidRPr="006E4D0C">
        <w:t xml:space="preserve"> </w:t>
      </w:r>
      <w:r w:rsidR="00AD038A" w:rsidRPr="006E4D0C">
        <w:t>papunkčiu</w:t>
      </w:r>
      <w:r w:rsidRPr="006E4D0C">
        <w:t xml:space="preserve">, </w:t>
      </w:r>
      <w:r w:rsidR="009E2575" w:rsidRPr="006E4D0C">
        <w:t>vienoje PT zonoje ir vienoje grupėje esantys prašymai įtraukiami į eilę pagal tinkamai pateikto prašymo elektros perdavimo tinklo pralaidumų rezervacijai gauti gavimo laiką</w:t>
      </w:r>
      <w:r w:rsidRPr="006E4D0C">
        <w:t xml:space="preserve">, t. y. </w:t>
      </w:r>
      <w:r w:rsidR="009E2575" w:rsidRPr="006E4D0C">
        <w:t>galia elektros perdavimo tinkluose rezervuojama pagal laiko faktorių</w:t>
      </w:r>
      <w:r w:rsidR="007842D8" w:rsidRPr="006E4D0C">
        <w:t xml:space="preserve">. </w:t>
      </w:r>
      <w:r w:rsidR="009E2575" w:rsidRPr="006E4D0C">
        <w:t xml:space="preserve">Iš viešai skelbiamo pagal </w:t>
      </w:r>
      <w:r w:rsidR="007842D8" w:rsidRPr="006E4D0C">
        <w:t xml:space="preserve">Tvarkos aprašą </w:t>
      </w:r>
      <w:r w:rsidR="009E2575" w:rsidRPr="006E4D0C">
        <w:t>sudaryto pateiktų prašymų rezervacijai registro matyti, kad faktiškai, prasidėjus paraiškų teikimui nuo 2023</w:t>
      </w:r>
      <w:r w:rsidR="000A54FB" w:rsidRPr="006E4D0C">
        <w:t> </w:t>
      </w:r>
      <w:r w:rsidR="009E2575" w:rsidRPr="006E4D0C">
        <w:t>m. kovo 13</w:t>
      </w:r>
      <w:r w:rsidR="000A54FB" w:rsidRPr="006E4D0C">
        <w:t> </w:t>
      </w:r>
      <w:r w:rsidR="009E2575" w:rsidRPr="006E4D0C">
        <w:t>d., 9 valandos (</w:t>
      </w:r>
      <w:r w:rsidR="007842D8" w:rsidRPr="006E4D0C">
        <w:t xml:space="preserve">Tvarkos aprašo </w:t>
      </w:r>
      <w:r w:rsidR="009E2575" w:rsidRPr="006E4D0C">
        <w:t>200</w:t>
      </w:r>
      <w:r w:rsidR="000A54FB" w:rsidRPr="006E4D0C">
        <w:t> </w:t>
      </w:r>
      <w:r w:rsidR="007842D8" w:rsidRPr="006E4D0C">
        <w:t>p.</w:t>
      </w:r>
      <w:r w:rsidR="009E2575" w:rsidRPr="006E4D0C">
        <w:t>), ūkio subjektų prašymai buvo pateikti sekundžių skirtumu</w:t>
      </w:r>
      <w:r w:rsidR="007842D8" w:rsidRPr="006E4D0C">
        <w:t xml:space="preserve">. </w:t>
      </w:r>
      <w:r w:rsidR="009E2575" w:rsidRPr="006E4D0C">
        <w:t>Taigi,</w:t>
      </w:r>
      <w:r w:rsidR="000223B6" w:rsidRPr="006E4D0C">
        <w:t xml:space="preserve"> </w:t>
      </w:r>
      <w:r w:rsidR="009E2575" w:rsidRPr="006E4D0C">
        <w:t>ūkio subjektų galimybes rezervuoti galią elektros pralaidumo tinkle lemia iš esmės milisekundės bei gebėjimas funkcionaliai naudotis kompiuterine įranga</w:t>
      </w:r>
      <w:r w:rsidR="003320E7" w:rsidRPr="006E4D0C">
        <w:t>.</w:t>
      </w:r>
    </w:p>
    <w:p w14:paraId="0D462D1C" w14:textId="43728699" w:rsidR="003320E7" w:rsidRPr="006E4D0C" w:rsidRDefault="00FA3E23"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Ū</w:t>
      </w:r>
      <w:r w:rsidR="009E2575" w:rsidRPr="006E4D0C">
        <w:t xml:space="preserve">kio subjektai, teikdami prašymus galiai rezervuoti pagal </w:t>
      </w:r>
      <w:r w:rsidR="007842D8" w:rsidRPr="006E4D0C">
        <w:t>Tvarkos aprašą</w:t>
      </w:r>
      <w:r w:rsidR="00D666D6" w:rsidRPr="006E4D0C">
        <w:t>,</w:t>
      </w:r>
      <w:r w:rsidR="009E2575" w:rsidRPr="006E4D0C">
        <w:t xml:space="preserve"> nėra vienodoje padėtyje. Pavyzdžiui, dalis ūkio subjektų planuoja vystyti hibridines elektrines, vieną atsinaujinančių išteklių energijos šaltinį prijungiant prie jau statomo ar pastatyto kito atsinaujinančių išteklių energijos šaltinio. Taigi, šie subjektai jau ne tik yra parengę/gavę reikalingus dokumentus veikla</w:t>
      </w:r>
      <w:r w:rsidR="00A24986" w:rsidRPr="006E4D0C">
        <w:t>i</w:t>
      </w:r>
      <w:r w:rsidR="009E2575" w:rsidRPr="006E4D0C">
        <w:t xml:space="preserve"> vykdyti, bet galbūt net yra įrengę reikalingas konstrukcijas, atlikę prijungimus prie bendro tinklo. Kitaip tariant, kadangi nesikeičia </w:t>
      </w:r>
      <w:r w:rsidR="00E02BEA" w:rsidRPr="006E4D0C">
        <w:t xml:space="preserve">leistina </w:t>
      </w:r>
      <w:r w:rsidR="009E2575" w:rsidRPr="006E4D0C">
        <w:t>generuoti galia, kurią toks subjektas jau turi teisę tiekti į elektros prijungimo tinklą, tai biurokratiniai ir techniniai veiksmai, kuriuos tektų atlikt</w:t>
      </w:r>
      <w:r w:rsidR="00AD038A" w:rsidRPr="006E4D0C">
        <w:t>i</w:t>
      </w:r>
      <w:r w:rsidR="009E2575" w:rsidRPr="006E4D0C">
        <w:t xml:space="preserve"> prie vieno atsinaujinančių energijos išteklių, jau statomų ar pastatytų, prijungiant kitą, tokiems ūkio subjektams yra minimalūs</w:t>
      </w:r>
      <w:r w:rsidR="007842D8" w:rsidRPr="006E4D0C">
        <w:t xml:space="preserve">. </w:t>
      </w:r>
      <w:r w:rsidR="009E2575" w:rsidRPr="006E4D0C">
        <w:t>Vis dėlto, tokie ūkio subjektai, siekdami jau prie statomo ar pastatyto atsinaujinančios energijos ištekliaus prijungti kitą atsinaujinantį energijos išteklių,</w:t>
      </w:r>
      <w:r w:rsidR="007842D8" w:rsidRPr="006E4D0C">
        <w:t xml:space="preserve"> </w:t>
      </w:r>
      <w:r w:rsidR="009E2575" w:rsidRPr="006E4D0C">
        <w:t xml:space="preserve">stoja į tą pačią eilę su visais kitais ūkio subjektais pagal tai, kada yra pateiktas prašymas galios rezervacijai. Taigi, toks subjektas, jau atlikęs eilę paruošiamųjų veiksmų, dėl galios rezervacijos varžosi ir su tokiais ūkio </w:t>
      </w:r>
      <w:r w:rsidR="009E2575" w:rsidRPr="006E4D0C">
        <w:lastRenderedPageBreak/>
        <w:t>subjektais, kurie yra tik pirminėje dokumentų rengimo stadijoje, t.</w:t>
      </w:r>
      <w:r w:rsidR="00A24986" w:rsidRPr="006E4D0C">
        <w:t> </w:t>
      </w:r>
      <w:r w:rsidR="009E2575" w:rsidRPr="006E4D0C">
        <w:t>y. kurie nėra atlikę kokių nors paruošiamųjų veiksmų (poveikio aplinkai vertinimų, žemės sklypų valdymą užtikrinančių veiksmų, nėra gavę reikalingų leidimų ir kt.)</w:t>
      </w:r>
      <w:r w:rsidR="003320E7" w:rsidRPr="006E4D0C">
        <w:t>.</w:t>
      </w:r>
    </w:p>
    <w:p w14:paraId="583D30DC" w14:textId="77777777" w:rsidR="003320E7" w:rsidRPr="006E4D0C" w:rsidRDefault="007842D8"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S</w:t>
      </w:r>
      <w:r w:rsidR="009E2575" w:rsidRPr="006E4D0C">
        <w:t xml:space="preserve">ubjektas, atlikęs parengiamuosius veiksmus, yra prastesnėje padėtyje ir dėl tos priežasties, kad kuo daugiau paruošiamųjų veiksmų yra atlikta ir kuo daugiau yra siekiama informacijos pateikti </w:t>
      </w:r>
      <w:r w:rsidRPr="006E4D0C">
        <w:t>Operatoriui</w:t>
      </w:r>
      <w:r w:rsidR="009E2575" w:rsidRPr="006E4D0C">
        <w:t>, tuo ilgiau gali užtrukti tiek tokių dokumentų sukėlimas išsiuntimui, tiek ir paties el. pašto pristatymas</w:t>
      </w:r>
      <w:r w:rsidR="00EE586C" w:rsidRPr="006E4D0C">
        <w:t xml:space="preserve">. </w:t>
      </w:r>
      <w:r w:rsidR="009E2575" w:rsidRPr="006E4D0C">
        <w:t>Asmenys, kurie nėra atlikę jokių paruošiamųjų veiksmų prieš rezervuodami galią, neturi jokių įrodymų, kuriuos galėtų pridėti tinklų operatoriui, o tai reiškia sklandesnį paraiškos pateikimą ir, atitinkamai, savotišką pranašumą prieš kitus</w:t>
      </w:r>
      <w:r w:rsidR="000223B6" w:rsidRPr="006E4D0C">
        <w:t xml:space="preserve"> </w:t>
      </w:r>
      <w:r w:rsidR="00EE586C" w:rsidRPr="006E4D0C">
        <w:t>–</w:t>
      </w:r>
      <w:r w:rsidR="000223B6" w:rsidRPr="006E4D0C">
        <w:t xml:space="preserve"> </w:t>
      </w:r>
      <w:r w:rsidR="00EE586C" w:rsidRPr="006E4D0C">
        <w:t xml:space="preserve">vietą </w:t>
      </w:r>
      <w:r w:rsidR="009E2575" w:rsidRPr="006E4D0C">
        <w:t>eilėje galios rezervacijai atlikti gali nulemti net kelios milisekundės</w:t>
      </w:r>
      <w:r w:rsidR="003320E7" w:rsidRPr="006E4D0C">
        <w:t>.</w:t>
      </w:r>
    </w:p>
    <w:p w14:paraId="3E884FC6" w14:textId="77777777" w:rsidR="003320E7" w:rsidRPr="006E4D0C" w:rsidRDefault="009E2575"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Dar prieš 2023</w:t>
      </w:r>
      <w:r w:rsidR="00F840D5" w:rsidRPr="006E4D0C">
        <w:t> </w:t>
      </w:r>
      <w:r w:rsidRPr="006E4D0C">
        <w:t xml:space="preserve">m. kovo mėn. įsigaliojant </w:t>
      </w:r>
      <w:r w:rsidR="00EE586C" w:rsidRPr="006E4D0C">
        <w:t xml:space="preserve">Tvarkos aprašui </w:t>
      </w:r>
      <w:r w:rsidRPr="006E4D0C">
        <w:t>įstatyminė bazė buvo visiškai pakankama tam, kad subjektai turėtų teisę hibridinti turimas elektrines, ir tam nereikėjo stoti į jokią eilę su kitais ūkio subjektais, esančiais skirtingoje pasirengimo vystyti elektrines stadijoje</w:t>
      </w:r>
      <w:r w:rsidR="00EE586C" w:rsidRPr="006E4D0C">
        <w:t xml:space="preserve">. </w:t>
      </w:r>
      <w:r w:rsidRPr="006E4D0C">
        <w:t>Ūkio subjektams, nuo 2022</w:t>
      </w:r>
      <w:r w:rsidR="00F840D5" w:rsidRPr="006E4D0C">
        <w:t> </w:t>
      </w:r>
      <w:r w:rsidRPr="006E4D0C">
        <w:t>m. liepos mėn. turėjusiems galimybę hibridinti elektrines, remiantis, be kita ko, AIEĮ 14 straipsnio 10 dalimi, bei laikotarpyje nuo 2022</w:t>
      </w:r>
      <w:r w:rsidR="004A0941" w:rsidRPr="006E4D0C">
        <w:t> </w:t>
      </w:r>
      <w:r w:rsidRPr="006E4D0C">
        <w:t>m. liepos</w:t>
      </w:r>
      <w:r w:rsidR="004A0941" w:rsidRPr="006E4D0C">
        <w:t> </w:t>
      </w:r>
      <w:r w:rsidRPr="006E4D0C">
        <w:t>mėn. iki 2023</w:t>
      </w:r>
      <w:r w:rsidR="004A0941" w:rsidRPr="006E4D0C">
        <w:t> </w:t>
      </w:r>
      <w:r w:rsidRPr="006E4D0C">
        <w:t>m. kovo mėn. pradėjusiems aktyvius veiksmus dėl tokių elektrinių hibridinimo, 2023</w:t>
      </w:r>
      <w:r w:rsidR="00F840D5" w:rsidRPr="006E4D0C">
        <w:t> </w:t>
      </w:r>
      <w:r w:rsidRPr="006E4D0C">
        <w:t>m.</w:t>
      </w:r>
      <w:r w:rsidR="00F840D5" w:rsidRPr="006E4D0C">
        <w:t> </w:t>
      </w:r>
      <w:r w:rsidRPr="006E4D0C">
        <w:t>kovo</w:t>
      </w:r>
      <w:r w:rsidR="00F840D5" w:rsidRPr="006E4D0C">
        <w:t> </w:t>
      </w:r>
      <w:r w:rsidRPr="006E4D0C">
        <w:t>mėn. įsigaliojęs</w:t>
      </w:r>
      <w:r w:rsidR="000223B6" w:rsidRPr="006E4D0C">
        <w:t xml:space="preserve"> </w:t>
      </w:r>
      <w:r w:rsidR="006251B8" w:rsidRPr="006E4D0C">
        <w:t xml:space="preserve">poįstatyminis </w:t>
      </w:r>
      <w:r w:rsidRPr="006E4D0C">
        <w:t xml:space="preserve">reguliavimas buvo siurprizinis ir neatitinkantis susiformavusio teisinio lūkesčio </w:t>
      </w:r>
      <w:r w:rsidR="00F840D5" w:rsidRPr="006E4D0C">
        <w:t>–</w:t>
      </w:r>
      <w:r w:rsidRPr="006E4D0C">
        <w:t xml:space="preserve"> hibridinti elektrines papildomai nerezervuojant galios elektros tinkle antrajam atsinaujinančių išteklių šaltiniui. Tuo labiau </w:t>
      </w:r>
      <w:r w:rsidR="00F840D5" w:rsidRPr="006E4D0C">
        <w:t>–</w:t>
      </w:r>
      <w:r w:rsidRPr="006E4D0C">
        <w:t xml:space="preserve"> kai tokią rezervaciją nulemia vien laiko faktorius</w:t>
      </w:r>
      <w:r w:rsidR="003320E7" w:rsidRPr="006E4D0C">
        <w:t>.</w:t>
      </w:r>
    </w:p>
    <w:p w14:paraId="0E692F55" w14:textId="77777777" w:rsidR="00174655" w:rsidRPr="006E4D0C" w:rsidRDefault="00EE586C"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Be to, </w:t>
      </w:r>
      <w:r w:rsidR="009E2575" w:rsidRPr="006E4D0C">
        <w:t>vien laiko faktorius galios rezervacijai gauti lemia didelį neužtikrintumą ūkio subjektams</w:t>
      </w:r>
      <w:r w:rsidRPr="006E4D0C">
        <w:t>, be kita ko, dėl to, kad, kaip minėta,</w:t>
      </w:r>
      <w:r w:rsidR="000223B6" w:rsidRPr="006E4D0C">
        <w:t xml:space="preserve"> </w:t>
      </w:r>
      <w:r w:rsidRPr="006E4D0C">
        <w:t xml:space="preserve">Operatorius PT zonas gali keisti </w:t>
      </w:r>
      <w:r w:rsidR="009E2575" w:rsidRPr="006E4D0C">
        <w:t>vienašališku sprendimu</w:t>
      </w:r>
      <w:r w:rsidR="009465E3" w:rsidRPr="006E4D0C">
        <w:t>, o</w:t>
      </w:r>
      <w:r w:rsidR="000223B6" w:rsidRPr="006E4D0C">
        <w:t xml:space="preserve"> </w:t>
      </w:r>
      <w:r w:rsidR="009E2575" w:rsidRPr="006E4D0C">
        <w:t>PT zonų pokytis galimas bet kurioje galios rezervacijos stadijoje</w:t>
      </w:r>
      <w:r w:rsidR="009465E3" w:rsidRPr="006E4D0C">
        <w:t>.</w:t>
      </w:r>
    </w:p>
    <w:p w14:paraId="74497F88" w14:textId="77777777" w:rsidR="00174655" w:rsidRPr="006E4D0C" w:rsidRDefault="00174655" w:rsidP="006166B2">
      <w:pPr>
        <w:tabs>
          <w:tab w:val="left" w:pos="720"/>
          <w:tab w:val="left" w:pos="990"/>
          <w:tab w:val="left" w:pos="1134"/>
          <w:tab w:val="left" w:pos="1276"/>
          <w:tab w:val="left" w:pos="1418"/>
          <w:tab w:val="left" w:pos="1560"/>
        </w:tabs>
        <w:jc w:val="both"/>
      </w:pPr>
    </w:p>
    <w:p w14:paraId="42AE7254" w14:textId="77777777" w:rsidR="00174655" w:rsidRPr="006E4D0C" w:rsidRDefault="00174655" w:rsidP="006166B2">
      <w:pPr>
        <w:tabs>
          <w:tab w:val="left" w:pos="720"/>
          <w:tab w:val="left" w:pos="990"/>
          <w:tab w:val="left" w:pos="1134"/>
          <w:tab w:val="left" w:pos="1276"/>
          <w:tab w:val="left" w:pos="1418"/>
          <w:tab w:val="left" w:pos="1560"/>
        </w:tabs>
        <w:jc w:val="center"/>
      </w:pPr>
      <w:r w:rsidRPr="006E4D0C">
        <w:t>II.</w:t>
      </w:r>
    </w:p>
    <w:p w14:paraId="3964C5FA" w14:textId="77777777" w:rsidR="00174655" w:rsidRPr="006E4D0C" w:rsidRDefault="00174655" w:rsidP="00896910">
      <w:pPr>
        <w:tabs>
          <w:tab w:val="left" w:pos="720"/>
          <w:tab w:val="left" w:pos="990"/>
          <w:tab w:val="left" w:pos="1134"/>
          <w:tab w:val="left" w:pos="1276"/>
          <w:tab w:val="left" w:pos="1418"/>
          <w:tab w:val="left" w:pos="1560"/>
        </w:tabs>
        <w:ind w:firstLine="709"/>
        <w:jc w:val="both"/>
      </w:pPr>
      <w:r w:rsidRPr="006E4D0C">
        <w:t xml:space="preserve"> </w:t>
      </w:r>
    </w:p>
    <w:p w14:paraId="6A0BC9E8" w14:textId="77777777" w:rsidR="00F20770" w:rsidRPr="006E4D0C" w:rsidRDefault="00795166" w:rsidP="003C2C52">
      <w:pPr>
        <w:pStyle w:val="ListParagraph"/>
        <w:numPr>
          <w:ilvl w:val="0"/>
          <w:numId w:val="2"/>
        </w:numPr>
        <w:tabs>
          <w:tab w:val="left" w:pos="720"/>
          <w:tab w:val="left" w:pos="990"/>
          <w:tab w:val="left" w:pos="1134"/>
          <w:tab w:val="left" w:pos="1276"/>
          <w:tab w:val="left" w:pos="1418"/>
          <w:tab w:val="left" w:pos="1560"/>
        </w:tabs>
        <w:ind w:left="0" w:firstLine="709"/>
        <w:jc w:val="both"/>
        <w:rPr>
          <w:rStyle w:val="apple-converted-space"/>
        </w:rPr>
      </w:pPr>
      <w:r w:rsidRPr="006E4D0C">
        <w:t>Atsakovas Valstybinė energetikos reguliavimo taryba</w:t>
      </w:r>
      <w:r w:rsidR="00B85DDD" w:rsidRPr="006E4D0C">
        <w:t xml:space="preserve"> </w:t>
      </w:r>
      <w:r w:rsidR="00C72761" w:rsidRPr="006E4D0C">
        <w:t>a</w:t>
      </w:r>
      <w:r w:rsidRPr="006E4D0C">
        <w:rPr>
          <w:rStyle w:val="apple-converted-space"/>
        </w:rPr>
        <w:t xml:space="preserve">tsiliepimu į pareiškėjo </w:t>
      </w:r>
      <w:r w:rsidR="006251B8" w:rsidRPr="006E4D0C">
        <w:rPr>
          <w:rStyle w:val="apple-converted-space"/>
        </w:rPr>
        <w:t xml:space="preserve">patikslintą </w:t>
      </w:r>
      <w:r w:rsidRPr="006E4D0C">
        <w:rPr>
          <w:rStyle w:val="apple-converted-space"/>
        </w:rPr>
        <w:t>pareiškimą su juo nesutinka ir prašo</w:t>
      </w:r>
      <w:r w:rsidR="000223B6" w:rsidRPr="006E4D0C">
        <w:rPr>
          <w:rStyle w:val="apple-converted-space"/>
        </w:rPr>
        <w:t xml:space="preserve"> </w:t>
      </w:r>
      <w:r w:rsidR="006251B8" w:rsidRPr="006E4D0C">
        <w:rPr>
          <w:rStyle w:val="apple-converted-space"/>
        </w:rPr>
        <w:t xml:space="preserve">šį </w:t>
      </w:r>
      <w:r w:rsidR="006E63DB" w:rsidRPr="006E4D0C">
        <w:rPr>
          <w:rStyle w:val="apple-converted-space"/>
        </w:rPr>
        <w:t xml:space="preserve">pareiškimą atmesti kaip nepagrįstą, o </w:t>
      </w:r>
      <w:r w:rsidR="00E1076F" w:rsidRPr="006E4D0C">
        <w:rPr>
          <w:rStyle w:val="apple-converted-space"/>
        </w:rPr>
        <w:t xml:space="preserve">ginčijamas </w:t>
      </w:r>
      <w:r w:rsidRPr="006E4D0C">
        <w:rPr>
          <w:rStyle w:val="apple-converted-space"/>
        </w:rPr>
        <w:t>Tvarkos aprašo</w:t>
      </w:r>
      <w:r w:rsidR="006E63DB" w:rsidRPr="006E4D0C">
        <w:rPr>
          <w:rStyle w:val="apple-converted-space"/>
        </w:rPr>
        <w:t xml:space="preserve"> </w:t>
      </w:r>
      <w:r w:rsidR="00E1076F" w:rsidRPr="006E4D0C">
        <w:rPr>
          <w:rStyle w:val="apple-converted-space"/>
        </w:rPr>
        <w:t xml:space="preserve">nuostatas </w:t>
      </w:r>
      <w:r w:rsidR="003804B1" w:rsidRPr="006E4D0C">
        <w:rPr>
          <w:rStyle w:val="apple-converted-space"/>
        </w:rPr>
        <w:t xml:space="preserve">pripažinti </w:t>
      </w:r>
      <w:r w:rsidR="00E1076F" w:rsidRPr="006E4D0C">
        <w:rPr>
          <w:rStyle w:val="apple-converted-space"/>
        </w:rPr>
        <w:t>teisėtomis</w:t>
      </w:r>
      <w:r w:rsidR="00423B42" w:rsidRPr="006E4D0C">
        <w:rPr>
          <w:rStyle w:val="apple-converted-space"/>
        </w:rPr>
        <w:t>.</w:t>
      </w:r>
      <w:r w:rsidR="00025BD3" w:rsidRPr="006E4D0C">
        <w:rPr>
          <w:rStyle w:val="apple-converted-space"/>
        </w:rPr>
        <w:t xml:space="preserve"> </w:t>
      </w:r>
    </w:p>
    <w:p w14:paraId="614DAB10" w14:textId="77777777" w:rsidR="00292FE2" w:rsidRPr="006E4D0C" w:rsidRDefault="00F20770" w:rsidP="003C2C52">
      <w:pPr>
        <w:pStyle w:val="ListParagraph"/>
        <w:numPr>
          <w:ilvl w:val="0"/>
          <w:numId w:val="2"/>
        </w:numPr>
        <w:tabs>
          <w:tab w:val="left" w:pos="720"/>
          <w:tab w:val="left" w:pos="990"/>
          <w:tab w:val="left" w:pos="1134"/>
          <w:tab w:val="left" w:pos="1276"/>
          <w:tab w:val="left" w:pos="1418"/>
          <w:tab w:val="left" w:pos="1560"/>
        </w:tabs>
        <w:ind w:left="0" w:firstLine="709"/>
        <w:jc w:val="both"/>
        <w:rPr>
          <w:rStyle w:val="apple-converted-space"/>
        </w:rPr>
      </w:pPr>
      <w:r w:rsidRPr="006E4D0C">
        <w:rPr>
          <w:rStyle w:val="apple-converted-space"/>
        </w:rPr>
        <w:t>Taryba atsiliepimą į pareiškimą grindžia šiais argumentais</w:t>
      </w:r>
      <w:r w:rsidR="00292FE2" w:rsidRPr="006E4D0C">
        <w:rPr>
          <w:rStyle w:val="apple-converted-space"/>
        </w:rPr>
        <w:t>:</w:t>
      </w:r>
    </w:p>
    <w:p w14:paraId="7BA86039" w14:textId="77777777" w:rsidR="000C69E8" w:rsidRPr="006E4D0C" w:rsidRDefault="000958B0"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Iš </w:t>
      </w:r>
      <w:r w:rsidR="00520AC1" w:rsidRPr="006E4D0C">
        <w:t xml:space="preserve">Tarybos išduotų leidimų plėtoti elektros energijos gamybos </w:t>
      </w:r>
      <w:r w:rsidR="00292FE2" w:rsidRPr="006E4D0C">
        <w:t xml:space="preserve">hibridinėse elektrinėse </w:t>
      </w:r>
      <w:r w:rsidR="00520AC1" w:rsidRPr="006E4D0C">
        <w:t>pajėgumus</w:t>
      </w:r>
      <w:r w:rsidR="000223B6" w:rsidRPr="006E4D0C">
        <w:t xml:space="preserve"> </w:t>
      </w:r>
      <w:r w:rsidRPr="006E4D0C">
        <w:t>skaičiaus</w:t>
      </w:r>
      <w:r w:rsidR="00520AC1" w:rsidRPr="006E4D0C">
        <w:t xml:space="preserve">, šiuose leidimuose </w:t>
      </w:r>
      <w:r w:rsidRPr="006E4D0C">
        <w:t>nurodytų galių dydžių matyti</w:t>
      </w:r>
      <w:r w:rsidR="00520AC1" w:rsidRPr="006E4D0C">
        <w:t xml:space="preserve">, kad atsinaujinančių išteklių energetikos plėtra </w:t>
      </w:r>
      <w:r w:rsidRPr="006E4D0C">
        <w:t xml:space="preserve">Lietuvoje </w:t>
      </w:r>
      <w:r w:rsidR="00520AC1" w:rsidRPr="006E4D0C">
        <w:t xml:space="preserve">vyksta itin aktyviai, o </w:t>
      </w:r>
      <w:r w:rsidR="00022A4F" w:rsidRPr="006E4D0C">
        <w:t>p</w:t>
      </w:r>
      <w:r w:rsidR="00520AC1" w:rsidRPr="006E4D0C">
        <w:t xml:space="preserve">areiškėjo teiginiai, jog </w:t>
      </w:r>
      <w:r w:rsidR="00292FE2" w:rsidRPr="006E4D0C">
        <w:t xml:space="preserve">Tvarkos aprašo </w:t>
      </w:r>
      <w:r w:rsidR="00520AC1" w:rsidRPr="006E4D0C">
        <w:t>nuostatos stabdo šių išteklių plėtr</w:t>
      </w:r>
      <w:r w:rsidR="00022A4F" w:rsidRPr="006E4D0C">
        <w:t>ą,</w:t>
      </w:r>
      <w:r w:rsidR="00520AC1" w:rsidRPr="006E4D0C">
        <w:t xml:space="preserve"> yra visiškai nepagrįsti, neatitinka objektyvios tikrovės ir neturi jokio faktinio pagrindo</w:t>
      </w:r>
      <w:r w:rsidR="00292FE2" w:rsidRPr="006E4D0C">
        <w:t xml:space="preserve">. </w:t>
      </w:r>
      <w:r w:rsidRPr="006E4D0C">
        <w:t>A</w:t>
      </w:r>
      <w:r w:rsidR="00520AC1" w:rsidRPr="006E4D0C">
        <w:t xml:space="preserve">tsižvelgiant į Tarybos jau išduotų hibridinėms elektrinėms leidimų plėtoti elektros energijos gamybos pajėgumus skaičių ir </w:t>
      </w:r>
      <w:r w:rsidRPr="006E4D0C">
        <w:t xml:space="preserve">šioms </w:t>
      </w:r>
      <w:r w:rsidR="00520AC1" w:rsidRPr="006E4D0C">
        <w:t>elektrinėms rezervuotų pajėgumų dydį</w:t>
      </w:r>
      <w:r w:rsidR="00D666D6" w:rsidRPr="006E4D0C">
        <w:t xml:space="preserve"> </w:t>
      </w:r>
      <w:r w:rsidRPr="006E4D0C">
        <w:t xml:space="preserve">ginčijamas </w:t>
      </w:r>
      <w:r w:rsidR="00292FE2" w:rsidRPr="006E4D0C">
        <w:t xml:space="preserve">Tvarkos aprašo </w:t>
      </w:r>
      <w:r w:rsidR="00520AC1" w:rsidRPr="006E4D0C">
        <w:t>nuostatas pripažinus neatitinkančiomis teisės aktų reikalavimų, kiltų grėsmė dėl</w:t>
      </w:r>
      <w:r w:rsidR="000223B6" w:rsidRPr="006E4D0C">
        <w:t xml:space="preserve"> </w:t>
      </w:r>
      <w:r w:rsidRPr="006E4D0C">
        <w:t xml:space="preserve">tolesnio </w:t>
      </w:r>
      <w:r w:rsidR="00520AC1" w:rsidRPr="006E4D0C">
        <w:t xml:space="preserve">jau statomų </w:t>
      </w:r>
      <w:r w:rsidRPr="006E4D0C">
        <w:t>šių</w:t>
      </w:r>
      <w:r w:rsidR="000223B6" w:rsidRPr="006E4D0C">
        <w:t xml:space="preserve"> </w:t>
      </w:r>
      <w:r w:rsidRPr="006E4D0C">
        <w:t xml:space="preserve">elektrinių </w:t>
      </w:r>
      <w:r w:rsidR="00520AC1" w:rsidRPr="006E4D0C">
        <w:t>plėtojimo galimybių, būtų pažeisti jas statančių asmenų teisėti lūkesčiai, galimi tokių asmenų finansiniai nuostoliai, o taip pat būtų pažeista teisinė pusiausvyra įgyvendinant valstybės energetinės nepriklausomybės siekį</w:t>
      </w:r>
      <w:r w:rsidRPr="006E4D0C">
        <w:t xml:space="preserve">. Tuo </w:t>
      </w:r>
      <w:r w:rsidR="000D2E2A" w:rsidRPr="006E4D0C">
        <w:t>metu</w:t>
      </w:r>
      <w:r w:rsidRPr="006E4D0C">
        <w:t xml:space="preserve"> Tvarkos a</w:t>
      </w:r>
      <w:r w:rsidR="00520AC1" w:rsidRPr="006E4D0C">
        <w:t>prašo nuostatos</w:t>
      </w:r>
      <w:r w:rsidR="000223B6" w:rsidRPr="006E4D0C">
        <w:t xml:space="preserve"> </w:t>
      </w:r>
      <w:r w:rsidR="00520AC1" w:rsidRPr="006E4D0C">
        <w:t>sudaro galimybes perdavimo sistemos pralaidumus išnaudoti maksimaliai, juos iš esmės išplečiant dvigubai ar net trigubai (į perdavimo sistemą jungiant papildomą generacijos rūšį)</w:t>
      </w:r>
      <w:r w:rsidR="000C69E8" w:rsidRPr="006E4D0C">
        <w:t>.</w:t>
      </w:r>
    </w:p>
    <w:p w14:paraId="05805BA1" w14:textId="77777777" w:rsidR="000C69E8" w:rsidRPr="006E4D0C" w:rsidRDefault="000958B0"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N</w:t>
      </w:r>
      <w:r w:rsidR="00520AC1" w:rsidRPr="006E4D0C">
        <w:t>ors elektros energijos gamyba iš atsinaujinančių išteklių ir yra skatinama,</w:t>
      </w:r>
      <w:r w:rsidR="000223B6" w:rsidRPr="006E4D0C">
        <w:t xml:space="preserve"> </w:t>
      </w:r>
      <w:r w:rsidR="00366528" w:rsidRPr="006E4D0C">
        <w:t xml:space="preserve">šios </w:t>
      </w:r>
      <w:r w:rsidR="00520AC1" w:rsidRPr="006E4D0C">
        <w:t xml:space="preserve">energijos gamybos įrenginių, įskaitant ir iš atsinaujinančių išteklių elektros energiją gaminančių įrenginių, plėtra turi būti subalansuota ir griežtai reguliuojama siekiant užtikrinti </w:t>
      </w:r>
      <w:r w:rsidR="00627257" w:rsidRPr="006E4D0C">
        <w:t>EEĮ 4</w:t>
      </w:r>
      <w:r w:rsidR="000223B6" w:rsidRPr="006E4D0C">
        <w:t xml:space="preserve"> </w:t>
      </w:r>
      <w:r w:rsidR="00627257" w:rsidRPr="006E4D0C">
        <w:t xml:space="preserve">straipsnyje nurodytų </w:t>
      </w:r>
      <w:r w:rsidR="00520AC1" w:rsidRPr="006E4D0C">
        <w:t>principų tinkamą įgyvendinimą</w:t>
      </w:r>
      <w:r w:rsidRPr="006E4D0C">
        <w:t>. E</w:t>
      </w:r>
      <w:r w:rsidR="00520AC1" w:rsidRPr="006E4D0C">
        <w:t xml:space="preserve">lektros tinklų pralaidumai yra riboti ir išplėtotais elektros tinklais gali būti perduotas ribotas energijos kiekis. Tai reiškia, kad nereguliuojamas arba netinkamai reguliuojamas naudojimasis elektros tinklais, neribota energijos gamybos pajėgumų plėtra bei neatsižvelgimas į ribotus elektros tinklų pralaidumus, sąlygotų chaotišką elektros energijos gamybos pajėgumų plėtrą bei elektros tinklų naudojimąsi, keliantį rimtą grėsmę tinkamam elektros tinklų veikimui, patikimumui bei funkcionavimui. Dėl ribotų elektros tinklų pralaidumų ir per didelių </w:t>
      </w:r>
      <w:r w:rsidR="00520AC1" w:rsidRPr="006E4D0C">
        <w:lastRenderedPageBreak/>
        <w:t>elektros tinklais perduodamų pagamintos elektros energijos kiekių būtų galimi nuolatiniai tinklo sutrikimai ar atsijungimai, kurių metu vartotojams nebūtų tiekiama elektros energija</w:t>
      </w:r>
      <w:r w:rsidR="000C69E8" w:rsidRPr="006E4D0C">
        <w:t>.</w:t>
      </w:r>
    </w:p>
    <w:p w14:paraId="2847D8C7" w14:textId="77777777" w:rsidR="000C69E8" w:rsidRPr="006E4D0C" w:rsidRDefault="000A2C27"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EEĮ nustatytų bendrųjų </w:t>
      </w:r>
      <w:r w:rsidR="00520AC1" w:rsidRPr="006E4D0C">
        <w:t>pasinaudojimo elektros tinklais</w:t>
      </w:r>
      <w:r w:rsidR="000223B6" w:rsidRPr="006E4D0C">
        <w:t xml:space="preserve"> </w:t>
      </w:r>
      <w:r w:rsidRPr="006E4D0C">
        <w:t xml:space="preserve">principų </w:t>
      </w:r>
      <w:r w:rsidR="00520AC1" w:rsidRPr="006E4D0C">
        <w:t xml:space="preserve">bei </w:t>
      </w:r>
      <w:r w:rsidRPr="006E4D0C">
        <w:t xml:space="preserve">taisyklių </w:t>
      </w:r>
      <w:r w:rsidR="00520AC1" w:rsidRPr="006E4D0C">
        <w:t xml:space="preserve">įgyvendinimo tvarka ir sąlygos įstatyme nėra aiškiai (detaliai) reglamentuotos. </w:t>
      </w:r>
      <w:r w:rsidRPr="006E4D0C">
        <w:t>Į</w:t>
      </w:r>
      <w:r w:rsidR="00520AC1" w:rsidRPr="006E4D0C">
        <w:t>statymų leidėjas</w:t>
      </w:r>
      <w:r w:rsidR="000223B6" w:rsidRPr="006E4D0C">
        <w:t xml:space="preserve"> </w:t>
      </w:r>
      <w:r w:rsidR="00627257" w:rsidRPr="006E4D0C">
        <w:t xml:space="preserve">Operatoriui </w:t>
      </w:r>
      <w:r w:rsidR="00520AC1" w:rsidRPr="006E4D0C">
        <w:t xml:space="preserve">(subjektui, rengiančiam pasinaudojimo perdavimo tinklais aprašą) bei Tarybai (tvirtinančiai Sąlygų aprašą ir operatorių parengtus pasinaudojimo tinklais tvarkos aprašus) suteikė kompetenciją bei diskrecijos teisę priimamais </w:t>
      </w:r>
      <w:r w:rsidR="00627257" w:rsidRPr="006E4D0C">
        <w:t xml:space="preserve">EEĮ </w:t>
      </w:r>
      <w:r w:rsidR="00520AC1" w:rsidRPr="006E4D0C">
        <w:t xml:space="preserve">ir </w:t>
      </w:r>
      <w:r w:rsidR="00627257" w:rsidRPr="006E4D0C">
        <w:t>AI</w:t>
      </w:r>
      <w:r w:rsidR="000D2E2A" w:rsidRPr="006E4D0C">
        <w:t>E</w:t>
      </w:r>
      <w:r w:rsidR="00627257" w:rsidRPr="006E4D0C">
        <w:t xml:space="preserve">Į </w:t>
      </w:r>
      <w:r w:rsidR="00520AC1" w:rsidRPr="006E4D0C">
        <w:t>įgyvendinamaisiais teisės aktais sureguliuoti klausimus, susijusius su elektros tinklų pasinaudojimu, taip, kad jie atitiktų įstatymų nuostatas bei užtikrintų tinkamą elektros tinklų išnaudojimą ir eksploatavimą</w:t>
      </w:r>
      <w:r w:rsidR="00366528" w:rsidRPr="006E4D0C">
        <w:t xml:space="preserve">. </w:t>
      </w:r>
      <w:r w:rsidR="00627257" w:rsidRPr="006E4D0C">
        <w:t>Dėl šios kompetencijos ir diskrecijos p</w:t>
      </w:r>
      <w:r w:rsidR="00520AC1" w:rsidRPr="006E4D0C">
        <w:t>areiškėjo</w:t>
      </w:r>
      <w:r w:rsidR="000223B6" w:rsidRPr="006E4D0C">
        <w:t xml:space="preserve"> </w:t>
      </w:r>
      <w:r w:rsidR="00520AC1" w:rsidRPr="006E4D0C">
        <w:t>argumentai, kuriais teigiama, kad</w:t>
      </w:r>
      <w:r w:rsidR="000223B6" w:rsidRPr="006E4D0C">
        <w:t xml:space="preserve"> </w:t>
      </w:r>
      <w:r w:rsidR="00366528" w:rsidRPr="006E4D0C">
        <w:t>Tvarkos a</w:t>
      </w:r>
      <w:r w:rsidR="00520AC1" w:rsidRPr="006E4D0C">
        <w:t xml:space="preserve">prašo nuostatos prieštarauja aukštesnės teisinės galios teisės aktams, </w:t>
      </w:r>
      <w:r w:rsidR="000D2E2A" w:rsidRPr="006E4D0C">
        <w:t>t</w:t>
      </w:r>
      <w:r w:rsidR="00520AC1" w:rsidRPr="006E4D0C">
        <w:t xml:space="preserve">eismo turėtų būti </w:t>
      </w:r>
      <w:r w:rsidR="00520AC1" w:rsidRPr="006E4D0C">
        <w:rPr>
          <w:i/>
          <w:iCs/>
        </w:rPr>
        <w:t>a priori</w:t>
      </w:r>
      <w:r w:rsidR="00520AC1" w:rsidRPr="006E4D0C">
        <w:t xml:space="preserve"> atmesti ir toliau nenagrinėtini</w:t>
      </w:r>
      <w:r w:rsidR="000C69E8" w:rsidRPr="006E4D0C">
        <w:t>.</w:t>
      </w:r>
    </w:p>
    <w:p w14:paraId="675400FD" w14:textId="77777777" w:rsidR="000C69E8" w:rsidRPr="006E4D0C" w:rsidRDefault="00675B0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D</w:t>
      </w:r>
      <w:r w:rsidR="00520AC1" w:rsidRPr="006E4D0C">
        <w:t xml:space="preserve">ėl </w:t>
      </w:r>
      <w:r w:rsidRPr="006E4D0C">
        <w:t>Tvarkos a</w:t>
      </w:r>
      <w:r w:rsidR="00520AC1" w:rsidRPr="006E4D0C">
        <w:t xml:space="preserve">prašo 25.2 ir 30 </w:t>
      </w:r>
      <w:r w:rsidR="00714D0F" w:rsidRPr="006E4D0C">
        <w:t xml:space="preserve">punktų </w:t>
      </w:r>
      <w:r w:rsidRPr="006E4D0C">
        <w:t xml:space="preserve">atitikties EEĮ </w:t>
      </w:r>
      <w:r w:rsidR="00520AC1" w:rsidRPr="006E4D0C">
        <w:t>2 straipsnio 72</w:t>
      </w:r>
      <w:r w:rsidR="00520AC1" w:rsidRPr="006E4D0C">
        <w:rPr>
          <w:vertAlign w:val="superscript"/>
        </w:rPr>
        <w:t>1</w:t>
      </w:r>
      <w:r w:rsidR="000223B6" w:rsidRPr="006E4D0C">
        <w:t xml:space="preserve"> </w:t>
      </w:r>
      <w:r w:rsidR="00520AC1" w:rsidRPr="006E4D0C">
        <w:t>ir 82</w:t>
      </w:r>
      <w:r w:rsidR="00520AC1" w:rsidRPr="006E4D0C">
        <w:rPr>
          <w:vertAlign w:val="superscript"/>
        </w:rPr>
        <w:t>1</w:t>
      </w:r>
      <w:r w:rsidR="00520AC1" w:rsidRPr="006E4D0C">
        <w:t xml:space="preserve"> dalims,</w:t>
      </w:r>
      <w:r w:rsidRPr="006E4D0C">
        <w:t xml:space="preserve"> AIEĮ </w:t>
      </w:r>
      <w:r w:rsidR="00520AC1" w:rsidRPr="006E4D0C">
        <w:t>2 straipsnio 28</w:t>
      </w:r>
      <w:r w:rsidR="00520AC1" w:rsidRPr="006E4D0C">
        <w:rPr>
          <w:vertAlign w:val="superscript"/>
        </w:rPr>
        <w:t>1</w:t>
      </w:r>
      <w:r w:rsidR="00520AC1" w:rsidRPr="006E4D0C">
        <w:t xml:space="preserve"> daliai</w:t>
      </w:r>
      <w:r w:rsidRPr="006E4D0C">
        <w:t xml:space="preserve"> </w:t>
      </w:r>
      <w:r w:rsidR="00520AC1" w:rsidRPr="006E4D0C">
        <w:t>pažymėtina tai, kad</w:t>
      </w:r>
      <w:r w:rsidR="000223B6" w:rsidRPr="006E4D0C">
        <w:t xml:space="preserve"> </w:t>
      </w:r>
      <w:r w:rsidRPr="006E4D0C">
        <w:t xml:space="preserve">šiomis įstatymo nuostatomis </w:t>
      </w:r>
      <w:r w:rsidR="00520AC1" w:rsidRPr="006E4D0C">
        <w:t>yra tik įtvirtinamos įstatyme vartojamos sąvokos ir jų apibrėžimai, kurių apibrėžtyse nėra nustatomi reikalavimai, sąlygos dėl pralaidumų paskirstymo, rezervavimo ar praktinio įgyvendinimo</w:t>
      </w:r>
      <w:r w:rsidR="00FB71FD" w:rsidRPr="006E4D0C">
        <w:t xml:space="preserve">. </w:t>
      </w:r>
      <w:r w:rsidR="000A2C27" w:rsidRPr="006E4D0C">
        <w:t xml:space="preserve">Nesutiktina su </w:t>
      </w:r>
      <w:r w:rsidR="000D2E2A" w:rsidRPr="006E4D0C">
        <w:t>p</w:t>
      </w:r>
      <w:r w:rsidR="00520AC1" w:rsidRPr="006E4D0C">
        <w:t xml:space="preserve">areiškėjo pozicija, kad pagal įstatyminį reguliavimą turėtų būti laikoma, kad elektros tinkluose </w:t>
      </w:r>
      <w:r w:rsidR="000A2C27" w:rsidRPr="006E4D0C">
        <w:t xml:space="preserve">hibridinei elektrinei </w:t>
      </w:r>
      <w:r w:rsidR="00520AC1" w:rsidRPr="006E4D0C">
        <w:t xml:space="preserve">yra rezervuota galia konkrečiam MW skaičiui, o ne konkrečiam atsietam atsinaujinančių išteklių šaltiniui. </w:t>
      </w:r>
      <w:r w:rsidR="000A2C27" w:rsidRPr="006E4D0C">
        <w:t xml:space="preserve">EEĮ </w:t>
      </w:r>
      <w:r w:rsidR="00520AC1" w:rsidRPr="006E4D0C">
        <w:t xml:space="preserve">ir </w:t>
      </w:r>
      <w:r w:rsidR="000A2C27" w:rsidRPr="006E4D0C">
        <w:t xml:space="preserve">AIEĮ </w:t>
      </w:r>
      <w:r w:rsidR="00520AC1" w:rsidRPr="006E4D0C">
        <w:t>įtvirtintose sąvokose nėra</w:t>
      </w:r>
      <w:r w:rsidR="000223B6" w:rsidRPr="006E4D0C">
        <w:t xml:space="preserve"> </w:t>
      </w:r>
      <w:r w:rsidR="000A2C27" w:rsidRPr="006E4D0C">
        <w:t xml:space="preserve">nustatyti </w:t>
      </w:r>
      <w:r w:rsidR="00520AC1" w:rsidRPr="006E4D0C">
        <w:t>nei leistinos generuoti galios elektros įrenginių prijungimo prie elektros perdavimo tinklo principai, nei perdavimo sistemos tinklų pralaidumo rezervavimo tvarka</w:t>
      </w:r>
      <w:r w:rsidR="0056376C" w:rsidRPr="006E4D0C">
        <w:t>.</w:t>
      </w:r>
      <w:r w:rsidR="000223B6" w:rsidRPr="006E4D0C">
        <w:t xml:space="preserve"> </w:t>
      </w:r>
      <w:r w:rsidR="00520AC1" w:rsidRPr="006E4D0C">
        <w:t xml:space="preserve">Priešingai negu nurodo </w:t>
      </w:r>
      <w:r w:rsidR="000D2E2A" w:rsidRPr="006E4D0C">
        <w:t>p</w:t>
      </w:r>
      <w:r w:rsidR="00520AC1" w:rsidRPr="006E4D0C">
        <w:t xml:space="preserve">areiškėjas, </w:t>
      </w:r>
      <w:r w:rsidR="000A2C27" w:rsidRPr="006E4D0C">
        <w:t xml:space="preserve">EEĮ </w:t>
      </w:r>
      <w:r w:rsidR="00520AC1" w:rsidRPr="006E4D0C">
        <w:t>2 straipsnio 82</w:t>
      </w:r>
      <w:r w:rsidR="00520AC1" w:rsidRPr="006E4D0C">
        <w:rPr>
          <w:vertAlign w:val="superscript"/>
        </w:rPr>
        <w:t>1</w:t>
      </w:r>
      <w:r w:rsidR="00520AC1" w:rsidRPr="006E4D0C">
        <w:t xml:space="preserve"> dalis, kurioje įtvirtinta sąvoka „Leistina generuoti galia“ ar </w:t>
      </w:r>
      <w:r w:rsidR="000A2C27" w:rsidRPr="006E4D0C">
        <w:t xml:space="preserve">AIEĮ </w:t>
      </w:r>
      <w:r w:rsidR="00520AC1" w:rsidRPr="006E4D0C">
        <w:t>2 straipsnio 28</w:t>
      </w:r>
      <w:r w:rsidR="00520AC1" w:rsidRPr="006E4D0C">
        <w:rPr>
          <w:vertAlign w:val="superscript"/>
        </w:rPr>
        <w:t>1</w:t>
      </w:r>
      <w:r w:rsidR="00520AC1" w:rsidRPr="006E4D0C">
        <w:t xml:space="preserve"> dalis, kurioje įtvirtinta sąvoka „Hibridinė elektrinė“, leidžia daryti išvadą, tik apie tai, kad hibridinė elektrinė yra sistema, į kurią bendrame prijungimo taške sujungtos kelios skirtingas atsinaujinančių išteklių energijos rūšis naudojančios elektrinės (ar šios elektrinės kartu su energijos kaupimo įrenginiu ar įrenginiais), o ne atskiras ir savarankiškas atsinaujinančius energijos išteklius naudojantis elektros energijai gamybos įrenginys</w:t>
      </w:r>
      <w:r w:rsidR="000C69E8" w:rsidRPr="006E4D0C">
        <w:t>.</w:t>
      </w:r>
    </w:p>
    <w:p w14:paraId="1CB6DAAE" w14:textId="77777777" w:rsidR="000C69E8" w:rsidRPr="006E4D0C" w:rsidRDefault="00FB71FD"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Tvarkos aprašo 25.2 ir 30</w:t>
      </w:r>
      <w:r w:rsidR="000223B6" w:rsidRPr="006E4D0C">
        <w:t xml:space="preserve"> </w:t>
      </w:r>
      <w:r w:rsidRPr="006E4D0C">
        <w:t xml:space="preserve">punktuose nustatytas </w:t>
      </w:r>
      <w:r w:rsidR="00520AC1" w:rsidRPr="006E4D0C">
        <w:t xml:space="preserve">reguliavimas yra grindžiamas saulės ir vėjo elektrinių patiekiamos į elektros tinklą galios nevienalaikiškumu (principu, kuris tiesiogiai įtvirtintas ir </w:t>
      </w:r>
      <w:r w:rsidRPr="006E4D0C">
        <w:t xml:space="preserve">EEĮ </w:t>
      </w:r>
      <w:r w:rsidR="00520AC1" w:rsidRPr="006E4D0C">
        <w:t>31 straipsnio 2</w:t>
      </w:r>
      <w:r w:rsidR="00520AC1" w:rsidRPr="006E4D0C">
        <w:rPr>
          <w:vertAlign w:val="superscript"/>
        </w:rPr>
        <w:t>2</w:t>
      </w:r>
      <w:r w:rsidR="00520AC1" w:rsidRPr="006E4D0C">
        <w:t xml:space="preserve"> dalyje)</w:t>
      </w:r>
      <w:r w:rsidR="000223B6" w:rsidRPr="006E4D0C">
        <w:t xml:space="preserve"> </w:t>
      </w:r>
      <w:r w:rsidR="00520AC1" w:rsidRPr="006E4D0C">
        <w:t>ir juo siekiama, užtikrinti maksimalų perdavimo sistemos pralaidumų išnaudojimą skirtingos rūšies (saulės ir vėjo) generavimui</w:t>
      </w:r>
      <w:r w:rsidR="002658DD" w:rsidRPr="006E4D0C">
        <w:t xml:space="preserve">. Dėl tokio </w:t>
      </w:r>
      <w:r w:rsidR="00520AC1" w:rsidRPr="006E4D0C">
        <w:t>reguliavimo galima prijungti iki dviejų kartų didesnę elektrinių galią, lyginant su tinklo elemento minimaliu pralaidumu, t. y. dėl nevienalaikiškumo principo įgyvendinimo, yra galimybė prijungti 100</w:t>
      </w:r>
      <w:r w:rsidR="000D2E2A" w:rsidRPr="006E4D0C">
        <w:t> </w:t>
      </w:r>
      <w:r w:rsidR="00520AC1" w:rsidRPr="006E4D0C">
        <w:t>proc. vėjo ir 100</w:t>
      </w:r>
      <w:r w:rsidR="000D2E2A" w:rsidRPr="006E4D0C">
        <w:t> </w:t>
      </w:r>
      <w:r w:rsidR="00520AC1" w:rsidRPr="006E4D0C">
        <w:t>proc. saulės elektrinių galios toje pačioje perdavimo tinklo pralaidumo zonoje</w:t>
      </w:r>
      <w:r w:rsidR="000C69E8" w:rsidRPr="006E4D0C">
        <w:t>.</w:t>
      </w:r>
    </w:p>
    <w:p w14:paraId="2DF006D9" w14:textId="77777777" w:rsidR="000C69E8" w:rsidRPr="006E4D0C" w:rsidRDefault="002658DD"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A</w:t>
      </w:r>
      <w:r w:rsidR="00520AC1" w:rsidRPr="006E4D0C">
        <w:t>tsižvelgiant į hibridinių elektrinių veikimo specifiškumą</w:t>
      </w:r>
      <w:r w:rsidRPr="006E4D0C">
        <w:t xml:space="preserve"> </w:t>
      </w:r>
      <w:r w:rsidR="000D2E2A" w:rsidRPr="006E4D0C">
        <w:t>i</w:t>
      </w:r>
      <w:r w:rsidR="00520AC1" w:rsidRPr="006E4D0C">
        <w:t xml:space="preserve">r įvertinus saulės ir vėjo elektrinių patiekiamos į elektros tinklą galios nevienalaikiškumą – </w:t>
      </w:r>
      <w:r w:rsidRPr="006E4D0C">
        <w:t xml:space="preserve">Tvarkos aprašo </w:t>
      </w:r>
      <w:r w:rsidR="00520AC1" w:rsidRPr="006E4D0C">
        <w:t>25.2</w:t>
      </w:r>
      <w:r w:rsidR="000223B6" w:rsidRPr="006E4D0C">
        <w:t xml:space="preserve"> </w:t>
      </w:r>
      <w:r w:rsidR="00520AC1" w:rsidRPr="006E4D0C">
        <w:t xml:space="preserve">ir 30 </w:t>
      </w:r>
      <w:r w:rsidRPr="006E4D0C">
        <w:t xml:space="preserve">punktuose </w:t>
      </w:r>
      <w:r w:rsidR="00520AC1" w:rsidRPr="006E4D0C">
        <w:t xml:space="preserve">numatyti leistinos generuoti galios elektros įrenginių prijungimo prie elektros perdavimo tinklo principai ir perdavimo sistemos tinklų pralaidumo rezervavimo tvarka hibridinei elektrinei, susidedančiai iš saulės ir vėjo elektrinių, ne tik kad neprieštarauja </w:t>
      </w:r>
      <w:r w:rsidRPr="006E4D0C">
        <w:t xml:space="preserve">EEĮ </w:t>
      </w:r>
      <w:r w:rsidR="00520AC1" w:rsidRPr="006E4D0C">
        <w:t>2 straipsnio 72</w:t>
      </w:r>
      <w:r w:rsidR="00520AC1" w:rsidRPr="006E4D0C">
        <w:rPr>
          <w:vertAlign w:val="superscript"/>
        </w:rPr>
        <w:t>1</w:t>
      </w:r>
      <w:r w:rsidR="000223B6" w:rsidRPr="006E4D0C">
        <w:rPr>
          <w:vertAlign w:val="superscript"/>
        </w:rPr>
        <w:t xml:space="preserve"> </w:t>
      </w:r>
      <w:r w:rsidRPr="006E4D0C">
        <w:t xml:space="preserve">ir </w:t>
      </w:r>
      <w:r w:rsidR="00520AC1" w:rsidRPr="006E4D0C">
        <w:t>82</w:t>
      </w:r>
      <w:r w:rsidR="00520AC1" w:rsidRPr="006E4D0C">
        <w:rPr>
          <w:vertAlign w:val="superscript"/>
        </w:rPr>
        <w:t>1</w:t>
      </w:r>
      <w:r w:rsidR="000223B6" w:rsidRPr="006E4D0C">
        <w:t xml:space="preserve"> </w:t>
      </w:r>
      <w:r w:rsidRPr="006E4D0C">
        <w:t>dalims</w:t>
      </w:r>
      <w:r w:rsidR="00520AC1" w:rsidRPr="006E4D0C">
        <w:t>, 20</w:t>
      </w:r>
      <w:r w:rsidR="00520AC1" w:rsidRPr="006E4D0C">
        <w:rPr>
          <w:vertAlign w:val="superscript"/>
        </w:rPr>
        <w:t>1</w:t>
      </w:r>
      <w:r w:rsidR="00520AC1" w:rsidRPr="006E4D0C">
        <w:t xml:space="preserve"> straipsnio 2 daliai</w:t>
      </w:r>
      <w:r w:rsidR="000223B6" w:rsidRPr="006E4D0C">
        <w:t xml:space="preserve"> </w:t>
      </w:r>
      <w:r w:rsidR="00520AC1" w:rsidRPr="006E4D0C">
        <w:t xml:space="preserve">ir </w:t>
      </w:r>
      <w:r w:rsidRPr="006E4D0C">
        <w:t xml:space="preserve">AIEĮ </w:t>
      </w:r>
      <w:r w:rsidR="00520AC1" w:rsidRPr="006E4D0C">
        <w:t>2 straipsnio 28</w:t>
      </w:r>
      <w:r w:rsidR="00520AC1" w:rsidRPr="006E4D0C">
        <w:rPr>
          <w:vertAlign w:val="superscript"/>
        </w:rPr>
        <w:t>2</w:t>
      </w:r>
      <w:r w:rsidR="00520AC1" w:rsidRPr="006E4D0C">
        <w:t xml:space="preserve"> daliai, tačiau ir įgyvendina </w:t>
      </w:r>
      <w:r w:rsidRPr="006E4D0C">
        <w:t xml:space="preserve">AIEĮ </w:t>
      </w:r>
      <w:r w:rsidR="00520AC1" w:rsidRPr="006E4D0C">
        <w:t xml:space="preserve">1 straipsnio 2 dalyje įtvirtintus tikslus </w:t>
      </w:r>
      <w:r w:rsidR="000D2E2A" w:rsidRPr="006E4D0C">
        <w:t>–</w:t>
      </w:r>
      <w:r w:rsidR="000223B6" w:rsidRPr="006E4D0C">
        <w:t xml:space="preserve"> </w:t>
      </w:r>
      <w:r w:rsidR="00520AC1" w:rsidRPr="006E4D0C">
        <w:t>užtikrinti darnią atsinaujinančių energijos išteklių naudojimo plėtrą ir integraciją į energetikos sistemą, skatinti tolesnį naujų technologijų vystymąsi ir diegimą bei pagamintos energijos vartojimą</w:t>
      </w:r>
      <w:r w:rsidRPr="006E4D0C">
        <w:t>; taip pat</w:t>
      </w:r>
      <w:r w:rsidR="000223B6" w:rsidRPr="006E4D0C">
        <w:t xml:space="preserve"> </w:t>
      </w:r>
      <w:r w:rsidR="005D4236" w:rsidRPr="006E4D0C">
        <w:t>atliepia</w:t>
      </w:r>
      <w:r w:rsidR="000223B6" w:rsidRPr="006E4D0C">
        <w:t xml:space="preserve"> </w:t>
      </w:r>
      <w:r w:rsidR="005D4236" w:rsidRPr="006E4D0C">
        <w:t xml:space="preserve">įstatymų leidėjo tikslą </w:t>
      </w:r>
      <w:r w:rsidR="00520AC1" w:rsidRPr="006E4D0C">
        <w:t>padidinti elektros energijos generacijos pajėgumų iš atsinaujinančių išteklių instaliuotą galią bei efektyviau išnaudoti elektros tinklų infrastruktūrą neplečiant esamos infrastruktūros</w:t>
      </w:r>
      <w:r w:rsidR="000C69E8" w:rsidRPr="006E4D0C">
        <w:t>.</w:t>
      </w:r>
    </w:p>
    <w:p w14:paraId="6C43912A" w14:textId="77777777" w:rsidR="000C69E8" w:rsidRPr="006E4D0C" w:rsidRDefault="00CD27EE"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w:t>
      </w:r>
      <w:r w:rsidR="00520AC1" w:rsidRPr="006E4D0C">
        <w:t>areiškėjo aprašyti teiginiai faktiškai leistų susidaryti situacijai, kuomet asmuo rezervavęs laisvus pajėgumus ir statantis pavienę elektrinę (saulės šviesos ar vėjo), laike neapibrėžtam terminui galėtų užsitikrinti galimybę gauti perdavimo tinklo laisvus pralaidumus statomos pavienės elektrinės hibridinimui, tokiu būdu užkirsdamas kelią kitiems</w:t>
      </w:r>
      <w:r w:rsidR="000223B6" w:rsidRPr="006E4D0C">
        <w:t xml:space="preserve"> </w:t>
      </w:r>
      <w:r w:rsidR="005D4236" w:rsidRPr="006E4D0C">
        <w:t xml:space="preserve">rinkos </w:t>
      </w:r>
      <w:r w:rsidR="00520AC1" w:rsidRPr="006E4D0C">
        <w:t xml:space="preserve">dalyviams pretenduoti į tokius laisvus tinklo pralaidumus toje pačioje PT zonoje ir juose vystyti atsinaujinančių išteklių energijos rūšis naudojančias elektrines. Tokia situacija būtų iš esmės ydinga, nes neskatintų atsinaujinančių energijos išteklių plėtros ir energijos iš atsinaujinančių išteklių gamybos vystymo, o </w:t>
      </w:r>
      <w:r w:rsidR="00520AC1" w:rsidRPr="006E4D0C">
        <w:lastRenderedPageBreak/>
        <w:t>likę laisvi pralaidumai perdavimo tinkle būtų „užšaldyti“,</w:t>
      </w:r>
      <w:r w:rsidR="000223B6" w:rsidRPr="006E4D0C">
        <w:t xml:space="preserve"> </w:t>
      </w:r>
      <w:r w:rsidR="005D4236" w:rsidRPr="006E4D0C">
        <w:t>preziumuojant</w:t>
      </w:r>
      <w:r w:rsidR="00520AC1" w:rsidRPr="006E4D0C">
        <w:t xml:space="preserve">, kad visi asmenys rezervavę laisvus pajėgumus ir statantys pavienes elektrines, ketina </w:t>
      </w:r>
      <w:r w:rsidRPr="006E4D0C">
        <w:t>jas</w:t>
      </w:r>
      <w:r w:rsidR="000223B6" w:rsidRPr="006E4D0C">
        <w:t xml:space="preserve"> </w:t>
      </w:r>
      <w:r w:rsidRPr="006E4D0C">
        <w:t>hibridinti</w:t>
      </w:r>
      <w:r w:rsidR="000C69E8" w:rsidRPr="006E4D0C">
        <w:t>.</w:t>
      </w:r>
    </w:p>
    <w:p w14:paraId="7724EC65" w14:textId="77777777" w:rsidR="000C69E8" w:rsidRPr="006E4D0C" w:rsidRDefault="000D7DD8"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Tvarkos aprašo </w:t>
      </w:r>
      <w:r w:rsidR="00520AC1" w:rsidRPr="006E4D0C">
        <w:t>25.2</w:t>
      </w:r>
      <w:r w:rsidR="000223B6" w:rsidRPr="006E4D0C">
        <w:t xml:space="preserve"> </w:t>
      </w:r>
      <w:r w:rsidRPr="006E4D0C">
        <w:t xml:space="preserve">punkte </w:t>
      </w:r>
      <w:r w:rsidR="00520AC1" w:rsidRPr="006E4D0C">
        <w:t xml:space="preserve">nustatyti leistinos generuoti galios elektros įrenginių prijungimo prie elektros perdavimo tinklo principai reikšmingai pagerino maksimalų perdavimo sistemos pajėgumų išnaudojimą, visų gamintojų ir asmenų, siekiančių pasinaudoti perdavimo sistema, galimybes prijungti naujus elektros energijos gamybos įrenginius (įskaitant ir hibridines elektrines). </w:t>
      </w:r>
      <w:r w:rsidR="00CD27EE" w:rsidRPr="006E4D0C">
        <w:t>N</w:t>
      </w:r>
      <w:r w:rsidR="00520AC1" w:rsidRPr="006E4D0C">
        <w:t xml:space="preserve">eatsižvelgus į </w:t>
      </w:r>
      <w:r w:rsidR="00CD27EE" w:rsidRPr="006E4D0C">
        <w:t xml:space="preserve">EEĮ </w:t>
      </w:r>
      <w:r w:rsidR="00520AC1" w:rsidRPr="006E4D0C">
        <w:t xml:space="preserve">eksplicitiškai įtvirtintą nevienalaikiškumo principą ir </w:t>
      </w:r>
      <w:r w:rsidR="00CD27EE" w:rsidRPr="006E4D0C">
        <w:t>Tvarkos a</w:t>
      </w:r>
      <w:r w:rsidR="00520AC1" w:rsidRPr="006E4D0C">
        <w:t>praše atitinkamai nedetalizavus šios įstatymo nuostatos, nebūtų sudarytos prielaidos maksimaliai išnaudoti tinklo pralaidumus, kuri leistų prijungti naujus generacijos pajėgumu</w:t>
      </w:r>
      <w:r w:rsidR="00024A79" w:rsidRPr="006E4D0C">
        <w:t>s</w:t>
      </w:r>
      <w:r w:rsidR="000C69E8" w:rsidRPr="006E4D0C">
        <w:t>.</w:t>
      </w:r>
    </w:p>
    <w:p w14:paraId="5E8DCD82" w14:textId="77777777" w:rsidR="000C69E8" w:rsidRPr="006E4D0C" w:rsidRDefault="00520AC1"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Vertinant </w:t>
      </w:r>
      <w:r w:rsidR="000D2E2A" w:rsidRPr="006E4D0C">
        <w:t>p</w:t>
      </w:r>
      <w:r w:rsidRPr="006E4D0C">
        <w:t xml:space="preserve">areiškėjo teiginius, jog </w:t>
      </w:r>
      <w:r w:rsidR="00CD27EE" w:rsidRPr="006E4D0C">
        <w:t xml:space="preserve">dėl Tvarkos aprašo </w:t>
      </w:r>
      <w:r w:rsidRPr="006E4D0C">
        <w:t xml:space="preserve">nėra realių galimybių pasinaudoti naujais leistinos generuoti galios ir hibridinės elektrinės institutais, nes į tuos pačius pralaidumus pretenduoja tiek galią elektros tinkluose jau rezervavę subjektai, tiek ir kiti subjektai, jokios galios elektros tinkluose iki </w:t>
      </w:r>
      <w:r w:rsidR="0006169E" w:rsidRPr="006E4D0C">
        <w:t>a</w:t>
      </w:r>
      <w:r w:rsidRPr="006E4D0C">
        <w:t>prašo įsigaliojimo nerezervavę, atkreiptinas dėmesys į</w:t>
      </w:r>
      <w:r w:rsidR="000223B6" w:rsidRPr="006E4D0C">
        <w:t xml:space="preserve"> </w:t>
      </w:r>
      <w:r w:rsidR="00CD27EE" w:rsidRPr="006E4D0C">
        <w:t xml:space="preserve">tai, kad </w:t>
      </w:r>
      <w:r w:rsidRPr="006E4D0C">
        <w:t xml:space="preserve">įstatymų leidėjas jau pačiame </w:t>
      </w:r>
      <w:r w:rsidR="00CD27EE" w:rsidRPr="006E4D0C">
        <w:t xml:space="preserve">EEĮ </w:t>
      </w:r>
      <w:r w:rsidRPr="006E4D0C">
        <w:t>yra įtvirtinęs tinklų pralaidumų rezervavimo prioriteto tvarką, pagal kurią numatyta, kad hibridinėms elektrinėms</w:t>
      </w:r>
      <w:r w:rsidR="000223B6" w:rsidRPr="006E4D0C">
        <w:t xml:space="preserve"> </w:t>
      </w:r>
      <w:r w:rsidRPr="006E4D0C">
        <w:t xml:space="preserve">prijungti yra suteikiama aukštesnis prioritetas nei atskirai prie perdavimo sistemos jungiamoms vėjo elektrinėms, saulės šviesos energijos elektrinėms ar kitiems </w:t>
      </w:r>
      <w:r w:rsidR="00024A79" w:rsidRPr="006E4D0C">
        <w:t xml:space="preserve">elektros energijos </w:t>
      </w:r>
      <w:r w:rsidRPr="006E4D0C">
        <w:t>gamybos įrenginiams</w:t>
      </w:r>
      <w:r w:rsidR="000C69E8" w:rsidRPr="006E4D0C">
        <w:t>.</w:t>
      </w:r>
    </w:p>
    <w:p w14:paraId="0111E6F2" w14:textId="77777777" w:rsidR="000C69E8" w:rsidRPr="006E4D0C" w:rsidRDefault="00024A7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Tiek O</w:t>
      </w:r>
      <w:r w:rsidR="00520AC1" w:rsidRPr="006E4D0C">
        <w:t xml:space="preserve">peratorius rengdamas </w:t>
      </w:r>
      <w:r w:rsidRPr="006E4D0C">
        <w:t>Tvarkos aprašą</w:t>
      </w:r>
      <w:r w:rsidR="00520AC1" w:rsidRPr="006E4D0C">
        <w:t xml:space="preserve">, tiek Taryba vertindama parengtą </w:t>
      </w:r>
      <w:r w:rsidRPr="006E4D0C">
        <w:t>šio a</w:t>
      </w:r>
      <w:r w:rsidR="00520AC1" w:rsidRPr="006E4D0C">
        <w:t>prašo projektą bei jį tvirtindama Tarybos posėdyje, besąlygiškai taikė tikslingumo, aiškumo, objektyvumo, skaidrumo, viešumo, nediskriminavimo ir kitus principus</w:t>
      </w:r>
      <w:r w:rsidR="000C69E8" w:rsidRPr="006E4D0C">
        <w:t>.</w:t>
      </w:r>
    </w:p>
    <w:p w14:paraId="26D588EA" w14:textId="77777777" w:rsidR="000C69E8" w:rsidRPr="006E4D0C" w:rsidRDefault="00024A7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Tvarkos aprašo </w:t>
      </w:r>
      <w:r w:rsidR="00520AC1" w:rsidRPr="006E4D0C">
        <w:t>25.1 papunktyje įtvirtinto principo nustatymas ir „PT zonos“ sąvokos įvedimas iš esmės reiškia, kad elektros energijos perdavimo sistema yra suskirstyta į skirtingas, tačiau tarpusavyje susijusias (sujungtas) atskiras linijas (zonas)</w:t>
      </w:r>
      <w:r w:rsidR="00D666D6" w:rsidRPr="006E4D0C">
        <w:t>.</w:t>
      </w:r>
      <w:r w:rsidR="00520AC1" w:rsidRPr="006E4D0C">
        <w:t xml:space="preserve"> Kitaip tariant, visa elektros energijos perdavimo sistema yra sudaryta iš atskirų linijų (pralaidumų zonų), o šioms linijoms yra priskiriami ir kiti perdavimo tinklo elementai (pavyzdžiui, transformatorinės pastotės). </w:t>
      </w:r>
      <w:r w:rsidR="000052EE" w:rsidRPr="006E4D0C">
        <w:t>P</w:t>
      </w:r>
      <w:r w:rsidR="00520AC1" w:rsidRPr="006E4D0C">
        <w:t>erdavimo sistemos suskirstymas į atskiras zonas (linijas) nėra savitikslis</w:t>
      </w:r>
      <w:r w:rsidRPr="006E4D0C">
        <w:t xml:space="preserve"> – tokiu</w:t>
      </w:r>
      <w:r w:rsidR="000223B6" w:rsidRPr="006E4D0C">
        <w:t xml:space="preserve"> </w:t>
      </w:r>
      <w:r w:rsidRPr="006E4D0C">
        <w:t xml:space="preserve">suskirstymu </w:t>
      </w:r>
      <w:r w:rsidR="00520AC1" w:rsidRPr="006E4D0C">
        <w:t>yra siekiama užtikrinti tinkamą elektros perdavimo tinklo veikimą, jo darbo saugumą, stabilumą ir patikimum</w:t>
      </w:r>
      <w:r w:rsidR="000C69E8" w:rsidRPr="006E4D0C">
        <w:t>ą.</w:t>
      </w:r>
    </w:p>
    <w:p w14:paraId="68F238EC" w14:textId="77777777" w:rsidR="000C69E8" w:rsidRPr="006E4D0C" w:rsidRDefault="00024A7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E</w:t>
      </w:r>
      <w:r w:rsidR="00520AC1" w:rsidRPr="006E4D0C">
        <w:t>lektros tinklų pralaidumai yra riboti ir išplėtotais elektros tinklais gali būti perduotas ribotas elektros energijos kiekis. Perdavimo sistemą sudaro 110 kV, 330 kV ir 400 kV įtampos linijos, kuriomis dėl fizikinių (techninių) ypatybių gali būti perduotas tik tam tikras ribotas elektros energijos kiekis (kuo didesnės įtampos linija, tuo didesnis elektros energijos kiekis ja gali būti perduotas). Tai reiškia, kad perdavimo sistemos operatorius eksploatuodamas bei valdydamas perdavimo sistemą privalo užtikrinti, jog į atitinkamas perdavimo sistemos linijas, priklausomai nuo jų techninių galimybių, nebūtų perduotas per didelis elektros energijos kiekis</w:t>
      </w:r>
      <w:r w:rsidRPr="006E4D0C">
        <w:t xml:space="preserve">. </w:t>
      </w:r>
      <w:r w:rsidR="00520AC1" w:rsidRPr="006E4D0C">
        <w:t>Būtent dėl šios priežasties bei perdavimo sistemos operatoriui įgyvendinant jam įstatymų leidėjo priskirtas funkcijas ir suteiktą diskrecijos teisę, perdavimo tinklas yra suskirstytas į atskiras linijas (PT zonas), kurioms priskirtos ir atitinkamos transformatorinės</w:t>
      </w:r>
      <w:r w:rsidR="000052EE" w:rsidRPr="006E4D0C">
        <w:t xml:space="preserve">. </w:t>
      </w:r>
      <w:r w:rsidR="00520AC1" w:rsidRPr="006E4D0C">
        <w:t>Perdavimo tinklo suskirstymas į atskiras linijas (PT zonas) leidžia užtikrinti patikimesnį ir paprastesnį viso perdavimo tinklo veikimą ir jo valdymą</w:t>
      </w:r>
      <w:r w:rsidR="000C69E8" w:rsidRPr="006E4D0C">
        <w:t>.</w:t>
      </w:r>
    </w:p>
    <w:p w14:paraId="2F7E98C1" w14:textId="77777777" w:rsidR="000C69E8" w:rsidRPr="006E4D0C" w:rsidRDefault="00520AC1"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Iš</w:t>
      </w:r>
      <w:r w:rsidR="0089178C" w:rsidRPr="006E4D0C">
        <w:t xml:space="preserve"> </w:t>
      </w:r>
      <w:r w:rsidR="000052EE" w:rsidRPr="006E4D0C">
        <w:t xml:space="preserve">EEĮ </w:t>
      </w:r>
      <w:r w:rsidRPr="006E4D0C">
        <w:t>31 straipsnio 2</w:t>
      </w:r>
      <w:r w:rsidRPr="006E4D0C">
        <w:rPr>
          <w:vertAlign w:val="superscript"/>
        </w:rPr>
        <w:t>4</w:t>
      </w:r>
      <w:r w:rsidR="0006169E" w:rsidRPr="006E4D0C">
        <w:t xml:space="preserve"> dalies</w:t>
      </w:r>
      <w:r w:rsidRPr="006E4D0C">
        <w:t xml:space="preserve"> darytina išvada, kad aukštesnės teisinė</w:t>
      </w:r>
      <w:r w:rsidR="000D2E2A" w:rsidRPr="006E4D0C">
        <w:t>s galios teisės akte (įstatyme)</w:t>
      </w:r>
      <w:r w:rsidRPr="006E4D0C">
        <w:t xml:space="preserve"> yra nustatyta, jog perdavimo sistemą sudaro atskiri elektros tinklų elementai, kaip transformatorinės ir tinklų linijos, o galimybės prijungti naujus elektros energijos generacijos įrenginius siejamos su esamais laisvais elektros tinklų pralaidumais pagal elektros tinklo vietas. Įstatymų leidėjui </w:t>
      </w:r>
      <w:r w:rsidR="000052EE" w:rsidRPr="006E4D0C">
        <w:t xml:space="preserve">EEĮ </w:t>
      </w:r>
      <w:r w:rsidRPr="006E4D0C">
        <w:t xml:space="preserve">įtvirtinus šias nuostatas bei suteikus diskrecijos teisę perdavimo sistemos operatoriui ir Tarybai nustatyti detalesnę pasinaudojimo elektros tinklais tvarką, </w:t>
      </w:r>
      <w:r w:rsidR="000052EE" w:rsidRPr="006E4D0C">
        <w:t xml:space="preserve">Tvarkos aprašo </w:t>
      </w:r>
      <w:r w:rsidRPr="006E4D0C">
        <w:t>25.1 papunktyje teisėtai ir pagrįstai yra įtvirtinta PT zonos sąvoka ir principas, o perdavimo sistema suskirstyta į atskiras linijas (PT zonas)</w:t>
      </w:r>
      <w:r w:rsidR="000052EE" w:rsidRPr="006E4D0C">
        <w:t>. P</w:t>
      </w:r>
      <w:r w:rsidRPr="006E4D0C">
        <w:t>raktika, kuomet perdavimo sistema yra suskirstoma į atskiras pralaidumų linijas (zonas)</w:t>
      </w:r>
      <w:r w:rsidR="0006169E" w:rsidRPr="006E4D0C">
        <w:t>,</w:t>
      </w:r>
      <w:r w:rsidRPr="006E4D0C">
        <w:t xml:space="preserve"> yra taikoma ne tik Lietuvoje, tačiau ir kitose Europos Sąjungos šalyse</w:t>
      </w:r>
      <w:r w:rsidR="000C69E8" w:rsidRPr="006E4D0C">
        <w:t>.</w:t>
      </w:r>
    </w:p>
    <w:p w14:paraId="26B6EC32" w14:textId="77777777" w:rsidR="000C69E8" w:rsidRPr="006E4D0C" w:rsidRDefault="000052EE"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R</w:t>
      </w:r>
      <w:r w:rsidR="00520AC1" w:rsidRPr="006E4D0C">
        <w:t xml:space="preserve">engiant </w:t>
      </w:r>
      <w:r w:rsidRPr="006E4D0C">
        <w:t>Tvarkos a</w:t>
      </w:r>
      <w:r w:rsidR="00520AC1" w:rsidRPr="006E4D0C">
        <w:t xml:space="preserve">prašo projektą, organizuojant viešąsias konsultacijas bei diskusijas su rinkos dalyviais dėl </w:t>
      </w:r>
      <w:r w:rsidRPr="006E4D0C">
        <w:t>šiame a</w:t>
      </w:r>
      <w:r w:rsidR="00520AC1" w:rsidRPr="006E4D0C">
        <w:t xml:space="preserve">praše siūlomos įtvirtinti sąvokos ir principo, pagal kurį elektros perdavimo tinkle išskiriamos atskiros linijos (PT zonos), nebuvo gauta jokių pastabų, pasiūlymų ar </w:t>
      </w:r>
      <w:r w:rsidR="00520AC1" w:rsidRPr="006E4D0C">
        <w:lastRenderedPageBreak/>
        <w:t>nuogąstavimų, kad tinklo išskyrimas į PT zonas prieštarauja aukštesnės teisinės galios teisės aktams, ar kaip nors kitaip varžo ūkio subjektų ūkinės veiklos laisvę</w:t>
      </w:r>
      <w:r w:rsidR="000C69E8" w:rsidRPr="006E4D0C">
        <w:t>.</w:t>
      </w:r>
    </w:p>
    <w:p w14:paraId="529009F6" w14:textId="77777777" w:rsidR="000C69E8" w:rsidRPr="006E4D0C" w:rsidRDefault="0057503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Tvarkos aprašo </w:t>
      </w:r>
      <w:r w:rsidR="00520AC1" w:rsidRPr="006E4D0C">
        <w:t xml:space="preserve">34 punkte nustatyta 25 </w:t>
      </w:r>
      <w:r w:rsidRPr="006E4D0C">
        <w:t>proc.</w:t>
      </w:r>
      <w:r w:rsidR="000223B6" w:rsidRPr="006E4D0C">
        <w:t xml:space="preserve"> </w:t>
      </w:r>
      <w:r w:rsidR="00520AC1" w:rsidRPr="006E4D0C">
        <w:t>leistinos generuoti galios</w:t>
      </w:r>
      <w:r w:rsidR="000223B6" w:rsidRPr="006E4D0C">
        <w:t xml:space="preserve"> </w:t>
      </w:r>
      <w:r w:rsidR="00520AC1" w:rsidRPr="006E4D0C">
        <w:t>riba hibridinėje elektrinėje esančių atsinaujinančių išteklių rūšių elektrinei nustatyta siekiant išvengti piktnaudžiavimo situacijų, kuomet asmenys siekdami gauti prioritetą rezervuojant perdavimo tinklo laisvus pralaidumus, tik „deklaratyviai“ įsirengs hibridines elektrines, t. y. įsirengs tokias hibridines elektrines, kurių viena iš hibridinę elektrinę sudarančių atsinaujinančių išteklių energijos rūšis naudojančių elektrinių bus itin mažo pajėgumo (pavyzdžiui, ketinama įrengti 50 MW vėjo elektrinę ir 10 kW saulės šviesos energijos elektrinę) ir toks įrenginys nors ir neužtikrins atsinaujinančių išteklių energetikai keliamų tikslų, t. y. padidinti elektros energijos generacijos pajėgumų iš atsinaujinančių išteklių instaliuotą galią bei efektyviau išnaudoti elektros tinklų infrastruktūrą neplečiant esamos infrastruktūros, tačiau vis tiek turės pirmumo teisę prieš gamintojus, ketinančius statyti atskiras vėjo ar saulės šviesos energijos elektrines</w:t>
      </w:r>
      <w:r w:rsidR="000C69E8" w:rsidRPr="006E4D0C">
        <w:t>.</w:t>
      </w:r>
    </w:p>
    <w:p w14:paraId="7ADB0D5D" w14:textId="77777777" w:rsidR="000C69E8" w:rsidRPr="006E4D0C" w:rsidRDefault="00520AC1"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Atsižvelgiant į tai, kad </w:t>
      </w:r>
      <w:r w:rsidR="00440268" w:rsidRPr="006E4D0C">
        <w:t xml:space="preserve">AIEĮ </w:t>
      </w:r>
      <w:r w:rsidRPr="006E4D0C">
        <w:t>2 straipsnio 28</w:t>
      </w:r>
      <w:r w:rsidRPr="006E4D0C">
        <w:rPr>
          <w:vertAlign w:val="superscript"/>
        </w:rPr>
        <w:t>2</w:t>
      </w:r>
      <w:r w:rsidRPr="006E4D0C">
        <w:t xml:space="preserve"> dalyje įtvirtintos sąvokos „hibridinė elektrinė“ turinyje nėra nustatyta, kad hibridinėje elektrinėje esančios skirtingas atsinaujinančių išteklių energijos rūšis naudojančių elektrinių galios turėtų būti lygios, darytina išvada</w:t>
      </w:r>
      <w:r w:rsidR="0006169E" w:rsidRPr="006E4D0C">
        <w:t>,</w:t>
      </w:r>
      <w:r w:rsidRPr="006E4D0C">
        <w:t xml:space="preserve"> kad Taryba</w:t>
      </w:r>
      <w:r w:rsidR="00D666D6" w:rsidRPr="006E4D0C">
        <w:t>,</w:t>
      </w:r>
      <w:r w:rsidR="00440268" w:rsidRPr="006E4D0C">
        <w:t xml:space="preserve"> </w:t>
      </w:r>
      <w:r w:rsidRPr="006E4D0C">
        <w:t>įgyvendindama jai teisės aktuose numatytą kompetenciją</w:t>
      </w:r>
      <w:r w:rsidR="00320F3E" w:rsidRPr="006E4D0C">
        <w:t>,</w:t>
      </w:r>
      <w:r w:rsidRPr="006E4D0C">
        <w:t xml:space="preserve"> galėjo, o</w:t>
      </w:r>
      <w:r w:rsidR="0006169E" w:rsidRPr="006E4D0C">
        <w:t>,</w:t>
      </w:r>
      <w:r w:rsidRPr="006E4D0C">
        <w:t xml:space="preserve"> įvertinus priežastis, dėl kurių buvo nustatyta 25 </w:t>
      </w:r>
      <w:r w:rsidR="00440268" w:rsidRPr="006E4D0C">
        <w:t>proc.</w:t>
      </w:r>
      <w:r w:rsidR="000223B6" w:rsidRPr="006E4D0C">
        <w:t xml:space="preserve"> </w:t>
      </w:r>
      <w:r w:rsidRPr="006E4D0C">
        <w:t>leistinos generuoti galios riba hibridinėje elektrinėje esančių atsinaujinančių išteklių rūšių elektrinei – ir turėjo, nustatyti hibridinę elektrinę sudarančių įrenginių proporcijas, kurių pagrindu nustatomas prioritetas skirstant laisvus perdavimo tinklo pajėgumus</w:t>
      </w:r>
      <w:r w:rsidR="000C69E8" w:rsidRPr="006E4D0C">
        <w:t>.</w:t>
      </w:r>
    </w:p>
    <w:p w14:paraId="409C914F" w14:textId="77777777" w:rsidR="000C69E8" w:rsidRPr="006E4D0C" w:rsidRDefault="000631D6"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Tvarkos a</w:t>
      </w:r>
      <w:r w:rsidR="00520AC1" w:rsidRPr="006E4D0C">
        <w:t>prašo 33.1</w:t>
      </w:r>
      <w:r w:rsidR="0006169E" w:rsidRPr="006E4D0C">
        <w:t>–</w:t>
      </w:r>
      <w:r w:rsidR="00520AC1" w:rsidRPr="006E4D0C">
        <w:t>33.6</w:t>
      </w:r>
      <w:r w:rsidR="000223B6" w:rsidRPr="006E4D0C">
        <w:t xml:space="preserve"> </w:t>
      </w:r>
      <w:r w:rsidRPr="006E4D0C">
        <w:t xml:space="preserve">punktuose </w:t>
      </w:r>
      <w:r w:rsidR="00520AC1" w:rsidRPr="006E4D0C">
        <w:t xml:space="preserve">įtvirtintoje perdavimo tinklų pralaidumų rezervavimo prioriteto tvarkoje, prie kiekvieno iš </w:t>
      </w:r>
      <w:r w:rsidRPr="006E4D0C">
        <w:t>punktų</w:t>
      </w:r>
      <w:r w:rsidR="00520AC1" w:rsidRPr="006E4D0C">
        <w:t xml:space="preserve">, kuriuose įtvirtintas rezervavimo prioriteto eiliškumas, yra nurodytas </w:t>
      </w:r>
      <w:r w:rsidR="0006169E" w:rsidRPr="006E4D0C">
        <w:t>p</w:t>
      </w:r>
      <w:r w:rsidR="00520AC1" w:rsidRPr="006E4D0C">
        <w:t xml:space="preserve">areiškėjo </w:t>
      </w:r>
      <w:r w:rsidRPr="006E4D0C">
        <w:t xml:space="preserve">minimas </w:t>
      </w:r>
      <w:r w:rsidR="00520AC1" w:rsidRPr="006E4D0C">
        <w:t xml:space="preserve">prierašas „su ribojimo galimybe“. Taip yra dėl to, kad prijungimo pajėgumų arba eksploatavimo ribojimų galimybė yra įtvirtinta </w:t>
      </w:r>
      <w:r w:rsidRPr="006E4D0C">
        <w:t xml:space="preserve">EEĮ </w:t>
      </w:r>
      <w:r w:rsidR="00520AC1" w:rsidRPr="006E4D0C">
        <w:t>22 straipsnio 3</w:t>
      </w:r>
      <w:r w:rsidRPr="006E4D0C">
        <w:rPr>
          <w:vertAlign w:val="superscript"/>
        </w:rPr>
        <w:t xml:space="preserve"> </w:t>
      </w:r>
      <w:r w:rsidR="00520AC1" w:rsidRPr="006E4D0C">
        <w:t>dalyje ir 31 straipsnio 2</w:t>
      </w:r>
      <w:r w:rsidR="00520AC1" w:rsidRPr="006E4D0C">
        <w:rPr>
          <w:vertAlign w:val="superscript"/>
        </w:rPr>
        <w:t>1</w:t>
      </w:r>
      <w:r w:rsidR="00520AC1" w:rsidRPr="006E4D0C">
        <w:t xml:space="preserve"> ir 2</w:t>
      </w:r>
      <w:r w:rsidR="00520AC1" w:rsidRPr="006E4D0C">
        <w:rPr>
          <w:vertAlign w:val="superscript"/>
        </w:rPr>
        <w:t>2</w:t>
      </w:r>
      <w:r w:rsidR="00520AC1" w:rsidRPr="006E4D0C">
        <w:t xml:space="preserve"> dalyse. Atitinkamai, priešingai negu nurodo </w:t>
      </w:r>
      <w:r w:rsidR="0006169E" w:rsidRPr="006E4D0C">
        <w:t>p</w:t>
      </w:r>
      <w:r w:rsidR="00520AC1" w:rsidRPr="006E4D0C">
        <w:t xml:space="preserve">areiškėjas, </w:t>
      </w:r>
      <w:r w:rsidR="00320F3E" w:rsidRPr="006E4D0C">
        <w:t>Tvarkos a</w:t>
      </w:r>
      <w:r w:rsidR="00520AC1" w:rsidRPr="006E4D0C">
        <w:t>prašo 33 punkto papunkčiuose</w:t>
      </w:r>
      <w:r w:rsidR="000223B6" w:rsidRPr="006E4D0C">
        <w:t xml:space="preserve"> </w:t>
      </w:r>
      <w:r w:rsidRPr="006E4D0C">
        <w:t xml:space="preserve">naudojama </w:t>
      </w:r>
      <w:r w:rsidR="00520AC1" w:rsidRPr="006E4D0C">
        <w:t xml:space="preserve">formuluotė „su ribojimų galimybe“ nevaržo ūkio subjektų labiau negu numatyta </w:t>
      </w:r>
      <w:r w:rsidRPr="006E4D0C">
        <w:t xml:space="preserve">EEĮ </w:t>
      </w:r>
      <w:r w:rsidR="00520AC1" w:rsidRPr="006E4D0C">
        <w:t>31 straipsnio 2</w:t>
      </w:r>
      <w:r w:rsidR="00520AC1" w:rsidRPr="006E4D0C">
        <w:rPr>
          <w:vertAlign w:val="superscript"/>
        </w:rPr>
        <w:t>1</w:t>
      </w:r>
      <w:r w:rsidR="00520AC1" w:rsidRPr="006E4D0C">
        <w:t xml:space="preserve"> </w:t>
      </w:r>
      <w:r w:rsidR="000C69E8" w:rsidRPr="006E4D0C">
        <w:t>dalyje.</w:t>
      </w:r>
    </w:p>
    <w:p w14:paraId="517F6C86" w14:textId="77777777" w:rsidR="000C69E8" w:rsidRPr="006E4D0C" w:rsidRDefault="00440268"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w:t>
      </w:r>
      <w:r w:rsidR="00520AC1" w:rsidRPr="006E4D0C">
        <w:t>areiškimo dalis dėl</w:t>
      </w:r>
      <w:r w:rsidR="000223B6" w:rsidRPr="006E4D0C">
        <w:t xml:space="preserve"> </w:t>
      </w:r>
      <w:r w:rsidRPr="006E4D0C">
        <w:t xml:space="preserve">Tvarkos aprašo </w:t>
      </w:r>
      <w:r w:rsidR="00520AC1" w:rsidRPr="006E4D0C">
        <w:t>38.3</w:t>
      </w:r>
      <w:r w:rsidR="000223B6" w:rsidRPr="006E4D0C">
        <w:t xml:space="preserve"> </w:t>
      </w:r>
      <w:r w:rsidRPr="006E4D0C">
        <w:t xml:space="preserve">punkto </w:t>
      </w:r>
      <w:r w:rsidR="00520AC1" w:rsidRPr="006E4D0C">
        <w:t>prieštaravimo konstituciniam teisėtų lūkesčių</w:t>
      </w:r>
      <w:r w:rsidR="000223B6" w:rsidRPr="006E4D0C">
        <w:t xml:space="preserve"> </w:t>
      </w:r>
      <w:r w:rsidRPr="006E4D0C">
        <w:t xml:space="preserve">apsaugos </w:t>
      </w:r>
      <w:r w:rsidR="00520AC1" w:rsidRPr="006E4D0C">
        <w:t xml:space="preserve">principui stokoja nuoseklios, aiškios ir išsamios </w:t>
      </w:r>
      <w:r w:rsidR="00320F3E" w:rsidRPr="006E4D0C">
        <w:t>p</w:t>
      </w:r>
      <w:r w:rsidR="00520AC1" w:rsidRPr="006E4D0C">
        <w:t xml:space="preserve">areiškėjo teisinės pozicijos dėl galimo </w:t>
      </w:r>
      <w:r w:rsidRPr="006E4D0C">
        <w:t xml:space="preserve">šios </w:t>
      </w:r>
      <w:r w:rsidR="00520AC1" w:rsidRPr="006E4D0C">
        <w:t xml:space="preserve">nuostatos prieštaravimo nurodytam principui. </w:t>
      </w:r>
      <w:r w:rsidR="00320F3E" w:rsidRPr="006E4D0C">
        <w:t>Pareiškėjo t</w:t>
      </w:r>
      <w:r w:rsidR="00520AC1" w:rsidRPr="006E4D0C">
        <w:t xml:space="preserve">eiginiai yra bendro pobūdžio (abstraktūs), grindžiami tik </w:t>
      </w:r>
      <w:r w:rsidR="00320F3E" w:rsidRPr="006E4D0C">
        <w:t>p</w:t>
      </w:r>
      <w:r w:rsidR="00520AC1" w:rsidRPr="006E4D0C">
        <w:t xml:space="preserve">areiškėjo subjektyvia nuomone, samprotavimais ir visiškai neatsižvelgiant į </w:t>
      </w:r>
      <w:r w:rsidRPr="006E4D0C">
        <w:t xml:space="preserve">EEĮ, AIEĮ </w:t>
      </w:r>
      <w:r w:rsidR="00520AC1" w:rsidRPr="006E4D0C">
        <w:t>ir kitų teisės aktų nuostatas</w:t>
      </w:r>
      <w:r w:rsidR="000C69E8" w:rsidRPr="006E4D0C">
        <w:t>.</w:t>
      </w:r>
    </w:p>
    <w:p w14:paraId="20732EF1" w14:textId="77777777" w:rsidR="00520AC1" w:rsidRPr="006E4D0C" w:rsidRDefault="001430D1"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Nesutiktina </w:t>
      </w:r>
      <w:r w:rsidR="00520AC1" w:rsidRPr="006E4D0C">
        <w:t xml:space="preserve">su </w:t>
      </w:r>
      <w:r w:rsidR="00320F3E" w:rsidRPr="006E4D0C">
        <w:t>p</w:t>
      </w:r>
      <w:r w:rsidR="00520AC1" w:rsidRPr="006E4D0C">
        <w:t xml:space="preserve">areiškėjo teiginiu, kad </w:t>
      </w:r>
      <w:r w:rsidRPr="006E4D0C">
        <w:t xml:space="preserve">remiamasi </w:t>
      </w:r>
      <w:r w:rsidR="00520AC1" w:rsidRPr="006E4D0C">
        <w:t>vien tik laiko</w:t>
      </w:r>
      <w:r w:rsidR="000223B6" w:rsidRPr="006E4D0C">
        <w:t xml:space="preserve"> </w:t>
      </w:r>
      <w:r w:rsidRPr="006E4D0C">
        <w:t xml:space="preserve">kriterijumi </w:t>
      </w:r>
      <w:r w:rsidR="00520AC1" w:rsidRPr="006E4D0C">
        <w:t xml:space="preserve">skirstant (rezervuojant) tinklo pralaidumus. Kaip matyti iš </w:t>
      </w:r>
      <w:r w:rsidRPr="006E4D0C">
        <w:t xml:space="preserve">Tvarkos aprašo </w:t>
      </w:r>
      <w:r w:rsidR="00520AC1" w:rsidRPr="006E4D0C">
        <w:t>38 punkto, prašymai įtraukiami į eilę pagal laiko kriterijų (38.3</w:t>
      </w:r>
      <w:r w:rsidR="00320F3E" w:rsidRPr="006E4D0C">
        <w:t> </w:t>
      </w:r>
      <w:r w:rsidRPr="006E4D0C">
        <w:t>p.</w:t>
      </w:r>
      <w:r w:rsidR="00520AC1" w:rsidRPr="006E4D0C">
        <w:t>), tik po to, kai tokie prašymai buvo suskirstyti pagal kitus 2 kriterijus: 1) prašymus išskirsčius pagal PT zonas (38.1</w:t>
      </w:r>
      <w:r w:rsidR="00320F3E" w:rsidRPr="006E4D0C">
        <w:t> </w:t>
      </w:r>
      <w:r w:rsidRPr="006E4D0C">
        <w:t>p.</w:t>
      </w:r>
      <w:r w:rsidR="00520AC1" w:rsidRPr="006E4D0C">
        <w:t xml:space="preserve">); 2) prašymus surūšiavus pagal </w:t>
      </w:r>
      <w:r w:rsidRPr="006E4D0C">
        <w:t>Tvarkos a</w:t>
      </w:r>
      <w:r w:rsidR="00520AC1" w:rsidRPr="006E4D0C">
        <w:t>prašo 33.2</w:t>
      </w:r>
      <w:r w:rsidR="00320F3E" w:rsidRPr="006E4D0C">
        <w:t>–</w:t>
      </w:r>
      <w:r w:rsidR="00520AC1" w:rsidRPr="006E4D0C">
        <w:t xml:space="preserve">33.6 </w:t>
      </w:r>
      <w:r w:rsidRPr="006E4D0C">
        <w:t xml:space="preserve">punktuose </w:t>
      </w:r>
      <w:r w:rsidR="00520AC1" w:rsidRPr="006E4D0C">
        <w:t xml:space="preserve">nurodytas tinklų naudotojų ir (ar) įrenginių grupes bei </w:t>
      </w:r>
      <w:r w:rsidRPr="006E4D0C">
        <w:t>šio a</w:t>
      </w:r>
      <w:r w:rsidR="00520AC1" w:rsidRPr="006E4D0C">
        <w:t>prašo 36 punkte nurodytus įrenginius (38.2</w:t>
      </w:r>
      <w:r w:rsidR="00320F3E" w:rsidRPr="006E4D0C">
        <w:t> </w:t>
      </w:r>
      <w:r w:rsidRPr="006E4D0C">
        <w:t>p.</w:t>
      </w:r>
      <w:r w:rsidR="00520AC1" w:rsidRPr="006E4D0C">
        <w:t xml:space="preserve">). Be kita ko, atkreiptinas dėmesys, kad pralaidumų rezervavimo tvarka (laiko kriterijus) yra vienodai be išimties taikoma visiems asmenims, norintiems rezervuoti tinklo pralaidumus. Todėl </w:t>
      </w:r>
      <w:r w:rsidR="00320F3E" w:rsidRPr="006E4D0C">
        <w:t>p</w:t>
      </w:r>
      <w:r w:rsidR="00520AC1" w:rsidRPr="006E4D0C">
        <w:t>areiškėjo teiginiai, kuriais teigiama, kad dėl įtvirtinto laiko kriterijaus vieni asmenys turi geresnes sąlygas ar galimybes rezervuoti tinklo pralaidumus lyginant su kitais asmenimis, yra visiškai nepagrįsti ir neturintys jokios teisinio ar faktinio pagrindo</w:t>
      </w:r>
      <w:r w:rsidRPr="006E4D0C">
        <w:t>.</w:t>
      </w:r>
    </w:p>
    <w:p w14:paraId="7DDC9A5B" w14:textId="77777777" w:rsidR="001430D1" w:rsidRPr="006E4D0C" w:rsidRDefault="001430D1" w:rsidP="00896910">
      <w:pPr>
        <w:tabs>
          <w:tab w:val="left" w:pos="720"/>
          <w:tab w:val="left" w:pos="990"/>
          <w:tab w:val="left" w:pos="1134"/>
          <w:tab w:val="left" w:pos="1276"/>
          <w:tab w:val="left" w:pos="1418"/>
          <w:tab w:val="left" w:pos="1560"/>
        </w:tabs>
        <w:ind w:firstLine="709"/>
        <w:jc w:val="center"/>
      </w:pPr>
    </w:p>
    <w:p w14:paraId="131A87DA" w14:textId="77777777" w:rsidR="00174655" w:rsidRPr="006E4D0C" w:rsidRDefault="00174655" w:rsidP="006166B2">
      <w:pPr>
        <w:tabs>
          <w:tab w:val="left" w:pos="720"/>
          <w:tab w:val="left" w:pos="990"/>
          <w:tab w:val="left" w:pos="1134"/>
          <w:tab w:val="left" w:pos="1276"/>
          <w:tab w:val="left" w:pos="1418"/>
          <w:tab w:val="left" w:pos="1560"/>
        </w:tabs>
        <w:jc w:val="center"/>
      </w:pPr>
      <w:r w:rsidRPr="006E4D0C">
        <w:t>III.</w:t>
      </w:r>
    </w:p>
    <w:p w14:paraId="7BDA7428" w14:textId="77777777" w:rsidR="00174655" w:rsidRPr="006E4D0C" w:rsidRDefault="00174655" w:rsidP="00896910">
      <w:pPr>
        <w:tabs>
          <w:tab w:val="left" w:pos="720"/>
          <w:tab w:val="left" w:pos="990"/>
          <w:tab w:val="left" w:pos="1134"/>
          <w:tab w:val="left" w:pos="1276"/>
          <w:tab w:val="left" w:pos="1418"/>
          <w:tab w:val="left" w:pos="1560"/>
        </w:tabs>
        <w:ind w:firstLine="709"/>
        <w:jc w:val="both"/>
      </w:pPr>
    </w:p>
    <w:p w14:paraId="06A72B0E" w14:textId="77777777" w:rsidR="006C4D72" w:rsidRPr="006E4D0C" w:rsidRDefault="00C4099E"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Trečiasis suinteresuotas asmuo </w:t>
      </w:r>
      <w:r w:rsidR="008D0990" w:rsidRPr="006E4D0C">
        <w:t xml:space="preserve">akcinė </w:t>
      </w:r>
      <w:r w:rsidR="00801A20" w:rsidRPr="006E4D0C">
        <w:t xml:space="preserve">bendrovė </w:t>
      </w:r>
      <w:r w:rsidR="00330A14" w:rsidRPr="006E4D0C">
        <w:t>LITGRID</w:t>
      </w:r>
      <w:r w:rsidR="00025BD3" w:rsidRPr="006E4D0C">
        <w:t xml:space="preserve"> </w:t>
      </w:r>
      <w:r w:rsidR="00423B42" w:rsidRPr="006E4D0C">
        <w:t>(</w:t>
      </w:r>
      <w:r w:rsidR="00795166" w:rsidRPr="006E4D0C">
        <w:t>Operatorius)</w:t>
      </w:r>
      <w:r w:rsidR="00087951" w:rsidRPr="006E4D0C">
        <w:t xml:space="preserve"> </w:t>
      </w:r>
      <w:r w:rsidR="008F6FCF" w:rsidRPr="006E4D0C">
        <w:t>atsiliepime į pareiškėjo</w:t>
      </w:r>
      <w:r w:rsidR="00087951" w:rsidRPr="006E4D0C">
        <w:t xml:space="preserve"> </w:t>
      </w:r>
      <w:r w:rsidR="008F6FCF" w:rsidRPr="006E4D0C">
        <w:t>patikslintą pareiškimą nurodo, kad prašomos</w:t>
      </w:r>
      <w:r w:rsidR="00087951" w:rsidRPr="006E4D0C">
        <w:t xml:space="preserve"> </w:t>
      </w:r>
      <w:r w:rsidR="008F6FCF" w:rsidRPr="006E4D0C">
        <w:t>patikrinti</w:t>
      </w:r>
      <w:r w:rsidR="00087951" w:rsidRPr="006E4D0C">
        <w:t xml:space="preserve"> </w:t>
      </w:r>
      <w:r w:rsidR="008F6FCF" w:rsidRPr="006E4D0C">
        <w:t>Tvarkos aprašo nuostatos</w:t>
      </w:r>
      <w:r w:rsidR="00087951" w:rsidRPr="006E4D0C">
        <w:t xml:space="preserve"> </w:t>
      </w:r>
      <w:r w:rsidR="008F6FCF" w:rsidRPr="006E4D0C">
        <w:t>yra teisėtos, todėl</w:t>
      </w:r>
      <w:r w:rsidR="00087951" w:rsidRPr="006E4D0C">
        <w:t xml:space="preserve"> </w:t>
      </w:r>
      <w:r w:rsidR="008F6FCF" w:rsidRPr="006E4D0C">
        <w:t>pareiškimas atmestinas kaip nepagrįstas.</w:t>
      </w:r>
    </w:p>
    <w:p w14:paraId="562B69C3" w14:textId="77777777" w:rsidR="007075CC" w:rsidRPr="006E4D0C" w:rsidRDefault="00C4099E"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Operatorius atsiliepimą į</w:t>
      </w:r>
      <w:r w:rsidR="00087951" w:rsidRPr="006E4D0C">
        <w:t xml:space="preserve"> </w:t>
      </w:r>
      <w:r w:rsidRPr="006E4D0C">
        <w:t xml:space="preserve">pareiškimą </w:t>
      </w:r>
      <w:r w:rsidR="00F20770" w:rsidRPr="006E4D0C">
        <w:t>grindžia šiais argumentais</w:t>
      </w:r>
      <w:r w:rsidR="007075CC" w:rsidRPr="006E4D0C">
        <w:t>:</w:t>
      </w:r>
    </w:p>
    <w:p w14:paraId="5A854816" w14:textId="77777777" w:rsidR="00582E9B" w:rsidRPr="006E4D0C" w:rsidRDefault="00087951"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 </w:t>
      </w:r>
      <w:r w:rsidR="00582E9B" w:rsidRPr="006E4D0C">
        <w:t>Įstatymuose nėra tiesiogiai (</w:t>
      </w:r>
      <w:r w:rsidR="00582E9B" w:rsidRPr="006E4D0C">
        <w:rPr>
          <w:i/>
          <w:iCs/>
        </w:rPr>
        <w:t>expressis verbis</w:t>
      </w:r>
      <w:r w:rsidR="00582E9B" w:rsidRPr="006E4D0C">
        <w:t xml:space="preserve">) nurodyta, kad elektros perdavimo tinklų pralaidumai hibridinei elektrinei yra rezervuojami kaip vienetui, nesumuojant skirtingų elektros </w:t>
      </w:r>
      <w:r w:rsidR="00582E9B" w:rsidRPr="006E4D0C">
        <w:lastRenderedPageBreak/>
        <w:t>gamybos rūšių pajėgumų bei niekaip jų neskaidant. Pareiškėjo daroma prielaida, kad hibridinei elektrinei pralaidumai turėtų būti rezervuojami kaip vienetui, neskaidant hibridinę elektrinę sudarančių elektrinių profiliais, visiškai klaidinga. Viena iš Operatoriaus pareigų, įtvirtintų įstatyme, yra užtikrinti elektros perdavimo tinklo efektyvų panaudojimą, atsižvelgiant į elektros energetikos sistemos darbo saugumo, patikimumo ir kitus reikalavimus. Tai reiškia, kad kiekvienu atveju rezervuojant elektros perdavimo tinklo pralaidumus bet kokiam elektros energijos gamybos įrenginio tipui ar tam tikrai atsinaujinančių išteklių energijos rūšiai, Operatorius atlieka skaičiavimus, siekdamas įvertinti, ar tokio įrenginio tipo ar konkrečios atsinaujinančių išteklių rūšies prijungimas prie elektros perdavimo tinklo atitiks saugumo ir patikimumo kriterijus ir nesukels tinklo perkrovos. Tiek iki Proveržio paketo įsigaliojimo galiojęs, tiek šiuo metu galiojantis teisinis reguliavimas numato, kad visais atvejais prijungiant elektros energijos gamybos įrenginius prie perdavimo tinklo turi būti vertinamas šio įrenginio tipas bei elektrinės atsinaujinančių išteklių rūšis (EEĮ 22</w:t>
      </w:r>
      <w:r w:rsidR="00320F3E" w:rsidRPr="006E4D0C">
        <w:t> </w:t>
      </w:r>
      <w:r w:rsidR="00582E9B" w:rsidRPr="006E4D0C">
        <w:t>str. 9</w:t>
      </w:r>
      <w:r w:rsidR="00320F3E" w:rsidRPr="006E4D0C">
        <w:t> </w:t>
      </w:r>
      <w:r w:rsidR="00582E9B" w:rsidRPr="006E4D0C">
        <w:t>d. 1</w:t>
      </w:r>
      <w:r w:rsidR="00320F3E" w:rsidRPr="006E4D0C">
        <w:t> </w:t>
      </w:r>
      <w:r w:rsidR="00582E9B" w:rsidRPr="006E4D0C">
        <w:t>p.)</w:t>
      </w:r>
      <w:r w:rsidR="006366DA" w:rsidRPr="006E4D0C">
        <w:t>.</w:t>
      </w:r>
      <w:r w:rsidR="00582E9B" w:rsidRPr="006E4D0C">
        <w:t xml:space="preserve"> </w:t>
      </w:r>
    </w:p>
    <w:p w14:paraId="462B638F" w14:textId="77777777" w:rsidR="000C69E8" w:rsidRPr="006E4D0C" w:rsidRDefault="007075CC"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w:t>
      </w:r>
      <w:r w:rsidR="00C934FF" w:rsidRPr="006E4D0C">
        <w:t>areiškėjas painioja hibridinės elektrinės leistinos generuoti galios sąvoką su galimybe hibridinei elektrinei rezervuoti elektros perdavimo tinklo pralaidumus</w:t>
      </w:r>
      <w:r w:rsidRPr="006E4D0C">
        <w:t>, o jo pat</w:t>
      </w:r>
      <w:r w:rsidR="00320F3E" w:rsidRPr="006E4D0C">
        <w:t>e</w:t>
      </w:r>
      <w:r w:rsidRPr="006E4D0C">
        <w:t xml:space="preserve">iktas aiškinimas </w:t>
      </w:r>
      <w:r w:rsidR="00C934FF" w:rsidRPr="006E4D0C">
        <w:t>visiškai neatitinka Proveržio paketu keltų tikslų skatinti atsinaujinančių išteklių energetiką, plėtoti elektros energijos iš atsinaujinančių energijos išteklių gamybą, spartinti saulės ir vėjo elektrinių plėtrą. Proveržio paketu įtvirtintas nevienalaikiškumo principas (EEĮ 31</w:t>
      </w:r>
      <w:r w:rsidR="00320F3E" w:rsidRPr="006E4D0C">
        <w:t> </w:t>
      </w:r>
      <w:r w:rsidRPr="006E4D0C">
        <w:t xml:space="preserve">str. </w:t>
      </w:r>
      <w:r w:rsidR="00C934FF" w:rsidRPr="006E4D0C">
        <w:t>2</w:t>
      </w:r>
      <w:r w:rsidR="00C934FF" w:rsidRPr="006E4D0C">
        <w:rPr>
          <w:vertAlign w:val="superscript"/>
        </w:rPr>
        <w:t>2</w:t>
      </w:r>
      <w:r w:rsidR="00320F3E" w:rsidRPr="006E4D0C">
        <w:t> </w:t>
      </w:r>
      <w:r w:rsidRPr="006E4D0C">
        <w:t>d.</w:t>
      </w:r>
      <w:r w:rsidR="00C934FF" w:rsidRPr="006E4D0C">
        <w:t xml:space="preserve">), kuris iš esmės reiškė, kad įstatymu suteikta teisė prie elektros perdavimo tinklo jungti dvigubai daugiau galios. Iki Proveržio paketo galiojęs teisinis reguliavimas apskritai nenumatė pralaidumų skaičiavimų principo, t. y. konkretus tinklo pralaidumas buvo skirstomas visų prie tinklo jungiamų įrenginių leistiną generuoti galią atimant iš bendro perdavimo tinklo pralaidumo. Pavyzdžiui, linijos pralaidumas yra 150 MW. Prie atitinkamos linijos yra jungiama Gamintojo A 50 MW leistinos generuoti galios saulės elektrinė ir Gamintojo B 50 MW leistinos generuoti galios vėjo elektrinė. Sudaręs ketinimų protokolus su šiais gamintojais, operatorius rezervuotų linijoje 100 MW ir skaičiuotų, kad laisvas tinklo pralaidumas yra 50 MW. Tuo </w:t>
      </w:r>
      <w:r w:rsidR="00320F3E" w:rsidRPr="006E4D0C">
        <w:t>metu</w:t>
      </w:r>
      <w:r w:rsidR="00C934FF" w:rsidRPr="006E4D0C">
        <w:t xml:space="preserve"> po Proveržio paketo įtvirtinus nevienalaikiškumo principą, buvo įtvirtinta taip vadinama „100 + 100“ pralaidumų skaičiavimo ir skirstymo taisyklė, reiškianti, kad tuo pat metu prie tinklo bus galima lygiagrečiai jungti saulės, vėjo elektrines ir kaupimo įrenginius, rezervuojant jiems tą patį pralaidumą su tam tikromis išlygomis ir ribojimais</w:t>
      </w:r>
      <w:r w:rsidR="00D95FA7" w:rsidRPr="006E4D0C">
        <w:t>. P</w:t>
      </w:r>
      <w:r w:rsidR="00C934FF" w:rsidRPr="006E4D0C">
        <w:t>raktikoje šis modelis atrodys taip: tam tikros perdavimo tinklo linijos pralaidumas yra 100 MW</w:t>
      </w:r>
      <w:r w:rsidR="00D95FA7" w:rsidRPr="006E4D0C">
        <w:t>;</w:t>
      </w:r>
      <w:r w:rsidR="00C934FF" w:rsidRPr="006E4D0C">
        <w:t xml:space="preserve"> </w:t>
      </w:r>
      <w:r w:rsidR="00D95FA7" w:rsidRPr="006E4D0C">
        <w:t>g</w:t>
      </w:r>
      <w:r w:rsidR="00C934FF" w:rsidRPr="006E4D0C">
        <w:t>amintojas A kreipiasi dėl 50 MW leistinos generuoti galios vėjo elektrinės prijungimo ir Gamintojas B kreipiasi dėl 50 MW leistinos generuoti gali</w:t>
      </w:r>
      <w:r w:rsidR="00C64C11" w:rsidRPr="006E4D0C">
        <w:t>os saulės elektrinės prijungimo</w:t>
      </w:r>
      <w:r w:rsidR="00D95FA7" w:rsidRPr="006E4D0C">
        <w:t xml:space="preserve">; </w:t>
      </w:r>
      <w:r w:rsidR="00C934FF" w:rsidRPr="006E4D0C">
        <w:t>Operatorius, sudarydamas ketinimų protokolus su</w:t>
      </w:r>
      <w:r w:rsidR="000223B6" w:rsidRPr="006E4D0C">
        <w:t xml:space="preserve"> </w:t>
      </w:r>
      <w:r w:rsidR="00C934FF" w:rsidRPr="006E4D0C">
        <w:t>abiem gamintojais</w:t>
      </w:r>
      <w:r w:rsidR="000223B6" w:rsidRPr="006E4D0C">
        <w:t xml:space="preserve"> </w:t>
      </w:r>
      <w:r w:rsidR="00C934FF" w:rsidRPr="006E4D0C">
        <w:t>abiejų gamintojų naudai tinkle rezervuos 50 MW galią</w:t>
      </w:r>
      <w:r w:rsidR="00D95FA7" w:rsidRPr="006E4D0C">
        <w:t>;</w:t>
      </w:r>
      <w:r w:rsidR="00C934FF" w:rsidRPr="006E4D0C">
        <w:t xml:space="preserve"> laisvas tinklo pralaidumas liks 50 MW</w:t>
      </w:r>
      <w:r w:rsidR="000C69E8" w:rsidRPr="006E4D0C">
        <w:t>.</w:t>
      </w:r>
    </w:p>
    <w:p w14:paraId="0997508D" w14:textId="77777777" w:rsidR="000C69E8" w:rsidRPr="006E4D0C" w:rsidRDefault="00C93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Siekiant paneigti </w:t>
      </w:r>
      <w:r w:rsidR="00C64C11" w:rsidRPr="006E4D0C">
        <w:t>p</w:t>
      </w:r>
      <w:r w:rsidRPr="006E4D0C">
        <w:t xml:space="preserve">areiškėjo teiginius, kad rezervavus elektros perdavimo tinklo pralaidumus pavienei elektrinei, šie pralaidumai atitinkamai rezervuojami ir kitos rūšies elektrinei ir atskirame rezervacijos procese dalyvauti nereikia, </w:t>
      </w:r>
      <w:r w:rsidR="00797B55" w:rsidRPr="006E4D0C">
        <w:t>pateiktinas pavyzdys</w:t>
      </w:r>
      <w:r w:rsidRPr="006E4D0C">
        <w:t xml:space="preserve">: </w:t>
      </w:r>
      <w:r w:rsidR="00797B55" w:rsidRPr="006E4D0C">
        <w:t>g</w:t>
      </w:r>
      <w:r w:rsidRPr="006E4D0C">
        <w:t>amintojas A iki Proveržio paketo įsigaliojimo buvo sudaręs su Operatoriumi ketinimų protokolą dėl 100 MW įrengtosios galios pavienės saulės elektrinės vystymo</w:t>
      </w:r>
      <w:r w:rsidR="00797B55" w:rsidRPr="006E4D0C">
        <w:t xml:space="preserve">; </w:t>
      </w:r>
      <w:r w:rsidR="0089178C" w:rsidRPr="006E4D0C">
        <w:t xml:space="preserve">įsigaliojus </w:t>
      </w:r>
      <w:r w:rsidRPr="006E4D0C">
        <w:t>Proveržio paketui, Gamintojas A neketino vystyti hibridinės elektrinės ir papildomai prie saulės elektrinių statyti vėjo elektrines, nes saulės elektrinių vystymas yra jo pasirinktas verslo modelis</w:t>
      </w:r>
      <w:r w:rsidR="00797B55" w:rsidRPr="006E4D0C">
        <w:t xml:space="preserve">; </w:t>
      </w:r>
      <w:r w:rsidRPr="006E4D0C">
        <w:t>atsiradus „profiliavimui“ taikant nevienalaikiškumo principą, tai reiškė, kad lygiagrečiai, kur prijungiamos Gamintojo A 100 MW įrengtosios galios saulės elektrinė, gali būti prijungiama 100 MW leistinos generuoti galios vėjo elektrinė</w:t>
      </w:r>
      <w:r w:rsidR="00797B55" w:rsidRPr="006E4D0C">
        <w:t>;</w:t>
      </w:r>
      <w:r w:rsidR="000223B6" w:rsidRPr="006E4D0C">
        <w:t xml:space="preserve"> </w:t>
      </w:r>
      <w:r w:rsidR="00797B55" w:rsidRPr="006E4D0C">
        <w:t>t</w:t>
      </w:r>
      <w:r w:rsidRPr="006E4D0C">
        <w:t xml:space="preserve">ai reikštų, kad </w:t>
      </w:r>
      <w:r w:rsidR="00797B55" w:rsidRPr="006E4D0C">
        <w:t>g</w:t>
      </w:r>
      <w:r w:rsidRPr="006E4D0C">
        <w:t>amintojui A nusprendus nehibridizuoti turimos elektrinės, 100 MW, skirtų vėjo elektrinėms prijungti, lieka nepanaudoti.</w:t>
      </w:r>
      <w:r w:rsidR="0089178C" w:rsidRPr="006E4D0C">
        <w:t xml:space="preserve"> </w:t>
      </w:r>
      <w:r w:rsidR="00797B55" w:rsidRPr="006E4D0C">
        <w:t>T</w:t>
      </w:r>
      <w:r w:rsidRPr="006E4D0C">
        <w:t>okia situacija niekaip neužtikrina atsinaujinančių išteklių energetikos skatinimo</w:t>
      </w:r>
      <w:r w:rsidR="00D374E7" w:rsidRPr="006E4D0C">
        <w:t xml:space="preserve"> – g</w:t>
      </w:r>
      <w:r w:rsidRPr="006E4D0C">
        <w:t>amintojui nusprendus „nehibridizuoti“ savo turimos elektrinės, kitos atsinaujinančių energijos išteklių rūšies profiliui skirtas pralaidumas liktų nepanaudotas</w:t>
      </w:r>
      <w:r w:rsidR="000C69E8" w:rsidRPr="006E4D0C">
        <w:t>.</w:t>
      </w:r>
    </w:p>
    <w:p w14:paraId="0CF9DE68" w14:textId="77777777" w:rsidR="000C69E8" w:rsidRPr="006E4D0C" w:rsidRDefault="00C93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Tai patvirtina ir </w:t>
      </w:r>
      <w:r w:rsidR="00D374E7" w:rsidRPr="006E4D0C">
        <w:t xml:space="preserve">pateikti </w:t>
      </w:r>
      <w:r w:rsidRPr="006E4D0C">
        <w:t>skaičiavimai</w:t>
      </w:r>
      <w:r w:rsidR="00D374E7" w:rsidRPr="006E4D0C">
        <w:t xml:space="preserve">, </w:t>
      </w:r>
      <w:r w:rsidRPr="006E4D0C">
        <w:t>iš kurių matyti, kad iki Proveržio paketo rezervuota 3155 MW pralaidumų saulės elektrinėms ir 1649,9 MW vėjo elektrinėms. Po Proveržio paketo įsigaliojimo atsiradus galimybei prie tinklo jungti dvigubai daugiau galios,</w:t>
      </w:r>
      <w:r w:rsidR="000223B6" w:rsidRPr="006E4D0C">
        <w:t xml:space="preserve"> </w:t>
      </w:r>
      <w:r w:rsidRPr="006E4D0C">
        <w:t xml:space="preserve">susihibridino 26,1 </w:t>
      </w:r>
      <w:r w:rsidR="00D374E7" w:rsidRPr="006E4D0C">
        <w:t>proc.</w:t>
      </w:r>
      <w:r w:rsidR="000223B6" w:rsidRPr="006E4D0C">
        <w:t xml:space="preserve"> </w:t>
      </w:r>
      <w:r w:rsidRPr="006E4D0C">
        <w:t xml:space="preserve">saulės elektrinių ir 30,52 </w:t>
      </w:r>
      <w:r w:rsidR="00D374E7" w:rsidRPr="006E4D0C">
        <w:t xml:space="preserve">proc. </w:t>
      </w:r>
      <w:r w:rsidRPr="006E4D0C">
        <w:t xml:space="preserve">vėjo elektrinių. Tuo atveju, jeigu likę laisvi pralaidumai nebūtų </w:t>
      </w:r>
      <w:r w:rsidRPr="006E4D0C">
        <w:lastRenderedPageBreak/>
        <w:t>rezervuojami to pageidaujantiems suinteresuotiems asmenims, elektros perdavimo tinkle liktų 2331,4 MW laisvų saulės elektrinėms skirtų pralaidumų ir 1146,3 MW vėjo elektrinėms (iš viso 3477,7 MW) skirtų pralaidumų ir Operatorius turėtų laukti, kol pavienes elektrines valdantys asmenys nuspręs savo elektrines hibridizuoti</w:t>
      </w:r>
      <w:r w:rsidR="00D374E7" w:rsidRPr="006E4D0C">
        <w:t xml:space="preserve">. Šie </w:t>
      </w:r>
      <w:r w:rsidRPr="006E4D0C">
        <w:t xml:space="preserve">skaičiavimai tik patvirtina, kad remiantis </w:t>
      </w:r>
      <w:r w:rsidR="00C64C11" w:rsidRPr="006E4D0C">
        <w:t>p</w:t>
      </w:r>
      <w:r w:rsidRPr="006E4D0C">
        <w:t>areiškėjo logika ir pralaidumų nerezervuojant suinteresuotiems asmenims, būtų nepasiekti Proveržio paketo tikslai</w:t>
      </w:r>
      <w:r w:rsidR="000C69E8" w:rsidRPr="006E4D0C">
        <w:t>.</w:t>
      </w:r>
    </w:p>
    <w:p w14:paraId="68D6038F" w14:textId="77777777" w:rsidR="000C69E8" w:rsidRPr="006E4D0C" w:rsidRDefault="00727AEB"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w:t>
      </w:r>
      <w:r w:rsidR="00C934FF" w:rsidRPr="006E4D0C">
        <w:t>areiškėjo nurodomas „hibridinės elektrinės“ sąvokos aiškinimas per „leistinos generuoti galios“ sąvoką yra atskirų procesų ir sąvokų painiojimas – nors hibridinės elektrinės leistina generuoti galia nurodoma kaip didžiausia atskiros energijos rūšies ir (ar) kaupimo įrenginio, sudarančio hibridinę elektrinę, leistina generuoti galia, nes nesutampa šių įrenginių elektros generavimo į tinklą laikas, todėl šių galių sudėjimas niekaip negalėtų apibrėžti hibridinės elektrinės galingumo, vis dėlto pralaidumai kiekvienam iš šių įrenginių (vėjo elektrinei, saulės elektrinei ar kaupimo įrenginiui) turi būti rezervuojami atskirai, atsižvelgiant į laisvus pralaidumus, esančius elektros perdavimo tinkle</w:t>
      </w:r>
      <w:r w:rsidR="000C69E8" w:rsidRPr="006E4D0C">
        <w:t>.</w:t>
      </w:r>
    </w:p>
    <w:p w14:paraId="75538599" w14:textId="77777777" w:rsidR="000C69E8" w:rsidRPr="006E4D0C" w:rsidRDefault="00727AEB"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w:t>
      </w:r>
      <w:r w:rsidR="00C934FF" w:rsidRPr="006E4D0C">
        <w:t>areiškėjo deklaruojamas maksimalus hibridinės elektrinės efektyvumas gali būti pasiekiamas tik tuo atveju, kai hibridinę elektrinę sudarančių atskirų atsinaujinančius energijos išteklius naudojančių elektrinių rūšių galingumas yra vienodas, pavyzdžiui – 50 MW saulės elektrinė ir 50 MW vėjo elektrinė, tačiau realybėje itin dažnai suinteresuotų asmenų vystomų hibridines elektrines sudarančių atskirų elektrinių galingumas yra nevienodas ir tai patvirtina</w:t>
      </w:r>
      <w:r w:rsidR="000223B6" w:rsidRPr="006E4D0C">
        <w:t xml:space="preserve"> </w:t>
      </w:r>
      <w:r w:rsidR="00C934FF" w:rsidRPr="006E4D0C">
        <w:t xml:space="preserve">pralaidumų rezervacijų sąrašas, </w:t>
      </w:r>
      <w:r w:rsidRPr="006E4D0C">
        <w:t xml:space="preserve">iš kurio </w:t>
      </w:r>
      <w:r w:rsidR="00C934FF" w:rsidRPr="006E4D0C">
        <w:t>matyti visos planuojamos vystyti hibridinės elektrinės, susidarančios iš saulės ir vėjo elektrinių ir visų šių atskirų rūšių elektrinių galingumai yra skirtingi</w:t>
      </w:r>
      <w:r w:rsidR="000C69E8" w:rsidRPr="006E4D0C">
        <w:t>.</w:t>
      </w:r>
    </w:p>
    <w:p w14:paraId="20393A11" w14:textId="77777777" w:rsidR="000C69E8" w:rsidRPr="006E4D0C" w:rsidRDefault="00643B6E"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Nors EEĮ nuostatose </w:t>
      </w:r>
      <w:r w:rsidR="00C934FF" w:rsidRPr="006E4D0C">
        <w:t xml:space="preserve">nėra Operatoriui konkretaus įpareigojimo suskirstyti elektros perdavimo tinklą zonomis, </w:t>
      </w:r>
      <w:r w:rsidRPr="006E4D0C">
        <w:t xml:space="preserve">t. y. </w:t>
      </w:r>
      <w:r w:rsidR="00C934FF" w:rsidRPr="006E4D0C">
        <w:t xml:space="preserve">toks paskirstymas nėra apibrėžtas aukštesnės galios teisės aktais, tačiau vis dėlto, Operatoriaus vertinimu, jam tokia teisė suteikiama, atsižvelgiant į tai, kad Operatorius elektros perdavimo tinklą valdo nuosavybės teise ir Operatorius, siekdamas įvykdyti EEĮ 31 straipsnio 2 dalyje įtvirtintas pareigas efektyviai eksploatuoti, prižiūrėti, valdyti ir plėtoti perdavimo tinklus ir jungiamąsias linijas, atsižvelgiant į elektros energetikos sistemos darbo saugumo, patikimumo ir avarijų elektros tinkluose prevencijos reikalavimus bei siekdamas skaidriais ir nediskriminaciniais principais suteikti galimybę suinteresuotiems asmenims prisijungti prie elektros perdavimo tinklo, suskirstė elektros perdavimo tinklą zonomis. </w:t>
      </w:r>
      <w:r w:rsidRPr="006E4D0C">
        <w:t>S</w:t>
      </w:r>
      <w:r w:rsidR="00C934FF" w:rsidRPr="006E4D0C">
        <w:t>iekiant užtikrinti perdavimo sistemos darbo saugum</w:t>
      </w:r>
      <w:r w:rsidR="00C64C11" w:rsidRPr="006E4D0C">
        <w:t>ą</w:t>
      </w:r>
      <w:r w:rsidR="00C934FF" w:rsidRPr="006E4D0C">
        <w:t xml:space="preserve">, stabilumą, patikimumą bei, kad prie perdavimo tinklo būtų jungiama tik tiek galios, kiek perdavimo tinklas techniniu požiūriu yra pajėgus saugiai ir stabiliai priimti ir perduoti, </w:t>
      </w:r>
      <w:r w:rsidRPr="006E4D0C">
        <w:t xml:space="preserve">Tvarkos aprašo </w:t>
      </w:r>
      <w:r w:rsidR="00C934FF" w:rsidRPr="006E4D0C">
        <w:t>25.2 ir 38</w:t>
      </w:r>
      <w:r w:rsidR="000223B6" w:rsidRPr="006E4D0C">
        <w:t xml:space="preserve"> </w:t>
      </w:r>
      <w:r w:rsidRPr="006E4D0C">
        <w:t xml:space="preserve">punktuose </w:t>
      </w:r>
      <w:r w:rsidR="00C934FF" w:rsidRPr="006E4D0C">
        <w:t>numatytas teisinis reg</w:t>
      </w:r>
      <w:r w:rsidR="00C64C11" w:rsidRPr="006E4D0C">
        <w:t>uli</w:t>
      </w:r>
      <w:r w:rsidR="00C934FF" w:rsidRPr="006E4D0C">
        <w:t>avimas, kuriuo siekiama išvengti elektros tinklo įrenginių perkrovų dėl skirtingo pagal energijos rūšį (vėjo ir saulės) tipo elektrinių, prijungtų viename ar keliuose prijungimo taškuose, vienalaikės maksimalios gamybos metu patiektos tinklo pralaidumą viršijančios galios</w:t>
      </w:r>
      <w:r w:rsidR="000C69E8" w:rsidRPr="006E4D0C">
        <w:t>.</w:t>
      </w:r>
    </w:p>
    <w:p w14:paraId="4E755ED7" w14:textId="77777777" w:rsidR="000C69E8" w:rsidRPr="006E4D0C" w:rsidRDefault="00C93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EEĮ 31 straipsnio 2</w:t>
      </w:r>
      <w:r w:rsidRPr="006E4D0C">
        <w:rPr>
          <w:vertAlign w:val="superscript"/>
        </w:rPr>
        <w:t>4</w:t>
      </w:r>
      <w:r w:rsidRPr="006E4D0C">
        <w:t xml:space="preserve"> dalyje įtvirtinta Operatoriaus pareiga viešinti prijungimo prie elektros tinklų galimybių žemėlapį ir duomenis, nurodant perdavimo elektros tinklų elementų (transformatorinių, tinklų linijų) esamą laisvą elektros tinklų pralaidumą pagal elektros tinklo vietas. Minėti duomenys viešinami, siekiant užtikrinti visiems suinteresuotiems </w:t>
      </w:r>
      <w:r w:rsidR="00185B99" w:rsidRPr="006E4D0C">
        <w:t xml:space="preserve">asmenims </w:t>
      </w:r>
      <w:r w:rsidRPr="006E4D0C">
        <w:t xml:space="preserve">lygiomis sąlygomis gauti informaciją apie esamą tinklų situaciją ir spręsti dėl galimybės pasinaudoti elektros perdavimo tinklo pralaidumais ir prie tinklo prijungti savo įrenginius. Pažymėtina, kad </w:t>
      </w:r>
      <w:r w:rsidR="00FE475B" w:rsidRPr="006E4D0C">
        <w:t xml:space="preserve">2017 m. rugpjūčio 2 d. </w:t>
      </w:r>
      <w:r w:rsidRPr="006E4D0C">
        <w:t>Europos Komisijos reglamente (ES) 2017/1485</w:t>
      </w:r>
      <w:r w:rsidR="00FE475B" w:rsidRPr="006E4D0C">
        <w:t>,</w:t>
      </w:r>
      <w:r w:rsidRPr="006E4D0C">
        <w:t xml:space="preserve"> kuriuo nustatomos elektros energijos perdavimo sistemos eksploatavimo gairės, įtvirtinta, kad elektros energijos srautai privalomi būti apskaičiuojami, įvertinant N-1 kriterijų (N-1 kriterijus yra taisyklė, pagal kurią, įvykus avariniam atvejui, perdavimo sistemos operatoriaus valdymo rajone nenustoję veikti elementai geba prisitaikyti prie naujų eksploatavimo aplinkybių, neperžengdami tinklo eksploatavimo saugumo ribų;</w:t>
      </w:r>
      <w:r w:rsidR="00185B99" w:rsidRPr="006E4D0C">
        <w:t xml:space="preserve"> šio r</w:t>
      </w:r>
      <w:r w:rsidRPr="006E4D0C">
        <w:t xml:space="preserve">eglamento 3 straipsnio 14, 15 punktai, 32 straipsnio 2 dalis, 35 straipsnis); tokia pareiga įtvirtinta ir </w:t>
      </w:r>
      <w:r w:rsidR="00185B99" w:rsidRPr="006E4D0C">
        <w:t>Tvarkos</w:t>
      </w:r>
      <w:r w:rsidR="000223B6" w:rsidRPr="006E4D0C">
        <w:t xml:space="preserve"> </w:t>
      </w:r>
      <w:r w:rsidR="00185B99" w:rsidRPr="006E4D0C">
        <w:t xml:space="preserve">aprašo </w:t>
      </w:r>
      <w:r w:rsidRPr="006E4D0C">
        <w:t>25.3</w:t>
      </w:r>
      <w:r w:rsidR="000223B6" w:rsidRPr="006E4D0C">
        <w:t xml:space="preserve"> </w:t>
      </w:r>
      <w:r w:rsidR="00185B99" w:rsidRPr="006E4D0C">
        <w:t>punkte</w:t>
      </w:r>
      <w:r w:rsidRPr="006E4D0C">
        <w:t xml:space="preserve">, kurio teisėtumo </w:t>
      </w:r>
      <w:r w:rsidR="00C64C11" w:rsidRPr="006E4D0C">
        <w:t>p</w:t>
      </w:r>
      <w:r w:rsidRPr="006E4D0C">
        <w:t>areiškėjas neginčija</w:t>
      </w:r>
      <w:r w:rsidR="000C69E8" w:rsidRPr="006E4D0C">
        <w:t>.</w:t>
      </w:r>
    </w:p>
    <w:p w14:paraId="07C42E95" w14:textId="77777777" w:rsidR="000C69E8" w:rsidRPr="006E4D0C" w:rsidRDefault="00C93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Siekiant tinkamai apskaičiuoti galimybes gamintojų įrenginius jungti prie elektros perdavimo tinklo, tenkinant N-1 kriterijų, būtina įvertinti aplinkybę, kad susijusios perdavimo tinklo linijos viena kitai daro tiesioginę įtaką ir susijusios perdavimo tinklo pastotės viena kitai daro tiesioginę įtaką (vertinant jų pralaidumus, atsižvelgiant į prie jų prijungtiems įrenginiams reikalingą </w:t>
      </w:r>
      <w:r w:rsidRPr="006E4D0C">
        <w:lastRenderedPageBreak/>
        <w:t>pralaidumą). Taigi šios susijusios perdavimo tinklo linijos ir susijusios perdavimo tinklo pastotės, kurios daro viena kitai tiesioginę įtaką, apjungtos į perdavimo tinklo zonas (PT zonas). Šios PT zonos yra sprendinys, leidžiantis grafiškai prisijungimo prie elektros perdavimo tinklo galimybių žemėlapyje atvaizduoti elektros perdavimo tinklo pralaidumus ir tiksliau atvaizduoti labiausiai susijusias perdavimo tinklo linijų ir pastočių grupes. Tuo atveju, jeigu elektros perdavimo tinklo pralaidumai būtų atvaizduojami atskiroms linijoms, neapjungiant jų į zonas, suinteresuotiems asmenims, ketinantiems pasinaudoti elektros perdavimo tinklo pralaidumais, nebūtų aišku, kokie perdavimo tinklo elementai tarpusavyje yra susiję, būtų nesuprantamos susijusių linijų apimtys, todėl perdavimo tinklo atvaizdavimas zonomis suteikia suinteresuotiems asmenims daugiau aiškumo ir padaro pralaidumų rezervavimo procesą paprastesnį ir aiškesnį</w:t>
      </w:r>
      <w:r w:rsidR="000C69E8" w:rsidRPr="006E4D0C">
        <w:t>.</w:t>
      </w:r>
    </w:p>
    <w:p w14:paraId="0C3BC0C1" w14:textId="77777777" w:rsidR="000C69E8" w:rsidRPr="006E4D0C" w:rsidRDefault="00C93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2012</w:t>
      </w:r>
      <w:r w:rsidR="001034FA" w:rsidRPr="006E4D0C">
        <w:t> </w:t>
      </w:r>
      <w:r w:rsidRPr="006E4D0C">
        <w:t>m. spalio 30</w:t>
      </w:r>
      <w:r w:rsidR="001034FA" w:rsidRPr="006E4D0C">
        <w:t> </w:t>
      </w:r>
      <w:r w:rsidRPr="006E4D0C">
        <w:t>d.</w:t>
      </w:r>
      <w:r w:rsidR="000223B6" w:rsidRPr="006E4D0C">
        <w:t xml:space="preserve"> </w:t>
      </w:r>
      <w:r w:rsidR="00185B99" w:rsidRPr="006E4D0C">
        <w:t xml:space="preserve">Operatoriaus </w:t>
      </w:r>
      <w:r w:rsidRPr="006E4D0C">
        <w:t>Vadovų tarybos posėdžio protokolu Nr.</w:t>
      </w:r>
      <w:r w:rsidR="001034FA" w:rsidRPr="006E4D0C">
        <w:t> </w:t>
      </w:r>
      <w:r w:rsidRPr="006E4D0C">
        <w:t xml:space="preserve">53 patvirtinta Elektros energiją generuojančių šaltinių prijungimo prie perdavimo tinklo maksimalių kiekių nustatymo metodika (toliau – </w:t>
      </w:r>
      <w:r w:rsidR="001034FA" w:rsidRPr="006E4D0C">
        <w:t xml:space="preserve">ir </w:t>
      </w:r>
      <w:r w:rsidRPr="006E4D0C">
        <w:t>Metodika). Minėtoje Metodikoje buvo užfiksuota, jog į vieną PT zoną priskiriami elektros perdavimo tinklo elementai, kuriems prijungimas turi bent 10</w:t>
      </w:r>
      <w:r w:rsidR="00E615F2" w:rsidRPr="006E4D0C">
        <w:t> proc.</w:t>
      </w:r>
      <w:r w:rsidRPr="006E4D0C">
        <w:t xml:space="preserve"> įtaką. Pagal šią metodiką buvo sudarytas ir viešintas perdavimo tinklo laisvų galių žemėlapis</w:t>
      </w:r>
      <w:r w:rsidR="00206B69" w:rsidRPr="006E4D0C">
        <w:t xml:space="preserve">. </w:t>
      </w:r>
      <w:r w:rsidR="00185B99" w:rsidRPr="006E4D0C">
        <w:t>Ši m</w:t>
      </w:r>
      <w:r w:rsidRPr="006E4D0C">
        <w:t>etodika nėra laikoma norminiu teisės aktu ir yra Operatoriaus vidaus teisės aktas, skirtas Operatoriaus darbuotojams, turintiems atitinkamą elektros energetikos sistemos išsilavinimą ar darbinę patirtį, vadovautis, bet neapsiriboti atliekant prijungimo prie perdavimo tinklo galimybių vertinimą</w:t>
      </w:r>
      <w:r w:rsidR="000C69E8" w:rsidRPr="006E4D0C">
        <w:t>.</w:t>
      </w:r>
    </w:p>
    <w:p w14:paraId="6B5E6F8C" w14:textId="77777777" w:rsidR="000C69E8" w:rsidRPr="006E4D0C" w:rsidRDefault="00643B6E"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N</w:t>
      </w:r>
      <w:r w:rsidR="00C934FF" w:rsidRPr="006E4D0C">
        <w:t xml:space="preserve">ei viename iš </w:t>
      </w:r>
      <w:r w:rsidR="001034FA" w:rsidRPr="006E4D0C">
        <w:t>p</w:t>
      </w:r>
      <w:r w:rsidR="00C934FF" w:rsidRPr="006E4D0C">
        <w:t>areiškime nurodytų teiginių nenurodyta, kokiu būdu pažeidžiama asmenų ūkinės veiklos laisvė, elektros perdavimo tinklą suskirsčius PT zonomis</w:t>
      </w:r>
      <w:r w:rsidR="00402B16" w:rsidRPr="006E4D0C">
        <w:t xml:space="preserve">. </w:t>
      </w:r>
      <w:r w:rsidR="00206B69" w:rsidRPr="006E4D0C">
        <w:t>Tvarkos</w:t>
      </w:r>
      <w:r w:rsidR="000223B6" w:rsidRPr="006E4D0C">
        <w:t xml:space="preserve"> </w:t>
      </w:r>
      <w:r w:rsidR="00206B69" w:rsidRPr="006E4D0C">
        <w:t xml:space="preserve">apraše </w:t>
      </w:r>
      <w:r w:rsidR="00C934FF" w:rsidRPr="006E4D0C">
        <w:t>yra įtvirtintos techninio pobūdžio nuostatos, kurios detalizuoja EEĮ ir AIEĮ nustatytą teisinį reg</w:t>
      </w:r>
      <w:r w:rsidR="001034FA" w:rsidRPr="006E4D0C">
        <w:t>uli</w:t>
      </w:r>
      <w:r w:rsidR="00C934FF" w:rsidRPr="006E4D0C">
        <w:t xml:space="preserve">avimą bei nenumato papildomų draudimų ar ribojimų ūkio subjektams, todėl negalima teigti, kad </w:t>
      </w:r>
      <w:r w:rsidR="00206B69" w:rsidRPr="006E4D0C">
        <w:t>šio aprašo</w:t>
      </w:r>
      <w:r w:rsidR="000223B6" w:rsidRPr="006E4D0C">
        <w:t xml:space="preserve"> </w:t>
      </w:r>
      <w:r w:rsidR="00C934FF" w:rsidRPr="006E4D0C">
        <w:t>nustatomi papildomi ribojimai, kurie nėra įtvirtinti įstatyme</w:t>
      </w:r>
      <w:r w:rsidR="001034FA" w:rsidRPr="006E4D0C">
        <w:t>,</w:t>
      </w:r>
      <w:r w:rsidR="00C934FF" w:rsidRPr="006E4D0C">
        <w:t xml:space="preserve"> ar</w:t>
      </w:r>
      <w:r w:rsidR="001034FA" w:rsidRPr="006E4D0C">
        <w:t>,</w:t>
      </w:r>
      <w:r w:rsidR="00C934FF" w:rsidRPr="006E4D0C">
        <w:t xml:space="preserve"> kad šios nuostatos prieštarauja aukštesnės galios teisės aktams. Perdavimo tinklas suskirstytas zonomis iš esmės tik informacijos atvaizdavimo tikslu, todėl visiškai neaišku, kokiu būdu šis reguliavimas pažeidžia suinteresuotų asmenų ūkinės veiklos laisvę</w:t>
      </w:r>
      <w:r w:rsidR="000C69E8" w:rsidRPr="006E4D0C">
        <w:t>.</w:t>
      </w:r>
    </w:p>
    <w:p w14:paraId="20EA39FC" w14:textId="77777777" w:rsidR="000C69E8" w:rsidRPr="006E4D0C" w:rsidRDefault="007D3622"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EEĮ 31 straipsnio 2</w:t>
      </w:r>
      <w:r w:rsidRPr="006E4D0C">
        <w:rPr>
          <w:vertAlign w:val="superscript"/>
        </w:rPr>
        <w:t>4</w:t>
      </w:r>
      <w:r w:rsidRPr="006E4D0C">
        <w:t xml:space="preserve"> dalimi, kuria Operatorius įpareigotas skelbti minėtą žemėlapį, Operatorius taip pat įpareigotas nuolat per pagrįstą laiką informaciją žemėlapyje atnaujinti, taigi žemėlapis yra nuolat kintantis ir kaskart pasikeitus elektros perdavimo tinklo pralaidumams (juos rezervavus, sudarius ketinimų protokolą ar prijungus įrenginius prie elektros perdavimo tinklo ir pan.), informacija žemėlapyje atnaujinama, todėl šio žemėlapio pavertimas norminiu teisės aktu niekaip neatitiktų TPĮ teisės aktams keliamų reikalavimų. Operatoriui visiškai nekyla pareiga tvirtinti PT zonas tam tikru teisės aktu, nes, minėta, informacija apie PT zonas yra vieša, ją gali matyti visi rinkos dalyviai, be to, visi rinkos dalyviai apie bet kokius informacijos pasikeitimus yra informuojami naujienlaiškiu, siunčiamu elektroniniu paštu. Elektros perdavimo tinklo linijų ir pastočių apjungimas į zonas yra lemiamas objektyvių aplinkybių ir iš esmės yra susijęs su fizika ir inžineriniais skaičiavimais, todėl šių zonų tvirtinimas teisės aktais ar rinkos dalyvių įtraukimas į zonos „formavimo“ procesą visiškai nėra būtinas. Atkreiptinas dėmesys ir į tai, kad rinkos dalyviams siekiant sužinoti apie planuojamus pasikeitimus elektros perdavimo tinkle, būtina sekti ne vien gaunamą naujienlaiškį, bet ir Operatoriaus pagal įstatymą privalomą viešinti 10 metų planą. Šiame plane jau nuo 2012 metų buvo nurodomi ir būsimi tinklo pasikeitimai, susiję su pareiškime</w:t>
      </w:r>
      <w:r w:rsidR="000223B6" w:rsidRPr="006E4D0C">
        <w:t xml:space="preserve"> </w:t>
      </w:r>
      <w:r w:rsidRPr="006E4D0C">
        <w:t>aptariama Mūšos pastote. Tikėtina, kad rinkos dalyviams susipažinus su minėtais 10 metų planais, kurie viešai skelbiami Operatoriaus tinklapyje ir atnaujinami ne rečiau nei kas dvejus metus, informacija apie Mūšos pastotės statybas būtų buvusi žinoma</w:t>
      </w:r>
      <w:r w:rsidR="000C69E8" w:rsidRPr="006E4D0C">
        <w:t>.</w:t>
      </w:r>
    </w:p>
    <w:p w14:paraId="54BF3038" w14:textId="77777777" w:rsidR="000C69E8" w:rsidRPr="006E4D0C" w:rsidRDefault="007D3622"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Prijungimo prie elektros tinklų galimybių žemėlapis yra viešas, o pasirinkimas vienoje ar kitoje teritorijoje vystyti elektrinės projektą yra išimtinai paties suinteresuoto asmens pasirinkimas, niekaip nepriklausantis nuo Operatoriaus valios.</w:t>
      </w:r>
      <w:r w:rsidR="000223B6" w:rsidRPr="006E4D0C">
        <w:t xml:space="preserve"> </w:t>
      </w:r>
      <w:r w:rsidRPr="006E4D0C">
        <w:t>Kiekvienu konkrečiu atveju Operatorius, atsižvelgdamas į</w:t>
      </w:r>
      <w:r w:rsidR="000223B6" w:rsidRPr="006E4D0C">
        <w:t xml:space="preserve"> </w:t>
      </w:r>
      <w:r w:rsidRPr="006E4D0C">
        <w:t>Tvarkos apraše įtvirtintas taisykles, vertina besikreipiančiojo asmens, siekiančio rezervuoti elektros perdavimo tinklo pralaidumus, galimyb</w:t>
      </w:r>
      <w:r w:rsidR="006C01B4" w:rsidRPr="006E4D0C">
        <w:t>ę</w:t>
      </w:r>
      <w:r w:rsidRPr="006E4D0C">
        <w:t xml:space="preserve"> prisijungti ne prie PT zonos ar linijos, bet prie konkretaus prijungimo taško, konkrečioje elektros perdavimo tinklo vietoje, įvertinus visus</w:t>
      </w:r>
      <w:r w:rsidR="000223B6" w:rsidRPr="006E4D0C">
        <w:t xml:space="preserve"> </w:t>
      </w:r>
      <w:r w:rsidRPr="006E4D0C">
        <w:t xml:space="preserve">šio aprašo 42.1 papunktyje nurodytus techninius parametrus. Toks reguliavimas kyla ne vien iš teisės, </w:t>
      </w:r>
      <w:r w:rsidRPr="006E4D0C">
        <w:lastRenderedPageBreak/>
        <w:t>bet ir iš fizikos dėsnių, nes jeigu asmuo nori prijungti savo elektrinę, kurios leistina generuoti galia yra didesnė, nei konkrečios tinklo vietos pralaidumas, tai toks asmens prašymas bus atmetamas, kadangi per elektros perdavimo tinklo liniją negali tekėti didesnis energijos kiekis, negu numatyta jos techniniuose parametruose ne dėl teisinių aspektų, bet dėl linijos fizinių savybių</w:t>
      </w:r>
      <w:r w:rsidR="000C69E8" w:rsidRPr="006E4D0C">
        <w:t>.</w:t>
      </w:r>
    </w:p>
    <w:p w14:paraId="45A9AC9C" w14:textId="77777777" w:rsidR="000C69E8" w:rsidRPr="006E4D0C" w:rsidRDefault="006C01B4"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E</w:t>
      </w:r>
      <w:r w:rsidR="00C934FF" w:rsidRPr="006E4D0C">
        <w:t>lektros perdavimo tinklo pralaidumų rezervavimo prioritetų tvarka aprašyta</w:t>
      </w:r>
      <w:r w:rsidR="000223B6" w:rsidRPr="006E4D0C">
        <w:t xml:space="preserve"> </w:t>
      </w:r>
      <w:r w:rsidR="007D3622" w:rsidRPr="006E4D0C">
        <w:t xml:space="preserve">Tvarkos aprašo </w:t>
      </w:r>
      <w:r w:rsidR="00C934FF" w:rsidRPr="006E4D0C">
        <w:t xml:space="preserve">33 punkte, o </w:t>
      </w:r>
      <w:r w:rsidR="00922080" w:rsidRPr="006E4D0C">
        <w:t>Tvarkos aprašo</w:t>
      </w:r>
      <w:r w:rsidR="00C934FF" w:rsidRPr="006E4D0C">
        <w:t xml:space="preserve"> 34 punkte apskritai nekalbama apie hibridinės elektrinės prioritetus ar prioritetų pokyčius, skirtingus nei </w:t>
      </w:r>
      <w:r w:rsidR="00D76999" w:rsidRPr="006E4D0C">
        <w:t>Tvarkos aprašo</w:t>
      </w:r>
      <w:r w:rsidR="00C934FF" w:rsidRPr="006E4D0C">
        <w:t xml:space="preserve"> 33 punkte, priklausomai nuo hibridinę elektrinę sudarančių atskirų rūšių elektrinių dalių proporcijų. </w:t>
      </w:r>
      <w:r w:rsidR="0089178C" w:rsidRPr="006E4D0C">
        <w:t xml:space="preserve">Tvarkos aprašo </w:t>
      </w:r>
      <w:r w:rsidR="00C934FF" w:rsidRPr="006E4D0C">
        <w:t>34.1 ir 34.2</w:t>
      </w:r>
      <w:r w:rsidR="000A6D95" w:rsidRPr="006E4D0C">
        <w:t xml:space="preserve"> </w:t>
      </w:r>
      <w:r w:rsidR="0089178C" w:rsidRPr="006E4D0C">
        <w:t xml:space="preserve">punktais </w:t>
      </w:r>
      <w:r w:rsidR="00C934FF" w:rsidRPr="006E4D0C">
        <w:t>įtvirtinti hibridinių elektrinių subprioritetai tose pačiose prioritetų grupėse, kurios ir priskirtos hibridinėms elektrinėms įstatymu</w:t>
      </w:r>
      <w:r w:rsidR="000C69E8" w:rsidRPr="006E4D0C">
        <w:t>.</w:t>
      </w:r>
    </w:p>
    <w:p w14:paraId="194FB577" w14:textId="77777777" w:rsidR="000C69E8" w:rsidRPr="006E4D0C" w:rsidRDefault="007D3622"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S</w:t>
      </w:r>
      <w:r w:rsidR="00C934FF" w:rsidRPr="006E4D0C">
        <w:t xml:space="preserve">utiktina su </w:t>
      </w:r>
      <w:r w:rsidR="006C01B4" w:rsidRPr="006E4D0C">
        <w:t>p</w:t>
      </w:r>
      <w:r w:rsidR="00C934FF" w:rsidRPr="006E4D0C">
        <w:t>areiškėjo teiginiu, kad įstatymų leidėjas AIEĮ 2 straipsnio 28</w:t>
      </w:r>
      <w:r w:rsidR="00C934FF" w:rsidRPr="006E4D0C">
        <w:rPr>
          <w:vertAlign w:val="superscript"/>
        </w:rPr>
        <w:t>2</w:t>
      </w:r>
      <w:r w:rsidR="00C934FF" w:rsidRPr="006E4D0C">
        <w:t xml:space="preserve"> dalyje neišskyrė hibridines elektrines sudarančių atskirų rūšių elektrinių proporcijų. Taigi tai kartu reiškia, kad hibridine elektrine gali būti laikoma tokia elektrinė, kurią sudaro 99</w:t>
      </w:r>
      <w:r w:rsidR="00D76999" w:rsidRPr="006E4D0C">
        <w:t> </w:t>
      </w:r>
      <w:r w:rsidRPr="006E4D0C">
        <w:t>proc.</w:t>
      </w:r>
      <w:r w:rsidR="000223B6" w:rsidRPr="006E4D0C">
        <w:t xml:space="preserve"> </w:t>
      </w:r>
      <w:r w:rsidR="00C934FF" w:rsidRPr="006E4D0C">
        <w:t>vėjo elektrinės dalies ir viso labo 1</w:t>
      </w:r>
      <w:r w:rsidR="00D76999" w:rsidRPr="006E4D0C">
        <w:t> </w:t>
      </w:r>
      <w:r w:rsidRPr="006E4D0C">
        <w:t>proc.</w:t>
      </w:r>
      <w:r w:rsidR="000223B6" w:rsidRPr="006E4D0C">
        <w:t xml:space="preserve"> </w:t>
      </w:r>
      <w:r w:rsidR="00C934FF" w:rsidRPr="006E4D0C">
        <w:t>saulės elektrinės dalies ar pan. Vis dėlto, siekiant išvengti asmenų piktnaudžiavimo, pasinaudojant įstatymo suteikiamu prioritetu hibridinėms elektrinėms rezervuoti elektros perdavimo tinklo pralaidumus, kuomet siekiama vystyti pavienę elektrinę, bet įtraukiama simbolinė kitos elektrinės dalis, įtvirtintas teisinis reguliavimas, siekiantis užkirsti kelią tokiai galimybei piktnaudžiauti</w:t>
      </w:r>
      <w:r w:rsidR="00284BEF" w:rsidRPr="006E4D0C">
        <w:t xml:space="preserve">. </w:t>
      </w:r>
      <w:r w:rsidR="00C934FF" w:rsidRPr="006E4D0C">
        <w:t>Taigi,</w:t>
      </w:r>
      <w:r w:rsidR="000223B6" w:rsidRPr="006E4D0C">
        <w:t xml:space="preserve"> </w:t>
      </w:r>
      <w:r w:rsidR="00284BEF" w:rsidRPr="006E4D0C">
        <w:t xml:space="preserve">Tvarkos aprašo </w:t>
      </w:r>
      <w:r w:rsidR="00C934FF" w:rsidRPr="006E4D0C">
        <w:t>34.1 ir 34.2</w:t>
      </w:r>
      <w:r w:rsidR="000223B6" w:rsidRPr="006E4D0C">
        <w:t xml:space="preserve"> </w:t>
      </w:r>
      <w:r w:rsidR="00284BEF" w:rsidRPr="006E4D0C">
        <w:t xml:space="preserve">punktais </w:t>
      </w:r>
      <w:r w:rsidR="00C934FF" w:rsidRPr="006E4D0C">
        <w:t xml:space="preserve">siekiama užtikrinti </w:t>
      </w:r>
      <w:r w:rsidR="00D76999" w:rsidRPr="006E4D0C">
        <w:t>p</w:t>
      </w:r>
      <w:r w:rsidR="00C934FF" w:rsidRPr="006E4D0C">
        <w:t>areiškime aprašytas galimybes vystyti didžiausio efektyvumo hibridines elektrines</w:t>
      </w:r>
      <w:r w:rsidR="000C69E8" w:rsidRPr="006E4D0C">
        <w:t>.</w:t>
      </w:r>
    </w:p>
    <w:p w14:paraId="21F15313" w14:textId="77777777" w:rsidR="000C69E8" w:rsidRPr="006E4D0C" w:rsidRDefault="0055556E"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S</w:t>
      </w:r>
      <w:r w:rsidR="00C934FF" w:rsidRPr="006E4D0C">
        <w:t>istemiškai aiškinant EEĮ 31 straipsnio 2</w:t>
      </w:r>
      <w:r w:rsidR="00C934FF" w:rsidRPr="006E4D0C">
        <w:rPr>
          <w:vertAlign w:val="superscript"/>
        </w:rPr>
        <w:t>1</w:t>
      </w:r>
      <w:r w:rsidR="00C934FF" w:rsidRPr="006E4D0C">
        <w:t xml:space="preserve"> dalies turinį kartu su iškart po šios dalies sekančia</w:t>
      </w:r>
      <w:r w:rsidR="000223B6" w:rsidRPr="006E4D0C">
        <w:t xml:space="preserve"> </w:t>
      </w:r>
      <w:r w:rsidR="00C934FF" w:rsidRPr="006E4D0C">
        <w:t>2</w:t>
      </w:r>
      <w:r w:rsidR="00C934FF" w:rsidRPr="006E4D0C">
        <w:rPr>
          <w:vertAlign w:val="superscript"/>
        </w:rPr>
        <w:t>2</w:t>
      </w:r>
      <w:r w:rsidR="00C934FF" w:rsidRPr="006E4D0C">
        <w:t xml:space="preserve"> dalimi matyti, kad visoms be išimties elektrinėms „Leidžiama nustatyti ir taikyti prijungimo prie elektros tinklų pajėgumų arba eksploatavimo apribojimus, nulemtus perkrovų elektros tinkle ir (arba) energetikos sistemos balanso (elektros energijos gamybos ir suvartojimo santykio) galimybių, ir (arba) saulės ir vėjo energijos generacijos sutapties, taip pat mažinti apribojimų apimtis, esant tinklų naudotojo įsipareigojimui kartu su elektros gamybos įrenginiais įrengti energijos kaupimo įrenginius.“ Taigi, nepaisant EEĮ 31 straipsnio 2</w:t>
      </w:r>
      <w:r w:rsidR="00C934FF" w:rsidRPr="006E4D0C">
        <w:rPr>
          <w:vertAlign w:val="superscript"/>
        </w:rPr>
        <w:t>1</w:t>
      </w:r>
      <w:r w:rsidR="00C934FF" w:rsidRPr="006E4D0C">
        <w:t xml:space="preserve"> dalyje įtvirtintų prioritetų, siekiant užtikrinti EEĮ 31 straipsnio 1 dalies 2 punkte įtvirtintos Operatoriaus pareigos efektyviai eksploatuoti, prižiūrėti, valdyti ir plėtoti perdavimo tinklus ir jungiamąsias linijas, atsižvelgdamas į elektros energetikos sistemos darbo saugumo, patikimumo ir avarijų elektros tinkluose prevencijos reikalavimus įgyvendinimą, EEĮ 31 straipsnio 2</w:t>
      </w:r>
      <w:r w:rsidR="00C934FF" w:rsidRPr="006E4D0C">
        <w:rPr>
          <w:vertAlign w:val="superscript"/>
        </w:rPr>
        <w:t>2</w:t>
      </w:r>
      <w:r w:rsidR="00C934FF" w:rsidRPr="006E4D0C">
        <w:t xml:space="preserve"> dalyje įtvirtinta galimybė visiems tinklų naudotojams taikyti apribojimus</w:t>
      </w:r>
      <w:r w:rsidR="00804184" w:rsidRPr="006E4D0C">
        <w:t xml:space="preserve">. </w:t>
      </w:r>
      <w:r w:rsidR="00C934FF" w:rsidRPr="006E4D0C">
        <w:t xml:space="preserve">Tai reiškia, kad </w:t>
      </w:r>
      <w:r w:rsidR="00804184" w:rsidRPr="006E4D0C">
        <w:t>Tvarkos</w:t>
      </w:r>
      <w:r w:rsidR="000223B6" w:rsidRPr="006E4D0C">
        <w:t xml:space="preserve"> </w:t>
      </w:r>
      <w:r w:rsidR="00804184" w:rsidRPr="006E4D0C">
        <w:t xml:space="preserve">aprašo </w:t>
      </w:r>
      <w:r w:rsidR="00C934FF" w:rsidRPr="006E4D0C">
        <w:t>33 punkto visuose papunkčiuose esanti frazė „su ribojimų galimybe“ nėra neigiamai plečiami EEĮ 31 straipsnio 2</w:t>
      </w:r>
      <w:r w:rsidR="00C934FF" w:rsidRPr="006E4D0C">
        <w:rPr>
          <w:vertAlign w:val="superscript"/>
        </w:rPr>
        <w:t>1</w:t>
      </w:r>
      <w:r w:rsidR="00C934FF" w:rsidRPr="006E4D0C">
        <w:t xml:space="preserve"> dalyje įtvirtinti elektros tinklų pralaidumų rezervavimo prioritetai, ši nuostata taip pat neprieštarauja EEĮ 31 straipsnio 2</w:t>
      </w:r>
      <w:r w:rsidR="00C934FF" w:rsidRPr="006E4D0C">
        <w:rPr>
          <w:vertAlign w:val="superscript"/>
        </w:rPr>
        <w:t>2</w:t>
      </w:r>
      <w:r w:rsidR="00C934FF" w:rsidRPr="006E4D0C">
        <w:t xml:space="preserve"> daliai</w:t>
      </w:r>
      <w:r w:rsidR="000223B6" w:rsidRPr="006E4D0C">
        <w:t xml:space="preserve"> </w:t>
      </w:r>
      <w:r w:rsidR="00C934FF" w:rsidRPr="006E4D0C">
        <w:t>ir tai atitinkamai reiškia, kad asmenų ūkinės veiklos laisvė nėra pažeidžiama</w:t>
      </w:r>
      <w:r w:rsidR="000C69E8" w:rsidRPr="006E4D0C">
        <w:t>.</w:t>
      </w:r>
    </w:p>
    <w:p w14:paraId="420CC643" w14:textId="77777777" w:rsidR="000C69E8" w:rsidRPr="006E4D0C" w:rsidRDefault="00875C98"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I</w:t>
      </w:r>
      <w:r w:rsidR="00C934FF" w:rsidRPr="006E4D0C">
        <w:t xml:space="preserve">š </w:t>
      </w:r>
      <w:r w:rsidRPr="006E4D0C">
        <w:t xml:space="preserve">Tvarkos aprašo </w:t>
      </w:r>
      <w:r w:rsidR="00C934FF" w:rsidRPr="006E4D0C">
        <w:t>38 punkto nuostatų akivaizdu, jog asmenų, siekiančių elektros perdavimo tinklo pralaidumų rezervacijos, prašymai skirstomi ne vien pagal šių prašymų pateikimo laiką ir prašymo pateikimo laikas pagal punkto hierarchiją yra vertinamas tik trečioje vietoj</w:t>
      </w:r>
      <w:r w:rsidR="00804184" w:rsidRPr="006E4D0C">
        <w:t>e. N</w:t>
      </w:r>
      <w:r w:rsidR="00C934FF" w:rsidRPr="006E4D0C">
        <w:t xml:space="preserve">esant laiko kriterijaus, panašiu laiku (pavyzdžiui, tą pačią dieną) gauti prašymai turės būti vertinami vienodai, tačiau perdavimo tinklo pralaidumų abiem prašymams neužteks. Tai sąlygojo, kad į </w:t>
      </w:r>
      <w:r w:rsidR="00804184" w:rsidRPr="006E4D0C">
        <w:t xml:space="preserve">Tvarkos aprašą </w:t>
      </w:r>
      <w:r w:rsidR="00C934FF" w:rsidRPr="006E4D0C">
        <w:t xml:space="preserve">buvo įtrauktas objektyvus kriterijus </w:t>
      </w:r>
      <w:r w:rsidR="00D76999" w:rsidRPr="006E4D0C">
        <w:t>–</w:t>
      </w:r>
      <w:r w:rsidR="00C934FF" w:rsidRPr="006E4D0C">
        <w:t xml:space="preserve"> prašymų pateikimo laikas, leidęs paskirstyti tose pačiose zonose ir vienoje grupėje esančius prašymus ir sudaryti šių prašymų eilę</w:t>
      </w:r>
      <w:r w:rsidR="000C69E8" w:rsidRPr="006E4D0C">
        <w:t>.</w:t>
      </w:r>
    </w:p>
    <w:p w14:paraId="7F1EC151" w14:textId="77777777" w:rsidR="00C934FF" w:rsidRPr="006E4D0C" w:rsidRDefault="00C934F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Pareiškėjo teiginys, neva dėl prašymo rezervacijai pateikimo laiko faktoriaus ūkio subjektai atsiduria nevienodoje padėtyje, nes asmenis skiria gebėjimas funkcionaliai naudotis kompiuterine įranga ar asmenys nori kartu su prašymu rezervacijai pateikti daugiau dokumentų, nei būtina pagal </w:t>
      </w:r>
      <w:r w:rsidR="005819E6" w:rsidRPr="006E4D0C">
        <w:t xml:space="preserve">Tvarkos aprašo </w:t>
      </w:r>
      <w:r w:rsidRPr="006E4D0C">
        <w:t xml:space="preserve">reikalavimus, visiškai nepagrįstas. Asmenų gebėjimas funkcionaliai naudotis kompiuterine įranga visiškai priklauso nuo ūkio subjekto, samdančio darbuotojus ir šių darbuotojų atrankos kriterijų, o siekis pateikti daugiau dokumentų, negu reikalaujama pagal </w:t>
      </w:r>
      <w:r w:rsidR="005819E6" w:rsidRPr="006E4D0C">
        <w:t>Tvarkos aprašą</w:t>
      </w:r>
      <w:r w:rsidR="00D666D6" w:rsidRPr="006E4D0C">
        <w:t>,</w:t>
      </w:r>
      <w:r w:rsidRPr="006E4D0C">
        <w:t xml:space="preserve"> niekaip negali sudaryti ūkio subjektui blogesnių sąlygų, nes sprendimas pateikti daugiau dokumentų, negu yra reikalaujama pagal galiojančius teisės aktus, yra paties ūkio subjekto sprendimas, visiškai nepriklausantis nuo Operatoriaus valios. Pabrėžtina, kad </w:t>
      </w:r>
      <w:r w:rsidR="005819E6" w:rsidRPr="006E4D0C">
        <w:t xml:space="preserve">Tvarkos apraše </w:t>
      </w:r>
      <w:r w:rsidRPr="006E4D0C">
        <w:t xml:space="preserve">yra įtvirtinti visiems asmenims vienodi kriterijai, jie visuotinai žinomi, todėl galimybė užtikrinti atitiktį </w:t>
      </w:r>
      <w:r w:rsidRPr="006E4D0C">
        <w:lastRenderedPageBreak/>
        <w:t xml:space="preserve">šiems kriterijams priklauso nuo pačių ūkio subjektų pasirinkimo. Siekdamas suteikti </w:t>
      </w:r>
      <w:r w:rsidR="00D76999" w:rsidRPr="006E4D0C">
        <w:t>p</w:t>
      </w:r>
      <w:r w:rsidRPr="006E4D0C">
        <w:t>areiškėjui daugiau aiškumo dėl dokumentų kartu su prašymu rezervacijai teikimo, pažymi, kad kartu su prašymu rezervacijai, tinklų naudotojas privalo pateikti</w:t>
      </w:r>
      <w:r w:rsidR="000223B6" w:rsidRPr="006E4D0C">
        <w:t xml:space="preserve"> </w:t>
      </w:r>
      <w:r w:rsidR="005819E6" w:rsidRPr="006E4D0C">
        <w:t xml:space="preserve">šio aprašo </w:t>
      </w:r>
      <w:r w:rsidRPr="006E4D0C">
        <w:t xml:space="preserve">47 punkte numatytus dokumentus, tačiau tinklų naudotojui siekiant pateikti papildomų dokumentų, netikslinant pateikto prašymo rezervacijai, šiuos galima atsiųsti atskiru elektroniniu laišku. Pareiškime aprašyta aplinkybė, kad tam tikri ūkio subjektai savo vystomuose projektuose yra labiau pažengę, nei kiti ūkio subjektai, neturi jokios įtakos </w:t>
      </w:r>
      <w:r w:rsidR="005819E6" w:rsidRPr="006E4D0C">
        <w:t xml:space="preserve">Tvarkos apraše </w:t>
      </w:r>
      <w:r w:rsidRPr="006E4D0C">
        <w:t xml:space="preserve">aprašytam prašymų vertinimui. O </w:t>
      </w:r>
      <w:r w:rsidR="00D76999" w:rsidRPr="006E4D0C">
        <w:t>p</w:t>
      </w:r>
      <w:r w:rsidRPr="006E4D0C">
        <w:t xml:space="preserve">areiškėjo teiginys neva iki </w:t>
      </w:r>
      <w:r w:rsidR="005819E6" w:rsidRPr="006E4D0C">
        <w:t xml:space="preserve">šio aprašo </w:t>
      </w:r>
      <w:r w:rsidRPr="006E4D0C">
        <w:t>įsigaliojimo buvęs teisinis reg</w:t>
      </w:r>
      <w:r w:rsidR="00D76999" w:rsidRPr="006E4D0C">
        <w:t>u</w:t>
      </w:r>
      <w:r w:rsidRPr="006E4D0C">
        <w:t>l</w:t>
      </w:r>
      <w:r w:rsidR="00D76999" w:rsidRPr="006E4D0C">
        <w:t>i</w:t>
      </w:r>
      <w:r w:rsidRPr="006E4D0C">
        <w:t>avimas buvo pakankamas „siekiant hibridizuoti“ turimą elektrinę</w:t>
      </w:r>
      <w:r w:rsidR="00D76999" w:rsidRPr="006E4D0C">
        <w:t>,</w:t>
      </w:r>
      <w:r w:rsidRPr="006E4D0C">
        <w:t xml:space="preserve"> visiškai neatitinka tikrovės, nes, visų pirma, </w:t>
      </w:r>
      <w:r w:rsidR="005819E6" w:rsidRPr="006E4D0C">
        <w:t xml:space="preserve">Tvarkos aprašas </w:t>
      </w:r>
      <w:r w:rsidRPr="006E4D0C">
        <w:t>yra vienas iš Proveržio paketo įgyvendinamųjų teisės aktų ir tik priėmus šį teisės aktą buvo aprašyta pralaidumų rezervavimo prioritetų tvarka</w:t>
      </w:r>
      <w:r w:rsidR="005819E6" w:rsidRPr="006E4D0C">
        <w:t>; be to</w:t>
      </w:r>
      <w:r w:rsidRPr="006E4D0C">
        <w:t xml:space="preserve">, iki </w:t>
      </w:r>
      <w:r w:rsidR="005819E6" w:rsidRPr="006E4D0C">
        <w:t xml:space="preserve">Tvarkos aprašo </w:t>
      </w:r>
      <w:r w:rsidRPr="006E4D0C">
        <w:t>įsigaliojimo skirstant asmenų prašymus taip pat buvo vadovaujamasi laiko kriterijumi</w:t>
      </w:r>
      <w:r w:rsidR="0094595E" w:rsidRPr="006E4D0C">
        <w:t>.</w:t>
      </w:r>
    </w:p>
    <w:p w14:paraId="59EB3D7B" w14:textId="77777777" w:rsidR="000720E1" w:rsidRPr="006E4D0C" w:rsidRDefault="000720E1" w:rsidP="00896910">
      <w:pPr>
        <w:pStyle w:val="ListParagraph"/>
        <w:tabs>
          <w:tab w:val="left" w:pos="720"/>
          <w:tab w:val="left" w:pos="990"/>
          <w:tab w:val="left" w:pos="1134"/>
          <w:tab w:val="left" w:pos="1276"/>
          <w:tab w:val="left" w:pos="1418"/>
          <w:tab w:val="left" w:pos="1560"/>
        </w:tabs>
        <w:ind w:left="0" w:firstLine="709"/>
        <w:jc w:val="both"/>
      </w:pPr>
    </w:p>
    <w:p w14:paraId="30A277AB" w14:textId="77777777" w:rsidR="000720E1" w:rsidRPr="006E4D0C" w:rsidRDefault="000720E1" w:rsidP="00896910">
      <w:pPr>
        <w:pStyle w:val="ListParagraph"/>
        <w:tabs>
          <w:tab w:val="left" w:pos="720"/>
          <w:tab w:val="left" w:pos="990"/>
          <w:tab w:val="left" w:pos="1134"/>
          <w:tab w:val="left" w:pos="1276"/>
          <w:tab w:val="left" w:pos="1418"/>
          <w:tab w:val="left" w:pos="1560"/>
        </w:tabs>
        <w:ind w:left="0" w:firstLine="709"/>
        <w:jc w:val="both"/>
      </w:pPr>
      <w:r w:rsidRPr="006E4D0C">
        <w:t>Išplėstinė teisėjų kolegija</w:t>
      </w:r>
    </w:p>
    <w:p w14:paraId="63D5A8BF" w14:textId="77777777" w:rsidR="000720E1" w:rsidRPr="006E4D0C" w:rsidRDefault="000720E1" w:rsidP="006166B2">
      <w:pPr>
        <w:tabs>
          <w:tab w:val="left" w:pos="720"/>
          <w:tab w:val="left" w:pos="990"/>
          <w:tab w:val="left" w:pos="1134"/>
          <w:tab w:val="left" w:pos="1276"/>
          <w:tab w:val="left" w:pos="1418"/>
          <w:tab w:val="left" w:pos="1560"/>
        </w:tabs>
        <w:jc w:val="both"/>
        <w:rPr>
          <w:lang w:bidi="lt-LT"/>
        </w:rPr>
      </w:pPr>
    </w:p>
    <w:p w14:paraId="16B7881F" w14:textId="77777777" w:rsidR="004C1AC4" w:rsidRPr="006E4D0C" w:rsidRDefault="000720E1" w:rsidP="006166B2">
      <w:pPr>
        <w:tabs>
          <w:tab w:val="left" w:pos="720"/>
          <w:tab w:val="left" w:pos="990"/>
          <w:tab w:val="left" w:pos="1134"/>
          <w:tab w:val="left" w:pos="1276"/>
          <w:tab w:val="left" w:pos="1418"/>
          <w:tab w:val="left" w:pos="1560"/>
        </w:tabs>
        <w:jc w:val="both"/>
        <w:rPr>
          <w:lang w:bidi="lt-LT"/>
        </w:rPr>
      </w:pPr>
      <w:r w:rsidRPr="006E4D0C">
        <w:rPr>
          <w:lang w:bidi="lt-LT"/>
        </w:rPr>
        <w:t>k o n s t a t u o j a</w:t>
      </w:r>
      <w:r w:rsidR="00423B42" w:rsidRPr="006E4D0C">
        <w:rPr>
          <w:lang w:bidi="lt-LT"/>
        </w:rPr>
        <w:t>:</w:t>
      </w:r>
    </w:p>
    <w:p w14:paraId="19EDD3D9" w14:textId="77777777" w:rsidR="00D76999" w:rsidRPr="006E4D0C" w:rsidRDefault="00D76999" w:rsidP="00D76999">
      <w:pPr>
        <w:tabs>
          <w:tab w:val="left" w:pos="720"/>
          <w:tab w:val="left" w:pos="990"/>
          <w:tab w:val="left" w:pos="1134"/>
          <w:tab w:val="left" w:pos="1276"/>
          <w:tab w:val="left" w:pos="1418"/>
          <w:tab w:val="left" w:pos="1560"/>
        </w:tabs>
        <w:rPr>
          <w:lang w:bidi="lt-LT"/>
        </w:rPr>
      </w:pPr>
    </w:p>
    <w:p w14:paraId="53E4E35A" w14:textId="77777777" w:rsidR="002F5560" w:rsidRPr="006E4D0C" w:rsidRDefault="00C94350" w:rsidP="00D76999">
      <w:pPr>
        <w:tabs>
          <w:tab w:val="left" w:pos="720"/>
          <w:tab w:val="left" w:pos="990"/>
          <w:tab w:val="left" w:pos="1134"/>
          <w:tab w:val="left" w:pos="1276"/>
          <w:tab w:val="left" w:pos="1418"/>
          <w:tab w:val="left" w:pos="1560"/>
        </w:tabs>
        <w:jc w:val="center"/>
        <w:rPr>
          <w:lang w:bidi="lt-LT"/>
        </w:rPr>
      </w:pPr>
      <w:r w:rsidRPr="006E4D0C">
        <w:rPr>
          <w:lang w:bidi="lt-LT"/>
        </w:rPr>
        <w:t>I</w:t>
      </w:r>
      <w:r w:rsidR="00174655" w:rsidRPr="006E4D0C">
        <w:rPr>
          <w:lang w:bidi="lt-LT"/>
        </w:rPr>
        <w:t>V</w:t>
      </w:r>
      <w:r w:rsidR="00423B42" w:rsidRPr="006E4D0C">
        <w:rPr>
          <w:lang w:bidi="lt-LT"/>
        </w:rPr>
        <w:t>.</w:t>
      </w:r>
    </w:p>
    <w:p w14:paraId="0EF2E464" w14:textId="77777777" w:rsidR="00EB2D28" w:rsidRPr="006E4D0C" w:rsidRDefault="00EB2D28" w:rsidP="00EB2D28">
      <w:pPr>
        <w:tabs>
          <w:tab w:val="left" w:pos="720"/>
          <w:tab w:val="left" w:pos="990"/>
          <w:tab w:val="left" w:pos="1134"/>
          <w:tab w:val="left" w:pos="1276"/>
          <w:tab w:val="left" w:pos="1418"/>
          <w:tab w:val="left" w:pos="1560"/>
        </w:tabs>
        <w:jc w:val="center"/>
        <w:rPr>
          <w:lang w:bidi="lt-LT"/>
        </w:rPr>
      </w:pPr>
    </w:p>
    <w:p w14:paraId="17308B00" w14:textId="1BA2835C" w:rsidR="00BD7C44" w:rsidRPr="006E4D0C" w:rsidRDefault="000026E1"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rPr>
          <w:lang w:bidi="lt-LT"/>
        </w:rPr>
        <w:t>Pareiškėjas Seimo narys</w:t>
      </w:r>
      <w:r w:rsidR="00850ED7" w:rsidRPr="006E4D0C">
        <w:rPr>
          <w:lang w:bidi="lt-LT"/>
        </w:rPr>
        <w:t xml:space="preserve"> </w:t>
      </w:r>
      <w:r w:rsidRPr="006E4D0C">
        <w:rPr>
          <w:lang w:bidi="lt-LT"/>
        </w:rPr>
        <w:t>su abstrakčiu</w:t>
      </w:r>
      <w:r w:rsidR="00423B42" w:rsidRPr="006E4D0C">
        <w:rPr>
          <w:lang w:bidi="lt-LT"/>
        </w:rPr>
        <w:t>,</w:t>
      </w:r>
      <w:r w:rsidR="00B85DDD" w:rsidRPr="006E4D0C">
        <w:rPr>
          <w:lang w:bidi="lt-LT"/>
        </w:rPr>
        <w:t xml:space="preserve"> </w:t>
      </w:r>
      <w:r w:rsidRPr="006E4D0C">
        <w:rPr>
          <w:lang w:bidi="lt-LT"/>
        </w:rPr>
        <w:t>t</w:t>
      </w:r>
      <w:r w:rsidR="00423B42" w:rsidRPr="006E4D0C">
        <w:rPr>
          <w:lang w:bidi="lt-LT"/>
        </w:rPr>
        <w:t>.</w:t>
      </w:r>
      <w:r w:rsidR="00B85DDD" w:rsidRPr="006E4D0C">
        <w:rPr>
          <w:lang w:bidi="lt-LT"/>
        </w:rPr>
        <w:t xml:space="preserve"> </w:t>
      </w:r>
      <w:r w:rsidRPr="006E4D0C">
        <w:rPr>
          <w:lang w:bidi="lt-LT"/>
        </w:rPr>
        <w:t>y</w:t>
      </w:r>
      <w:r w:rsidR="00423B42" w:rsidRPr="006E4D0C">
        <w:rPr>
          <w:lang w:bidi="lt-LT"/>
        </w:rPr>
        <w:t>.</w:t>
      </w:r>
      <w:r w:rsidR="00B85DDD" w:rsidRPr="006E4D0C">
        <w:rPr>
          <w:lang w:bidi="lt-LT"/>
        </w:rPr>
        <w:t xml:space="preserve"> </w:t>
      </w:r>
      <w:r w:rsidRPr="006E4D0C">
        <w:rPr>
          <w:lang w:bidi="lt-LT"/>
        </w:rPr>
        <w:t>su</w:t>
      </w:r>
      <w:r w:rsidR="00025BD3" w:rsidRPr="006E4D0C">
        <w:rPr>
          <w:lang w:bidi="lt-LT"/>
        </w:rPr>
        <w:t xml:space="preserve"> </w:t>
      </w:r>
      <w:r w:rsidR="00EA103D" w:rsidRPr="006E4D0C">
        <w:rPr>
          <w:lang w:bidi="lt-LT"/>
        </w:rPr>
        <w:t>individualiąja</w:t>
      </w:r>
      <w:r w:rsidR="00025BD3" w:rsidRPr="006E4D0C">
        <w:rPr>
          <w:lang w:bidi="lt-LT"/>
        </w:rPr>
        <w:t xml:space="preserve"> </w:t>
      </w:r>
      <w:r w:rsidRPr="006E4D0C">
        <w:rPr>
          <w:lang w:bidi="lt-LT"/>
        </w:rPr>
        <w:t>byla nesusijusiu</w:t>
      </w:r>
      <w:r w:rsidR="00FA3E23" w:rsidRPr="006E4D0C">
        <w:rPr>
          <w:lang w:bidi="lt-LT"/>
        </w:rPr>
        <w:t>,</w:t>
      </w:r>
      <w:r w:rsidRPr="006E4D0C">
        <w:rPr>
          <w:lang w:bidi="lt-LT"/>
        </w:rPr>
        <w:t xml:space="preserve"> </w:t>
      </w:r>
      <w:r w:rsidR="0094595E" w:rsidRPr="006E4D0C">
        <w:rPr>
          <w:lang w:bidi="lt-LT"/>
        </w:rPr>
        <w:t xml:space="preserve">patikslintu </w:t>
      </w:r>
      <w:r w:rsidRPr="006E4D0C">
        <w:rPr>
          <w:lang w:bidi="lt-LT"/>
        </w:rPr>
        <w:t>pareiškimu prašo ištirti</w:t>
      </w:r>
      <w:r w:rsidR="00EC5BC9" w:rsidRPr="006E4D0C">
        <w:rPr>
          <w:lang w:bidi="lt-LT"/>
        </w:rPr>
        <w:t xml:space="preserve"> </w:t>
      </w:r>
      <w:r w:rsidR="00EA66CD" w:rsidRPr="006E4D0C">
        <w:rPr>
          <w:lang w:bidi="lt-LT"/>
        </w:rPr>
        <w:t xml:space="preserve">dalies </w:t>
      </w:r>
      <w:r w:rsidR="00EC5BC9" w:rsidRPr="006E4D0C">
        <w:t>Tarybos</w:t>
      </w:r>
      <w:r w:rsidR="00EA7DF9" w:rsidRPr="006E4D0C">
        <w:t xml:space="preserve"> </w:t>
      </w:r>
      <w:r w:rsidR="00EC5BC9" w:rsidRPr="006E4D0C">
        <w:t>2024 m. birželio 11</w:t>
      </w:r>
      <w:r w:rsidR="00D5596A" w:rsidRPr="006E4D0C">
        <w:t> </w:t>
      </w:r>
      <w:r w:rsidR="00EC5BC9" w:rsidRPr="006E4D0C">
        <w:t>d. nutarimu Nr.</w:t>
      </w:r>
      <w:r w:rsidR="00D5596A" w:rsidRPr="006E4D0C">
        <w:t> </w:t>
      </w:r>
      <w:r w:rsidR="00EC5BC9" w:rsidRPr="006E4D0C">
        <w:t xml:space="preserve">O3E-827 (Nutarimas) patvirtinto </w:t>
      </w:r>
      <w:r w:rsidR="00086A32" w:rsidRPr="006E4D0C">
        <w:t>LITGRID AB Pasinaudojimo elektros perdavimo tinklais tvarkos aprašo</w:t>
      </w:r>
      <w:r w:rsidR="00EA7DF9" w:rsidRPr="006E4D0C">
        <w:t xml:space="preserve"> </w:t>
      </w:r>
      <w:r w:rsidR="00086A32" w:rsidRPr="006E4D0C">
        <w:t>(Tvarkos aprašas</w:t>
      </w:r>
      <w:r w:rsidR="00D76999" w:rsidRPr="006E4D0C">
        <w:t>)</w:t>
      </w:r>
      <w:r w:rsidR="00FA3A0B" w:rsidRPr="006E4D0C">
        <w:t xml:space="preserve"> </w:t>
      </w:r>
      <w:r w:rsidR="00320DCA" w:rsidRPr="006E4D0C">
        <w:t>punktų</w:t>
      </w:r>
      <w:r w:rsidR="00633139" w:rsidRPr="006E4D0C">
        <w:t xml:space="preserve"> </w:t>
      </w:r>
      <w:r w:rsidR="00BD7C44" w:rsidRPr="006E4D0C">
        <w:t>atitiktį</w:t>
      </w:r>
      <w:r w:rsidR="00633139" w:rsidRPr="006E4D0C">
        <w:t xml:space="preserve"> </w:t>
      </w:r>
      <w:r w:rsidR="00BD7C44" w:rsidRPr="006E4D0C">
        <w:t>įstatymų nuostatoms ir konstituciniams</w:t>
      </w:r>
      <w:r w:rsidR="00633139" w:rsidRPr="006E4D0C">
        <w:t xml:space="preserve"> </w:t>
      </w:r>
      <w:r w:rsidR="00BD7C44" w:rsidRPr="006E4D0C">
        <w:t>principams.</w:t>
      </w:r>
    </w:p>
    <w:p w14:paraId="3C513B18" w14:textId="449629DA" w:rsidR="0067290D" w:rsidRPr="006E4D0C" w:rsidRDefault="00BD7C44"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Elektros energetikos įstatymo (EEĮ) </w:t>
      </w:r>
      <w:r w:rsidR="00E05320" w:rsidRPr="006E4D0C">
        <w:t xml:space="preserve">31 straipsnio 2 dalyje </w:t>
      </w:r>
      <w:bookmarkStart w:id="4" w:name="_Hlk196395961"/>
      <w:r w:rsidR="00E05320" w:rsidRPr="006E4D0C">
        <w:t>(2021</w:t>
      </w:r>
      <w:r w:rsidR="000445C8" w:rsidRPr="006E4D0C">
        <w:t> </w:t>
      </w:r>
      <w:r w:rsidR="00E05320" w:rsidRPr="006E4D0C">
        <w:t>m. lapkričio 11</w:t>
      </w:r>
      <w:r w:rsidR="000445C8" w:rsidRPr="006E4D0C">
        <w:t> </w:t>
      </w:r>
      <w:r w:rsidR="00E05320" w:rsidRPr="006E4D0C">
        <w:t>d. įstatymo Nr.</w:t>
      </w:r>
      <w:r w:rsidR="000445C8" w:rsidRPr="006E4D0C">
        <w:t> </w:t>
      </w:r>
      <w:r w:rsidR="00E05320" w:rsidRPr="006E4D0C">
        <w:t>XIV-627 redakcija)</w:t>
      </w:r>
      <w:bookmarkEnd w:id="4"/>
      <w:r w:rsidR="00E05320" w:rsidRPr="006E4D0C">
        <w:t>, kuri kaip Nutarimo teisinis pagrindas yra nurodyta jo (Nutarimo) preambulėje, įtvirtinta, kad „perdavimo sistemos operatorius užtikrina trečiųjų asmenų prieigą prie perdavimo tinklų, ją valdo ir pateikia paaiškinimus, kai tokia prieiga nesuteikiama. Tuo tikslu perdavimo sistemos operatorius Tarybos nustatytomis sąlygomis parengia ir teikia Tarybai tvirtinti Pasinaudojimo elektros tinklais tvarkos aprašą, taip pat jį paskelbia savo interneto svetainėje“</w:t>
      </w:r>
      <w:r w:rsidR="000445C8" w:rsidRPr="006E4D0C">
        <w:t>.</w:t>
      </w:r>
      <w:r w:rsidR="00E05320" w:rsidRPr="006E4D0C">
        <w:t xml:space="preserve"> Tai, kad Taryba nustato pasinaudojimo elektros tinklais tvarkos rengimo sąlygas ir tvirtina tinklų operatorių parengtus pasinaudojimo elektros tinklais tvarkos aprašus</w:t>
      </w:r>
      <w:r w:rsidR="000445C8" w:rsidRPr="006E4D0C">
        <w:t>,</w:t>
      </w:r>
      <w:r w:rsidR="00E05320" w:rsidRPr="006E4D0C">
        <w:t xml:space="preserve"> įtvirtinta ir EEĮ 9 straipsnio „Tarybos funkcijos elektros energetikos sektoriuje“ 3 dalies 36 punkte (2021</w:t>
      </w:r>
      <w:r w:rsidR="00A45F0A" w:rsidRPr="006E4D0C">
        <w:t> </w:t>
      </w:r>
      <w:r w:rsidR="00E05320" w:rsidRPr="006E4D0C">
        <w:t>m. lapkričio 11</w:t>
      </w:r>
      <w:r w:rsidR="00A45F0A" w:rsidRPr="006E4D0C">
        <w:t> </w:t>
      </w:r>
      <w:r w:rsidR="00E05320" w:rsidRPr="006E4D0C">
        <w:t>d. įstatymo Nr.</w:t>
      </w:r>
      <w:r w:rsidR="00A45F0A" w:rsidRPr="006E4D0C">
        <w:t> </w:t>
      </w:r>
      <w:r w:rsidR="00E05320" w:rsidRPr="006E4D0C">
        <w:t>XIV-627 redakcija)</w:t>
      </w:r>
      <w:r w:rsidR="0067290D" w:rsidRPr="006E4D0C">
        <w:t>.</w:t>
      </w:r>
    </w:p>
    <w:p w14:paraId="1354D51F" w14:textId="7F8502CF" w:rsidR="00487BDE" w:rsidRPr="006E4D0C" w:rsidRDefault="00BF30C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Pastebėtina, kad </w:t>
      </w:r>
      <w:r w:rsidR="0090036B" w:rsidRPr="006E4D0C">
        <w:t>EEĮ 31 straipsnio 2 dalyje (2021 m. lapkričio 11</w:t>
      </w:r>
      <w:r w:rsidR="00A45F0A" w:rsidRPr="006E4D0C">
        <w:t> </w:t>
      </w:r>
      <w:r w:rsidR="0090036B" w:rsidRPr="006E4D0C">
        <w:t>d. įstatymo Nr.</w:t>
      </w:r>
      <w:r w:rsidR="00A45F0A" w:rsidRPr="006E4D0C">
        <w:t> </w:t>
      </w:r>
      <w:r w:rsidR="0090036B" w:rsidRPr="006E4D0C">
        <w:t xml:space="preserve">XIV-627 redakcija) </w:t>
      </w:r>
      <w:r w:rsidR="00487BDE" w:rsidRPr="006E4D0C">
        <w:t>minima</w:t>
      </w:r>
      <w:r w:rsidR="00633139" w:rsidRPr="006E4D0C">
        <w:t xml:space="preserve"> </w:t>
      </w:r>
      <w:r w:rsidR="00487BDE" w:rsidRPr="006E4D0C">
        <w:t>tvarka yra</w:t>
      </w:r>
      <w:r w:rsidR="00633139" w:rsidRPr="006E4D0C">
        <w:t xml:space="preserve"> </w:t>
      </w:r>
      <w:r w:rsidR="00487BDE" w:rsidRPr="006E4D0C">
        <w:t>susijusi su</w:t>
      </w:r>
      <w:r w:rsidR="00633139" w:rsidRPr="006E4D0C">
        <w:t xml:space="preserve"> </w:t>
      </w:r>
      <w:r w:rsidR="000A542F" w:rsidRPr="006E4D0C">
        <w:t>licencijuojam</w:t>
      </w:r>
      <w:r w:rsidR="00FA3E23" w:rsidRPr="006E4D0C">
        <w:t>ą</w:t>
      </w:r>
      <w:r w:rsidR="000A542F" w:rsidRPr="006E4D0C">
        <w:t xml:space="preserve"> veikl</w:t>
      </w:r>
      <w:r w:rsidR="00FA3E23" w:rsidRPr="006E4D0C">
        <w:t>ą</w:t>
      </w:r>
      <w:r w:rsidR="00633139" w:rsidRPr="006E4D0C">
        <w:t xml:space="preserve"> </w:t>
      </w:r>
      <w:r w:rsidR="000A542F" w:rsidRPr="006E4D0C">
        <w:t>vykdančio (EEĮ 15</w:t>
      </w:r>
      <w:r w:rsidR="00A45F0A" w:rsidRPr="006E4D0C">
        <w:t> </w:t>
      </w:r>
      <w:r w:rsidR="000A542F" w:rsidRPr="006E4D0C">
        <w:t>str. 1</w:t>
      </w:r>
      <w:r w:rsidR="00A45F0A" w:rsidRPr="006E4D0C">
        <w:t> </w:t>
      </w:r>
      <w:r w:rsidR="000A542F" w:rsidRPr="006E4D0C">
        <w:t>d. 1</w:t>
      </w:r>
      <w:r w:rsidR="00A45F0A" w:rsidRPr="006E4D0C">
        <w:t> </w:t>
      </w:r>
      <w:r w:rsidR="000A542F" w:rsidRPr="006E4D0C">
        <w:t>p.</w:t>
      </w:r>
      <w:r w:rsidR="003D2EF5" w:rsidRPr="006E4D0C">
        <w:t xml:space="preserve"> </w:t>
      </w:r>
      <w:r w:rsidR="0067290D" w:rsidRPr="006E4D0C">
        <w:t>(2012</w:t>
      </w:r>
      <w:r w:rsidR="00A45F0A" w:rsidRPr="006E4D0C">
        <w:t> </w:t>
      </w:r>
      <w:r w:rsidR="0067290D" w:rsidRPr="006E4D0C">
        <w:t>m. sausio 17</w:t>
      </w:r>
      <w:r w:rsidR="00A45F0A" w:rsidRPr="006E4D0C">
        <w:t> </w:t>
      </w:r>
      <w:r w:rsidR="0067290D" w:rsidRPr="006E4D0C">
        <w:t>d. įstatymo</w:t>
      </w:r>
      <w:r w:rsidR="00EC30C3" w:rsidRPr="006E4D0C">
        <w:t xml:space="preserve"> </w:t>
      </w:r>
      <w:r w:rsidR="0067290D" w:rsidRPr="006E4D0C">
        <w:t>Nr.</w:t>
      </w:r>
      <w:r w:rsidR="00A45F0A" w:rsidRPr="006E4D0C">
        <w:t> </w:t>
      </w:r>
      <w:r w:rsidR="0067290D" w:rsidRPr="006E4D0C">
        <w:t>XI-1919 redakcija)</w:t>
      </w:r>
      <w:r w:rsidR="000A542F" w:rsidRPr="006E4D0C">
        <w:t xml:space="preserve"> </w:t>
      </w:r>
      <w:r w:rsidRPr="006E4D0C">
        <w:t>perdavimo sistemos</w:t>
      </w:r>
      <w:r w:rsidR="00633139" w:rsidRPr="006E4D0C">
        <w:t xml:space="preserve"> </w:t>
      </w:r>
      <w:r w:rsidRPr="006E4D0C">
        <w:t xml:space="preserve">operatoriaus </w:t>
      </w:r>
      <w:r w:rsidR="00487BDE" w:rsidRPr="006E4D0C">
        <w:t>(nagrinėjamu atveju – Operatoriaus, t.</w:t>
      </w:r>
      <w:r w:rsidR="00A45F0A" w:rsidRPr="006E4D0C">
        <w:t> </w:t>
      </w:r>
      <w:r w:rsidR="00487BDE" w:rsidRPr="006E4D0C">
        <w:t>y. privataus juridinio asmens)</w:t>
      </w:r>
      <w:r w:rsidR="00633139" w:rsidRPr="006E4D0C">
        <w:t xml:space="preserve"> </w:t>
      </w:r>
      <w:r w:rsidR="00487BDE" w:rsidRPr="006E4D0C">
        <w:t>nuosavybės</w:t>
      </w:r>
      <w:r w:rsidR="00633139" w:rsidRPr="006E4D0C">
        <w:t xml:space="preserve"> </w:t>
      </w:r>
      <w:r w:rsidRPr="006E4D0C">
        <w:t>teise ar kitais teisėtais</w:t>
      </w:r>
      <w:r w:rsidR="00633139" w:rsidRPr="006E4D0C">
        <w:t xml:space="preserve"> </w:t>
      </w:r>
      <w:r w:rsidRPr="006E4D0C">
        <w:t xml:space="preserve">pagrindais </w:t>
      </w:r>
      <w:r w:rsidR="00487BDE" w:rsidRPr="006E4D0C">
        <w:t>valdomo (šiuo klausimu</w:t>
      </w:r>
      <w:r w:rsidR="006F23AB" w:rsidRPr="006E4D0C">
        <w:rPr>
          <w:iCs/>
        </w:rPr>
        <w:t>,</w:t>
      </w:r>
      <w:r w:rsidR="00633139" w:rsidRPr="006E4D0C">
        <w:rPr>
          <w:iCs/>
        </w:rPr>
        <w:t xml:space="preserve"> </w:t>
      </w:r>
      <w:r w:rsidR="006F23AB" w:rsidRPr="006E4D0C">
        <w:rPr>
          <w:iCs/>
        </w:rPr>
        <w:t>be</w:t>
      </w:r>
      <w:r w:rsidR="00633139" w:rsidRPr="006E4D0C">
        <w:rPr>
          <w:iCs/>
        </w:rPr>
        <w:t xml:space="preserve"> </w:t>
      </w:r>
      <w:r w:rsidR="006F23AB" w:rsidRPr="006E4D0C">
        <w:rPr>
          <w:iCs/>
        </w:rPr>
        <w:t>kita ko,</w:t>
      </w:r>
      <w:r w:rsidR="00633139" w:rsidRPr="006E4D0C">
        <w:rPr>
          <w:i/>
          <w:iCs/>
        </w:rPr>
        <w:t xml:space="preserve"> </w:t>
      </w:r>
      <w:r w:rsidR="00487BDE" w:rsidRPr="006E4D0C">
        <w:t>žr. EEĮ</w:t>
      </w:r>
      <w:r w:rsidRPr="006E4D0C">
        <w:t xml:space="preserve"> 2 str. 41 d.</w:t>
      </w:r>
      <w:r w:rsidR="006F23AB" w:rsidRPr="006E4D0C">
        <w:t xml:space="preserve"> (2021</w:t>
      </w:r>
      <w:r w:rsidR="001350D8" w:rsidRPr="006E4D0C">
        <w:t> </w:t>
      </w:r>
      <w:r w:rsidR="006F23AB" w:rsidRPr="006E4D0C">
        <w:t>m. lapkričio 11</w:t>
      </w:r>
      <w:r w:rsidR="001350D8" w:rsidRPr="006E4D0C">
        <w:t> </w:t>
      </w:r>
      <w:r w:rsidR="006F23AB" w:rsidRPr="006E4D0C">
        <w:t>d. įstatymo Nr.</w:t>
      </w:r>
      <w:r w:rsidR="001350D8" w:rsidRPr="006E4D0C">
        <w:t> </w:t>
      </w:r>
      <w:r w:rsidR="006F23AB" w:rsidRPr="006E4D0C">
        <w:t>XIV-627 redakcija)</w:t>
      </w:r>
      <w:r w:rsidR="00633139" w:rsidRPr="006E4D0C">
        <w:t xml:space="preserve"> </w:t>
      </w:r>
      <w:r w:rsidR="00487BDE" w:rsidRPr="006E4D0C">
        <w:t xml:space="preserve">perdavimo tinklo </w:t>
      </w:r>
      <w:r w:rsidR="0090036B" w:rsidRPr="006E4D0C">
        <w:t xml:space="preserve">naudojimu </w:t>
      </w:r>
      <w:r w:rsidR="00487BDE" w:rsidRPr="006E4D0C">
        <w:t>(</w:t>
      </w:r>
      <w:r w:rsidR="00487BDE" w:rsidRPr="006E4D0C">
        <w:rPr>
          <w:i/>
          <w:iCs/>
        </w:rPr>
        <w:t xml:space="preserve">inter alia </w:t>
      </w:r>
      <w:r w:rsidR="00FA3E23" w:rsidRPr="006E4D0C">
        <w:t xml:space="preserve">(be kita ko) </w:t>
      </w:r>
      <w:r w:rsidR="00487BDE" w:rsidRPr="006E4D0C">
        <w:t>prieigos tretiesiems asmenims</w:t>
      </w:r>
      <w:r w:rsidR="00633139" w:rsidRPr="006E4D0C">
        <w:t xml:space="preserve"> </w:t>
      </w:r>
      <w:r w:rsidR="0089421D" w:rsidRPr="006E4D0C">
        <w:t>prie šių tinklų</w:t>
      </w:r>
      <w:r w:rsidR="00633139" w:rsidRPr="006E4D0C">
        <w:t xml:space="preserve"> </w:t>
      </w:r>
      <w:r w:rsidRPr="006E4D0C">
        <w:t xml:space="preserve">suteikimu </w:t>
      </w:r>
      <w:r w:rsidR="00487BDE" w:rsidRPr="006E4D0C">
        <w:t>ir jos (prieigos)</w:t>
      </w:r>
      <w:r w:rsidR="00633139" w:rsidRPr="006E4D0C">
        <w:t xml:space="preserve"> </w:t>
      </w:r>
      <w:r w:rsidRPr="006E4D0C">
        <w:t>valdymu</w:t>
      </w:r>
      <w:r w:rsidR="00487BDE" w:rsidRPr="006E4D0C">
        <w:t>)</w:t>
      </w:r>
      <w:r w:rsidR="00140A3C" w:rsidRPr="006E4D0C">
        <w:t xml:space="preserve">. </w:t>
      </w:r>
      <w:r w:rsidR="00A57331" w:rsidRPr="006E4D0C">
        <w:t>Todėl, be kita ko, atsižvelgiant ir į perdavimo sistemos</w:t>
      </w:r>
      <w:r w:rsidR="00633139" w:rsidRPr="006E4D0C">
        <w:t xml:space="preserve"> </w:t>
      </w:r>
      <w:r w:rsidR="00A57331" w:rsidRPr="006E4D0C">
        <w:t>operatoriaus</w:t>
      </w:r>
      <w:r w:rsidR="00633139" w:rsidRPr="006E4D0C">
        <w:t xml:space="preserve"> </w:t>
      </w:r>
      <w:r w:rsidR="00A57331" w:rsidRPr="006E4D0C">
        <w:t>statusą</w:t>
      </w:r>
      <w:r w:rsidR="00633139" w:rsidRPr="006E4D0C">
        <w:t xml:space="preserve"> </w:t>
      </w:r>
      <w:r w:rsidR="00A57331" w:rsidRPr="006E4D0C">
        <w:t>(</w:t>
      </w:r>
      <w:r w:rsidR="00A57331" w:rsidRPr="006E4D0C">
        <w:rPr>
          <w:i/>
          <w:iCs/>
        </w:rPr>
        <w:t>inter alia</w:t>
      </w:r>
      <w:r w:rsidR="00A57331" w:rsidRPr="006E4D0C">
        <w:t xml:space="preserve"> EEĮ</w:t>
      </w:r>
      <w:r w:rsidR="00633139" w:rsidRPr="006E4D0C">
        <w:t xml:space="preserve"> </w:t>
      </w:r>
      <w:r w:rsidR="00A57331" w:rsidRPr="006E4D0C">
        <w:t>1</w:t>
      </w:r>
      <w:r w:rsidR="0067290D" w:rsidRPr="006E4D0C">
        <w:t>2</w:t>
      </w:r>
      <w:r w:rsidR="00DD0CA7" w:rsidRPr="006E4D0C">
        <w:t>,</w:t>
      </w:r>
      <w:r w:rsidR="00633139" w:rsidRPr="006E4D0C">
        <w:t xml:space="preserve"> </w:t>
      </w:r>
      <w:r w:rsidR="00DD0CA7" w:rsidRPr="006E4D0C">
        <w:t>25,</w:t>
      </w:r>
      <w:r w:rsidR="00633139" w:rsidRPr="006E4D0C">
        <w:t xml:space="preserve"> </w:t>
      </w:r>
      <w:r w:rsidR="00140A3C" w:rsidRPr="006E4D0C">
        <w:t>30</w:t>
      </w:r>
      <w:r w:rsidR="001350D8" w:rsidRPr="006E4D0C">
        <w:t> </w:t>
      </w:r>
      <w:r w:rsidR="00140A3C" w:rsidRPr="006E4D0C">
        <w:t>str.</w:t>
      </w:r>
      <w:r w:rsidR="00EC30C3" w:rsidRPr="006E4D0C">
        <w:t xml:space="preserve"> </w:t>
      </w:r>
      <w:r w:rsidR="0067290D" w:rsidRPr="006E4D0C">
        <w:t>ir</w:t>
      </w:r>
      <w:r w:rsidR="00EC30C3" w:rsidRPr="006E4D0C">
        <w:t xml:space="preserve"> </w:t>
      </w:r>
      <w:r w:rsidR="00DD0CA7" w:rsidRPr="006E4D0C">
        <w:t>31</w:t>
      </w:r>
      <w:r w:rsidR="00633139" w:rsidRPr="006E4D0C">
        <w:t xml:space="preserve"> </w:t>
      </w:r>
      <w:r w:rsidR="00DD0CA7" w:rsidRPr="006E4D0C">
        <w:t>str.</w:t>
      </w:r>
      <w:r w:rsidR="0067290D" w:rsidRPr="006E4D0C">
        <w:t xml:space="preserve"> 1</w:t>
      </w:r>
      <w:r w:rsidR="001350D8" w:rsidRPr="006E4D0C">
        <w:t> </w:t>
      </w:r>
      <w:r w:rsidR="0067290D" w:rsidRPr="006E4D0C">
        <w:t>d.</w:t>
      </w:r>
      <w:r w:rsidR="00EC30C3" w:rsidRPr="006E4D0C">
        <w:t xml:space="preserve"> </w:t>
      </w:r>
      <w:r w:rsidR="0067290D" w:rsidRPr="006E4D0C">
        <w:t>(2019</w:t>
      </w:r>
      <w:r w:rsidR="001350D8" w:rsidRPr="006E4D0C">
        <w:t> </w:t>
      </w:r>
      <w:r w:rsidR="0067290D" w:rsidRPr="006E4D0C">
        <w:t>m. vasario 14</w:t>
      </w:r>
      <w:r w:rsidR="001350D8" w:rsidRPr="006E4D0C">
        <w:t> </w:t>
      </w:r>
      <w:r w:rsidR="0067290D" w:rsidRPr="006E4D0C">
        <w:t>d. įstatymo Nr.</w:t>
      </w:r>
      <w:r w:rsidR="001350D8" w:rsidRPr="006E4D0C">
        <w:t> </w:t>
      </w:r>
      <w:r w:rsidR="0067290D" w:rsidRPr="006E4D0C">
        <w:t>XIII-1970, 2021 m. lapkričio 11 d. įstatymo Nr. XIV-627</w:t>
      </w:r>
      <w:r w:rsidR="00EC30C3" w:rsidRPr="006E4D0C">
        <w:t xml:space="preserve"> </w:t>
      </w:r>
      <w:r w:rsidR="0067290D" w:rsidRPr="006E4D0C">
        <w:t>ir</w:t>
      </w:r>
      <w:r w:rsidR="00EC30C3" w:rsidRPr="006E4D0C">
        <w:t xml:space="preserve"> </w:t>
      </w:r>
      <w:r w:rsidR="00DD0CA7" w:rsidRPr="006E4D0C">
        <w:t>2022</w:t>
      </w:r>
      <w:r w:rsidR="001350D8" w:rsidRPr="006E4D0C">
        <w:t> </w:t>
      </w:r>
      <w:r w:rsidR="00DD0CA7" w:rsidRPr="006E4D0C">
        <w:t>m.</w:t>
      </w:r>
      <w:r w:rsidR="00633139" w:rsidRPr="006E4D0C">
        <w:t xml:space="preserve"> </w:t>
      </w:r>
      <w:r w:rsidR="00DD0CA7" w:rsidRPr="006E4D0C">
        <w:t>birželio 28</w:t>
      </w:r>
      <w:r w:rsidR="001350D8" w:rsidRPr="006E4D0C">
        <w:t> </w:t>
      </w:r>
      <w:r w:rsidR="00DD0CA7" w:rsidRPr="006E4D0C">
        <w:t>d.</w:t>
      </w:r>
      <w:r w:rsidR="00633139" w:rsidRPr="006E4D0C">
        <w:t xml:space="preserve"> </w:t>
      </w:r>
      <w:r w:rsidR="00DD0CA7" w:rsidRPr="006E4D0C">
        <w:t>įstatymo Nr.</w:t>
      </w:r>
      <w:r w:rsidR="001350D8" w:rsidRPr="006E4D0C">
        <w:t> </w:t>
      </w:r>
      <w:r w:rsidR="00DD0CA7" w:rsidRPr="006E4D0C">
        <w:t>XIV-1247</w:t>
      </w:r>
      <w:r w:rsidR="00EC30C3" w:rsidRPr="006E4D0C">
        <w:t xml:space="preserve"> </w:t>
      </w:r>
      <w:r w:rsidR="0067290D" w:rsidRPr="006E4D0C">
        <w:t>redakcijos</w:t>
      </w:r>
      <w:r w:rsidR="00DD0CA7" w:rsidRPr="006E4D0C">
        <w:t>)</w:t>
      </w:r>
      <w:r w:rsidR="00140A3C" w:rsidRPr="006E4D0C">
        <w:t>,</w:t>
      </w:r>
      <w:r w:rsidR="00633139" w:rsidRPr="006E4D0C">
        <w:t xml:space="preserve"> </w:t>
      </w:r>
      <w:r w:rsidR="00140A3C" w:rsidRPr="006E4D0C">
        <w:t>pripažintina, jog</w:t>
      </w:r>
      <w:r w:rsidR="00633139" w:rsidRPr="006E4D0C">
        <w:t xml:space="preserve"> </w:t>
      </w:r>
      <w:r w:rsidR="00140A3C" w:rsidRPr="006E4D0C">
        <w:t>šio</w:t>
      </w:r>
      <w:r w:rsidR="00633139" w:rsidRPr="006E4D0C">
        <w:t xml:space="preserve"> </w:t>
      </w:r>
      <w:r w:rsidR="00140A3C" w:rsidRPr="006E4D0C">
        <w:t xml:space="preserve">operatoriaus </w:t>
      </w:r>
      <w:r w:rsidR="0090036B" w:rsidRPr="006E4D0C">
        <w:t>diskrecija</w:t>
      </w:r>
      <w:r w:rsidR="00633139" w:rsidRPr="006E4D0C">
        <w:t xml:space="preserve"> </w:t>
      </w:r>
      <w:r w:rsidR="00140A3C" w:rsidRPr="006E4D0C">
        <w:t xml:space="preserve">rengiant aptariamą </w:t>
      </w:r>
      <w:r w:rsidR="0090036B" w:rsidRPr="006E4D0C">
        <w:t>tvarką</w:t>
      </w:r>
      <w:r w:rsidR="00633139" w:rsidRPr="006E4D0C">
        <w:t xml:space="preserve"> </w:t>
      </w:r>
      <w:r w:rsidRPr="006E4D0C">
        <w:t>yra ribojama tik</w:t>
      </w:r>
      <w:r w:rsidR="00633139" w:rsidRPr="006E4D0C">
        <w:t xml:space="preserve"> </w:t>
      </w:r>
      <w:r w:rsidRPr="006E4D0C">
        <w:t>(imperatyviomis) įstatymų ir juos įgyvendinančių norminių aktų nuostatomis,</w:t>
      </w:r>
      <w:r w:rsidR="00633139" w:rsidRPr="006E4D0C">
        <w:t xml:space="preserve"> </w:t>
      </w:r>
      <w:r w:rsidRPr="006E4D0C">
        <w:t>o Tarybos kompetencija tvirtinant šią (perdavimo sistemos operatoriaus</w:t>
      </w:r>
      <w:r w:rsidR="00633139" w:rsidRPr="006E4D0C">
        <w:t xml:space="preserve"> </w:t>
      </w:r>
      <w:r w:rsidRPr="006E4D0C">
        <w:t>parengtą) tvarką apsiriboja tik užtikrinimu, jog</w:t>
      </w:r>
      <w:r w:rsidR="00633139" w:rsidRPr="006E4D0C">
        <w:t xml:space="preserve"> </w:t>
      </w:r>
      <w:r w:rsidRPr="006E4D0C">
        <w:t>ja (tvarka)</w:t>
      </w:r>
      <w:r w:rsidR="00633139" w:rsidRPr="006E4D0C">
        <w:t xml:space="preserve"> </w:t>
      </w:r>
      <w:r w:rsidRPr="006E4D0C">
        <w:t>yra</w:t>
      </w:r>
      <w:r w:rsidR="00633139" w:rsidRPr="006E4D0C">
        <w:t xml:space="preserve"> </w:t>
      </w:r>
      <w:r w:rsidR="00140A3C" w:rsidRPr="006E4D0C">
        <w:t>laikomasi</w:t>
      </w:r>
      <w:r w:rsidR="00745FD4" w:rsidRPr="006E4D0C">
        <w:t xml:space="preserve"> </w:t>
      </w:r>
      <w:r w:rsidR="00140A3C" w:rsidRPr="006E4D0C">
        <w:t>įstatymų ir kitų norminių</w:t>
      </w:r>
      <w:r w:rsidR="00633139" w:rsidRPr="006E4D0C">
        <w:t xml:space="preserve"> </w:t>
      </w:r>
      <w:r w:rsidR="00745FD4" w:rsidRPr="006E4D0C">
        <w:t xml:space="preserve">aktų </w:t>
      </w:r>
      <w:r w:rsidR="00140A3C" w:rsidRPr="006E4D0C">
        <w:t>nuostatų.</w:t>
      </w:r>
    </w:p>
    <w:p w14:paraId="3880D217" w14:textId="77777777" w:rsidR="004D70CA"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EEĮ 31 straipsnio 2</w:t>
      </w:r>
      <w:r w:rsidRPr="006E4D0C">
        <w:rPr>
          <w:vertAlign w:val="superscript"/>
        </w:rPr>
        <w:t>1</w:t>
      </w:r>
      <w:r w:rsidRPr="006E4D0C">
        <w:t xml:space="preserve"> dalyje (2021 m. lapkričio 11 d. įstatymo Nr.</w:t>
      </w:r>
      <w:r w:rsidR="00FC318B" w:rsidRPr="006E4D0C">
        <w:t> </w:t>
      </w:r>
      <w:r w:rsidRPr="006E4D0C">
        <w:t xml:space="preserve">XIV-627 redakcija), be kita ko, įtvirtinta, kad Tarybos nustatytais principais ir kriterijais Pasinaudojimo elektros tinklais tvarkos apraše nustatoma elektros tinklų pralaidumų rezervavimo tvarka. Su šia (elektros tinklų pralaidumų rezervavimo) tvarka, be kita ko, yra susijęs Tvarkos aprašo IV skyrius „Elektros </w:t>
      </w:r>
      <w:r w:rsidRPr="006E4D0C">
        <w:lastRenderedPageBreak/>
        <w:t>perdavimo tinklo pralaidumo galimybių nustatymo, rezervavimo, prijungimo vietos ir tinklo plėtros parinkimo tvarka ir sąlygos“, kuriame yra įtvirtintos ir pareiškėjo ginčijamos nuostatos</w:t>
      </w:r>
      <w:r w:rsidR="00DD4DC0" w:rsidRPr="006E4D0C">
        <w:t>.</w:t>
      </w:r>
    </w:p>
    <w:p w14:paraId="41088F4D" w14:textId="77777777" w:rsidR="00634264" w:rsidRPr="006E4D0C" w:rsidRDefault="00634264" w:rsidP="00634264">
      <w:pPr>
        <w:pStyle w:val="ListParagraph"/>
        <w:tabs>
          <w:tab w:val="left" w:pos="720"/>
          <w:tab w:val="left" w:pos="990"/>
          <w:tab w:val="left" w:pos="1134"/>
          <w:tab w:val="left" w:pos="1276"/>
          <w:tab w:val="left" w:pos="1418"/>
          <w:tab w:val="left" w:pos="1560"/>
        </w:tabs>
        <w:ind w:left="709"/>
        <w:jc w:val="both"/>
      </w:pPr>
    </w:p>
    <w:p w14:paraId="006E59BD" w14:textId="77777777" w:rsidR="00634264" w:rsidRPr="006E4D0C" w:rsidRDefault="00634264" w:rsidP="00634264">
      <w:pPr>
        <w:pStyle w:val="ListParagraph"/>
        <w:tabs>
          <w:tab w:val="left" w:pos="720"/>
          <w:tab w:val="left" w:pos="990"/>
          <w:tab w:val="left" w:pos="1134"/>
          <w:tab w:val="left" w:pos="1276"/>
          <w:tab w:val="left" w:pos="1418"/>
          <w:tab w:val="left" w:pos="1560"/>
        </w:tabs>
        <w:ind w:left="709"/>
        <w:jc w:val="both"/>
        <w:rPr>
          <w:i/>
          <w:iCs/>
        </w:rPr>
      </w:pPr>
      <w:r w:rsidRPr="006E4D0C">
        <w:rPr>
          <w:i/>
          <w:iCs/>
        </w:rPr>
        <w:t>Dėl Tvarkos aprašo 25.2 ir 30 punktų teisėtumo</w:t>
      </w:r>
      <w:r w:rsidR="000C7B5E" w:rsidRPr="006E4D0C">
        <w:rPr>
          <w:i/>
          <w:iCs/>
        </w:rPr>
        <w:t xml:space="preserve"> </w:t>
      </w:r>
    </w:p>
    <w:p w14:paraId="24755631" w14:textId="77777777" w:rsidR="00634264" w:rsidRPr="006E4D0C" w:rsidRDefault="00634264" w:rsidP="00634264">
      <w:pPr>
        <w:pStyle w:val="ListParagraph"/>
        <w:tabs>
          <w:tab w:val="left" w:pos="720"/>
          <w:tab w:val="left" w:pos="990"/>
          <w:tab w:val="left" w:pos="1134"/>
          <w:tab w:val="left" w:pos="1276"/>
          <w:tab w:val="left" w:pos="1418"/>
          <w:tab w:val="left" w:pos="1560"/>
        </w:tabs>
        <w:ind w:left="709"/>
        <w:jc w:val="both"/>
      </w:pPr>
      <w:r w:rsidRPr="006E4D0C">
        <w:t xml:space="preserve"> </w:t>
      </w:r>
    </w:p>
    <w:p w14:paraId="447867EC" w14:textId="77777777" w:rsidR="002D4BAC"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Nuo 2022</w:t>
      </w:r>
      <w:r w:rsidR="00FC318B" w:rsidRPr="006E4D0C">
        <w:t> </w:t>
      </w:r>
      <w:r w:rsidRPr="006E4D0C">
        <w:t>m. liepos 8</w:t>
      </w:r>
      <w:r w:rsidR="00FC318B" w:rsidRPr="006E4D0C">
        <w:t> </w:t>
      </w:r>
      <w:r w:rsidRPr="006E4D0C">
        <w:t xml:space="preserve">d. įsigaliojusioje </w:t>
      </w:r>
      <w:r w:rsidR="00745FD4" w:rsidRPr="006E4D0C">
        <w:t>Atsinaujinančių išteklių energetikos įstatymo (</w:t>
      </w:r>
      <w:r w:rsidRPr="006E4D0C">
        <w:t>AIEĮ</w:t>
      </w:r>
      <w:r w:rsidR="00745FD4" w:rsidRPr="006E4D0C">
        <w:t>)</w:t>
      </w:r>
      <w:r w:rsidRPr="006E4D0C">
        <w:t xml:space="preserve"> 20</w:t>
      </w:r>
      <w:r w:rsidRPr="006E4D0C">
        <w:rPr>
          <w:vertAlign w:val="superscript"/>
        </w:rPr>
        <w:t>3</w:t>
      </w:r>
      <w:r w:rsidRPr="006E4D0C">
        <w:t xml:space="preserve"> straipsnio 1 dalyje (2022</w:t>
      </w:r>
      <w:r w:rsidR="00FC318B" w:rsidRPr="006E4D0C">
        <w:t> </w:t>
      </w:r>
      <w:r w:rsidRPr="006E4D0C">
        <w:t>m. birželio 23 d. įstatymo Nr.</w:t>
      </w:r>
      <w:r w:rsidR="00FC318B" w:rsidRPr="006E4D0C">
        <w:t> </w:t>
      </w:r>
      <w:r w:rsidRPr="006E4D0C">
        <w:t>XIV-1169 redakcija), be kita ko, nustatyta, kad „gamintojai, gaminantys vartotojai ir asmenys, siekiantys tapti gaminančiais vartotojais, taip pat asmenys, vykdantys energetikos veiklą pagal šio įstatymo 20</w:t>
      </w:r>
      <w:r w:rsidRPr="006E4D0C">
        <w:rPr>
          <w:vertAlign w:val="superscript"/>
        </w:rPr>
        <w:t>1</w:t>
      </w:r>
      <w:r w:rsidRPr="006E4D0C">
        <w:t xml:space="preserve"> straipsnio 8 dalies nuostatas, turi teisę elektros energiją iš atsinaujinančių išteklių gaminti hibridinėse elektrinėse, įrengdami naujus arba plėsdami esamus elektros energijos gamybos pajėgumus. Tokiu atveju į sistemą sujungtos kelios skirtingas atsinaujinančių išteklių energijos rūšis naudojančios elektrinės ar šios elektrinės kartu su energijos kaupimo įrenginiu ar įrenginiais prie elektros tinklų prijungiami bendrame prijungimo prie elektros tinklų taške, laikantis šiame įstatyme ir kituose teisės aktuose nustatytų reikalavimų.</w:t>
      </w:r>
      <w:r w:rsidR="002D4BAC" w:rsidRPr="006E4D0C">
        <w:t>“</w:t>
      </w:r>
    </w:p>
    <w:p w14:paraId="5A37B112" w14:textId="77777777" w:rsidR="006D2696"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Šioje nuostatoje minima hibridinė elektrinė – tame pačiame elektros įrenginių prijungimo prie elektros tinklų taške į sistemą sujungtos kelios skirtingas atsinaujinančių išteklių energijos rūšis naudojančios elektrinės arba šios elektrinės ir energijos kaupimo įrenginys ar įrenginiai (AIEĮ 2</w:t>
      </w:r>
      <w:r w:rsidR="00F333E7" w:rsidRPr="006E4D0C">
        <w:t> </w:t>
      </w:r>
      <w:r w:rsidRPr="006E4D0C">
        <w:t>str. 28</w:t>
      </w:r>
      <w:r w:rsidRPr="006E4D0C">
        <w:rPr>
          <w:vertAlign w:val="superscript"/>
        </w:rPr>
        <w:t>2</w:t>
      </w:r>
      <w:r w:rsidRPr="006E4D0C">
        <w:t xml:space="preserve"> d. (2023 m. gruodžio 19 d. įstatymo Nr.</w:t>
      </w:r>
      <w:r w:rsidR="00F333E7" w:rsidRPr="006E4D0C">
        <w:t> </w:t>
      </w:r>
      <w:r w:rsidRPr="006E4D0C">
        <w:t>XIV-2389 redakcija)</w:t>
      </w:r>
      <w:r w:rsidR="006D2696" w:rsidRPr="006E4D0C">
        <w:t>.</w:t>
      </w:r>
    </w:p>
    <w:p w14:paraId="2590EA17" w14:textId="7A9A14B8" w:rsidR="00485CEB"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Iš </w:t>
      </w:r>
      <w:bookmarkStart w:id="5" w:name="_Hlk195527708"/>
      <w:r w:rsidRPr="006E4D0C">
        <w:t xml:space="preserve">leistinos generuoti galios elektros įrenginių prijungimo prie Operatoriaus valdomo elektros perdavimo tinklo principus </w:t>
      </w:r>
      <w:bookmarkEnd w:id="5"/>
      <w:r w:rsidRPr="006E4D0C">
        <w:t>įtvirtinančio Tvarkos aprašo 25 punkto, be kita ko, matyti, jog elektros perdavimo tinkle išskiriamos susijusios perdavimo tinklo pastotės ir į šias pastot</w:t>
      </w:r>
      <w:r w:rsidR="00F333E7" w:rsidRPr="006E4D0C">
        <w:t>es prijungtos linijos (PT zona)</w:t>
      </w:r>
      <w:r w:rsidRPr="006E4D0C">
        <w:t xml:space="preserve"> (Tvarkos aprašo 25.1 p.)</w:t>
      </w:r>
      <w:r w:rsidR="00485CEB" w:rsidRPr="006E4D0C">
        <w:t xml:space="preserve">. </w:t>
      </w:r>
      <w:r w:rsidRPr="006E4D0C">
        <w:t>Vadovaujantis</w:t>
      </w:r>
      <w:r w:rsidR="00FA3A0B" w:rsidRPr="006E4D0C">
        <w:t xml:space="preserve"> </w:t>
      </w:r>
      <w:r w:rsidR="00485CEB" w:rsidRPr="006E4D0C">
        <w:t>pareiškėjo</w:t>
      </w:r>
      <w:r w:rsidR="00FA3A0B" w:rsidRPr="006E4D0C">
        <w:t xml:space="preserve"> </w:t>
      </w:r>
      <w:r w:rsidR="00485CEB" w:rsidRPr="006E4D0C">
        <w:t xml:space="preserve">ginčijamu </w:t>
      </w:r>
      <w:r w:rsidRPr="006E4D0C">
        <w:t>šio aprašo 25.2</w:t>
      </w:r>
      <w:r w:rsidR="0096644C" w:rsidRPr="006E4D0C">
        <w:t> </w:t>
      </w:r>
      <w:r w:rsidRPr="006E4D0C">
        <w:t>papunkčiu, prie PT zonos 100 proc. pralaidumo galios galima jungti: 100</w:t>
      </w:r>
      <w:r w:rsidR="00F333E7" w:rsidRPr="006E4D0C">
        <w:t> </w:t>
      </w:r>
      <w:r w:rsidRPr="006E4D0C">
        <w:t>proc. saulės elektrinių leistinos generuoti galios (25.2.1 p.); 100 proc. vėjo elektrinių leistinos generuoti galios (25.2.2</w:t>
      </w:r>
      <w:r w:rsidR="00F333E7" w:rsidRPr="006E4D0C">
        <w:t> </w:t>
      </w:r>
      <w:r w:rsidRPr="006E4D0C">
        <w:t>p.); 100 proc. energijos kaupimo įrenginių leistinos generuoti galios (25.2.3</w:t>
      </w:r>
      <w:r w:rsidR="00F333E7" w:rsidRPr="006E4D0C">
        <w:t> </w:t>
      </w:r>
      <w:r w:rsidRPr="006E4D0C">
        <w:t>p.); kitos energijos rūšies elektrines, jei yra likusio laisvo PT zonos pralaidumo, atitinkamai sumažinant pralaidumus minėtoms (Tvarkos aprašo 25.2.1</w:t>
      </w:r>
      <w:r w:rsidR="00F333E7" w:rsidRPr="006E4D0C">
        <w:t>–</w:t>
      </w:r>
      <w:r w:rsidRPr="006E4D0C">
        <w:t>25.2.3 p. nurodytoms) elektrinėms ir kaupimo įrenginiams (25.2.4 p.</w:t>
      </w:r>
      <w:r w:rsidR="00986DA4" w:rsidRPr="006E4D0C">
        <w:t>)</w:t>
      </w:r>
      <w:r w:rsidR="00485CEB" w:rsidRPr="006E4D0C">
        <w:t>.</w:t>
      </w:r>
    </w:p>
    <w:p w14:paraId="43713312" w14:textId="77777777" w:rsidR="00485CEB" w:rsidRPr="006E4D0C" w:rsidRDefault="00485CEB"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Kvestionuojamas Tvarkos aprašo 30 punktas įtvirtina, kad „hibridinei elektrinei, susidedančiai iš saulės ir vėjo elektrinių, kurių profiliai sutampa su atskirai prijungtų atitinkamai saulės ir vėjo elektrinių profiliais, tinklas rezervuojamas tik laisvos saulės arba vėjo leistinos generuoti galios atitinkamoje PT zonoje apimtimi. Suminė hibridinių elektrinių saulės dalių ir atskirų saulės elektrinių leistina generuoti galia PT zonoje negali viršyti 100 % saulės galios perdavimo pralaidumo toje PT zonoje. Suminė hibridinių elektrinių vėjo dalių ir atskirų vėjo elektrinių leistina generuoti galia PT zonoje negali viršyti 100 % vėjo galios perdavimo pralaidumo toje PT zonoje.“</w:t>
      </w:r>
    </w:p>
    <w:p w14:paraId="68C114A6" w14:textId="77777777" w:rsidR="0092710E" w:rsidRPr="006E4D0C" w:rsidRDefault="002A179A"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Šiomis (pareiškėjo</w:t>
      </w:r>
      <w:r w:rsidR="00FA3A0B" w:rsidRPr="006E4D0C">
        <w:t xml:space="preserve"> </w:t>
      </w:r>
      <w:r w:rsidRPr="006E4D0C">
        <w:t>ginčijamomis)</w:t>
      </w:r>
      <w:r w:rsidR="00FA3A0B" w:rsidRPr="006E4D0C">
        <w:t xml:space="preserve"> </w:t>
      </w:r>
      <w:r w:rsidRPr="006E4D0C">
        <w:t>Tvarkos aprašo nuostatomis</w:t>
      </w:r>
      <w:r w:rsidR="00485CEB" w:rsidRPr="006E4D0C">
        <w:t xml:space="preserve">, be kita ko, yra </w:t>
      </w:r>
      <w:r w:rsidRPr="006E4D0C">
        <w:t xml:space="preserve">nustatyti </w:t>
      </w:r>
      <w:r w:rsidR="00485CEB" w:rsidRPr="006E4D0C">
        <w:t>hibridinės elektrinės, susidedančios iš saulės ir vėjo elektrinių (toliau – ir ginčo hibridinė elektrinė), leistinos generuoti galios rezervavimo ribojimai, kurie yra nustatomi atskirai vertinant leistiną generuoti galią kiekvienai iš hibridin</w:t>
      </w:r>
      <w:r w:rsidR="00F333E7" w:rsidRPr="006E4D0C">
        <w:t>ę</w:t>
      </w:r>
      <w:r w:rsidR="00485CEB" w:rsidRPr="006E4D0C">
        <w:t xml:space="preserve"> elektrinę sudarančių elektrinių (saulės bei vėjo</w:t>
      </w:r>
      <w:r w:rsidR="00F333E7" w:rsidRPr="006E4D0C">
        <w:t>)</w:t>
      </w:r>
      <w:r w:rsidR="00485CEB" w:rsidRPr="006E4D0C">
        <w:t>. Tokių ribojimų nustatymas tiesiogiai susijęs su laisvos saulės arba vėjo galios atitinkamoje PT zonoje apimtimi, kuri (apimtis) nustatoma atsižvelgiant į toje pačioje zonoje prijungtų saulės ir vėjo elektrinių Valandinius elektros energijos gamybos grafikus (profilius)</w:t>
      </w:r>
      <w:r w:rsidR="0092710E" w:rsidRPr="006E4D0C">
        <w:t>.</w:t>
      </w:r>
    </w:p>
    <w:p w14:paraId="52421FB6" w14:textId="341AA146" w:rsidR="004303A5" w:rsidRPr="006E4D0C" w:rsidRDefault="00243D96"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6" w:name="_Ref196661311"/>
      <w:r w:rsidRPr="006E4D0C">
        <w:t xml:space="preserve">Toks </w:t>
      </w:r>
      <w:r w:rsidR="00485CEB" w:rsidRPr="006E4D0C">
        <w:t xml:space="preserve">Tvarkos aprašo 30 punkte nustatytas ribojimas, be kita ko, iš esmės </w:t>
      </w:r>
      <w:r w:rsidR="0096005E" w:rsidRPr="006E4D0C">
        <w:t xml:space="preserve">pirmiausia </w:t>
      </w:r>
      <w:r w:rsidR="00485CEB" w:rsidRPr="006E4D0C">
        <w:t>yra objektyviai nulemtas ribotu perdavimo tinklų pralaidumu ir grindžiamas siekiu išvengti elektros tinklo įrenginių perkrovų dėl skirtingo pagal energijos rūšį (vėjo ir saulės) tipo elektrinių</w:t>
      </w:r>
      <w:r w:rsidR="0092710E" w:rsidRPr="006E4D0C">
        <w:t xml:space="preserve"> </w:t>
      </w:r>
      <w:r w:rsidR="00485CEB" w:rsidRPr="006E4D0C">
        <w:t>vienalaikės maksimalios gamybos metu patiektos tinklo pralaidumą viršijančios galios</w:t>
      </w:r>
      <w:r w:rsidR="00446575" w:rsidRPr="006E4D0C">
        <w:t xml:space="preserve">. Kitaip tariant, šis ribojimas </w:t>
      </w:r>
      <w:r w:rsidR="00485CEB" w:rsidRPr="006E4D0C">
        <w:t>ginčo hibridinėms elektrinėms</w:t>
      </w:r>
      <w:r w:rsidR="00C24552" w:rsidRPr="006E4D0C">
        <w:t>, be kita ko,</w:t>
      </w:r>
      <w:r w:rsidR="00FA3A0B" w:rsidRPr="006E4D0C">
        <w:t xml:space="preserve"> </w:t>
      </w:r>
      <w:r w:rsidR="00485CEB" w:rsidRPr="006E4D0C">
        <w:t>yra grindžiam</w:t>
      </w:r>
      <w:r w:rsidR="00446575" w:rsidRPr="006E4D0C">
        <w:t xml:space="preserve">as </w:t>
      </w:r>
      <w:r w:rsidR="00485CEB" w:rsidRPr="006E4D0C">
        <w:t>ribotu tinklo pralaidumu, t.</w:t>
      </w:r>
      <w:r w:rsidR="00F333E7" w:rsidRPr="006E4D0C">
        <w:t> </w:t>
      </w:r>
      <w:r w:rsidR="00485CEB" w:rsidRPr="006E4D0C">
        <w:t xml:space="preserve">y. objektyvia aplinkybe, kuri kaip pagrindas riboti elektros energijos sistemos pajėgumų plėtrą iš esmės yra pripažinta </w:t>
      </w:r>
      <w:r w:rsidR="00485CEB" w:rsidRPr="006E4D0C">
        <w:rPr>
          <w:i/>
          <w:iCs/>
        </w:rPr>
        <w:t>inter alia</w:t>
      </w:r>
      <w:r w:rsidR="00485CEB" w:rsidRPr="006E4D0C">
        <w:t xml:space="preserve"> EEĮ 31 straipsnio 2</w:t>
      </w:r>
      <w:r w:rsidR="00485CEB" w:rsidRPr="006E4D0C">
        <w:rPr>
          <w:vertAlign w:val="superscript"/>
        </w:rPr>
        <w:t>2</w:t>
      </w:r>
      <w:r w:rsidR="00485CEB" w:rsidRPr="006E4D0C">
        <w:t xml:space="preserve"> dalies (2023</w:t>
      </w:r>
      <w:r w:rsidR="00F333E7" w:rsidRPr="006E4D0C">
        <w:t> </w:t>
      </w:r>
      <w:r w:rsidR="00485CEB" w:rsidRPr="006E4D0C">
        <w:t>m. gruodžio 19</w:t>
      </w:r>
      <w:r w:rsidR="00F333E7" w:rsidRPr="006E4D0C">
        <w:t> </w:t>
      </w:r>
      <w:r w:rsidR="00485CEB" w:rsidRPr="006E4D0C">
        <w:t>d. įstatymo Nr.</w:t>
      </w:r>
      <w:r w:rsidR="00F333E7" w:rsidRPr="006E4D0C">
        <w:t> </w:t>
      </w:r>
      <w:r w:rsidR="00485CEB" w:rsidRPr="006E4D0C">
        <w:t>XIV-2397 redakcija) bei kitomis šio įstatymo nuostatomis</w:t>
      </w:r>
      <w:r w:rsidR="00446575" w:rsidRPr="006E4D0C">
        <w:t xml:space="preserve"> (</w:t>
      </w:r>
      <w:r w:rsidR="0092710E" w:rsidRPr="006E4D0C">
        <w:t xml:space="preserve">šiuo klausimu žr. </w:t>
      </w:r>
      <w:r w:rsidR="00446575" w:rsidRPr="006E4D0C">
        <w:t>išplėstinės teisėjų kolegijo</w:t>
      </w:r>
      <w:r w:rsidR="00D94F95" w:rsidRPr="006E4D0C">
        <w:t>s 2024</w:t>
      </w:r>
      <w:r w:rsidR="0096644C" w:rsidRPr="006E4D0C">
        <w:t> </w:t>
      </w:r>
      <w:r w:rsidR="00D94F95" w:rsidRPr="006E4D0C">
        <w:t>m. kovo 27</w:t>
      </w:r>
      <w:r w:rsidR="0042044C" w:rsidRPr="006E4D0C">
        <w:t> </w:t>
      </w:r>
      <w:r w:rsidR="00D94F95" w:rsidRPr="006E4D0C">
        <w:t>d. sprendimo administracinėje byloje Nr.</w:t>
      </w:r>
      <w:r w:rsidR="00F333E7" w:rsidRPr="006E4D0C">
        <w:t> </w:t>
      </w:r>
      <w:r w:rsidR="00D94F95" w:rsidRPr="006E4D0C">
        <w:t>eI-2-968/2024</w:t>
      </w:r>
      <w:r w:rsidR="00FA3A0B" w:rsidRPr="006E4D0C">
        <w:t xml:space="preserve"> </w:t>
      </w:r>
      <w:r w:rsidR="0092710E" w:rsidRPr="006E4D0C">
        <w:t>19</w:t>
      </w:r>
      <w:r w:rsidR="00FA3A0B" w:rsidRPr="006E4D0C">
        <w:t xml:space="preserve"> </w:t>
      </w:r>
      <w:r w:rsidR="0092710E" w:rsidRPr="006E4D0C">
        <w:t>ir 36</w:t>
      </w:r>
      <w:r w:rsidR="00F333E7" w:rsidRPr="006E4D0C">
        <w:t> p.)</w:t>
      </w:r>
      <w:r w:rsidR="001F6503" w:rsidRPr="006E4D0C">
        <w:t>, taip pat</w:t>
      </w:r>
      <w:r w:rsidR="00FA3A0B" w:rsidRPr="006E4D0C">
        <w:t xml:space="preserve"> </w:t>
      </w:r>
      <w:r w:rsidR="00242F44" w:rsidRPr="006E4D0C">
        <w:lastRenderedPageBreak/>
        <w:t>įstatymų leidėjo</w:t>
      </w:r>
      <w:r w:rsidR="00FA3A0B" w:rsidRPr="006E4D0C">
        <w:t xml:space="preserve"> </w:t>
      </w:r>
      <w:r w:rsidR="00242F44" w:rsidRPr="006E4D0C">
        <w:t>Operatoriui nustatyta pareiga</w:t>
      </w:r>
      <w:r w:rsidR="00FA3A0B" w:rsidRPr="006E4D0C">
        <w:t xml:space="preserve"> </w:t>
      </w:r>
      <w:r w:rsidR="00F54CFB" w:rsidRPr="006E4D0C">
        <w:t xml:space="preserve">užtikrinti elektros energetikos sistemos darbo saugumo, patikimumo ir avarijų elektros tinkluose prevencijos reikalavimus </w:t>
      </w:r>
      <w:r w:rsidR="00C94134" w:rsidRPr="006E4D0C">
        <w:t>(</w:t>
      </w:r>
      <w:r w:rsidR="00C02371" w:rsidRPr="006E4D0C">
        <w:t>EEĮ 31 str. 1 d. 2</w:t>
      </w:r>
      <w:r w:rsidR="0042044C" w:rsidRPr="006E4D0C">
        <w:t> </w:t>
      </w:r>
      <w:r w:rsidR="00BF78FB" w:rsidRPr="006E4D0C">
        <w:t>p. (2022</w:t>
      </w:r>
      <w:r w:rsidR="0042044C" w:rsidRPr="006E4D0C">
        <w:t> </w:t>
      </w:r>
      <w:r w:rsidR="00BF78FB" w:rsidRPr="006E4D0C">
        <w:t>m.</w:t>
      </w:r>
      <w:r w:rsidR="00FA3A0B" w:rsidRPr="006E4D0C">
        <w:t xml:space="preserve"> </w:t>
      </w:r>
      <w:r w:rsidR="00BF78FB" w:rsidRPr="006E4D0C">
        <w:t>birželio 28 d.</w:t>
      </w:r>
      <w:r w:rsidR="00FA3A0B" w:rsidRPr="006E4D0C">
        <w:t xml:space="preserve"> </w:t>
      </w:r>
      <w:r w:rsidR="00BF78FB" w:rsidRPr="006E4D0C">
        <w:t>įstatymo Nr.</w:t>
      </w:r>
      <w:r w:rsidR="0042044C" w:rsidRPr="006E4D0C">
        <w:t> </w:t>
      </w:r>
      <w:r w:rsidR="00BF78FB" w:rsidRPr="006E4D0C">
        <w:t>XIV-1247</w:t>
      </w:r>
      <w:r w:rsidR="00FA3A0B" w:rsidRPr="006E4D0C">
        <w:t xml:space="preserve"> </w:t>
      </w:r>
      <w:r w:rsidR="00BF78FB" w:rsidRPr="006E4D0C">
        <w:t>redakcija)</w:t>
      </w:r>
      <w:r w:rsidR="004303A5" w:rsidRPr="006E4D0C">
        <w:t>.</w:t>
      </w:r>
      <w:bookmarkEnd w:id="6"/>
    </w:p>
    <w:p w14:paraId="4DC7692D" w14:textId="77777777" w:rsidR="00B72D5D" w:rsidRPr="006E4D0C" w:rsidRDefault="0056414D"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Kartu pripažintina ir tai, kad</w:t>
      </w:r>
      <w:r w:rsidR="00FA3A0B" w:rsidRPr="006E4D0C">
        <w:t xml:space="preserve"> </w:t>
      </w:r>
      <w:r w:rsidR="00C169F7" w:rsidRPr="006E4D0C">
        <w:t xml:space="preserve">aptartą </w:t>
      </w:r>
      <w:r w:rsidRPr="006E4D0C">
        <w:t>Tvarkos</w:t>
      </w:r>
      <w:r w:rsidR="00FA3A0B" w:rsidRPr="006E4D0C">
        <w:t xml:space="preserve"> </w:t>
      </w:r>
      <w:r w:rsidRPr="006E4D0C">
        <w:t>aprašo 30 punkte įtvirtinto</w:t>
      </w:r>
      <w:r w:rsidR="00FA3A0B" w:rsidRPr="006E4D0C">
        <w:t xml:space="preserve"> </w:t>
      </w:r>
      <w:r w:rsidRPr="006E4D0C">
        <w:t>reglamentavimo</w:t>
      </w:r>
      <w:r w:rsidR="00FA3A0B" w:rsidRPr="006E4D0C">
        <w:t xml:space="preserve"> </w:t>
      </w:r>
      <w:r w:rsidRPr="006E4D0C">
        <w:t>poreikį iš esmės</w:t>
      </w:r>
      <w:r w:rsidR="00FA3A0B" w:rsidRPr="006E4D0C">
        <w:t xml:space="preserve"> </w:t>
      </w:r>
      <w:r w:rsidR="00C169F7" w:rsidRPr="006E4D0C">
        <w:t>lemia Operatoriaus</w:t>
      </w:r>
      <w:r w:rsidR="00FA3A0B" w:rsidRPr="006E4D0C">
        <w:t xml:space="preserve"> </w:t>
      </w:r>
      <w:r w:rsidR="00C169F7" w:rsidRPr="006E4D0C">
        <w:t>nustatyti ir</w:t>
      </w:r>
      <w:r w:rsidR="00FA3A0B" w:rsidRPr="006E4D0C">
        <w:t xml:space="preserve"> </w:t>
      </w:r>
      <w:r w:rsidR="00C169F7" w:rsidRPr="006E4D0C">
        <w:t>Tarybos patvirtinti</w:t>
      </w:r>
      <w:r w:rsidR="00FA3A0B" w:rsidRPr="006E4D0C">
        <w:t xml:space="preserve"> </w:t>
      </w:r>
      <w:r w:rsidR="00C169F7" w:rsidRPr="006E4D0C">
        <w:t xml:space="preserve">leistinos generuoti galios elektros įrenginių prijungimo prie elektros perdavimo tinklo </w:t>
      </w:r>
      <w:r w:rsidR="00B83799" w:rsidRPr="006E4D0C">
        <w:t>principai, nurodyti</w:t>
      </w:r>
      <w:r w:rsidR="00FA3A0B" w:rsidRPr="006E4D0C">
        <w:t xml:space="preserve"> </w:t>
      </w:r>
      <w:r w:rsidR="00B83799" w:rsidRPr="006E4D0C">
        <w:t>jau minėtame ir pareiškėjo ginčijamame Tvarkos aprašo 25.2</w:t>
      </w:r>
      <w:r w:rsidR="00B67870" w:rsidRPr="006E4D0C">
        <w:t xml:space="preserve"> papunktyje, pagal kurį</w:t>
      </w:r>
      <w:r w:rsidR="00FA3A0B" w:rsidRPr="006E4D0C">
        <w:t xml:space="preserve"> </w:t>
      </w:r>
      <w:r w:rsidR="00B67870" w:rsidRPr="006E4D0C">
        <w:t>prie 100</w:t>
      </w:r>
      <w:r w:rsidR="0042044C" w:rsidRPr="006E4D0C">
        <w:t> </w:t>
      </w:r>
      <w:r w:rsidR="00B67870" w:rsidRPr="006E4D0C">
        <w:t>proc.</w:t>
      </w:r>
      <w:r w:rsidR="00FA3A0B" w:rsidRPr="006E4D0C">
        <w:t xml:space="preserve"> </w:t>
      </w:r>
      <w:r w:rsidR="00B67870" w:rsidRPr="006E4D0C">
        <w:t>PT zonos pralaidumo galios</w:t>
      </w:r>
      <w:r w:rsidR="00FA3A0B" w:rsidRPr="006E4D0C">
        <w:t xml:space="preserve"> </w:t>
      </w:r>
      <w:r w:rsidR="00B67870" w:rsidRPr="006E4D0C">
        <w:t>vienu metu galima jungti</w:t>
      </w:r>
      <w:r w:rsidR="00FA3A0B" w:rsidRPr="006E4D0C">
        <w:t xml:space="preserve"> </w:t>
      </w:r>
      <w:r w:rsidR="00397D04" w:rsidRPr="006E4D0C">
        <w:t>100 proc. saulės</w:t>
      </w:r>
      <w:r w:rsidR="00667D73" w:rsidRPr="006E4D0C">
        <w:t xml:space="preserve"> elektrinių</w:t>
      </w:r>
      <w:r w:rsidR="00397D04" w:rsidRPr="006E4D0C">
        <w:t>, 100 proc. vėjo</w:t>
      </w:r>
      <w:r w:rsidR="00FA3A0B" w:rsidRPr="006E4D0C">
        <w:t xml:space="preserve"> </w:t>
      </w:r>
      <w:r w:rsidR="00397D04" w:rsidRPr="006E4D0C">
        <w:t>elektrinių ir 100 proc. kaupimo įrenginių leistinos</w:t>
      </w:r>
      <w:r w:rsidR="00FA3A0B" w:rsidRPr="006E4D0C">
        <w:t xml:space="preserve"> </w:t>
      </w:r>
      <w:r w:rsidR="00397D04" w:rsidRPr="006E4D0C">
        <w:t>generuoti galios</w:t>
      </w:r>
      <w:r w:rsidR="00B72D5D" w:rsidRPr="006E4D0C">
        <w:t>.</w:t>
      </w:r>
    </w:p>
    <w:p w14:paraId="761AB7F0" w14:textId="77777777" w:rsidR="00840A46" w:rsidRPr="006E4D0C" w:rsidRDefault="006B5898"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Šie</w:t>
      </w:r>
      <w:r w:rsidR="00FA3A0B" w:rsidRPr="006E4D0C">
        <w:t xml:space="preserve"> </w:t>
      </w:r>
      <w:r w:rsidRPr="006E4D0C">
        <w:t>principai</w:t>
      </w:r>
      <w:r w:rsidR="005929E7" w:rsidRPr="006E4D0C">
        <w:t>, be kita ko,</w:t>
      </w:r>
      <w:r w:rsidR="00FA3A0B" w:rsidRPr="006E4D0C">
        <w:t xml:space="preserve"> </w:t>
      </w:r>
      <w:r w:rsidRPr="006E4D0C">
        <w:t>yra</w:t>
      </w:r>
      <w:r w:rsidR="00FA3A0B" w:rsidRPr="006E4D0C">
        <w:t xml:space="preserve"> </w:t>
      </w:r>
      <w:r w:rsidRPr="006E4D0C">
        <w:t xml:space="preserve">grindžiami </w:t>
      </w:r>
      <w:bookmarkStart w:id="7" w:name="_Hlk195540692"/>
      <w:r w:rsidRPr="006E4D0C">
        <w:t>saulės ir vėjo elektrinių patiekiamos į elektros tinklą galios nevienalaikiškumu</w:t>
      </w:r>
      <w:bookmarkEnd w:id="7"/>
      <w:r w:rsidR="00A615C8" w:rsidRPr="006E4D0C">
        <w:t>,</w:t>
      </w:r>
      <w:r w:rsidRPr="006E4D0C">
        <w:t xml:space="preserve"> kurį</w:t>
      </w:r>
      <w:r w:rsidR="00FA3A0B" w:rsidRPr="006E4D0C">
        <w:t xml:space="preserve"> </w:t>
      </w:r>
      <w:r w:rsidRPr="006E4D0C">
        <w:t>yra pripažinęs ir įstatymų leidėjas (pvz., žr.</w:t>
      </w:r>
      <w:r w:rsidR="00FA3A0B" w:rsidRPr="006E4D0C">
        <w:t xml:space="preserve"> </w:t>
      </w:r>
      <w:r w:rsidRPr="006E4D0C">
        <w:t>EEĮ 31 str. 2</w:t>
      </w:r>
      <w:r w:rsidRPr="006E4D0C">
        <w:rPr>
          <w:vertAlign w:val="superscript"/>
        </w:rPr>
        <w:t>2</w:t>
      </w:r>
      <w:r w:rsidR="0042044C" w:rsidRPr="006E4D0C">
        <w:t> </w:t>
      </w:r>
      <w:r w:rsidRPr="006E4D0C">
        <w:t>d., 39</w:t>
      </w:r>
      <w:r w:rsidR="0042044C" w:rsidRPr="006E4D0C">
        <w:t> </w:t>
      </w:r>
      <w:r w:rsidRPr="006E4D0C">
        <w:t>str. 2</w:t>
      </w:r>
      <w:r w:rsidRPr="006E4D0C">
        <w:rPr>
          <w:vertAlign w:val="superscript"/>
        </w:rPr>
        <w:t>2</w:t>
      </w:r>
      <w:r w:rsidR="0042044C" w:rsidRPr="006E4D0C">
        <w:t> </w:t>
      </w:r>
      <w:r w:rsidRPr="006E4D0C">
        <w:t>d. (2023</w:t>
      </w:r>
      <w:r w:rsidR="0042044C" w:rsidRPr="006E4D0C">
        <w:t> </w:t>
      </w:r>
      <w:r w:rsidRPr="006E4D0C">
        <w:t>m. gruodžio 19 d. įstatymo Nr. XIV-2397 redakcija), taip pat nėra pagrindo abejoti, kad jais (Tvarkos aprašo 25.2 p. įtvirtintais principais) siekiama, be kita ko, užtikrinti maksimalų perdavimo sistemos pralaidumų išnaudojimą skirtingos rūšies (saulės ir vėjo) generavimui, nes, kaip pripažįsta ir pats pareiškėjas, kai yra saulėta ir elektros energij</w:t>
      </w:r>
      <w:r w:rsidR="0042044C" w:rsidRPr="006E4D0C">
        <w:t>a</w:t>
      </w:r>
      <w:r w:rsidRPr="006E4D0C">
        <w:t xml:space="preserve"> efektyviausiai gaminama saulės elektrinių, dėl silpno vėjo, vėjo elektrinės veikia mažu pajėgumu, ir atvirkščiai – esant stipriam vėjui, saulės elektrinių generacija maža</w:t>
      </w:r>
      <w:r w:rsidR="00CF6F84" w:rsidRPr="006E4D0C">
        <w:t xml:space="preserve">. </w:t>
      </w:r>
      <w:r w:rsidR="009D22C6" w:rsidRPr="006E4D0C">
        <w:t>Kitaip tariant, Tvarkos aprašo 25.2 papunktyje</w:t>
      </w:r>
      <w:r w:rsidR="00FA3A0B" w:rsidRPr="006E4D0C">
        <w:t xml:space="preserve"> </w:t>
      </w:r>
      <w:r w:rsidR="009D22C6" w:rsidRPr="006E4D0C">
        <w:t>įtvirtintais principais</w:t>
      </w:r>
      <w:r w:rsidR="00FA3A0B" w:rsidRPr="006E4D0C">
        <w:t xml:space="preserve"> </w:t>
      </w:r>
      <w:r w:rsidR="009D22C6" w:rsidRPr="006E4D0C">
        <w:t>iš esmės</w:t>
      </w:r>
      <w:r w:rsidR="00FA3A0B" w:rsidRPr="006E4D0C">
        <w:t xml:space="preserve"> </w:t>
      </w:r>
      <w:r w:rsidR="009D22C6" w:rsidRPr="006E4D0C">
        <w:t>siekiama išnaudoti tuos</w:t>
      </w:r>
      <w:r w:rsidR="00FA3A0B" w:rsidRPr="006E4D0C">
        <w:t xml:space="preserve"> </w:t>
      </w:r>
      <w:r w:rsidR="009D22C6" w:rsidRPr="006E4D0C">
        <w:t>leistinos generuoti galios pajėgumus, kurie</w:t>
      </w:r>
      <w:r w:rsidR="00FA3A0B" w:rsidRPr="006E4D0C">
        <w:t xml:space="preserve"> </w:t>
      </w:r>
      <w:r w:rsidR="009D22C6" w:rsidRPr="006E4D0C">
        <w:t>liktų laisvi</w:t>
      </w:r>
      <w:r w:rsidR="00FA3A0B" w:rsidRPr="006E4D0C">
        <w:t xml:space="preserve"> </w:t>
      </w:r>
      <w:r w:rsidR="009D22C6" w:rsidRPr="006E4D0C">
        <w:t xml:space="preserve">dėl </w:t>
      </w:r>
      <w:r w:rsidR="00064872" w:rsidRPr="006E4D0C">
        <w:t>saulės ir vėjo elektrinių į elektros tinklą pateikiamos galios</w:t>
      </w:r>
      <w:r w:rsidR="00FA3A0B" w:rsidRPr="006E4D0C">
        <w:t xml:space="preserve"> </w:t>
      </w:r>
      <w:r w:rsidR="00064872" w:rsidRPr="006E4D0C">
        <w:t>nevienalaikiškumo</w:t>
      </w:r>
      <w:r w:rsidR="008E14F4" w:rsidRPr="006E4D0C">
        <w:t xml:space="preserve">. </w:t>
      </w:r>
      <w:r w:rsidR="003F4551" w:rsidRPr="006E4D0C">
        <w:t>Tai, be kita ko, reiškia, kad Tvarkos aprašo 25.2</w:t>
      </w:r>
      <w:r w:rsidR="00FA3A0B" w:rsidRPr="006E4D0C">
        <w:t xml:space="preserve"> </w:t>
      </w:r>
      <w:r w:rsidR="003F4551" w:rsidRPr="006E4D0C">
        <w:t>papunktis yra susijęs su Operatoriaus</w:t>
      </w:r>
      <w:r w:rsidR="00FA3A0B" w:rsidRPr="006E4D0C">
        <w:t xml:space="preserve"> </w:t>
      </w:r>
      <w:r w:rsidR="008E14F4" w:rsidRPr="006E4D0C">
        <w:t xml:space="preserve">diskrecijos vykdant pareigą </w:t>
      </w:r>
      <w:r w:rsidR="003F4551" w:rsidRPr="006E4D0C">
        <w:t>efektyviai</w:t>
      </w:r>
      <w:r w:rsidR="00FA3A0B" w:rsidRPr="006E4D0C">
        <w:t xml:space="preserve"> </w:t>
      </w:r>
      <w:r w:rsidR="003F4551" w:rsidRPr="006E4D0C">
        <w:t>eksploatuoti</w:t>
      </w:r>
      <w:r w:rsidR="00FA3A0B" w:rsidRPr="006E4D0C">
        <w:t xml:space="preserve"> </w:t>
      </w:r>
      <w:r w:rsidR="003F4551" w:rsidRPr="006E4D0C">
        <w:t>jo nuosavybės ar kita teise valdomus perdavimo tinklus</w:t>
      </w:r>
      <w:r w:rsidR="00FA3A0B" w:rsidRPr="006E4D0C">
        <w:t xml:space="preserve"> </w:t>
      </w:r>
      <w:r w:rsidR="003F4551" w:rsidRPr="006E4D0C">
        <w:t>(EEĮ 31 str. 1 d. 2</w:t>
      </w:r>
      <w:r w:rsidR="0042044C" w:rsidRPr="006E4D0C">
        <w:t> </w:t>
      </w:r>
      <w:r w:rsidR="003F4551" w:rsidRPr="006E4D0C">
        <w:t>p</w:t>
      </w:r>
      <w:r w:rsidR="00433EC5" w:rsidRPr="006E4D0C">
        <w:t>. (2021 m. lapkričio 11</w:t>
      </w:r>
      <w:r w:rsidR="0042044C" w:rsidRPr="006E4D0C">
        <w:t> </w:t>
      </w:r>
      <w:r w:rsidR="00433EC5" w:rsidRPr="006E4D0C">
        <w:t>d.</w:t>
      </w:r>
      <w:r w:rsidR="00FA3A0B" w:rsidRPr="006E4D0C">
        <w:t xml:space="preserve"> </w:t>
      </w:r>
      <w:r w:rsidR="00433EC5" w:rsidRPr="006E4D0C">
        <w:t>įstatymo Nr.</w:t>
      </w:r>
      <w:r w:rsidR="0042044C" w:rsidRPr="006E4D0C">
        <w:t> </w:t>
      </w:r>
      <w:r w:rsidR="00433EC5" w:rsidRPr="006E4D0C">
        <w:t>XIV-627</w:t>
      </w:r>
      <w:r w:rsidR="00FA3A0B" w:rsidRPr="006E4D0C">
        <w:t xml:space="preserve"> </w:t>
      </w:r>
      <w:r w:rsidR="00433EC5" w:rsidRPr="006E4D0C">
        <w:t>redakcija)</w:t>
      </w:r>
      <w:r w:rsidR="00FA3A0B" w:rsidRPr="006E4D0C">
        <w:t xml:space="preserve"> </w:t>
      </w:r>
      <w:r w:rsidR="008E14F4" w:rsidRPr="006E4D0C">
        <w:t>įgyvendinimu.</w:t>
      </w:r>
    </w:p>
    <w:p w14:paraId="7A0F7529" w14:textId="77777777" w:rsidR="00661DDD" w:rsidRPr="006E4D0C" w:rsidRDefault="00952E1A"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8" w:name="_Ref196660982"/>
      <w:r w:rsidRPr="006E4D0C">
        <w:t>Iš</w:t>
      </w:r>
      <w:r w:rsidR="00FA3A0B" w:rsidRPr="006E4D0C">
        <w:t xml:space="preserve"> </w:t>
      </w:r>
      <w:r w:rsidRPr="006E4D0C">
        <w:t>patikslintame pareiškime dėstomų</w:t>
      </w:r>
      <w:r w:rsidR="00FA3A0B" w:rsidRPr="006E4D0C">
        <w:t xml:space="preserve"> </w:t>
      </w:r>
      <w:r w:rsidRPr="006E4D0C">
        <w:t>argumentų matyti, jog pareiškėjas</w:t>
      </w:r>
      <w:r w:rsidR="009D383A" w:rsidRPr="006E4D0C">
        <w:t>, kvestionuodamas</w:t>
      </w:r>
      <w:r w:rsidR="00FA3A0B" w:rsidRPr="006E4D0C">
        <w:t xml:space="preserve"> </w:t>
      </w:r>
      <w:r w:rsidR="009D383A" w:rsidRPr="006E4D0C">
        <w:t>Tvarkos aprašo 25.2 ir 30 punktų</w:t>
      </w:r>
      <w:r w:rsidR="00FA3A0B" w:rsidRPr="006E4D0C">
        <w:t xml:space="preserve"> </w:t>
      </w:r>
      <w:r w:rsidR="009D383A" w:rsidRPr="006E4D0C">
        <w:t>atitiktį</w:t>
      </w:r>
      <w:r w:rsidR="005A10B2" w:rsidRPr="006E4D0C">
        <w:t xml:space="preserve"> </w:t>
      </w:r>
      <w:r w:rsidR="00491636" w:rsidRPr="006E4D0C">
        <w:t>EEĮ 2 straipsnio 72</w:t>
      </w:r>
      <w:r w:rsidR="00491636" w:rsidRPr="006E4D0C">
        <w:rPr>
          <w:vertAlign w:val="superscript"/>
        </w:rPr>
        <w:t>1</w:t>
      </w:r>
      <w:r w:rsidR="00491636" w:rsidRPr="006E4D0C">
        <w:t xml:space="preserve"> ir 82</w:t>
      </w:r>
      <w:r w:rsidR="00491636" w:rsidRPr="006E4D0C">
        <w:rPr>
          <w:vertAlign w:val="superscript"/>
        </w:rPr>
        <w:t>1</w:t>
      </w:r>
      <w:r w:rsidR="00491636" w:rsidRPr="006E4D0C">
        <w:t xml:space="preserve"> </w:t>
      </w:r>
      <w:r w:rsidR="00AD2A85" w:rsidRPr="006E4D0C">
        <w:t>dalims (2022</w:t>
      </w:r>
      <w:r w:rsidR="0042044C" w:rsidRPr="006E4D0C">
        <w:t> </w:t>
      </w:r>
      <w:r w:rsidR="00AD2A85" w:rsidRPr="006E4D0C">
        <w:t>m. birželio 23</w:t>
      </w:r>
      <w:r w:rsidR="0042044C" w:rsidRPr="006E4D0C">
        <w:t> </w:t>
      </w:r>
      <w:r w:rsidR="00AD2A85" w:rsidRPr="006E4D0C">
        <w:t>d. įstatymo Nr. XIV-1170</w:t>
      </w:r>
      <w:r w:rsidR="00FA3A0B" w:rsidRPr="006E4D0C">
        <w:t xml:space="preserve"> </w:t>
      </w:r>
      <w:r w:rsidR="00AD2A85" w:rsidRPr="006E4D0C">
        <w:t>redakcija)</w:t>
      </w:r>
      <w:r w:rsidR="00491636" w:rsidRPr="006E4D0C">
        <w:t>, 20</w:t>
      </w:r>
      <w:r w:rsidR="00491636" w:rsidRPr="006E4D0C">
        <w:rPr>
          <w:vertAlign w:val="superscript"/>
        </w:rPr>
        <w:t>1</w:t>
      </w:r>
      <w:r w:rsidR="00491636" w:rsidRPr="006E4D0C">
        <w:t xml:space="preserve"> straipsnio 2 daliai</w:t>
      </w:r>
      <w:r w:rsidR="00FA3A0B" w:rsidRPr="006E4D0C">
        <w:t xml:space="preserve"> </w:t>
      </w:r>
      <w:r w:rsidR="005A10B2" w:rsidRPr="006E4D0C">
        <w:t>(2023</w:t>
      </w:r>
      <w:r w:rsidR="0042044C" w:rsidRPr="006E4D0C">
        <w:t> </w:t>
      </w:r>
      <w:r w:rsidR="005A10B2" w:rsidRPr="006E4D0C">
        <w:t>m. gruodžio 19</w:t>
      </w:r>
      <w:r w:rsidR="0042044C" w:rsidRPr="006E4D0C">
        <w:t> </w:t>
      </w:r>
      <w:r w:rsidR="005A10B2" w:rsidRPr="006E4D0C">
        <w:t>d. įstatymo Nr.</w:t>
      </w:r>
      <w:r w:rsidR="0042044C" w:rsidRPr="006E4D0C">
        <w:t> </w:t>
      </w:r>
      <w:r w:rsidR="005A10B2" w:rsidRPr="006E4D0C">
        <w:t>XIV-2397</w:t>
      </w:r>
      <w:r w:rsidR="00FA3A0B" w:rsidRPr="006E4D0C">
        <w:t xml:space="preserve"> </w:t>
      </w:r>
      <w:r w:rsidR="005A10B2" w:rsidRPr="006E4D0C">
        <w:t xml:space="preserve">redakcija) </w:t>
      </w:r>
      <w:r w:rsidR="00491636" w:rsidRPr="006E4D0C">
        <w:t>ir AIEĮ 2 straipsnio</w:t>
      </w:r>
      <w:r w:rsidR="00FA3A0B" w:rsidRPr="006E4D0C">
        <w:t xml:space="preserve"> </w:t>
      </w:r>
      <w:r w:rsidR="00AD2A85" w:rsidRPr="006E4D0C">
        <w:t>28</w:t>
      </w:r>
      <w:r w:rsidR="00AD2A85" w:rsidRPr="006E4D0C">
        <w:rPr>
          <w:vertAlign w:val="superscript"/>
        </w:rPr>
        <w:t>2</w:t>
      </w:r>
      <w:r w:rsidR="00AD2A85" w:rsidRPr="006E4D0C">
        <w:t xml:space="preserve"> daliai</w:t>
      </w:r>
      <w:r w:rsidR="005A10B2" w:rsidRPr="006E4D0C">
        <w:t xml:space="preserve"> (2023</w:t>
      </w:r>
      <w:r w:rsidR="0042044C" w:rsidRPr="006E4D0C">
        <w:t> </w:t>
      </w:r>
      <w:r w:rsidR="005A10B2" w:rsidRPr="006E4D0C">
        <w:t>m. gruodžio 19</w:t>
      </w:r>
      <w:r w:rsidR="0042044C" w:rsidRPr="006E4D0C">
        <w:t> </w:t>
      </w:r>
      <w:r w:rsidR="005A10B2" w:rsidRPr="006E4D0C">
        <w:t>d.</w:t>
      </w:r>
      <w:r w:rsidR="00FA3A0B" w:rsidRPr="006E4D0C">
        <w:t xml:space="preserve"> </w:t>
      </w:r>
      <w:r w:rsidR="005A10B2" w:rsidRPr="006E4D0C">
        <w:t>įstatymo Nr.</w:t>
      </w:r>
      <w:r w:rsidR="0042044C" w:rsidRPr="006E4D0C">
        <w:t> </w:t>
      </w:r>
      <w:r w:rsidR="005A10B2" w:rsidRPr="006E4D0C">
        <w:t>XIV-2389</w:t>
      </w:r>
      <w:r w:rsidR="00FA3A0B" w:rsidRPr="006E4D0C">
        <w:t xml:space="preserve"> </w:t>
      </w:r>
      <w:r w:rsidR="005A10B2" w:rsidRPr="006E4D0C">
        <w:t xml:space="preserve">redakcija), </w:t>
      </w:r>
      <w:r w:rsidRPr="006E4D0C">
        <w:t>iš esmės laikosi</w:t>
      </w:r>
      <w:r w:rsidR="00FA3A0B" w:rsidRPr="006E4D0C">
        <w:t xml:space="preserve"> </w:t>
      </w:r>
      <w:r w:rsidR="00E02921" w:rsidRPr="006E4D0C">
        <w:t>nuomonės</w:t>
      </w:r>
      <w:r w:rsidRPr="006E4D0C">
        <w:t xml:space="preserve">, </w:t>
      </w:r>
      <w:r w:rsidR="005929E7" w:rsidRPr="006E4D0C">
        <w:t>kad</w:t>
      </w:r>
      <w:r w:rsidR="00FA3A0B" w:rsidRPr="006E4D0C">
        <w:t xml:space="preserve"> </w:t>
      </w:r>
      <w:bookmarkStart w:id="9" w:name="_Hlk196229471"/>
      <w:bookmarkStart w:id="10" w:name="_Hlk195864118"/>
      <w:r w:rsidR="005929E7" w:rsidRPr="006E4D0C">
        <w:t>dėl saulės ir vėjo elektrinių į elektros tinklą pateikiamos galios</w:t>
      </w:r>
      <w:r w:rsidR="00FA3A0B" w:rsidRPr="006E4D0C">
        <w:t xml:space="preserve"> </w:t>
      </w:r>
      <w:r w:rsidR="005929E7" w:rsidRPr="006E4D0C">
        <w:t>nevienalaikiškumo</w:t>
      </w:r>
      <w:r w:rsidR="00FA3A0B" w:rsidRPr="006E4D0C">
        <w:t xml:space="preserve"> </w:t>
      </w:r>
      <w:r w:rsidR="005929E7" w:rsidRPr="006E4D0C">
        <w:t>likę laisvi</w:t>
      </w:r>
      <w:r w:rsidR="00FA3A0B" w:rsidRPr="006E4D0C">
        <w:t xml:space="preserve"> </w:t>
      </w:r>
      <w:r w:rsidR="00525814" w:rsidRPr="006E4D0C">
        <w:t>leistinos generuoti galios</w:t>
      </w:r>
      <w:r w:rsidR="00FA3A0B" w:rsidRPr="006E4D0C">
        <w:t xml:space="preserve"> </w:t>
      </w:r>
      <w:r w:rsidR="00525814" w:rsidRPr="006E4D0C">
        <w:t>pajėgumai</w:t>
      </w:r>
      <w:r w:rsidR="00FA3A0B" w:rsidRPr="006E4D0C">
        <w:t xml:space="preserve"> </w:t>
      </w:r>
      <w:bookmarkEnd w:id="9"/>
      <w:r w:rsidR="00525814" w:rsidRPr="006E4D0C">
        <w:t xml:space="preserve">gali </w:t>
      </w:r>
      <w:bookmarkEnd w:id="10"/>
      <w:r w:rsidR="00525814" w:rsidRPr="006E4D0C">
        <w:t>būti</w:t>
      </w:r>
      <w:r w:rsidR="00FA3A0B" w:rsidRPr="006E4D0C">
        <w:t xml:space="preserve"> </w:t>
      </w:r>
      <w:r w:rsidR="00525814" w:rsidRPr="006E4D0C">
        <w:t>išnaudojami tik</w:t>
      </w:r>
      <w:r w:rsidR="00FA3A0B" w:rsidRPr="006E4D0C">
        <w:t xml:space="preserve"> </w:t>
      </w:r>
      <w:r w:rsidR="00525814" w:rsidRPr="006E4D0C">
        <w:t>ginčo</w:t>
      </w:r>
      <w:r w:rsidR="00FA3A0B" w:rsidRPr="006E4D0C">
        <w:t xml:space="preserve"> </w:t>
      </w:r>
      <w:r w:rsidR="00525814" w:rsidRPr="006E4D0C">
        <w:t>hibridinės elektrinės forma, t. y., iš esmės tik</w:t>
      </w:r>
      <w:r w:rsidR="00EC30C3" w:rsidRPr="006E4D0C">
        <w:t xml:space="preserve"> </w:t>
      </w:r>
      <w:r w:rsidR="00310999" w:rsidRPr="006E4D0C">
        <w:t>„</w:t>
      </w:r>
      <w:r w:rsidR="00525814" w:rsidRPr="006E4D0C">
        <w:t>hibridizuojant</w:t>
      </w:r>
      <w:r w:rsidR="00692A55" w:rsidRPr="006E4D0C">
        <w:t>“</w:t>
      </w:r>
      <w:r w:rsidR="00525814" w:rsidRPr="006E4D0C">
        <w:t xml:space="preserve"> statomas ar pastatytas saulės ar vėjo elektrines</w:t>
      </w:r>
      <w:r w:rsidR="00FE4429" w:rsidRPr="006E4D0C">
        <w:t>, kurioms jau yra rezervuota leistina generuoti galia</w:t>
      </w:r>
      <w:r w:rsidR="00661DDD" w:rsidRPr="006E4D0C">
        <w:t>.</w:t>
      </w:r>
      <w:bookmarkEnd w:id="8"/>
    </w:p>
    <w:p w14:paraId="3E0E9337" w14:textId="17334FEB" w:rsidR="008E0243" w:rsidRPr="006E4D0C" w:rsidRDefault="00C94134"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11" w:name="_Ref196660860"/>
      <w:r w:rsidRPr="006E4D0C">
        <w:t>I</w:t>
      </w:r>
      <w:r w:rsidR="00D626C2" w:rsidRPr="006E4D0C">
        <w:t>šplėstinė teisėjų kolegija</w:t>
      </w:r>
      <w:r w:rsidR="00FA3A0B" w:rsidRPr="006E4D0C">
        <w:t xml:space="preserve"> </w:t>
      </w:r>
      <w:r w:rsidR="00D626C2" w:rsidRPr="006E4D0C">
        <w:t>nesutinka, kad</w:t>
      </w:r>
      <w:r w:rsidR="00FA3A0B" w:rsidRPr="006E4D0C">
        <w:t xml:space="preserve"> </w:t>
      </w:r>
      <w:r w:rsidR="00D626C2" w:rsidRPr="006E4D0C">
        <w:t>toks</w:t>
      </w:r>
      <w:r w:rsidR="00FA3A0B" w:rsidRPr="006E4D0C">
        <w:t xml:space="preserve"> </w:t>
      </w:r>
      <w:r w:rsidR="00213CC7" w:rsidRPr="006E4D0C">
        <w:t>Operatoriaus diskrecijos</w:t>
      </w:r>
      <w:r w:rsidR="00FA3A0B" w:rsidRPr="006E4D0C">
        <w:t xml:space="preserve"> </w:t>
      </w:r>
      <w:r w:rsidR="00840A46" w:rsidRPr="006E4D0C">
        <w:t>eksploatuojant</w:t>
      </w:r>
      <w:r w:rsidR="00FA3A0B" w:rsidRPr="006E4D0C">
        <w:t xml:space="preserve"> </w:t>
      </w:r>
      <w:r w:rsidR="00840A46" w:rsidRPr="006E4D0C">
        <w:t>jo nuosavybės ar kitos teisės pagrindu valdomus perdavimo</w:t>
      </w:r>
      <w:r w:rsidR="00FA3A0B" w:rsidRPr="006E4D0C">
        <w:t xml:space="preserve"> </w:t>
      </w:r>
      <w:r w:rsidR="00840A46" w:rsidRPr="006E4D0C">
        <w:t xml:space="preserve">tinklus </w:t>
      </w:r>
      <w:r w:rsidR="00213CC7" w:rsidRPr="006E4D0C">
        <w:t>ribojimas išplaukia iš</w:t>
      </w:r>
      <w:r w:rsidR="00FA3A0B" w:rsidRPr="006E4D0C">
        <w:t xml:space="preserve"> </w:t>
      </w:r>
      <w:r w:rsidR="00213CC7" w:rsidRPr="006E4D0C">
        <w:t>pareiškėjo</w:t>
      </w:r>
      <w:r w:rsidR="00FA3A0B" w:rsidRPr="006E4D0C">
        <w:t xml:space="preserve"> </w:t>
      </w:r>
      <w:r w:rsidR="00B63E41" w:rsidRPr="006E4D0C">
        <w:t xml:space="preserve">nurodomų </w:t>
      </w:r>
      <w:r w:rsidR="00213CC7" w:rsidRPr="006E4D0C">
        <w:t>EEĮ</w:t>
      </w:r>
      <w:r w:rsidR="00FA3A0B" w:rsidRPr="006E4D0C">
        <w:t xml:space="preserve"> </w:t>
      </w:r>
      <w:r w:rsidR="00213CC7" w:rsidRPr="006E4D0C">
        <w:t>2 straipsnio</w:t>
      </w:r>
      <w:r w:rsidR="00FA3A0B" w:rsidRPr="006E4D0C">
        <w:t xml:space="preserve"> </w:t>
      </w:r>
      <w:r w:rsidR="00B63E41" w:rsidRPr="006E4D0C">
        <w:t>72</w:t>
      </w:r>
      <w:r w:rsidR="00B63E41" w:rsidRPr="006E4D0C">
        <w:rPr>
          <w:vertAlign w:val="superscript"/>
        </w:rPr>
        <w:t>1</w:t>
      </w:r>
      <w:r w:rsidR="00B63E41" w:rsidRPr="006E4D0C">
        <w:t xml:space="preserve"> ir </w:t>
      </w:r>
      <w:r w:rsidR="00213CC7" w:rsidRPr="006E4D0C">
        <w:t>82</w:t>
      </w:r>
      <w:r w:rsidR="00213CC7" w:rsidRPr="006E4D0C">
        <w:rPr>
          <w:vertAlign w:val="superscript"/>
        </w:rPr>
        <w:t xml:space="preserve">1 </w:t>
      </w:r>
      <w:r w:rsidR="00B63E41" w:rsidRPr="006E4D0C">
        <w:t>dalių,</w:t>
      </w:r>
      <w:r w:rsidR="00FA3A0B" w:rsidRPr="006E4D0C">
        <w:t xml:space="preserve"> </w:t>
      </w:r>
      <w:r w:rsidR="00B63E41" w:rsidRPr="006E4D0C">
        <w:t>16 straipsnio 27 dalies</w:t>
      </w:r>
      <w:r w:rsidR="00FA3A0B" w:rsidRPr="006E4D0C">
        <w:t xml:space="preserve"> </w:t>
      </w:r>
      <w:r w:rsidR="00661DDD" w:rsidRPr="006E4D0C">
        <w:t>(2022</w:t>
      </w:r>
      <w:r w:rsidR="004946A5" w:rsidRPr="006E4D0C">
        <w:t> </w:t>
      </w:r>
      <w:r w:rsidR="00661DDD" w:rsidRPr="006E4D0C">
        <w:t>m.</w:t>
      </w:r>
      <w:r w:rsidR="00FA3A0B" w:rsidRPr="006E4D0C">
        <w:t xml:space="preserve"> </w:t>
      </w:r>
      <w:r w:rsidR="00661DDD" w:rsidRPr="006E4D0C">
        <w:t>birželio 23</w:t>
      </w:r>
      <w:r w:rsidR="004946A5" w:rsidRPr="006E4D0C">
        <w:t> </w:t>
      </w:r>
      <w:r w:rsidR="00661DDD" w:rsidRPr="006E4D0C">
        <w:t>d.</w:t>
      </w:r>
      <w:r w:rsidR="00FA3A0B" w:rsidRPr="006E4D0C">
        <w:t xml:space="preserve"> </w:t>
      </w:r>
      <w:r w:rsidR="00661DDD" w:rsidRPr="006E4D0C">
        <w:t>įstatymo Nr.</w:t>
      </w:r>
      <w:r w:rsidR="004946A5" w:rsidRPr="006E4D0C">
        <w:t> </w:t>
      </w:r>
      <w:r w:rsidR="00661DDD" w:rsidRPr="006E4D0C">
        <w:t xml:space="preserve">XIV-1170 redakcija) </w:t>
      </w:r>
      <w:r w:rsidR="00584A82" w:rsidRPr="006E4D0C">
        <w:t xml:space="preserve">bei </w:t>
      </w:r>
      <w:r w:rsidR="00B63E41" w:rsidRPr="006E4D0C">
        <w:t>20</w:t>
      </w:r>
      <w:r w:rsidR="00B63E41" w:rsidRPr="006E4D0C">
        <w:rPr>
          <w:vertAlign w:val="superscript"/>
        </w:rPr>
        <w:t>1</w:t>
      </w:r>
      <w:r w:rsidR="00B63E41" w:rsidRPr="006E4D0C">
        <w:t xml:space="preserve"> straipsnio 2</w:t>
      </w:r>
      <w:r w:rsidR="00FA3A0B" w:rsidRPr="006E4D0C">
        <w:t xml:space="preserve"> </w:t>
      </w:r>
      <w:r w:rsidR="00584A82" w:rsidRPr="006E4D0C">
        <w:t xml:space="preserve">dalies </w:t>
      </w:r>
      <w:r w:rsidR="00661DDD" w:rsidRPr="006E4D0C">
        <w:t>(2023</w:t>
      </w:r>
      <w:r w:rsidR="004946A5" w:rsidRPr="006E4D0C">
        <w:t> </w:t>
      </w:r>
      <w:r w:rsidR="00661DDD" w:rsidRPr="006E4D0C">
        <w:t>m. gruodžio 19</w:t>
      </w:r>
      <w:r w:rsidR="004946A5" w:rsidRPr="006E4D0C">
        <w:t> </w:t>
      </w:r>
      <w:r w:rsidR="00661DDD" w:rsidRPr="006E4D0C">
        <w:t>d.</w:t>
      </w:r>
      <w:r w:rsidR="00FA3A0B" w:rsidRPr="006E4D0C">
        <w:t xml:space="preserve"> </w:t>
      </w:r>
      <w:r w:rsidR="00661DDD" w:rsidRPr="006E4D0C">
        <w:t>įstatymo Nr.</w:t>
      </w:r>
      <w:r w:rsidR="004946A5" w:rsidRPr="006E4D0C">
        <w:t> </w:t>
      </w:r>
      <w:r w:rsidR="00661DDD" w:rsidRPr="006E4D0C">
        <w:t>XIV-2397 redakcija)</w:t>
      </w:r>
      <w:r w:rsidR="00584A82" w:rsidRPr="006E4D0C">
        <w:t>,</w:t>
      </w:r>
      <w:r w:rsidR="00B63E41" w:rsidRPr="006E4D0C">
        <w:t xml:space="preserve"> </w:t>
      </w:r>
      <w:r w:rsidR="00D626C2" w:rsidRPr="006E4D0C">
        <w:t>AIEĮ 2 straipsnio 28</w:t>
      </w:r>
      <w:r w:rsidR="00D626C2" w:rsidRPr="006E4D0C">
        <w:rPr>
          <w:vertAlign w:val="superscript"/>
        </w:rPr>
        <w:t>2</w:t>
      </w:r>
      <w:r w:rsidR="00D626C2" w:rsidRPr="006E4D0C">
        <w:t xml:space="preserve"> dalies</w:t>
      </w:r>
      <w:r w:rsidR="00B63E41" w:rsidRPr="006E4D0C">
        <w:t xml:space="preserve"> bei 14</w:t>
      </w:r>
      <w:r w:rsidR="00FA3A0B" w:rsidRPr="006E4D0C">
        <w:t xml:space="preserve"> </w:t>
      </w:r>
      <w:r w:rsidR="00B63E41" w:rsidRPr="006E4D0C">
        <w:t>straipsnio</w:t>
      </w:r>
      <w:r w:rsidR="00FA3A0B" w:rsidRPr="006E4D0C">
        <w:t xml:space="preserve"> </w:t>
      </w:r>
      <w:r w:rsidR="00B63E41" w:rsidRPr="006E4D0C">
        <w:t>10 dalie</w:t>
      </w:r>
      <w:r w:rsidR="009E5E76" w:rsidRPr="006E4D0C">
        <w:t>s (2023</w:t>
      </w:r>
      <w:r w:rsidR="004946A5" w:rsidRPr="006E4D0C">
        <w:t> </w:t>
      </w:r>
      <w:r w:rsidR="009E5E76" w:rsidRPr="006E4D0C">
        <w:t>m. gruodžio 19</w:t>
      </w:r>
      <w:r w:rsidR="004946A5" w:rsidRPr="006E4D0C">
        <w:t> </w:t>
      </w:r>
      <w:r w:rsidR="009E5E76" w:rsidRPr="006E4D0C">
        <w:t xml:space="preserve">d. įstatymo Nr. XIV-2389 redakcija) </w:t>
      </w:r>
      <w:r w:rsidR="00B63E41" w:rsidRPr="006E4D0C">
        <w:t>turinio ir (ar) šių įstatymų nuostatų sisteminio vertinimo</w:t>
      </w:r>
      <w:r w:rsidR="008E0243" w:rsidRPr="006E4D0C">
        <w:t>.</w:t>
      </w:r>
      <w:bookmarkEnd w:id="11"/>
    </w:p>
    <w:p w14:paraId="50327F6B" w14:textId="2323D18A" w:rsidR="000D2C27" w:rsidRPr="006E4D0C" w:rsidRDefault="00F348A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Šiuo aspektu pirmiausia pažymėtina, kad</w:t>
      </w:r>
      <w:r w:rsidR="00FA3A0B" w:rsidRPr="006E4D0C">
        <w:t xml:space="preserve"> </w:t>
      </w:r>
      <w:r w:rsidRPr="006E4D0C">
        <w:t>EEĮ 2 straipsnio</w:t>
      </w:r>
      <w:r w:rsidR="00FA3A0B" w:rsidRPr="006E4D0C">
        <w:t xml:space="preserve"> </w:t>
      </w:r>
      <w:r w:rsidRPr="006E4D0C">
        <w:t>82</w:t>
      </w:r>
      <w:r w:rsidRPr="006E4D0C">
        <w:rPr>
          <w:vertAlign w:val="superscript"/>
        </w:rPr>
        <w:t>1</w:t>
      </w:r>
      <w:r w:rsidR="00FA3A0B" w:rsidRPr="006E4D0C">
        <w:t xml:space="preserve"> </w:t>
      </w:r>
      <w:r w:rsidRPr="006E4D0C">
        <w:t>dalyje</w:t>
      </w:r>
      <w:r w:rsidR="00FA3A0B" w:rsidRPr="006E4D0C">
        <w:t xml:space="preserve"> </w:t>
      </w:r>
      <w:bookmarkStart w:id="12" w:name="_Hlk195797539"/>
      <w:r w:rsidR="003F3B07" w:rsidRPr="006E4D0C">
        <w:t>(2022</w:t>
      </w:r>
      <w:r w:rsidR="004946A5" w:rsidRPr="006E4D0C">
        <w:t> </w:t>
      </w:r>
      <w:r w:rsidR="003F3B07" w:rsidRPr="006E4D0C">
        <w:t>m.</w:t>
      </w:r>
      <w:r w:rsidR="00FA3A0B" w:rsidRPr="006E4D0C">
        <w:t xml:space="preserve"> </w:t>
      </w:r>
      <w:r w:rsidR="003F3B07" w:rsidRPr="006E4D0C">
        <w:t>birželio 23</w:t>
      </w:r>
      <w:r w:rsidR="004946A5" w:rsidRPr="006E4D0C">
        <w:t> </w:t>
      </w:r>
      <w:r w:rsidR="003F3B07" w:rsidRPr="006E4D0C">
        <w:t>d.</w:t>
      </w:r>
      <w:r w:rsidR="00FA3A0B" w:rsidRPr="006E4D0C">
        <w:t xml:space="preserve"> </w:t>
      </w:r>
      <w:r w:rsidR="003F3B07" w:rsidRPr="006E4D0C">
        <w:t>įstatymo Nr.</w:t>
      </w:r>
      <w:r w:rsidR="004946A5" w:rsidRPr="006E4D0C">
        <w:t> </w:t>
      </w:r>
      <w:r w:rsidR="003F3B07" w:rsidRPr="006E4D0C">
        <w:t>XIV-1170 redakcija)</w:t>
      </w:r>
      <w:bookmarkEnd w:id="12"/>
      <w:r w:rsidR="003F3B07" w:rsidRPr="006E4D0C">
        <w:t xml:space="preserve"> </w:t>
      </w:r>
      <w:r w:rsidR="00DD0601" w:rsidRPr="006E4D0C">
        <w:t>nurodyta leistina generuoti galia nėra siejama su</w:t>
      </w:r>
      <w:r w:rsidR="00FA3A0B" w:rsidRPr="006E4D0C">
        <w:t xml:space="preserve"> </w:t>
      </w:r>
      <w:r w:rsidR="00DD0601" w:rsidRPr="006E4D0C">
        <w:t>elektrinių</w:t>
      </w:r>
      <w:r w:rsidR="006F0A18" w:rsidRPr="006E4D0C">
        <w:t>, elektros</w:t>
      </w:r>
      <w:r w:rsidR="00FA3A0B" w:rsidRPr="006E4D0C">
        <w:t xml:space="preserve"> </w:t>
      </w:r>
      <w:r w:rsidR="006F0A18" w:rsidRPr="006E4D0C">
        <w:t>gamybos ar kaupimo</w:t>
      </w:r>
      <w:r w:rsidR="00FA3A0B" w:rsidRPr="006E4D0C">
        <w:t xml:space="preserve"> </w:t>
      </w:r>
      <w:r w:rsidR="006F0A18" w:rsidRPr="006E4D0C">
        <w:t>įrenginių</w:t>
      </w:r>
      <w:r w:rsidR="00FA3A0B" w:rsidRPr="006E4D0C">
        <w:t xml:space="preserve"> </w:t>
      </w:r>
      <w:r w:rsidR="00DD0601" w:rsidRPr="006E4D0C">
        <w:t>įrengtąja galia</w:t>
      </w:r>
      <w:bookmarkStart w:id="13" w:name="_Hlk195793239"/>
      <w:r w:rsidR="00DD0601" w:rsidRPr="006E4D0C">
        <w:t>, kaip ji apibrėžta to paties</w:t>
      </w:r>
      <w:r w:rsidR="00FA3A0B" w:rsidRPr="006E4D0C">
        <w:t xml:space="preserve"> </w:t>
      </w:r>
      <w:r w:rsidR="00DD0601" w:rsidRPr="006E4D0C">
        <w:t>straipsnio 72</w:t>
      </w:r>
      <w:r w:rsidR="00DD0601" w:rsidRPr="006E4D0C">
        <w:rPr>
          <w:vertAlign w:val="superscript"/>
        </w:rPr>
        <w:t>1</w:t>
      </w:r>
      <w:r w:rsidR="00FA3A0B" w:rsidRPr="006E4D0C">
        <w:t xml:space="preserve"> </w:t>
      </w:r>
      <w:r w:rsidR="00474298" w:rsidRPr="006E4D0C">
        <w:t>dalyje</w:t>
      </w:r>
      <w:r w:rsidR="003F3B07" w:rsidRPr="006E4D0C">
        <w:t xml:space="preserve"> (2022</w:t>
      </w:r>
      <w:r w:rsidR="004946A5" w:rsidRPr="006E4D0C">
        <w:t> </w:t>
      </w:r>
      <w:r w:rsidR="003F3B07" w:rsidRPr="006E4D0C">
        <w:t>m.</w:t>
      </w:r>
      <w:r w:rsidR="00FA3A0B" w:rsidRPr="006E4D0C">
        <w:t xml:space="preserve"> </w:t>
      </w:r>
      <w:r w:rsidR="003F3B07" w:rsidRPr="006E4D0C">
        <w:t>birželio 23</w:t>
      </w:r>
      <w:r w:rsidR="004946A5" w:rsidRPr="006E4D0C">
        <w:t> </w:t>
      </w:r>
      <w:r w:rsidR="003F3B07" w:rsidRPr="006E4D0C">
        <w:t>d.</w:t>
      </w:r>
      <w:r w:rsidR="00FA3A0B" w:rsidRPr="006E4D0C">
        <w:t xml:space="preserve"> </w:t>
      </w:r>
      <w:r w:rsidR="003F3B07" w:rsidRPr="006E4D0C">
        <w:t>įstatymo Nr. XIV-1170 redakcija)</w:t>
      </w:r>
      <w:r w:rsidR="00E87F0E" w:rsidRPr="006E4D0C">
        <w:t>, ką patvirtina ir paties pareiškėjo</w:t>
      </w:r>
      <w:r w:rsidR="00FA3A0B" w:rsidRPr="006E4D0C">
        <w:t xml:space="preserve"> </w:t>
      </w:r>
      <w:r w:rsidR="006F0A18" w:rsidRPr="006E4D0C">
        <w:t xml:space="preserve">akcentuojama </w:t>
      </w:r>
      <w:r w:rsidR="00E87F0E" w:rsidRPr="006E4D0C">
        <w:t>EEĮ 20</w:t>
      </w:r>
      <w:r w:rsidR="00E87F0E" w:rsidRPr="006E4D0C">
        <w:rPr>
          <w:vertAlign w:val="superscript"/>
        </w:rPr>
        <w:t>1</w:t>
      </w:r>
      <w:r w:rsidR="00E87F0E" w:rsidRPr="006E4D0C">
        <w:t xml:space="preserve"> straipsnio 2 dalis</w:t>
      </w:r>
      <w:r w:rsidR="003F3B07" w:rsidRPr="006E4D0C">
        <w:t xml:space="preserve"> </w:t>
      </w:r>
      <w:r w:rsidR="00661DDD" w:rsidRPr="006E4D0C">
        <w:t>(2023</w:t>
      </w:r>
      <w:r w:rsidR="004946A5" w:rsidRPr="006E4D0C">
        <w:t> </w:t>
      </w:r>
      <w:r w:rsidR="00661DDD" w:rsidRPr="006E4D0C">
        <w:t>m. gruodžio 19</w:t>
      </w:r>
      <w:r w:rsidR="004946A5" w:rsidRPr="006E4D0C">
        <w:t> </w:t>
      </w:r>
      <w:r w:rsidR="00661DDD" w:rsidRPr="006E4D0C">
        <w:t>d.</w:t>
      </w:r>
      <w:r w:rsidR="00FA3A0B" w:rsidRPr="006E4D0C">
        <w:t xml:space="preserve"> </w:t>
      </w:r>
      <w:r w:rsidR="00661DDD" w:rsidRPr="006E4D0C">
        <w:t>įstatymo Nr.</w:t>
      </w:r>
      <w:r w:rsidR="004946A5" w:rsidRPr="006E4D0C">
        <w:t> </w:t>
      </w:r>
      <w:r w:rsidR="00661DDD" w:rsidRPr="006E4D0C">
        <w:t>XIV-2397 redakcija</w:t>
      </w:r>
      <w:r w:rsidR="00C46E34" w:rsidRPr="006E4D0C">
        <w:t>)</w:t>
      </w:r>
      <w:r w:rsidR="00E87F0E" w:rsidRPr="006E4D0C">
        <w:t>, pagal</w:t>
      </w:r>
      <w:r w:rsidR="00FA3A0B" w:rsidRPr="006E4D0C">
        <w:t xml:space="preserve"> </w:t>
      </w:r>
      <w:r w:rsidR="00E87F0E" w:rsidRPr="006E4D0C">
        <w:t>kurią</w:t>
      </w:r>
      <w:r w:rsidR="00FA3A0B" w:rsidRPr="006E4D0C">
        <w:t xml:space="preserve"> </w:t>
      </w:r>
      <w:r w:rsidR="00474298" w:rsidRPr="006E4D0C">
        <w:t>„Elektrinės, įskaitant hibridinę elektrinę, ar energijos kaupimo įrenginio įrengtoji galia ir didžiausias pajėgumas gali būti didesni už leistiną generuoti galią, nustatytą prijungimo taške &lt;...&gt;“</w:t>
      </w:r>
      <w:r w:rsidR="00957005" w:rsidRPr="006E4D0C">
        <w:t>.</w:t>
      </w:r>
      <w:r w:rsidR="00FA3A0B" w:rsidRPr="006E4D0C">
        <w:t xml:space="preserve"> </w:t>
      </w:r>
      <w:r w:rsidR="003C1F82" w:rsidRPr="006E4D0C">
        <w:t>Pareiškėjo nurodoma EEĮ 16 straipsnio 27 dalies</w:t>
      </w:r>
      <w:r w:rsidR="00FA3A0B" w:rsidRPr="006E4D0C">
        <w:t xml:space="preserve"> </w:t>
      </w:r>
      <w:r w:rsidR="003C1F82" w:rsidRPr="006E4D0C">
        <w:t>(2022</w:t>
      </w:r>
      <w:r w:rsidR="00FA3A0B" w:rsidRPr="006E4D0C">
        <w:t xml:space="preserve"> </w:t>
      </w:r>
      <w:r w:rsidR="003C1F82" w:rsidRPr="006E4D0C">
        <w:t>m.</w:t>
      </w:r>
      <w:r w:rsidR="00FA3A0B" w:rsidRPr="006E4D0C">
        <w:t xml:space="preserve"> </w:t>
      </w:r>
      <w:r w:rsidR="003C1F82" w:rsidRPr="006E4D0C">
        <w:t>birželio 23</w:t>
      </w:r>
      <w:r w:rsidR="004946A5" w:rsidRPr="006E4D0C">
        <w:t> </w:t>
      </w:r>
      <w:r w:rsidR="003C1F82" w:rsidRPr="006E4D0C">
        <w:t>d.</w:t>
      </w:r>
      <w:r w:rsidR="00FA3A0B" w:rsidRPr="006E4D0C">
        <w:t xml:space="preserve"> </w:t>
      </w:r>
      <w:r w:rsidR="003C1F82" w:rsidRPr="006E4D0C">
        <w:t>įstatymo Nr.</w:t>
      </w:r>
      <w:r w:rsidR="004946A5" w:rsidRPr="006E4D0C">
        <w:t> </w:t>
      </w:r>
      <w:r w:rsidR="003C1F82" w:rsidRPr="006E4D0C">
        <w:t>XIV-1170 redakcija</w:t>
      </w:r>
      <w:bookmarkEnd w:id="13"/>
      <w:r w:rsidR="003C1F82" w:rsidRPr="006E4D0C">
        <w:t>) nuostata</w:t>
      </w:r>
      <w:r w:rsidR="00A615C8" w:rsidRPr="006E4D0C">
        <w:t>,</w:t>
      </w:r>
      <w:r w:rsidR="00FA3A0B" w:rsidRPr="006E4D0C">
        <w:t xml:space="preserve"> </w:t>
      </w:r>
      <w:r w:rsidR="00310999" w:rsidRPr="006E4D0C">
        <w:t xml:space="preserve">nustatanti </w:t>
      </w:r>
      <w:r w:rsidR="003C1F82" w:rsidRPr="006E4D0C">
        <w:t>Leidimo plėtoti elektros energijos gamybos pajėgumus ir leidimo gaminti elektros energiją turinio</w:t>
      </w:r>
      <w:r w:rsidR="00FA3A0B" w:rsidRPr="006E4D0C">
        <w:t xml:space="preserve"> </w:t>
      </w:r>
      <w:r w:rsidR="003C1F82" w:rsidRPr="006E4D0C">
        <w:t>reikalavimus, taip pat tik patvirtina</w:t>
      </w:r>
      <w:r w:rsidR="004946A5" w:rsidRPr="006E4D0C">
        <w:t>,</w:t>
      </w:r>
      <w:r w:rsidR="00FA3A0B" w:rsidRPr="006E4D0C">
        <w:t xml:space="preserve"> </w:t>
      </w:r>
      <w:r w:rsidR="003C1F82" w:rsidRPr="006E4D0C">
        <w:t>kad hibridinės elektrinės leistina generuoti galia nėra</w:t>
      </w:r>
      <w:r w:rsidR="00FA3A0B" w:rsidRPr="006E4D0C">
        <w:t xml:space="preserve"> </w:t>
      </w:r>
      <w:r w:rsidR="003C1F82" w:rsidRPr="006E4D0C">
        <w:t>tapati jos</w:t>
      </w:r>
      <w:r w:rsidR="00FA3A0B" w:rsidRPr="006E4D0C">
        <w:t xml:space="preserve"> </w:t>
      </w:r>
      <w:r w:rsidR="003C1F82" w:rsidRPr="006E4D0C">
        <w:t>įrengtajai</w:t>
      </w:r>
      <w:r w:rsidR="00FA3A0B" w:rsidRPr="006E4D0C">
        <w:t xml:space="preserve"> </w:t>
      </w:r>
      <w:r w:rsidR="003C1F82" w:rsidRPr="006E4D0C">
        <w:t xml:space="preserve">galiai. </w:t>
      </w:r>
      <w:r w:rsidR="00957005" w:rsidRPr="006E4D0C">
        <w:t>Su minėta įrengtąja</w:t>
      </w:r>
      <w:r w:rsidR="00FA3A0B" w:rsidRPr="006E4D0C">
        <w:t xml:space="preserve"> </w:t>
      </w:r>
      <w:r w:rsidR="00957005" w:rsidRPr="006E4D0C">
        <w:t>galia nėra</w:t>
      </w:r>
      <w:r w:rsidR="00FA3A0B" w:rsidRPr="006E4D0C">
        <w:t xml:space="preserve"> </w:t>
      </w:r>
      <w:r w:rsidR="00957005" w:rsidRPr="006E4D0C">
        <w:t>siejama ir AIEĮ 2</w:t>
      </w:r>
      <w:r w:rsidR="00C94134" w:rsidRPr="006E4D0C">
        <w:t> </w:t>
      </w:r>
      <w:r w:rsidR="00957005" w:rsidRPr="006E4D0C">
        <w:t>straipsnio</w:t>
      </w:r>
      <w:r w:rsidR="00FA3A0B" w:rsidRPr="006E4D0C">
        <w:t xml:space="preserve"> </w:t>
      </w:r>
      <w:r w:rsidR="00957005" w:rsidRPr="006E4D0C">
        <w:t>28</w:t>
      </w:r>
      <w:r w:rsidR="00957005" w:rsidRPr="006E4D0C">
        <w:rPr>
          <w:vertAlign w:val="superscript"/>
        </w:rPr>
        <w:t>2</w:t>
      </w:r>
      <w:r w:rsidR="00957005" w:rsidRPr="006E4D0C">
        <w:t xml:space="preserve"> dalyje </w:t>
      </w:r>
      <w:r w:rsidR="00AB07A7" w:rsidRPr="006E4D0C">
        <w:t>(2023 m.</w:t>
      </w:r>
      <w:r w:rsidR="00FA3A0B" w:rsidRPr="006E4D0C">
        <w:t xml:space="preserve"> </w:t>
      </w:r>
      <w:r w:rsidR="00AB07A7" w:rsidRPr="006E4D0C">
        <w:t>gruodžio 19</w:t>
      </w:r>
      <w:r w:rsidR="004946A5" w:rsidRPr="006E4D0C">
        <w:t> </w:t>
      </w:r>
      <w:r w:rsidR="00AB07A7" w:rsidRPr="006E4D0C">
        <w:t>d.</w:t>
      </w:r>
      <w:r w:rsidR="00FA3A0B" w:rsidRPr="006E4D0C">
        <w:t xml:space="preserve"> </w:t>
      </w:r>
      <w:r w:rsidR="00AB07A7" w:rsidRPr="006E4D0C">
        <w:t>įstatymo Nr.</w:t>
      </w:r>
      <w:r w:rsidR="004946A5" w:rsidRPr="006E4D0C">
        <w:t> </w:t>
      </w:r>
      <w:r w:rsidR="00AB07A7" w:rsidRPr="006E4D0C">
        <w:t>XIV-2389</w:t>
      </w:r>
      <w:r w:rsidR="00FA3A0B" w:rsidRPr="006E4D0C">
        <w:t xml:space="preserve"> </w:t>
      </w:r>
      <w:r w:rsidR="00AB07A7" w:rsidRPr="006E4D0C">
        <w:t xml:space="preserve">redakcija) </w:t>
      </w:r>
      <w:r w:rsidR="00957005" w:rsidRPr="006E4D0C">
        <w:t>apibrėžta hibridinės elektrinės sąvok</w:t>
      </w:r>
      <w:r w:rsidR="00AC04CD" w:rsidRPr="006E4D0C">
        <w:t>a</w:t>
      </w:r>
      <w:r w:rsidR="005F05B5" w:rsidRPr="006E4D0C">
        <w:t xml:space="preserve">. </w:t>
      </w:r>
    </w:p>
    <w:p w14:paraId="3C4F0EED" w14:textId="77777777" w:rsidR="00461490" w:rsidRPr="006E4D0C" w:rsidRDefault="005F05B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T</w:t>
      </w:r>
      <w:r w:rsidR="00F739C1" w:rsidRPr="006E4D0C">
        <w:t>ikrinamame Tvarkos aprašo 25.2 papunktyje</w:t>
      </w:r>
      <w:r w:rsidR="00FA3A0B" w:rsidRPr="006E4D0C">
        <w:t xml:space="preserve"> </w:t>
      </w:r>
      <w:r w:rsidR="00F739C1" w:rsidRPr="006E4D0C">
        <w:t xml:space="preserve">įtvirtinti principai, susiję </w:t>
      </w:r>
      <w:r w:rsidR="006D12C6" w:rsidRPr="006E4D0C">
        <w:t xml:space="preserve">tik </w:t>
      </w:r>
      <w:r w:rsidR="00F739C1" w:rsidRPr="006E4D0C">
        <w:t>su</w:t>
      </w:r>
      <w:r w:rsidR="00FA3A0B" w:rsidRPr="006E4D0C">
        <w:t xml:space="preserve"> </w:t>
      </w:r>
      <w:r w:rsidR="00F739C1" w:rsidRPr="006E4D0C">
        <w:t>leistinos generuoti galios rezervavimu,</w:t>
      </w:r>
      <w:r w:rsidR="00FA3A0B" w:rsidRPr="006E4D0C">
        <w:t xml:space="preserve"> </w:t>
      </w:r>
      <w:r w:rsidR="00F739C1" w:rsidRPr="006E4D0C">
        <w:t>taip pat</w:t>
      </w:r>
      <w:r w:rsidR="00FA3A0B" w:rsidRPr="006E4D0C">
        <w:t xml:space="preserve"> </w:t>
      </w:r>
      <w:r w:rsidR="00F739C1" w:rsidRPr="006E4D0C">
        <w:t>nėra grindžiami</w:t>
      </w:r>
      <w:r w:rsidR="00FA3A0B" w:rsidRPr="006E4D0C">
        <w:t xml:space="preserve"> </w:t>
      </w:r>
      <w:r w:rsidR="00F739C1" w:rsidRPr="006E4D0C">
        <w:t>aptariama elektrinių, elektros gamybos</w:t>
      </w:r>
      <w:r w:rsidR="00FA3A0B" w:rsidRPr="006E4D0C">
        <w:t xml:space="preserve"> </w:t>
      </w:r>
      <w:r w:rsidR="00F739C1" w:rsidRPr="006E4D0C">
        <w:t xml:space="preserve">ar </w:t>
      </w:r>
      <w:r w:rsidR="00F739C1" w:rsidRPr="006E4D0C">
        <w:lastRenderedPageBreak/>
        <w:t>kaupimo įrenginių įrengtąja</w:t>
      </w:r>
      <w:r w:rsidR="00FA3A0B" w:rsidRPr="006E4D0C">
        <w:t xml:space="preserve"> </w:t>
      </w:r>
      <w:r w:rsidR="00F739C1" w:rsidRPr="006E4D0C">
        <w:t>galia</w:t>
      </w:r>
      <w:r w:rsidR="000D2C27" w:rsidRPr="006E4D0C">
        <w:t xml:space="preserve">, </w:t>
      </w:r>
      <w:r w:rsidR="00837D6B" w:rsidRPr="006E4D0C">
        <w:t xml:space="preserve">todėl </w:t>
      </w:r>
      <w:r w:rsidR="000D2C27" w:rsidRPr="006E4D0C">
        <w:t>nėra</w:t>
      </w:r>
      <w:r w:rsidR="004946A5" w:rsidRPr="006E4D0C">
        <w:t xml:space="preserve"> (</w:t>
      </w:r>
      <w:r w:rsidR="00186BBC" w:rsidRPr="006E4D0C">
        <w:t xml:space="preserve">negali būti) </w:t>
      </w:r>
      <w:r w:rsidR="00D96840" w:rsidRPr="006E4D0C">
        <w:t>šiuo papunkčiu įtvirtinto reguliavimo</w:t>
      </w:r>
      <w:r w:rsidR="00FA3A0B" w:rsidRPr="006E4D0C">
        <w:t xml:space="preserve"> </w:t>
      </w:r>
      <w:r w:rsidR="000E5012" w:rsidRPr="006E4D0C">
        <w:t xml:space="preserve">priešpriešos </w:t>
      </w:r>
      <w:r w:rsidR="00A71889" w:rsidRPr="006E4D0C">
        <w:rPr>
          <w:i/>
          <w:iCs/>
        </w:rPr>
        <w:t xml:space="preserve">inter alia </w:t>
      </w:r>
      <w:r w:rsidR="000E5012" w:rsidRPr="006E4D0C">
        <w:t>minėtoms EEĮ 2 straipsnio 72</w:t>
      </w:r>
      <w:r w:rsidR="000E5012" w:rsidRPr="006E4D0C">
        <w:rPr>
          <w:vertAlign w:val="superscript"/>
        </w:rPr>
        <w:t>1</w:t>
      </w:r>
      <w:r w:rsidR="00FA3A0B" w:rsidRPr="006E4D0C">
        <w:t xml:space="preserve"> </w:t>
      </w:r>
      <w:r w:rsidR="000E5012" w:rsidRPr="006E4D0C">
        <w:t>daliai (2022</w:t>
      </w:r>
      <w:r w:rsidR="004946A5" w:rsidRPr="006E4D0C">
        <w:t> </w:t>
      </w:r>
      <w:r w:rsidR="000E5012" w:rsidRPr="006E4D0C">
        <w:t>m.</w:t>
      </w:r>
      <w:r w:rsidR="00FA3A0B" w:rsidRPr="006E4D0C">
        <w:t xml:space="preserve"> </w:t>
      </w:r>
      <w:r w:rsidR="000E5012" w:rsidRPr="006E4D0C">
        <w:t>birželio 23</w:t>
      </w:r>
      <w:r w:rsidR="004946A5" w:rsidRPr="006E4D0C">
        <w:t> </w:t>
      </w:r>
      <w:r w:rsidR="000E5012" w:rsidRPr="006E4D0C">
        <w:t>d.</w:t>
      </w:r>
      <w:r w:rsidR="00FA3A0B" w:rsidRPr="006E4D0C">
        <w:t xml:space="preserve"> </w:t>
      </w:r>
      <w:r w:rsidR="000E5012" w:rsidRPr="006E4D0C">
        <w:t>įstatymo Nr.</w:t>
      </w:r>
      <w:r w:rsidR="004946A5" w:rsidRPr="006E4D0C">
        <w:t> </w:t>
      </w:r>
      <w:r w:rsidR="000E5012" w:rsidRPr="006E4D0C">
        <w:t>XIV-1170 redakcija) bei 20</w:t>
      </w:r>
      <w:r w:rsidR="000E5012" w:rsidRPr="006E4D0C">
        <w:rPr>
          <w:vertAlign w:val="superscript"/>
        </w:rPr>
        <w:t>1</w:t>
      </w:r>
      <w:r w:rsidR="000E5012" w:rsidRPr="006E4D0C">
        <w:t xml:space="preserve"> straipsnio 2</w:t>
      </w:r>
      <w:r w:rsidR="00FA3A0B" w:rsidRPr="006E4D0C">
        <w:t xml:space="preserve"> </w:t>
      </w:r>
      <w:r w:rsidR="000E5012" w:rsidRPr="006E4D0C">
        <w:t>daliai (2023</w:t>
      </w:r>
      <w:r w:rsidR="00FA3A0B" w:rsidRPr="006E4D0C">
        <w:t xml:space="preserve"> </w:t>
      </w:r>
      <w:r w:rsidR="000E5012" w:rsidRPr="006E4D0C">
        <w:t>m. gruodžio 19</w:t>
      </w:r>
      <w:r w:rsidR="004946A5" w:rsidRPr="006E4D0C">
        <w:t> </w:t>
      </w:r>
      <w:r w:rsidR="000E5012" w:rsidRPr="006E4D0C">
        <w:t>d.</w:t>
      </w:r>
      <w:r w:rsidR="00FA3A0B" w:rsidRPr="006E4D0C">
        <w:t xml:space="preserve"> </w:t>
      </w:r>
      <w:r w:rsidR="000E5012" w:rsidRPr="006E4D0C">
        <w:t>įstatymo Nr.</w:t>
      </w:r>
      <w:r w:rsidR="004946A5" w:rsidRPr="006E4D0C">
        <w:t> </w:t>
      </w:r>
      <w:r w:rsidR="000E5012" w:rsidRPr="006E4D0C">
        <w:t>XIV-2397 redakcija);</w:t>
      </w:r>
      <w:r w:rsidR="00FA3A0B" w:rsidRPr="006E4D0C">
        <w:t xml:space="preserve"> </w:t>
      </w:r>
      <w:r w:rsidR="00186BBC" w:rsidRPr="006E4D0C">
        <w:t xml:space="preserve">be to, pastarosios </w:t>
      </w:r>
      <w:r w:rsidR="00121D29" w:rsidRPr="006E4D0C">
        <w:t xml:space="preserve">įstatymo </w:t>
      </w:r>
      <w:r w:rsidR="00186BBC" w:rsidRPr="006E4D0C">
        <w:t>nuostatos nėra aktualios (reikšmingos) vertinant</w:t>
      </w:r>
      <w:r w:rsidR="00FA3A0B" w:rsidRPr="006E4D0C">
        <w:t xml:space="preserve"> </w:t>
      </w:r>
      <w:r w:rsidR="00186BBC" w:rsidRPr="006E4D0C">
        <w:t>leistinos</w:t>
      </w:r>
      <w:r w:rsidR="00FA3A0B" w:rsidRPr="006E4D0C">
        <w:t xml:space="preserve"> </w:t>
      </w:r>
      <w:r w:rsidR="00186BBC" w:rsidRPr="006E4D0C">
        <w:t>generuoti galios ir hibridinės elektrinės sąvokas</w:t>
      </w:r>
      <w:r w:rsidR="00FA3A0B" w:rsidRPr="006E4D0C">
        <w:t xml:space="preserve"> </w:t>
      </w:r>
      <w:r w:rsidR="00186BBC" w:rsidRPr="006E4D0C">
        <w:t>apibrėžiančių</w:t>
      </w:r>
      <w:r w:rsidR="00FA3A0B" w:rsidRPr="006E4D0C">
        <w:t xml:space="preserve"> </w:t>
      </w:r>
      <w:r w:rsidR="00186BBC" w:rsidRPr="006E4D0C">
        <w:t>minėtų EEĮ ir AIEĮ nuostatų turinį pareiškėjo</w:t>
      </w:r>
      <w:r w:rsidR="00FA3A0B" w:rsidRPr="006E4D0C">
        <w:t xml:space="preserve"> </w:t>
      </w:r>
      <w:r w:rsidR="00121D29" w:rsidRPr="006E4D0C">
        <w:t xml:space="preserve">patikslintame pareiškime </w:t>
      </w:r>
      <w:r w:rsidR="00186BBC" w:rsidRPr="006E4D0C">
        <w:t>akcentuojamais aspektais</w:t>
      </w:r>
      <w:r w:rsidR="00E5578E" w:rsidRPr="006E4D0C">
        <w:t>.</w:t>
      </w:r>
    </w:p>
    <w:p w14:paraId="3FFC78E2" w14:textId="18EEF3F0" w:rsidR="009A1A00" w:rsidRPr="006E4D0C" w:rsidRDefault="00E5578E"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Išplėstinė teisėjų kolegija taip pat</w:t>
      </w:r>
      <w:r w:rsidR="00FA3A0B" w:rsidRPr="006E4D0C">
        <w:t xml:space="preserve"> </w:t>
      </w:r>
      <w:r w:rsidRPr="006E4D0C">
        <w:t xml:space="preserve">pastebi, kad vien </w:t>
      </w:r>
      <w:r w:rsidR="007F7824" w:rsidRPr="006E4D0C">
        <w:t xml:space="preserve">tai, </w:t>
      </w:r>
      <w:r w:rsidRPr="006E4D0C">
        <w:t>jog</w:t>
      </w:r>
      <w:r w:rsidR="007E7159" w:rsidRPr="006E4D0C">
        <w:t>, vadovaujantis</w:t>
      </w:r>
      <w:r w:rsidR="00FA3A0B" w:rsidRPr="006E4D0C">
        <w:t xml:space="preserve"> </w:t>
      </w:r>
      <w:r w:rsidR="007E7159" w:rsidRPr="006E4D0C">
        <w:t>leistinos generuoti galios</w:t>
      </w:r>
      <w:r w:rsidR="00FA3A0B" w:rsidRPr="006E4D0C">
        <w:t xml:space="preserve"> </w:t>
      </w:r>
      <w:r w:rsidR="007E7159" w:rsidRPr="006E4D0C">
        <w:t>sąvoką</w:t>
      </w:r>
      <w:r w:rsidR="00FA3A0B" w:rsidRPr="006E4D0C">
        <w:t xml:space="preserve"> </w:t>
      </w:r>
      <w:r w:rsidR="007E7159" w:rsidRPr="006E4D0C">
        <w:t xml:space="preserve">apibrėžiančia </w:t>
      </w:r>
      <w:bookmarkStart w:id="14" w:name="_Hlk196229232"/>
      <w:r w:rsidR="007E7159" w:rsidRPr="006E4D0C">
        <w:t>EEĮ 2 straipsnio 82</w:t>
      </w:r>
      <w:r w:rsidR="007E7159" w:rsidRPr="006E4D0C">
        <w:rPr>
          <w:vertAlign w:val="superscript"/>
        </w:rPr>
        <w:t>1</w:t>
      </w:r>
      <w:r w:rsidR="007E7159" w:rsidRPr="006E4D0C">
        <w:t xml:space="preserve"> dalimi</w:t>
      </w:r>
      <w:r w:rsidRPr="006E4D0C">
        <w:t xml:space="preserve"> (2022</w:t>
      </w:r>
      <w:r w:rsidR="004946A5" w:rsidRPr="006E4D0C">
        <w:t> </w:t>
      </w:r>
      <w:r w:rsidRPr="006E4D0C">
        <w:t>m.</w:t>
      </w:r>
      <w:r w:rsidR="00FA3A0B" w:rsidRPr="006E4D0C">
        <w:t xml:space="preserve"> </w:t>
      </w:r>
      <w:r w:rsidRPr="006E4D0C">
        <w:t>birželio 23</w:t>
      </w:r>
      <w:r w:rsidR="004946A5" w:rsidRPr="006E4D0C">
        <w:t> </w:t>
      </w:r>
      <w:r w:rsidRPr="006E4D0C">
        <w:t>d.</w:t>
      </w:r>
      <w:r w:rsidR="00FA3A0B" w:rsidRPr="006E4D0C">
        <w:t xml:space="preserve"> </w:t>
      </w:r>
      <w:r w:rsidRPr="006E4D0C">
        <w:t>įstatymo Nr.</w:t>
      </w:r>
      <w:r w:rsidR="004946A5" w:rsidRPr="006E4D0C">
        <w:t> </w:t>
      </w:r>
      <w:r w:rsidRPr="006E4D0C">
        <w:t>XIV-1170 redakcija)</w:t>
      </w:r>
      <w:bookmarkEnd w:id="14"/>
      <w:r w:rsidR="007E7159" w:rsidRPr="006E4D0C">
        <w:t>,</w:t>
      </w:r>
      <w:r w:rsidR="00FA3A0B" w:rsidRPr="006E4D0C">
        <w:t xml:space="preserve"> </w:t>
      </w:r>
      <w:r w:rsidR="007E7159" w:rsidRPr="006E4D0C">
        <w:t>ši (</w:t>
      </w:r>
      <w:r w:rsidR="00AC2D18" w:rsidRPr="006E4D0C">
        <w:t>leistina generuoti</w:t>
      </w:r>
      <w:r w:rsidR="007E7159" w:rsidRPr="006E4D0C">
        <w:t>)</w:t>
      </w:r>
      <w:r w:rsidR="00AC2D18" w:rsidRPr="006E4D0C">
        <w:t xml:space="preserve"> galia siejama su didžiausia</w:t>
      </w:r>
      <w:r w:rsidR="00FA3A0B" w:rsidRPr="006E4D0C">
        <w:t xml:space="preserve"> </w:t>
      </w:r>
      <w:r w:rsidR="00AC2D18" w:rsidRPr="006E4D0C">
        <w:t>aktyviąja galia prijungimo prie perdavimo tinklo taške, nereiškia, kad</w:t>
      </w:r>
      <w:r w:rsidR="00FA3A0B" w:rsidRPr="006E4D0C">
        <w:t xml:space="preserve"> </w:t>
      </w:r>
      <w:r w:rsidR="00461490" w:rsidRPr="006E4D0C">
        <w:t>Operatoriui</w:t>
      </w:r>
      <w:r w:rsidR="00FA3A0B" w:rsidRPr="006E4D0C">
        <w:t xml:space="preserve"> </w:t>
      </w:r>
      <w:r w:rsidR="00461490" w:rsidRPr="006E4D0C">
        <w:t>yra draudžiama</w:t>
      </w:r>
      <w:r w:rsidR="00FA3A0B" w:rsidRPr="006E4D0C">
        <w:t xml:space="preserve"> </w:t>
      </w:r>
      <w:r w:rsidR="00461490" w:rsidRPr="006E4D0C">
        <w:t>pralaidumų rezervavimo procese atsižvelgti į</w:t>
      </w:r>
      <w:r w:rsidR="00FA3A0B" w:rsidRPr="006E4D0C">
        <w:t xml:space="preserve"> </w:t>
      </w:r>
      <w:r w:rsidR="00461490" w:rsidRPr="006E4D0C">
        <w:t>(saulės ir vėjo) elektrinių, elektros energijos gamybos įrenginių patiekiamos į elektros tinklą galios nevienalaikiškumą</w:t>
      </w:r>
      <w:r w:rsidR="00E52C6B" w:rsidRPr="006E4D0C">
        <w:t>, šiuos pralaidumus rezervuojant</w:t>
      </w:r>
      <w:r w:rsidR="00FA3A0B" w:rsidRPr="006E4D0C">
        <w:t xml:space="preserve"> </w:t>
      </w:r>
      <w:r w:rsidR="00E52C6B" w:rsidRPr="006E4D0C">
        <w:rPr>
          <w:i/>
          <w:iCs/>
        </w:rPr>
        <w:t>inter alia</w:t>
      </w:r>
      <w:r w:rsidR="00FA3A0B" w:rsidRPr="006E4D0C">
        <w:rPr>
          <w:i/>
          <w:iCs/>
        </w:rPr>
        <w:t xml:space="preserve"> </w:t>
      </w:r>
      <w:r w:rsidR="00E52C6B" w:rsidRPr="006E4D0C">
        <w:t>pagal aprašo 25.2</w:t>
      </w:r>
      <w:r w:rsidR="00C94134" w:rsidRPr="006E4D0C">
        <w:t> </w:t>
      </w:r>
      <w:r w:rsidR="00E52C6B" w:rsidRPr="006E4D0C">
        <w:t>papunktyje</w:t>
      </w:r>
      <w:r w:rsidR="00FA3A0B" w:rsidRPr="006E4D0C">
        <w:t xml:space="preserve"> </w:t>
      </w:r>
      <w:r w:rsidR="00E52C6B" w:rsidRPr="006E4D0C">
        <w:t>nustatytus principus</w:t>
      </w:r>
      <w:r w:rsidR="00DD4CEF" w:rsidRPr="006E4D0C">
        <w:t>.</w:t>
      </w:r>
      <w:r w:rsidR="00253C1A" w:rsidRPr="006E4D0C">
        <w:t xml:space="preserve"> Tai, kad įstatymų leidėjas</w:t>
      </w:r>
      <w:r w:rsidR="00FA3A0B" w:rsidRPr="006E4D0C">
        <w:t xml:space="preserve"> </w:t>
      </w:r>
      <w:r w:rsidR="00253C1A" w:rsidRPr="006E4D0C">
        <w:t>yra pripažinęs</w:t>
      </w:r>
      <w:r w:rsidR="00FA3A0B" w:rsidRPr="006E4D0C">
        <w:t xml:space="preserve"> </w:t>
      </w:r>
      <w:r w:rsidR="007C6413" w:rsidRPr="006E4D0C">
        <w:t>tokią Operatoriaus diskreciją, be kita ko, patvirtina EEĮ 31 straipsnio 2</w:t>
      </w:r>
      <w:r w:rsidR="007C6413" w:rsidRPr="006E4D0C">
        <w:rPr>
          <w:vertAlign w:val="superscript"/>
        </w:rPr>
        <w:t>2</w:t>
      </w:r>
      <w:r w:rsidR="007C6413" w:rsidRPr="006E4D0C">
        <w:t xml:space="preserve"> dalie</w:t>
      </w:r>
      <w:r w:rsidR="00A26101" w:rsidRPr="006E4D0C">
        <w:t xml:space="preserve">s </w:t>
      </w:r>
      <w:bookmarkStart w:id="15" w:name="_Hlk195881597"/>
      <w:r w:rsidR="00A26101" w:rsidRPr="006E4D0C">
        <w:rPr>
          <w:iCs/>
        </w:rPr>
        <w:t>(2023</w:t>
      </w:r>
      <w:r w:rsidR="00824B72" w:rsidRPr="006E4D0C">
        <w:rPr>
          <w:iCs/>
        </w:rPr>
        <w:t> </w:t>
      </w:r>
      <w:r w:rsidR="00A26101" w:rsidRPr="006E4D0C">
        <w:rPr>
          <w:iCs/>
        </w:rPr>
        <w:t>m. gruodžio 19</w:t>
      </w:r>
      <w:r w:rsidR="00824B72" w:rsidRPr="006E4D0C">
        <w:rPr>
          <w:iCs/>
        </w:rPr>
        <w:t> </w:t>
      </w:r>
      <w:r w:rsidR="00A26101" w:rsidRPr="006E4D0C">
        <w:rPr>
          <w:iCs/>
        </w:rPr>
        <w:t>d. įstatymo Nr.</w:t>
      </w:r>
      <w:r w:rsidR="00824B72" w:rsidRPr="006E4D0C">
        <w:rPr>
          <w:iCs/>
        </w:rPr>
        <w:t> </w:t>
      </w:r>
      <w:r w:rsidR="00A26101" w:rsidRPr="006E4D0C">
        <w:rPr>
          <w:iCs/>
        </w:rPr>
        <w:t>XIV-2397 redakcija)</w:t>
      </w:r>
      <w:bookmarkEnd w:id="15"/>
      <w:r w:rsidR="00A26101" w:rsidRPr="006E4D0C">
        <w:rPr>
          <w:iCs/>
        </w:rPr>
        <w:t xml:space="preserve"> </w:t>
      </w:r>
      <w:r w:rsidR="007C6413" w:rsidRPr="006E4D0C">
        <w:t>antrame sakinyje</w:t>
      </w:r>
      <w:r w:rsidR="00FA3A0B" w:rsidRPr="006E4D0C">
        <w:t xml:space="preserve"> </w:t>
      </w:r>
      <w:r w:rsidR="007C6413" w:rsidRPr="006E4D0C">
        <w:t>elektros tinklų</w:t>
      </w:r>
      <w:r w:rsidR="00FA3A0B" w:rsidRPr="006E4D0C">
        <w:t xml:space="preserve"> </w:t>
      </w:r>
      <w:r w:rsidR="007C6413" w:rsidRPr="006E4D0C">
        <w:t>paj</w:t>
      </w:r>
      <w:r w:rsidR="00310999" w:rsidRPr="006E4D0C">
        <w:t>ė</w:t>
      </w:r>
      <w:r w:rsidR="007C6413" w:rsidRPr="006E4D0C">
        <w:t>gumų</w:t>
      </w:r>
      <w:r w:rsidR="00FA3A0B" w:rsidRPr="006E4D0C">
        <w:t xml:space="preserve"> </w:t>
      </w:r>
      <w:r w:rsidR="00A26101" w:rsidRPr="006E4D0C">
        <w:t xml:space="preserve">ir </w:t>
      </w:r>
      <w:r w:rsidR="007C6413" w:rsidRPr="006E4D0C">
        <w:t>eksploatavimo apribojimų kontekste minima saulės ir vėjo energijos generacijos</w:t>
      </w:r>
      <w:r w:rsidR="00FA3A0B" w:rsidRPr="006E4D0C">
        <w:t xml:space="preserve"> </w:t>
      </w:r>
      <w:r w:rsidR="007C6413" w:rsidRPr="006E4D0C">
        <w:t>sutaptis,</w:t>
      </w:r>
      <w:r w:rsidR="00FA3A0B" w:rsidRPr="006E4D0C">
        <w:t xml:space="preserve"> </w:t>
      </w:r>
      <w:r w:rsidR="007C6413" w:rsidRPr="006E4D0C">
        <w:t>kuri iš esmės</w:t>
      </w:r>
      <w:r w:rsidR="00FA3A0B" w:rsidRPr="006E4D0C">
        <w:t xml:space="preserve"> </w:t>
      </w:r>
      <w:r w:rsidR="00B84170" w:rsidRPr="006E4D0C">
        <w:t>galima, kai</w:t>
      </w:r>
      <w:r w:rsidR="00FA3A0B" w:rsidRPr="006E4D0C">
        <w:t xml:space="preserve"> </w:t>
      </w:r>
      <w:r w:rsidR="00B84170" w:rsidRPr="006E4D0C">
        <w:t>saulės ir vėjo elektrinės</w:t>
      </w:r>
      <w:r w:rsidR="00FA3A0B" w:rsidRPr="006E4D0C">
        <w:t xml:space="preserve"> </w:t>
      </w:r>
      <w:r w:rsidR="00B84170" w:rsidRPr="006E4D0C">
        <w:t>naudojasi tais pačiais perdavimo tinklo</w:t>
      </w:r>
      <w:r w:rsidR="00FA3A0B" w:rsidRPr="006E4D0C">
        <w:t xml:space="preserve"> </w:t>
      </w:r>
      <w:r w:rsidR="00B84170" w:rsidRPr="006E4D0C">
        <w:t>pajėgumais</w:t>
      </w:r>
      <w:r w:rsidR="00011E9D" w:rsidRPr="006E4D0C">
        <w:t xml:space="preserve">, kaip </w:t>
      </w:r>
      <w:r w:rsidR="004F66D2" w:rsidRPr="006E4D0C">
        <w:t xml:space="preserve">ir </w:t>
      </w:r>
      <w:r w:rsidR="00011E9D" w:rsidRPr="006E4D0C">
        <w:t>būtų įgyvendinus Tvarkos aprašo 25.2.1 ir 25.2.2 papunkčiuose</w:t>
      </w:r>
      <w:r w:rsidR="00FA3A0B" w:rsidRPr="006E4D0C">
        <w:t xml:space="preserve"> </w:t>
      </w:r>
      <w:r w:rsidR="00011E9D" w:rsidRPr="006E4D0C">
        <w:t>įtvirtintus</w:t>
      </w:r>
      <w:r w:rsidR="00FA3A0B" w:rsidRPr="006E4D0C">
        <w:t xml:space="preserve"> </w:t>
      </w:r>
      <w:r w:rsidR="000F35F5" w:rsidRPr="006E4D0C">
        <w:t xml:space="preserve">leistinos generuoti galios rezervavimo </w:t>
      </w:r>
      <w:r w:rsidR="00011E9D" w:rsidRPr="006E4D0C">
        <w:t>principus</w:t>
      </w:r>
      <w:r w:rsidR="00BF46A3" w:rsidRPr="006E4D0C">
        <w:t>.</w:t>
      </w:r>
      <w:r w:rsidR="00FA3A0B" w:rsidRPr="006E4D0C">
        <w:t xml:space="preserve"> </w:t>
      </w:r>
      <w:r w:rsidR="00F44866" w:rsidRPr="006E4D0C">
        <w:t>Savo ruožtu</w:t>
      </w:r>
      <w:r w:rsidR="00FA3A0B" w:rsidRPr="006E4D0C">
        <w:t xml:space="preserve"> </w:t>
      </w:r>
      <w:r w:rsidR="00F44866" w:rsidRPr="006E4D0C">
        <w:t>nėra</w:t>
      </w:r>
      <w:r w:rsidR="00FA3A0B" w:rsidRPr="006E4D0C">
        <w:t xml:space="preserve"> </w:t>
      </w:r>
      <w:r w:rsidR="00F44866" w:rsidRPr="006E4D0C">
        <w:t>pagrindo EEĮ 2 straipsnio 82</w:t>
      </w:r>
      <w:r w:rsidR="00F44866" w:rsidRPr="006E4D0C">
        <w:rPr>
          <w:vertAlign w:val="superscript"/>
        </w:rPr>
        <w:t>1</w:t>
      </w:r>
      <w:r w:rsidR="00F44866" w:rsidRPr="006E4D0C">
        <w:t xml:space="preserve"> dalies</w:t>
      </w:r>
      <w:r w:rsidR="00FA3A0B" w:rsidRPr="006E4D0C">
        <w:t xml:space="preserve"> </w:t>
      </w:r>
      <w:r w:rsidR="004A0D1F" w:rsidRPr="006E4D0C">
        <w:t>(2022</w:t>
      </w:r>
      <w:r w:rsidR="00824B72" w:rsidRPr="006E4D0C">
        <w:t> </w:t>
      </w:r>
      <w:r w:rsidR="004A0D1F" w:rsidRPr="006E4D0C">
        <w:t>m.</w:t>
      </w:r>
      <w:r w:rsidR="00FA3A0B" w:rsidRPr="006E4D0C">
        <w:t xml:space="preserve"> </w:t>
      </w:r>
      <w:r w:rsidR="004A0D1F" w:rsidRPr="006E4D0C">
        <w:t>birželio 23</w:t>
      </w:r>
      <w:r w:rsidR="00824B72" w:rsidRPr="006E4D0C">
        <w:t> </w:t>
      </w:r>
      <w:r w:rsidR="004A0D1F" w:rsidRPr="006E4D0C">
        <w:t>d.</w:t>
      </w:r>
      <w:r w:rsidR="00FA3A0B" w:rsidRPr="006E4D0C">
        <w:t xml:space="preserve"> </w:t>
      </w:r>
      <w:r w:rsidR="004A0D1F" w:rsidRPr="006E4D0C">
        <w:t xml:space="preserve">įstatymo Nr. XIV-1170 redakcija) </w:t>
      </w:r>
      <w:r w:rsidR="00F44866" w:rsidRPr="006E4D0C">
        <w:t>aiškinti kaip</w:t>
      </w:r>
      <w:r w:rsidR="00B01046" w:rsidRPr="006E4D0C">
        <w:t xml:space="preserve"> (i)</w:t>
      </w:r>
      <w:r w:rsidR="00FA3A0B" w:rsidRPr="006E4D0C">
        <w:t xml:space="preserve"> </w:t>
      </w:r>
      <w:r w:rsidR="00F44866" w:rsidRPr="006E4D0C">
        <w:t>nustatančios</w:t>
      </w:r>
      <w:r w:rsidR="00A615C8" w:rsidRPr="006E4D0C">
        <w:t>,</w:t>
      </w:r>
      <w:r w:rsidR="00F44866" w:rsidRPr="006E4D0C">
        <w:t xml:space="preserve"> kad </w:t>
      </w:r>
      <w:r w:rsidR="00F44866" w:rsidRPr="006E4D0C">
        <w:rPr>
          <w:i/>
          <w:iCs/>
        </w:rPr>
        <w:t>inter alia</w:t>
      </w:r>
      <w:r w:rsidR="00F44866" w:rsidRPr="006E4D0C">
        <w:t xml:space="preserve"> vėjo ir (ar) saulės</w:t>
      </w:r>
      <w:r w:rsidR="00FA3A0B" w:rsidRPr="006E4D0C">
        <w:t xml:space="preserve"> </w:t>
      </w:r>
      <w:r w:rsidR="00F44866" w:rsidRPr="006E4D0C">
        <w:t>elektrinėms</w:t>
      </w:r>
      <w:r w:rsidR="00FA3A0B" w:rsidRPr="006E4D0C">
        <w:t xml:space="preserve"> </w:t>
      </w:r>
      <w:r w:rsidR="00F44866" w:rsidRPr="006E4D0C">
        <w:t>„&lt;...&gt; elektros tinkluose yra rezervuota galia konkrečiam MW skaičiui &lt;...&gt;“, neatsižvelgiant į</w:t>
      </w:r>
      <w:r w:rsidR="00FA3A0B" w:rsidRPr="006E4D0C">
        <w:t xml:space="preserve"> </w:t>
      </w:r>
      <w:r w:rsidR="00F44866" w:rsidRPr="006E4D0C">
        <w:t>energijos šaltinį</w:t>
      </w:r>
      <w:r w:rsidR="00C94134" w:rsidRPr="006E4D0C">
        <w:t>,</w:t>
      </w:r>
      <w:r w:rsidR="00B01046" w:rsidRPr="006E4D0C">
        <w:t xml:space="preserve"> (ii) draudžiančios tuos pačius perdavimo tinklo</w:t>
      </w:r>
      <w:r w:rsidR="00FA3A0B" w:rsidRPr="006E4D0C">
        <w:t xml:space="preserve"> </w:t>
      </w:r>
      <w:r w:rsidR="00B01046" w:rsidRPr="006E4D0C">
        <w:t>pajėgumus</w:t>
      </w:r>
      <w:r w:rsidR="00FA3A0B" w:rsidRPr="006E4D0C">
        <w:t xml:space="preserve"> </w:t>
      </w:r>
      <w:r w:rsidR="00B01046" w:rsidRPr="006E4D0C">
        <w:t>paskirstyti</w:t>
      </w:r>
      <w:r w:rsidR="00FA3A0B" w:rsidRPr="006E4D0C">
        <w:t xml:space="preserve"> </w:t>
      </w:r>
      <w:r w:rsidR="004A0D1F" w:rsidRPr="006E4D0C">
        <w:t>prie skirtingų prijungimo taškų prijungtoms saulės ir vėjo elektrinėms.</w:t>
      </w:r>
      <w:r w:rsidR="00FA3A0B" w:rsidRPr="006E4D0C">
        <w:t xml:space="preserve"> </w:t>
      </w:r>
      <w:r w:rsidR="00184B54" w:rsidRPr="006E4D0C">
        <w:t>Be to, kadangi leistinos generuoti galios</w:t>
      </w:r>
      <w:r w:rsidR="00FA3A0B" w:rsidRPr="006E4D0C">
        <w:t xml:space="preserve"> </w:t>
      </w:r>
      <w:r w:rsidR="00184B54" w:rsidRPr="006E4D0C">
        <w:t xml:space="preserve">sąvoka nėra siejama išskirtinai su hibridinėmis elektrinėmis, šiam vertinimui </w:t>
      </w:r>
      <w:r w:rsidR="00B01046" w:rsidRPr="006E4D0C">
        <w:t xml:space="preserve">(išvadai) </w:t>
      </w:r>
      <w:r w:rsidR="00184B54" w:rsidRPr="006E4D0C">
        <w:t>jokios įtakos neturi</w:t>
      </w:r>
      <w:r w:rsidR="00FA3A0B" w:rsidRPr="006E4D0C">
        <w:t xml:space="preserve"> </w:t>
      </w:r>
      <w:r w:rsidR="00184B54" w:rsidRPr="006E4D0C">
        <w:t>šias elektrines</w:t>
      </w:r>
      <w:r w:rsidR="00FA3A0B" w:rsidRPr="006E4D0C">
        <w:t xml:space="preserve"> </w:t>
      </w:r>
      <w:r w:rsidR="00184B54" w:rsidRPr="006E4D0C">
        <w:t xml:space="preserve">apibrėžianti AIEĮ </w:t>
      </w:r>
      <w:r w:rsidR="00B01046" w:rsidRPr="006E4D0C">
        <w:t>2</w:t>
      </w:r>
      <w:r w:rsidR="00FA3A0B" w:rsidRPr="006E4D0C">
        <w:t xml:space="preserve"> </w:t>
      </w:r>
      <w:r w:rsidR="00B01046" w:rsidRPr="006E4D0C">
        <w:t>straipsnio</w:t>
      </w:r>
      <w:r w:rsidR="00FA3A0B" w:rsidRPr="006E4D0C">
        <w:t xml:space="preserve"> </w:t>
      </w:r>
      <w:r w:rsidR="00B01046" w:rsidRPr="006E4D0C">
        <w:t>28</w:t>
      </w:r>
      <w:r w:rsidR="00B01046" w:rsidRPr="006E4D0C">
        <w:rPr>
          <w:vertAlign w:val="superscript"/>
        </w:rPr>
        <w:t>2</w:t>
      </w:r>
      <w:r w:rsidR="00B01046" w:rsidRPr="006E4D0C">
        <w:t> dalis (2023</w:t>
      </w:r>
      <w:r w:rsidR="00824B72" w:rsidRPr="006E4D0C">
        <w:t> </w:t>
      </w:r>
      <w:r w:rsidR="00B01046" w:rsidRPr="006E4D0C">
        <w:t>m.</w:t>
      </w:r>
      <w:r w:rsidR="00FA3A0B" w:rsidRPr="006E4D0C">
        <w:t xml:space="preserve"> </w:t>
      </w:r>
      <w:r w:rsidR="00B01046" w:rsidRPr="006E4D0C">
        <w:t>gruodžio 19</w:t>
      </w:r>
      <w:r w:rsidR="00824B72" w:rsidRPr="006E4D0C">
        <w:t> </w:t>
      </w:r>
      <w:r w:rsidR="00B01046" w:rsidRPr="006E4D0C">
        <w:t>d.</w:t>
      </w:r>
      <w:r w:rsidR="00FA3A0B" w:rsidRPr="006E4D0C">
        <w:t xml:space="preserve"> </w:t>
      </w:r>
      <w:r w:rsidR="00B01046" w:rsidRPr="006E4D0C">
        <w:t>įstatymo Nr. XIV-2389</w:t>
      </w:r>
      <w:r w:rsidR="00FA3A0B" w:rsidRPr="006E4D0C">
        <w:t xml:space="preserve"> </w:t>
      </w:r>
      <w:r w:rsidR="00B01046" w:rsidRPr="006E4D0C">
        <w:t>redakcija</w:t>
      </w:r>
      <w:r w:rsidR="007D2CE2" w:rsidRPr="006E4D0C">
        <w:t>)</w:t>
      </w:r>
      <w:r w:rsidR="009A1A00" w:rsidRPr="006E4D0C">
        <w:t>.</w:t>
      </w:r>
    </w:p>
    <w:p w14:paraId="53B64753" w14:textId="79E51DF7" w:rsidR="001A75FA" w:rsidRPr="006E4D0C" w:rsidRDefault="009A1A0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Šio vertinimo</w:t>
      </w:r>
      <w:r w:rsidR="00FA3A0B" w:rsidRPr="006E4D0C">
        <w:t xml:space="preserve"> </w:t>
      </w:r>
      <w:r w:rsidRPr="006E4D0C">
        <w:t>niekaip nepaneigia</w:t>
      </w:r>
      <w:r w:rsidR="00FA3A0B" w:rsidRPr="006E4D0C">
        <w:t xml:space="preserve"> </w:t>
      </w:r>
      <w:r w:rsidRPr="006E4D0C">
        <w:t>su EEĮ 21</w:t>
      </w:r>
      <w:r w:rsidRPr="006E4D0C">
        <w:rPr>
          <w:vertAlign w:val="superscript"/>
        </w:rPr>
        <w:t>1</w:t>
      </w:r>
      <w:r w:rsidRPr="006E4D0C">
        <w:t xml:space="preserve"> straipsnio 1 dalyje nurodytu gamintojo prievolių</w:t>
      </w:r>
      <w:r w:rsidR="00FA3A0B" w:rsidRPr="006E4D0C">
        <w:t xml:space="preserve"> </w:t>
      </w:r>
      <w:r w:rsidRPr="006E4D0C">
        <w:t>įvykdymo</w:t>
      </w:r>
      <w:r w:rsidR="00FA3A0B" w:rsidRPr="006E4D0C">
        <w:t xml:space="preserve"> </w:t>
      </w:r>
      <w:r w:rsidRPr="006E4D0C">
        <w:t>užtikrinimu</w:t>
      </w:r>
      <w:r w:rsidR="00FA3A0B" w:rsidRPr="006E4D0C">
        <w:t xml:space="preserve"> </w:t>
      </w:r>
      <w:r w:rsidRPr="006E4D0C">
        <w:t>susijusi AIEĮ 14 straipsnio 10</w:t>
      </w:r>
      <w:r w:rsidR="00FA3A0B" w:rsidRPr="006E4D0C">
        <w:t xml:space="preserve"> </w:t>
      </w:r>
      <w:r w:rsidRPr="006E4D0C">
        <w:t>dalies (2023</w:t>
      </w:r>
      <w:r w:rsidR="00824B72" w:rsidRPr="006E4D0C">
        <w:t> </w:t>
      </w:r>
      <w:r w:rsidRPr="006E4D0C">
        <w:t>m. gruodžio 19</w:t>
      </w:r>
      <w:r w:rsidR="00824B72" w:rsidRPr="006E4D0C">
        <w:t> </w:t>
      </w:r>
      <w:r w:rsidRPr="006E4D0C">
        <w:t>d. įstatymo Nr.</w:t>
      </w:r>
      <w:r w:rsidR="00824B72" w:rsidRPr="006E4D0C">
        <w:t> </w:t>
      </w:r>
      <w:r w:rsidRPr="006E4D0C">
        <w:t>XIV-2397 redakcija)</w:t>
      </w:r>
      <w:r w:rsidR="00FA3A0B" w:rsidRPr="006E4D0C">
        <w:t xml:space="preserve"> </w:t>
      </w:r>
      <w:r w:rsidRPr="006E4D0C">
        <w:t>nuostata,</w:t>
      </w:r>
      <w:r w:rsidR="00FA3A0B" w:rsidRPr="006E4D0C">
        <w:t xml:space="preserve"> </w:t>
      </w:r>
      <w:r w:rsidRPr="006E4D0C">
        <w:t>kuri, neišskiriant atsinaujinančių energijos išteklių rūšies, tiesiogiai</w:t>
      </w:r>
      <w:r w:rsidR="00FA3A0B" w:rsidRPr="006E4D0C">
        <w:t xml:space="preserve"> </w:t>
      </w:r>
      <w:r w:rsidRPr="006E4D0C">
        <w:t>reglamentuoja tik prievolių užtikrinimo</w:t>
      </w:r>
      <w:r w:rsidR="00FA3A0B" w:rsidRPr="006E4D0C">
        <w:t xml:space="preserve"> </w:t>
      </w:r>
      <w:r w:rsidRPr="006E4D0C">
        <w:t>klausimus</w:t>
      </w:r>
      <w:r w:rsidR="00FA3A0B" w:rsidRPr="006E4D0C">
        <w:t xml:space="preserve"> </w:t>
      </w:r>
      <w:r w:rsidRPr="006E4D0C">
        <w:t>joje nurodytais konkrečiais atvejais (žr.</w:t>
      </w:r>
      <w:r w:rsidR="00FA3A0B" w:rsidRPr="006E4D0C">
        <w:t xml:space="preserve"> </w:t>
      </w:r>
      <w:r w:rsidRPr="006E4D0C">
        <w:t>išplėstinės teisėjų kolegijos</w:t>
      </w:r>
      <w:r w:rsidR="00FA3A0B" w:rsidRPr="006E4D0C">
        <w:t xml:space="preserve"> </w:t>
      </w:r>
      <w:r w:rsidRPr="006E4D0C">
        <w:t>2024</w:t>
      </w:r>
      <w:r w:rsidR="00824B72" w:rsidRPr="006E4D0C">
        <w:t> </w:t>
      </w:r>
      <w:r w:rsidRPr="006E4D0C">
        <w:t>m. kovo</w:t>
      </w:r>
      <w:r w:rsidR="00FA3A0B" w:rsidRPr="006E4D0C">
        <w:t xml:space="preserve"> </w:t>
      </w:r>
      <w:r w:rsidRPr="006E4D0C">
        <w:t>27</w:t>
      </w:r>
      <w:r w:rsidR="00824B72" w:rsidRPr="006E4D0C">
        <w:t> </w:t>
      </w:r>
      <w:r w:rsidRPr="006E4D0C">
        <w:t>d. sprendimo</w:t>
      </w:r>
      <w:r w:rsidR="00FA3A0B" w:rsidRPr="006E4D0C">
        <w:t xml:space="preserve"> </w:t>
      </w:r>
      <w:r w:rsidRPr="006E4D0C">
        <w:t>administracinėje byloje Nr.</w:t>
      </w:r>
      <w:r w:rsidR="00824B72" w:rsidRPr="006E4D0C">
        <w:t> </w:t>
      </w:r>
      <w:r w:rsidRPr="006E4D0C">
        <w:t>eI-2-968/2024 42</w:t>
      </w:r>
      <w:r w:rsidR="00824B72" w:rsidRPr="006E4D0C">
        <w:t> </w:t>
      </w:r>
      <w:r w:rsidRPr="006E4D0C">
        <w:t>p.), t. y.</w:t>
      </w:r>
      <w:r w:rsidR="00FA3A0B" w:rsidRPr="006E4D0C">
        <w:t xml:space="preserve"> </w:t>
      </w:r>
      <w:r w:rsidRPr="006E4D0C">
        <w:t>nėra objektyvaus pagrindo</w:t>
      </w:r>
      <w:r w:rsidR="00FA3A0B" w:rsidRPr="006E4D0C">
        <w:t xml:space="preserve"> </w:t>
      </w:r>
      <w:r w:rsidRPr="006E4D0C">
        <w:t>šioje</w:t>
      </w:r>
      <w:r w:rsidR="00FA3A0B" w:rsidRPr="006E4D0C">
        <w:t xml:space="preserve"> </w:t>
      </w:r>
      <w:r w:rsidRPr="006E4D0C">
        <w:t>AIEĮ nuostatoje (net ir ją vertinant kartu su</w:t>
      </w:r>
      <w:r w:rsidR="00FA3A0B" w:rsidRPr="006E4D0C">
        <w:t xml:space="preserve"> </w:t>
      </w:r>
      <w:r w:rsidRPr="006E4D0C">
        <w:t xml:space="preserve">šios Sprendimo </w:t>
      </w:r>
      <w:fldSimple w:instr=" REF _Ref196660860 \r  \* MERGEFORMAT ">
        <w:r w:rsidR="00EA0E8D">
          <w:t>21</w:t>
        </w:r>
      </w:fldSimple>
      <w:r w:rsidR="003A3D02" w:rsidRPr="006E4D0C">
        <w:t xml:space="preserve"> </w:t>
      </w:r>
      <w:r w:rsidRPr="006E4D0C">
        <w:t>p. paminėtomis įstatymų nuostatomis)</w:t>
      </w:r>
      <w:r w:rsidR="00FA3A0B" w:rsidRPr="006E4D0C">
        <w:t xml:space="preserve"> </w:t>
      </w:r>
      <w:r w:rsidR="00824B72" w:rsidRPr="006E4D0C">
        <w:t>numatyto</w:t>
      </w:r>
      <w:r w:rsidRPr="006E4D0C">
        <w:t xml:space="preserve"> reikalavimo pateikti papildomą prievolių</w:t>
      </w:r>
      <w:r w:rsidR="00FA3A0B" w:rsidRPr="006E4D0C">
        <w:t xml:space="preserve"> </w:t>
      </w:r>
      <w:r w:rsidRPr="006E4D0C">
        <w:t>įvykdymo užtikrinimą</w:t>
      </w:r>
      <w:r w:rsidR="00FA3A0B" w:rsidRPr="006E4D0C">
        <w:t xml:space="preserve"> </w:t>
      </w:r>
      <w:r w:rsidR="00824B72" w:rsidRPr="006E4D0C">
        <w:t>išimties,</w:t>
      </w:r>
      <w:r w:rsidRPr="006E4D0C">
        <w:t xml:space="preserve"> kuri</w:t>
      </w:r>
      <w:r w:rsidR="00FA3A0B" w:rsidRPr="006E4D0C">
        <w:t xml:space="preserve"> </w:t>
      </w:r>
      <w:r w:rsidRPr="006E4D0C">
        <w:t>(išimtis) netaikoma siekiant prie jau</w:t>
      </w:r>
      <w:r w:rsidR="00FA3A0B" w:rsidRPr="006E4D0C">
        <w:t xml:space="preserve"> </w:t>
      </w:r>
      <w:r w:rsidRPr="006E4D0C">
        <w:t>veikiančios atsinaujinančius išteklius naudojančios elektrinės papildomai įrengti kitą atsinaujinančius išteklius naudojančią elektrinę</w:t>
      </w:r>
      <w:r w:rsidR="00FA3A0B" w:rsidRPr="006E4D0C">
        <w:t xml:space="preserve"> </w:t>
      </w:r>
      <w:r w:rsidRPr="006E4D0C">
        <w:t>taip įrengiant hibridin</w:t>
      </w:r>
      <w:r w:rsidR="003B06AC" w:rsidRPr="006E4D0C">
        <w:t>ę</w:t>
      </w:r>
      <w:r w:rsidRPr="006E4D0C">
        <w:t xml:space="preserve"> elektrinę (šiuo klausimu žr. EEĮ 21</w:t>
      </w:r>
      <w:r w:rsidRPr="006E4D0C">
        <w:rPr>
          <w:vertAlign w:val="superscript"/>
        </w:rPr>
        <w:t>1</w:t>
      </w:r>
      <w:r w:rsidR="003B06AC" w:rsidRPr="006E4D0C">
        <w:t> </w:t>
      </w:r>
      <w:r w:rsidRPr="006E4D0C">
        <w:t>str. 1</w:t>
      </w:r>
      <w:r w:rsidR="003B06AC" w:rsidRPr="006E4D0C">
        <w:t> </w:t>
      </w:r>
      <w:r w:rsidRPr="006E4D0C">
        <w:t>d</w:t>
      </w:r>
      <w:r w:rsidR="003B06AC" w:rsidRPr="006E4D0C">
        <w:t>.</w:t>
      </w:r>
      <w:r w:rsidRPr="006E4D0C">
        <w:t xml:space="preserve"> (2023</w:t>
      </w:r>
      <w:r w:rsidR="003B06AC" w:rsidRPr="006E4D0C">
        <w:t> </w:t>
      </w:r>
      <w:r w:rsidRPr="006E4D0C">
        <w:t>m. gruodžio 19</w:t>
      </w:r>
      <w:r w:rsidR="00FA3A0B" w:rsidRPr="006E4D0C">
        <w:t xml:space="preserve"> </w:t>
      </w:r>
      <w:r w:rsidRPr="006E4D0C">
        <w:t>d. įstatymo Nr. XIV-2397</w:t>
      </w:r>
      <w:r w:rsidR="00FA3A0B" w:rsidRPr="006E4D0C">
        <w:t xml:space="preserve"> </w:t>
      </w:r>
      <w:r w:rsidRPr="006E4D0C">
        <w:t>redakcija), aiškinti (vertinti), kaip, be kita ko,</w:t>
      </w:r>
      <w:r w:rsidR="00FA3A0B" w:rsidRPr="006E4D0C">
        <w:t xml:space="preserve"> </w:t>
      </w:r>
      <w:r w:rsidRPr="006E4D0C">
        <w:t>patvirtinančią, jog</w:t>
      </w:r>
      <w:r w:rsidR="00FA3A0B" w:rsidRPr="006E4D0C">
        <w:t xml:space="preserve"> </w:t>
      </w:r>
      <w:r w:rsidRPr="006E4D0C">
        <w:t>įrengiant hibridinę</w:t>
      </w:r>
      <w:r w:rsidR="00FA3A0B" w:rsidRPr="006E4D0C">
        <w:t xml:space="preserve"> </w:t>
      </w:r>
      <w:r w:rsidRPr="006E4D0C">
        <w:t>elektrin</w:t>
      </w:r>
      <w:r w:rsidR="003B06AC" w:rsidRPr="006E4D0C">
        <w:t>ę</w:t>
      </w:r>
      <w:r w:rsidR="00FA3A0B" w:rsidRPr="006E4D0C">
        <w:t xml:space="preserve"> </w:t>
      </w:r>
      <w:r w:rsidRPr="006E4D0C">
        <w:t>nereikia</w:t>
      </w:r>
      <w:r w:rsidR="00FA3A0B" w:rsidRPr="006E4D0C">
        <w:t xml:space="preserve"> </w:t>
      </w:r>
      <w:r w:rsidRPr="006E4D0C">
        <w:t>antrą kartą rezervuoti galios elektros tinkluose, jeigu tokia galia jau yra rezervuota</w:t>
      </w:r>
      <w:r w:rsidR="00FA3A0B" w:rsidRPr="006E4D0C">
        <w:t xml:space="preserve"> </w:t>
      </w:r>
      <w:r w:rsidRPr="006E4D0C">
        <w:t>vėjo arba saulės elektrinei</w:t>
      </w:r>
      <w:r w:rsidR="001A75FA" w:rsidRPr="006E4D0C">
        <w:t xml:space="preserve">. </w:t>
      </w:r>
    </w:p>
    <w:p w14:paraId="12DB1119" w14:textId="46CB8C0D" w:rsidR="00AD6E2E" w:rsidRPr="006E4D0C" w:rsidRDefault="00DD1A37"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Pažymėtina ir tai, kad, nesant jokių konkrečių įstatymų nuostatų,</w:t>
      </w:r>
      <w:r w:rsidR="00FA3A0B" w:rsidRPr="006E4D0C">
        <w:t xml:space="preserve"> </w:t>
      </w:r>
      <w:r w:rsidR="00985E31" w:rsidRPr="006E4D0C">
        <w:t xml:space="preserve">šio Sprendimo </w:t>
      </w:r>
      <w:fldSimple w:instr=" REF _Ref196660982 \r  \* MERGEFORMAT ">
        <w:r w:rsidR="00EA0E8D">
          <w:t>20</w:t>
        </w:r>
      </w:fldSimple>
      <w:r w:rsidR="00947429" w:rsidRPr="006E4D0C">
        <w:t> </w:t>
      </w:r>
      <w:r w:rsidR="00985E31" w:rsidRPr="006E4D0C">
        <w:t xml:space="preserve">punkte nurodytas </w:t>
      </w:r>
      <w:r w:rsidR="009A1A00" w:rsidRPr="006E4D0C">
        <w:t>(</w:t>
      </w:r>
      <w:r w:rsidR="009A1A00" w:rsidRPr="006E4D0C">
        <w:rPr>
          <w:i/>
          <w:iCs/>
        </w:rPr>
        <w:t xml:space="preserve">inter alia </w:t>
      </w:r>
      <w:r w:rsidR="009A1A00" w:rsidRPr="006E4D0C">
        <w:t xml:space="preserve">sisteminis) </w:t>
      </w:r>
      <w:r w:rsidR="001C1A9A" w:rsidRPr="006E4D0C">
        <w:t>EEĮ 2 straipsnio 82</w:t>
      </w:r>
      <w:r w:rsidR="001C1A9A" w:rsidRPr="006E4D0C">
        <w:rPr>
          <w:vertAlign w:val="superscript"/>
        </w:rPr>
        <w:t>1</w:t>
      </w:r>
      <w:r w:rsidR="00FA3A0B" w:rsidRPr="006E4D0C">
        <w:t xml:space="preserve"> </w:t>
      </w:r>
      <w:r w:rsidR="001C1A9A" w:rsidRPr="006E4D0C">
        <w:t>dalies (2022</w:t>
      </w:r>
      <w:r w:rsidR="00FA3A0B" w:rsidRPr="006E4D0C">
        <w:t xml:space="preserve"> </w:t>
      </w:r>
      <w:r w:rsidR="001C1A9A" w:rsidRPr="006E4D0C">
        <w:t>m.</w:t>
      </w:r>
      <w:r w:rsidR="00FA3A0B" w:rsidRPr="006E4D0C">
        <w:t xml:space="preserve"> </w:t>
      </w:r>
      <w:r w:rsidR="001C1A9A" w:rsidRPr="006E4D0C">
        <w:t>birželio 23</w:t>
      </w:r>
      <w:r w:rsidR="003B06AC" w:rsidRPr="006E4D0C">
        <w:t> </w:t>
      </w:r>
      <w:r w:rsidR="001C1A9A" w:rsidRPr="006E4D0C">
        <w:t>d.</w:t>
      </w:r>
      <w:r w:rsidR="00FA3A0B" w:rsidRPr="006E4D0C">
        <w:t xml:space="preserve"> </w:t>
      </w:r>
      <w:r w:rsidR="001C1A9A" w:rsidRPr="006E4D0C">
        <w:t>įstatymo Nr.</w:t>
      </w:r>
      <w:r w:rsidR="003B06AC" w:rsidRPr="006E4D0C">
        <w:t> </w:t>
      </w:r>
      <w:r w:rsidR="001C1A9A" w:rsidRPr="006E4D0C">
        <w:t>XIV-1170 redakcija)</w:t>
      </w:r>
      <w:r w:rsidR="003B06AC" w:rsidRPr="006E4D0C">
        <w:t xml:space="preserve"> i</w:t>
      </w:r>
      <w:r w:rsidR="001C1A9A" w:rsidRPr="006E4D0C">
        <w:t>r AIEĮ 2</w:t>
      </w:r>
      <w:r w:rsidR="00FA3A0B" w:rsidRPr="006E4D0C">
        <w:t xml:space="preserve"> </w:t>
      </w:r>
      <w:r w:rsidR="001C1A9A" w:rsidRPr="006E4D0C">
        <w:t>straipsnio</w:t>
      </w:r>
      <w:r w:rsidR="00FA3A0B" w:rsidRPr="006E4D0C">
        <w:t xml:space="preserve"> </w:t>
      </w:r>
      <w:r w:rsidR="001C1A9A" w:rsidRPr="006E4D0C">
        <w:t>28</w:t>
      </w:r>
      <w:r w:rsidR="001C1A9A" w:rsidRPr="006E4D0C">
        <w:rPr>
          <w:vertAlign w:val="superscript"/>
        </w:rPr>
        <w:t>2</w:t>
      </w:r>
      <w:r w:rsidR="001C1A9A" w:rsidRPr="006E4D0C">
        <w:t> dalies (2023 m.</w:t>
      </w:r>
      <w:r w:rsidR="00FA3A0B" w:rsidRPr="006E4D0C">
        <w:t xml:space="preserve"> </w:t>
      </w:r>
      <w:r w:rsidR="001C1A9A" w:rsidRPr="006E4D0C">
        <w:t>gruodžio 19</w:t>
      </w:r>
      <w:r w:rsidR="003B06AC" w:rsidRPr="006E4D0C">
        <w:t> </w:t>
      </w:r>
      <w:r w:rsidR="001C1A9A" w:rsidRPr="006E4D0C">
        <w:t>d.</w:t>
      </w:r>
      <w:r w:rsidR="00FA3A0B" w:rsidRPr="006E4D0C">
        <w:t xml:space="preserve"> </w:t>
      </w:r>
      <w:r w:rsidR="001C1A9A" w:rsidRPr="006E4D0C">
        <w:t>įstatymo Nr.</w:t>
      </w:r>
      <w:r w:rsidR="003B06AC" w:rsidRPr="006E4D0C">
        <w:t> </w:t>
      </w:r>
      <w:r w:rsidR="001C1A9A" w:rsidRPr="006E4D0C">
        <w:t>XIV-2389</w:t>
      </w:r>
      <w:r w:rsidR="00FA3A0B" w:rsidRPr="006E4D0C">
        <w:t xml:space="preserve"> </w:t>
      </w:r>
      <w:r w:rsidR="001C1A9A" w:rsidRPr="006E4D0C">
        <w:t xml:space="preserve">redakcija) </w:t>
      </w:r>
      <w:r w:rsidRPr="006E4D0C">
        <w:t>aiškinimas</w:t>
      </w:r>
      <w:r w:rsidR="00985E31" w:rsidRPr="006E4D0C">
        <w:t>, be kita ko, nebūtų suderinamas su EEĮ</w:t>
      </w:r>
      <w:r w:rsidR="00FA3A0B" w:rsidRPr="006E4D0C">
        <w:t xml:space="preserve"> </w:t>
      </w:r>
      <w:r w:rsidR="009839E3" w:rsidRPr="006E4D0C">
        <w:t>siekiamu</w:t>
      </w:r>
      <w:r w:rsidR="00FA3A0B" w:rsidRPr="006E4D0C">
        <w:t xml:space="preserve"> </w:t>
      </w:r>
      <w:r w:rsidR="009839E3" w:rsidRPr="006E4D0C">
        <w:t xml:space="preserve">tikslu </w:t>
      </w:r>
      <w:r w:rsidR="009122CC" w:rsidRPr="006E4D0C">
        <w:t>užtikrinti ir skatinti elektros energijos gamybos</w:t>
      </w:r>
      <w:r w:rsidR="00985E31" w:rsidRPr="006E4D0C">
        <w:t xml:space="preserve"> ir</w:t>
      </w:r>
      <w:r w:rsidR="00FA3A0B" w:rsidRPr="006E4D0C">
        <w:t xml:space="preserve"> </w:t>
      </w:r>
      <w:r w:rsidR="009122CC" w:rsidRPr="006E4D0C">
        <w:t>perdavimo</w:t>
      </w:r>
      <w:r w:rsidR="00985E31" w:rsidRPr="006E4D0C">
        <w:t xml:space="preserve"> </w:t>
      </w:r>
      <w:r w:rsidR="009122CC" w:rsidRPr="006E4D0C">
        <w:t>efektyvumą</w:t>
      </w:r>
      <w:r w:rsidR="00985E31" w:rsidRPr="006E4D0C">
        <w:t xml:space="preserve"> (EEĮ 3 str.</w:t>
      </w:r>
      <w:r w:rsidR="00FA3A0B" w:rsidRPr="006E4D0C">
        <w:t xml:space="preserve"> </w:t>
      </w:r>
      <w:r w:rsidR="00985E31" w:rsidRPr="006E4D0C">
        <w:t>7</w:t>
      </w:r>
      <w:r w:rsidR="003B06AC" w:rsidRPr="006E4D0C">
        <w:t> </w:t>
      </w:r>
      <w:r w:rsidR="00985E31" w:rsidRPr="006E4D0C">
        <w:t>p.</w:t>
      </w:r>
      <w:r w:rsidR="00EC30C3" w:rsidRPr="006E4D0C">
        <w:t xml:space="preserve"> </w:t>
      </w:r>
      <w:r w:rsidR="001A75FA" w:rsidRPr="006E4D0C">
        <w:t>(2012</w:t>
      </w:r>
      <w:r w:rsidR="003B06AC" w:rsidRPr="006E4D0C">
        <w:t> </w:t>
      </w:r>
      <w:r w:rsidR="001A75FA" w:rsidRPr="006E4D0C">
        <w:t>m. sausio 17</w:t>
      </w:r>
      <w:r w:rsidR="003B06AC" w:rsidRPr="006E4D0C">
        <w:t> </w:t>
      </w:r>
      <w:r w:rsidR="001A75FA" w:rsidRPr="006E4D0C">
        <w:t>d. įstatymo</w:t>
      </w:r>
      <w:r w:rsidR="00EC30C3" w:rsidRPr="006E4D0C">
        <w:t xml:space="preserve"> </w:t>
      </w:r>
      <w:r w:rsidR="001A75FA" w:rsidRPr="006E4D0C">
        <w:t>Nr.</w:t>
      </w:r>
      <w:r w:rsidR="003B06AC" w:rsidRPr="006E4D0C">
        <w:t> </w:t>
      </w:r>
      <w:r w:rsidR="001A75FA" w:rsidRPr="006E4D0C">
        <w:t>XI-1919 redakcija)</w:t>
      </w:r>
      <w:r w:rsidR="00692A55" w:rsidRPr="006E4D0C">
        <w:t>, taip pat su įstatymų leidėjo šio įstatymo 31 straipsnio 2</w:t>
      </w:r>
      <w:r w:rsidR="00692A55" w:rsidRPr="006E4D0C">
        <w:rPr>
          <w:vertAlign w:val="superscript"/>
        </w:rPr>
        <w:t>1</w:t>
      </w:r>
      <w:r w:rsidR="00FA3A0B" w:rsidRPr="006E4D0C">
        <w:t xml:space="preserve"> </w:t>
      </w:r>
      <w:r w:rsidR="00692A55" w:rsidRPr="006E4D0C">
        <w:t xml:space="preserve">dalies </w:t>
      </w:r>
      <w:r w:rsidR="00B21C62" w:rsidRPr="006E4D0C">
        <w:t>(2021</w:t>
      </w:r>
      <w:r w:rsidR="003B06AC" w:rsidRPr="006E4D0C">
        <w:t> </w:t>
      </w:r>
      <w:r w:rsidR="00B21C62" w:rsidRPr="006E4D0C">
        <w:t>m.</w:t>
      </w:r>
      <w:r w:rsidR="00FA3A0B" w:rsidRPr="006E4D0C">
        <w:t xml:space="preserve"> </w:t>
      </w:r>
      <w:r w:rsidR="00B21C62" w:rsidRPr="006E4D0C">
        <w:t>lapkričio 11</w:t>
      </w:r>
      <w:r w:rsidR="003B06AC" w:rsidRPr="006E4D0C">
        <w:t> </w:t>
      </w:r>
      <w:r w:rsidR="00B21C62" w:rsidRPr="006E4D0C">
        <w:t>d.</w:t>
      </w:r>
      <w:r w:rsidR="00FA3A0B" w:rsidRPr="006E4D0C">
        <w:t xml:space="preserve"> </w:t>
      </w:r>
      <w:r w:rsidR="00B21C62" w:rsidRPr="006E4D0C">
        <w:t>įstatymo Nr. XIV-627</w:t>
      </w:r>
      <w:r w:rsidR="00FA3A0B" w:rsidRPr="006E4D0C">
        <w:t xml:space="preserve"> </w:t>
      </w:r>
      <w:r w:rsidR="00B21C62" w:rsidRPr="006E4D0C">
        <w:t>redakcija</w:t>
      </w:r>
      <w:r w:rsidR="00F777F7" w:rsidRPr="006E4D0C">
        <w:t xml:space="preserve">) </w:t>
      </w:r>
      <w:r w:rsidR="00692A55" w:rsidRPr="006E4D0C">
        <w:t>antrame</w:t>
      </w:r>
      <w:r w:rsidR="00FA3A0B" w:rsidRPr="006E4D0C">
        <w:t xml:space="preserve"> </w:t>
      </w:r>
      <w:r w:rsidR="00692A55" w:rsidRPr="006E4D0C">
        <w:t>sakinyje</w:t>
      </w:r>
      <w:r w:rsidR="00FA3A0B" w:rsidRPr="006E4D0C">
        <w:t xml:space="preserve"> </w:t>
      </w:r>
      <w:r w:rsidR="00692A55" w:rsidRPr="006E4D0C">
        <w:t>nurodytu reikalavimu</w:t>
      </w:r>
      <w:r w:rsidR="00FA3A0B" w:rsidRPr="006E4D0C">
        <w:t xml:space="preserve"> </w:t>
      </w:r>
      <w:r w:rsidR="00692A55" w:rsidRPr="006E4D0C">
        <w:t>užtikrinti efektyvaus tinklo panaudojimo principų laikymąsi</w:t>
      </w:r>
      <w:r w:rsidR="00F777F7" w:rsidRPr="006E4D0C">
        <w:t>.</w:t>
      </w:r>
      <w:r w:rsidR="00FA3A0B" w:rsidRPr="006E4D0C">
        <w:t xml:space="preserve"> </w:t>
      </w:r>
      <w:r w:rsidR="00947429" w:rsidRPr="006E4D0C">
        <w:t>P</w:t>
      </w:r>
      <w:r w:rsidR="002943FA" w:rsidRPr="006E4D0C">
        <w:t>ritarimas minėtai</w:t>
      </w:r>
      <w:r w:rsidR="00FA3A0B" w:rsidRPr="006E4D0C">
        <w:t xml:space="preserve"> </w:t>
      </w:r>
      <w:r w:rsidR="002943FA" w:rsidRPr="006E4D0C">
        <w:t>pareiškėjo</w:t>
      </w:r>
      <w:r w:rsidR="00FA3A0B" w:rsidRPr="006E4D0C">
        <w:t xml:space="preserve"> </w:t>
      </w:r>
      <w:r w:rsidR="002943FA" w:rsidRPr="006E4D0C">
        <w:t>pozicijai (</w:t>
      </w:r>
      <w:r w:rsidR="00947429" w:rsidRPr="006E4D0C">
        <w:t xml:space="preserve">žr. </w:t>
      </w:r>
      <w:r w:rsidR="002943FA" w:rsidRPr="006E4D0C">
        <w:t xml:space="preserve">šio Sprendimo </w:t>
      </w:r>
      <w:fldSimple w:instr=" REF _Ref196660982 \r  \* MERGEFORMAT ">
        <w:r w:rsidR="00EA0E8D">
          <w:t>20</w:t>
        </w:r>
      </w:fldSimple>
      <w:r w:rsidR="003B06AC" w:rsidRPr="006E4D0C">
        <w:t> </w:t>
      </w:r>
      <w:r w:rsidR="002943FA" w:rsidRPr="006E4D0C">
        <w:t>p.)</w:t>
      </w:r>
      <w:r w:rsidR="00020924" w:rsidRPr="006E4D0C">
        <w:t>, be kita ko,</w:t>
      </w:r>
      <w:r w:rsidR="00FA3A0B" w:rsidRPr="006E4D0C">
        <w:t xml:space="preserve"> </w:t>
      </w:r>
      <w:r w:rsidR="00020924" w:rsidRPr="006E4D0C">
        <w:t>suponuotų, kad</w:t>
      </w:r>
      <w:r w:rsidR="00FA3A0B" w:rsidRPr="006E4D0C">
        <w:t xml:space="preserve"> </w:t>
      </w:r>
      <w:r w:rsidR="00F267AE" w:rsidRPr="006E4D0C">
        <w:t>dėl saulės ir vėjo elektrinių į elektros tinklą pateikiamos galios</w:t>
      </w:r>
      <w:r w:rsidR="00FA3A0B" w:rsidRPr="006E4D0C">
        <w:t xml:space="preserve"> </w:t>
      </w:r>
      <w:r w:rsidR="00F267AE" w:rsidRPr="006E4D0C">
        <w:t>nevienalaikiškumo</w:t>
      </w:r>
      <w:r w:rsidR="00FA3A0B" w:rsidRPr="006E4D0C">
        <w:t xml:space="preserve"> </w:t>
      </w:r>
      <w:r w:rsidR="00F267AE" w:rsidRPr="006E4D0C">
        <w:t>likę</w:t>
      </w:r>
      <w:r w:rsidR="00FA3A0B" w:rsidRPr="006E4D0C">
        <w:t xml:space="preserve"> </w:t>
      </w:r>
      <w:r w:rsidR="00F267AE" w:rsidRPr="006E4D0C">
        <w:t>laisvi leistinos generuoti galios</w:t>
      </w:r>
      <w:r w:rsidR="00FA3A0B" w:rsidRPr="006E4D0C">
        <w:t xml:space="preserve"> </w:t>
      </w:r>
      <w:r w:rsidR="00F267AE" w:rsidRPr="006E4D0C">
        <w:t>pajėgumai</w:t>
      </w:r>
      <w:r w:rsidR="00FA3A0B" w:rsidRPr="006E4D0C">
        <w:t xml:space="preserve"> </w:t>
      </w:r>
      <w:r w:rsidR="00AD6E2E" w:rsidRPr="006E4D0C">
        <w:t>būtų išnaudoti tik tokiu atveju, jei</w:t>
      </w:r>
      <w:r w:rsidR="00FA3A0B" w:rsidRPr="006E4D0C">
        <w:t xml:space="preserve"> </w:t>
      </w:r>
      <w:r w:rsidR="007D2CE2" w:rsidRPr="006E4D0C">
        <w:t>vėjo ar saulės elektrinę</w:t>
      </w:r>
      <w:r w:rsidR="00FA3A0B" w:rsidRPr="006E4D0C">
        <w:t xml:space="preserve"> </w:t>
      </w:r>
      <w:r w:rsidR="007D2CE2" w:rsidRPr="006E4D0C">
        <w:t>valdantis asmuo (gamintojas) nuspręstų tame pačiame prijungimo prie tinklo taške</w:t>
      </w:r>
      <w:r w:rsidR="00FA3A0B" w:rsidRPr="006E4D0C">
        <w:t xml:space="preserve"> </w:t>
      </w:r>
      <w:r w:rsidR="007D2CE2" w:rsidRPr="006E4D0C">
        <w:t>įrengti hibridinę elektrinę</w:t>
      </w:r>
      <w:r w:rsidR="009839E3" w:rsidRPr="006E4D0C">
        <w:t xml:space="preserve">, t. y. šių (laisvų) </w:t>
      </w:r>
      <w:r w:rsidR="007B7D79" w:rsidRPr="006E4D0C">
        <w:t xml:space="preserve">Operatoriaus valdomų </w:t>
      </w:r>
      <w:r w:rsidR="009839E3" w:rsidRPr="006E4D0C">
        <w:t>tinklo</w:t>
      </w:r>
      <w:r w:rsidR="00FA3A0B" w:rsidRPr="006E4D0C">
        <w:t xml:space="preserve"> </w:t>
      </w:r>
      <w:r w:rsidR="009839E3" w:rsidRPr="006E4D0C">
        <w:t xml:space="preserve">pajėgumų </w:t>
      </w:r>
      <w:r w:rsidR="009839E3" w:rsidRPr="006E4D0C">
        <w:lastRenderedPageBreak/>
        <w:t>išnaudojimas priklausytų tik nuo vėjo ar saules elektrines valdančių asmenų</w:t>
      </w:r>
      <w:r w:rsidR="00FA3A0B" w:rsidRPr="006E4D0C">
        <w:t xml:space="preserve"> </w:t>
      </w:r>
      <w:r w:rsidR="0096005E" w:rsidRPr="006E4D0C">
        <w:t>(neribotos</w:t>
      </w:r>
      <w:r w:rsidR="00FA3A0B" w:rsidRPr="006E4D0C">
        <w:t xml:space="preserve"> </w:t>
      </w:r>
      <w:r w:rsidR="0096005E" w:rsidRPr="006E4D0C">
        <w:rPr>
          <w:i/>
          <w:iCs/>
        </w:rPr>
        <w:t xml:space="preserve">inter alia </w:t>
      </w:r>
      <w:r w:rsidR="0096005E" w:rsidRPr="006E4D0C">
        <w:t xml:space="preserve">laiko atžvilgiu) </w:t>
      </w:r>
      <w:r w:rsidR="009839E3" w:rsidRPr="006E4D0C">
        <w:t>diskrecijos</w:t>
      </w:r>
      <w:r w:rsidR="005A10B2" w:rsidRPr="006E4D0C">
        <w:t>.</w:t>
      </w:r>
    </w:p>
    <w:p w14:paraId="792BACAB" w14:textId="6F81EA4E" w:rsidR="00320F1D" w:rsidRPr="006E4D0C" w:rsidRDefault="00CF023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16" w:name="_Ref196661634"/>
      <w:bookmarkStart w:id="17" w:name="_Hlk196661241"/>
      <w:r w:rsidRPr="006E4D0C">
        <w:t>Visa tai, kas</w:t>
      </w:r>
      <w:r w:rsidR="00FA3A0B" w:rsidRPr="006E4D0C">
        <w:t xml:space="preserve"> </w:t>
      </w:r>
      <w:r w:rsidRPr="006E4D0C">
        <w:t>išdėstyt</w:t>
      </w:r>
      <w:r w:rsidR="008031AE" w:rsidRPr="006E4D0C">
        <w:t>a,</w:t>
      </w:r>
      <w:r w:rsidR="00FA3A0B" w:rsidRPr="006E4D0C">
        <w:t xml:space="preserve"> </w:t>
      </w:r>
      <w:r w:rsidR="00947429" w:rsidRPr="006E4D0C">
        <w:t>sudaro pagrindą</w:t>
      </w:r>
      <w:r w:rsidRPr="006E4D0C">
        <w:t xml:space="preserve"> konstatuoti, kad, kiek tai yra</w:t>
      </w:r>
      <w:r w:rsidR="00FA3A0B" w:rsidRPr="006E4D0C">
        <w:t xml:space="preserve"> </w:t>
      </w:r>
      <w:r w:rsidRPr="006E4D0C">
        <w:t>susiję su ginčo</w:t>
      </w:r>
      <w:r w:rsidR="00FA3A0B" w:rsidRPr="006E4D0C">
        <w:t xml:space="preserve"> </w:t>
      </w:r>
      <w:r w:rsidRPr="006E4D0C">
        <w:t>hibridinėmis</w:t>
      </w:r>
      <w:r w:rsidR="00FA3A0B" w:rsidRPr="006E4D0C">
        <w:t xml:space="preserve"> </w:t>
      </w:r>
      <w:r w:rsidRPr="006E4D0C">
        <w:t xml:space="preserve">elektrinėmis, Tvarkos aprašo 25.2 papunktis neprieštarauja </w:t>
      </w:r>
      <w:r w:rsidR="00A551AC" w:rsidRPr="006E4D0C">
        <w:t xml:space="preserve">pareiškėjo nurodytoms </w:t>
      </w:r>
      <w:r w:rsidR="005A10B2" w:rsidRPr="006E4D0C">
        <w:t>EEĮ 2 straipsnio 72</w:t>
      </w:r>
      <w:r w:rsidR="005A10B2" w:rsidRPr="006E4D0C">
        <w:rPr>
          <w:vertAlign w:val="superscript"/>
        </w:rPr>
        <w:t>1</w:t>
      </w:r>
      <w:r w:rsidR="005A10B2" w:rsidRPr="006E4D0C">
        <w:t xml:space="preserve"> ir 82</w:t>
      </w:r>
      <w:r w:rsidR="005A10B2" w:rsidRPr="006E4D0C">
        <w:rPr>
          <w:vertAlign w:val="superscript"/>
        </w:rPr>
        <w:t>1</w:t>
      </w:r>
      <w:r w:rsidR="005A10B2" w:rsidRPr="006E4D0C">
        <w:t xml:space="preserve"> dalims (2022</w:t>
      </w:r>
      <w:r w:rsidR="008031AE" w:rsidRPr="006E4D0C">
        <w:t> </w:t>
      </w:r>
      <w:r w:rsidR="005A10B2" w:rsidRPr="006E4D0C">
        <w:t>m. birželio 23 d. įstatymo Nr. XIV-1170</w:t>
      </w:r>
      <w:r w:rsidR="00FA3A0B" w:rsidRPr="006E4D0C">
        <w:t xml:space="preserve"> </w:t>
      </w:r>
      <w:r w:rsidR="005A10B2" w:rsidRPr="006E4D0C">
        <w:t>redakcija), 20</w:t>
      </w:r>
      <w:r w:rsidR="005A10B2" w:rsidRPr="006E4D0C">
        <w:rPr>
          <w:vertAlign w:val="superscript"/>
        </w:rPr>
        <w:t>1</w:t>
      </w:r>
      <w:r w:rsidR="005A10B2" w:rsidRPr="006E4D0C">
        <w:t xml:space="preserve"> straipsnio 2 daliai</w:t>
      </w:r>
      <w:r w:rsidR="00FA3A0B" w:rsidRPr="006E4D0C">
        <w:t xml:space="preserve"> </w:t>
      </w:r>
      <w:r w:rsidR="005A10B2" w:rsidRPr="006E4D0C">
        <w:t>(2023</w:t>
      </w:r>
      <w:r w:rsidR="008031AE" w:rsidRPr="006E4D0C">
        <w:t> </w:t>
      </w:r>
      <w:r w:rsidR="005A10B2" w:rsidRPr="006E4D0C">
        <w:t>m. gruodžio 19</w:t>
      </w:r>
      <w:r w:rsidR="008031AE" w:rsidRPr="006E4D0C">
        <w:t> </w:t>
      </w:r>
      <w:r w:rsidR="005A10B2" w:rsidRPr="006E4D0C">
        <w:t>d. įstatymo Nr. XIV-2397</w:t>
      </w:r>
      <w:r w:rsidR="00FA3A0B" w:rsidRPr="006E4D0C">
        <w:t xml:space="preserve"> </w:t>
      </w:r>
      <w:r w:rsidR="005A10B2" w:rsidRPr="006E4D0C">
        <w:t>redakcija)</w:t>
      </w:r>
      <w:r w:rsidR="00FA3A0B" w:rsidRPr="006E4D0C">
        <w:t xml:space="preserve"> </w:t>
      </w:r>
      <w:r w:rsidR="00B451CE" w:rsidRPr="006E4D0C">
        <w:t xml:space="preserve">bei </w:t>
      </w:r>
      <w:r w:rsidR="005A10B2" w:rsidRPr="006E4D0C">
        <w:t>AIEĮ 2 straipsnio</w:t>
      </w:r>
      <w:r w:rsidR="00FA3A0B" w:rsidRPr="006E4D0C">
        <w:t xml:space="preserve"> </w:t>
      </w:r>
      <w:r w:rsidR="005A10B2" w:rsidRPr="006E4D0C">
        <w:t>28</w:t>
      </w:r>
      <w:r w:rsidR="005A10B2" w:rsidRPr="006E4D0C">
        <w:rPr>
          <w:vertAlign w:val="superscript"/>
        </w:rPr>
        <w:t>2</w:t>
      </w:r>
      <w:r w:rsidR="005A10B2" w:rsidRPr="006E4D0C">
        <w:t xml:space="preserve"> daliai (2023</w:t>
      </w:r>
      <w:r w:rsidR="008031AE" w:rsidRPr="006E4D0C">
        <w:t> </w:t>
      </w:r>
      <w:r w:rsidR="005A10B2" w:rsidRPr="006E4D0C">
        <w:t>m. gruodžio 19</w:t>
      </w:r>
      <w:r w:rsidR="008031AE" w:rsidRPr="006E4D0C">
        <w:t> </w:t>
      </w:r>
      <w:r w:rsidR="005A10B2" w:rsidRPr="006E4D0C">
        <w:t>d.</w:t>
      </w:r>
      <w:r w:rsidR="00FA3A0B" w:rsidRPr="006E4D0C">
        <w:t xml:space="preserve"> </w:t>
      </w:r>
      <w:r w:rsidR="005A10B2" w:rsidRPr="006E4D0C">
        <w:t>įstatymo Nr. XIV-2389</w:t>
      </w:r>
      <w:r w:rsidR="00FA3A0B" w:rsidRPr="006E4D0C">
        <w:t xml:space="preserve"> </w:t>
      </w:r>
      <w:r w:rsidR="005A10B2" w:rsidRPr="006E4D0C">
        <w:t>redakcija)</w:t>
      </w:r>
      <w:r w:rsidR="002B0906" w:rsidRPr="006E4D0C">
        <w:t>.</w:t>
      </w:r>
      <w:r w:rsidR="00FA3A0B" w:rsidRPr="006E4D0C">
        <w:t xml:space="preserve"> </w:t>
      </w:r>
      <w:r w:rsidR="002B0906" w:rsidRPr="006E4D0C">
        <w:t xml:space="preserve">Atitinkamai, </w:t>
      </w:r>
      <w:r w:rsidR="002B0906" w:rsidRPr="006E4D0C">
        <w:rPr>
          <w:i/>
          <w:iCs/>
        </w:rPr>
        <w:t>inter alia</w:t>
      </w:r>
      <w:r w:rsidR="002B0906" w:rsidRPr="006E4D0C">
        <w:t xml:space="preserve"> atsižvelgiant į šio Sprendimo </w:t>
      </w:r>
      <w:fldSimple w:instr=" REF _Ref196661311 \r  \* MERGEFORMAT ">
        <w:r w:rsidR="00EA0E8D">
          <w:t>17</w:t>
        </w:r>
      </w:fldSimple>
      <w:r w:rsidR="002B0906" w:rsidRPr="006E4D0C">
        <w:t xml:space="preserve"> punkte konstatuotas</w:t>
      </w:r>
      <w:r w:rsidR="00FA3A0B" w:rsidRPr="006E4D0C">
        <w:t xml:space="preserve"> </w:t>
      </w:r>
      <w:r w:rsidR="002B0906" w:rsidRPr="006E4D0C">
        <w:t>aplinkybes,</w:t>
      </w:r>
      <w:r w:rsidR="00FA3A0B" w:rsidRPr="006E4D0C">
        <w:t xml:space="preserve"> </w:t>
      </w:r>
      <w:r w:rsidR="002B0906" w:rsidRPr="006E4D0C">
        <w:t>šioms įstatymų nuostatoms</w:t>
      </w:r>
      <w:r w:rsidR="00FA3A0B" w:rsidRPr="006E4D0C">
        <w:t xml:space="preserve"> </w:t>
      </w:r>
      <w:r w:rsidR="002B0906" w:rsidRPr="006E4D0C">
        <w:t>neprieštaraujančiu</w:t>
      </w:r>
      <w:r w:rsidR="00FA3A0B" w:rsidRPr="006E4D0C">
        <w:t xml:space="preserve"> </w:t>
      </w:r>
      <w:r w:rsidR="002B0906" w:rsidRPr="006E4D0C">
        <w:t>pripažintinas ir Tvarkos</w:t>
      </w:r>
      <w:r w:rsidR="00FA3A0B" w:rsidRPr="006E4D0C">
        <w:t xml:space="preserve"> </w:t>
      </w:r>
      <w:r w:rsidR="002B0906" w:rsidRPr="006E4D0C">
        <w:t>aprašo 30 punktas, kuriame, kaip minėta,</w:t>
      </w:r>
      <w:r w:rsidR="00FA3A0B" w:rsidRPr="006E4D0C">
        <w:t xml:space="preserve"> </w:t>
      </w:r>
      <w:r w:rsidR="002B0906" w:rsidRPr="006E4D0C">
        <w:t>nustatyti ribojimai yra grindžiami</w:t>
      </w:r>
      <w:r w:rsidR="00FA3A0B" w:rsidRPr="006E4D0C">
        <w:t xml:space="preserve"> </w:t>
      </w:r>
      <w:r w:rsidR="002B0906" w:rsidRPr="006E4D0C">
        <w:t>elektros tinklų</w:t>
      </w:r>
      <w:r w:rsidR="00FA3A0B" w:rsidRPr="006E4D0C">
        <w:t xml:space="preserve"> </w:t>
      </w:r>
      <w:r w:rsidR="002B0906" w:rsidRPr="006E4D0C">
        <w:t>ribotu pralaidumu ir saugumu, t.</w:t>
      </w:r>
      <w:r w:rsidR="008031AE" w:rsidRPr="006E4D0C">
        <w:t> </w:t>
      </w:r>
      <w:r w:rsidR="002B0906" w:rsidRPr="006E4D0C">
        <w:t>y.</w:t>
      </w:r>
      <w:r w:rsidR="00320F1D" w:rsidRPr="006E4D0C">
        <w:t xml:space="preserve"> techninio pobūdžio kriterijais, be kita ko, minimais EEĮ 31 straipsnio 1 dalies 1 punkte (2021 m.</w:t>
      </w:r>
      <w:r w:rsidR="00FA3A0B" w:rsidRPr="006E4D0C">
        <w:t xml:space="preserve"> </w:t>
      </w:r>
      <w:r w:rsidR="00320F1D" w:rsidRPr="006E4D0C">
        <w:t>lapkričio 11</w:t>
      </w:r>
      <w:r w:rsidR="008031AE" w:rsidRPr="006E4D0C">
        <w:t> </w:t>
      </w:r>
      <w:r w:rsidR="00320F1D" w:rsidRPr="006E4D0C">
        <w:t>d. įstatymo Nr.</w:t>
      </w:r>
      <w:r w:rsidR="008031AE" w:rsidRPr="006E4D0C">
        <w:t> </w:t>
      </w:r>
      <w:r w:rsidR="00320F1D" w:rsidRPr="006E4D0C">
        <w:t>XIV-627</w:t>
      </w:r>
      <w:r w:rsidR="00FA3A0B" w:rsidRPr="006E4D0C">
        <w:t xml:space="preserve"> </w:t>
      </w:r>
      <w:r w:rsidR="00320F1D" w:rsidRPr="006E4D0C">
        <w:t>redakcija)</w:t>
      </w:r>
      <w:r w:rsidR="002E7F82" w:rsidRPr="006E4D0C">
        <w:t>.</w:t>
      </w:r>
      <w:bookmarkEnd w:id="16"/>
    </w:p>
    <w:bookmarkEnd w:id="17"/>
    <w:p w14:paraId="1B8C0BFE" w14:textId="77777777" w:rsidR="00257FA6" w:rsidRPr="006E4D0C" w:rsidRDefault="002E7F8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Pareiškėjas taip pat abejoja Tvarkos aprašo 25.2 ir 30 punktų</w:t>
      </w:r>
      <w:r w:rsidR="00FA3A0B" w:rsidRPr="006E4D0C">
        <w:t xml:space="preserve"> </w:t>
      </w:r>
      <w:r w:rsidRPr="006E4D0C">
        <w:t>atitiktimi</w:t>
      </w:r>
      <w:r w:rsidR="00FA3A0B" w:rsidRPr="006E4D0C">
        <w:t xml:space="preserve"> </w:t>
      </w:r>
      <w:r w:rsidR="001106D0" w:rsidRPr="006E4D0C">
        <w:t>EEĮ 31 straipsnio 2</w:t>
      </w:r>
      <w:r w:rsidR="001106D0" w:rsidRPr="006E4D0C">
        <w:rPr>
          <w:vertAlign w:val="superscript"/>
        </w:rPr>
        <w:t>2</w:t>
      </w:r>
      <w:r w:rsidR="001106D0" w:rsidRPr="006E4D0C">
        <w:t xml:space="preserve"> daliai</w:t>
      </w:r>
      <w:r w:rsidR="00FA3A0B" w:rsidRPr="006E4D0C">
        <w:t xml:space="preserve"> </w:t>
      </w:r>
      <w:r w:rsidR="001B6F10" w:rsidRPr="006E4D0C">
        <w:t>(2023 m.</w:t>
      </w:r>
      <w:r w:rsidR="00FA3A0B" w:rsidRPr="006E4D0C">
        <w:t xml:space="preserve"> </w:t>
      </w:r>
      <w:r w:rsidR="001B6F10" w:rsidRPr="006E4D0C">
        <w:t>gruodžio 19 d.</w:t>
      </w:r>
      <w:r w:rsidR="00FA3A0B" w:rsidRPr="006E4D0C">
        <w:t xml:space="preserve"> </w:t>
      </w:r>
      <w:r w:rsidR="001B6F10" w:rsidRPr="006E4D0C">
        <w:t>įstatymo Nr. XIV-2397</w:t>
      </w:r>
      <w:r w:rsidR="00FA3A0B" w:rsidRPr="006E4D0C">
        <w:t xml:space="preserve"> </w:t>
      </w:r>
      <w:r w:rsidR="001B6F10" w:rsidRPr="006E4D0C">
        <w:t xml:space="preserve">redakcija) </w:t>
      </w:r>
      <w:r w:rsidR="001106D0" w:rsidRPr="006E4D0C">
        <w:t>ir</w:t>
      </w:r>
      <w:r w:rsidR="00FA3A0B" w:rsidRPr="006E4D0C">
        <w:t xml:space="preserve"> </w:t>
      </w:r>
      <w:r w:rsidR="0049795B" w:rsidRPr="006E4D0C">
        <w:t>konstituciniam teisinės valstybės principui</w:t>
      </w:r>
      <w:r w:rsidR="00257FA6" w:rsidRPr="006E4D0C">
        <w:t>.</w:t>
      </w:r>
    </w:p>
    <w:p w14:paraId="66B4CA17" w14:textId="317C05FC" w:rsidR="004A1350" w:rsidRPr="006E4D0C" w:rsidRDefault="00F1323D"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Kaip matyti iš šioje norminėje</w:t>
      </w:r>
      <w:r w:rsidR="00FA3A0B" w:rsidRPr="006E4D0C">
        <w:t xml:space="preserve"> </w:t>
      </w:r>
      <w:r w:rsidRPr="006E4D0C">
        <w:t>administracinėje byloje atliktino tyrimo ribas</w:t>
      </w:r>
      <w:r w:rsidR="00FA3A0B" w:rsidRPr="006E4D0C">
        <w:t xml:space="preserve"> </w:t>
      </w:r>
      <w:r w:rsidRPr="006E4D0C">
        <w:t>apibrėžiančio patikslinto pareiškimo, ginčijamų nuostatų</w:t>
      </w:r>
      <w:r w:rsidR="00FA3A0B" w:rsidRPr="006E4D0C">
        <w:t xml:space="preserve"> </w:t>
      </w:r>
      <w:r w:rsidRPr="006E4D0C">
        <w:t>prieštaravimas minėtai EEĮ nuostatai yra</w:t>
      </w:r>
      <w:r w:rsidR="00FA3A0B" w:rsidRPr="006E4D0C">
        <w:t xml:space="preserve"> </w:t>
      </w:r>
      <w:r w:rsidR="00EF2EAA" w:rsidRPr="006E4D0C">
        <w:t xml:space="preserve">grindžiamas </w:t>
      </w:r>
      <w:r w:rsidR="00D278C3" w:rsidRPr="006E4D0C">
        <w:t>tuo</w:t>
      </w:r>
      <w:r w:rsidRPr="006E4D0C">
        <w:t>, kad</w:t>
      </w:r>
      <w:r w:rsidR="009E5253" w:rsidRPr="006E4D0C">
        <w:t>, kiek tai yra susiję su ginčo hibridinėmis elektrinėmis,</w:t>
      </w:r>
      <w:r w:rsidR="00FA3A0B" w:rsidRPr="006E4D0C">
        <w:t xml:space="preserve"> </w:t>
      </w:r>
      <w:r w:rsidRPr="006E4D0C">
        <w:t>„&lt;...&gt; nėra užtikrinamas naujai prijungiamų įrenginių (elektrinių ir kaupimo įrenginių) ekonominis efektyvumas &lt;...&gt;“</w:t>
      </w:r>
      <w:r w:rsidR="00D278C3" w:rsidRPr="006E4D0C">
        <w:t>. T</w:t>
      </w:r>
      <w:r w:rsidRPr="006E4D0C">
        <w:t>. y.</w:t>
      </w:r>
      <w:r w:rsidR="00FA3A0B" w:rsidRPr="006E4D0C">
        <w:t xml:space="preserve"> </w:t>
      </w:r>
      <w:r w:rsidR="00E06061" w:rsidRPr="006E4D0C">
        <w:t>pareiškėjas iš esmės abejoja Tvarkos aprašo 25.2 ir 30 punktų</w:t>
      </w:r>
      <w:r w:rsidR="00FA3A0B" w:rsidRPr="006E4D0C">
        <w:t xml:space="preserve"> </w:t>
      </w:r>
      <w:r w:rsidR="00E06061" w:rsidRPr="006E4D0C">
        <w:t>atitiktimi EEĮ 31 straipsnio 2</w:t>
      </w:r>
      <w:r w:rsidR="00E06061" w:rsidRPr="006E4D0C">
        <w:rPr>
          <w:vertAlign w:val="superscript"/>
        </w:rPr>
        <w:t>2</w:t>
      </w:r>
      <w:r w:rsidR="00E06061" w:rsidRPr="006E4D0C">
        <w:t xml:space="preserve"> dalies (2023 m.</w:t>
      </w:r>
      <w:r w:rsidR="00FA3A0B" w:rsidRPr="006E4D0C">
        <w:t xml:space="preserve"> </w:t>
      </w:r>
      <w:r w:rsidR="00E06061" w:rsidRPr="006E4D0C">
        <w:t>gruodžio 19 d.</w:t>
      </w:r>
      <w:r w:rsidR="00FA3A0B" w:rsidRPr="006E4D0C">
        <w:t xml:space="preserve"> </w:t>
      </w:r>
      <w:r w:rsidR="00E06061" w:rsidRPr="006E4D0C">
        <w:t>įstatymo Nr. XIV-2397</w:t>
      </w:r>
      <w:r w:rsidR="00FA3A0B" w:rsidRPr="006E4D0C">
        <w:t xml:space="preserve"> </w:t>
      </w:r>
      <w:r w:rsidR="00E06061" w:rsidRPr="006E4D0C">
        <w:t>redakcija) nuostatai</w:t>
      </w:r>
      <w:r w:rsidR="007964C3" w:rsidRPr="006E4D0C">
        <w:t xml:space="preserve"> „&lt;...&gt; Taryba užtikrina, kad Pasinaudojimo elektros tinklais tvarkos apraše</w:t>
      </w:r>
      <w:r w:rsidR="00FA3A0B" w:rsidRPr="006E4D0C">
        <w:t xml:space="preserve"> </w:t>
      </w:r>
      <w:r w:rsidR="007964C3" w:rsidRPr="006E4D0C">
        <w:t xml:space="preserve">&lt;...&gt; </w:t>
      </w:r>
      <w:bookmarkStart w:id="18" w:name="_Hlk196665468"/>
      <w:r w:rsidR="007964C3" w:rsidRPr="006E4D0C">
        <w:t xml:space="preserve">būtų užtikrintas tinklų naudotojų </w:t>
      </w:r>
      <w:bookmarkStart w:id="19" w:name="_Hlk196317831"/>
      <w:r w:rsidR="007964C3" w:rsidRPr="006E4D0C">
        <w:t xml:space="preserve">naujai prijungiamų įrenginių (elektrinių ir kaupimo įrenginių) ekonominis efektyvumas </w:t>
      </w:r>
      <w:bookmarkEnd w:id="19"/>
      <w:r w:rsidR="007964C3" w:rsidRPr="006E4D0C">
        <w:t xml:space="preserve">ir kad nebūtų sukurta nepagrįstų kliūčių patekti į elektros energijos rinką </w:t>
      </w:r>
      <w:bookmarkEnd w:id="18"/>
      <w:r w:rsidR="007964C3" w:rsidRPr="006E4D0C">
        <w:t>&lt;...&gt;“</w:t>
      </w:r>
      <w:r w:rsidR="009E5253" w:rsidRPr="006E4D0C">
        <w:t>.</w:t>
      </w:r>
    </w:p>
    <w:p w14:paraId="40B9C4C0" w14:textId="1130DBFE" w:rsidR="00CE2D96" w:rsidRPr="006E4D0C" w:rsidRDefault="0018739B"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20" w:name="_Ref196661667"/>
      <w:r w:rsidRPr="006E4D0C">
        <w:t xml:space="preserve">Pareiškėjo dėstomų argumentų kontekste </w:t>
      </w:r>
      <w:r w:rsidR="009E5253" w:rsidRPr="006E4D0C">
        <w:t>i</w:t>
      </w:r>
      <w:r w:rsidR="004A1350" w:rsidRPr="006E4D0C">
        <w:t xml:space="preserve">šplėstinė teisėjų kolegija </w:t>
      </w:r>
      <w:r w:rsidR="009E5253" w:rsidRPr="006E4D0C">
        <w:t xml:space="preserve">pirmiausia </w:t>
      </w:r>
      <w:r w:rsidR="004A1350" w:rsidRPr="006E4D0C">
        <w:t>pabrėžia, kad Tvarkos aprašo 25.2 ir (ar) 30</w:t>
      </w:r>
      <w:r w:rsidR="00FA3A0B" w:rsidRPr="006E4D0C">
        <w:t xml:space="preserve"> </w:t>
      </w:r>
      <w:r w:rsidR="004A1350" w:rsidRPr="006E4D0C">
        <w:t>punktai nepaneigia ginčo hibridinėms elektrinėms numatyto prijungimo (galios rezervavimo prioriteto atskirų saulės ir vėjo jėgainių atžvilgiu (EEĮ 31 str. 2</w:t>
      </w:r>
      <w:r w:rsidR="004A1350" w:rsidRPr="006E4D0C">
        <w:rPr>
          <w:vertAlign w:val="superscript"/>
        </w:rPr>
        <w:t>1</w:t>
      </w:r>
      <w:r w:rsidR="00CD322B" w:rsidRPr="006E4D0C">
        <w:t> </w:t>
      </w:r>
      <w:r w:rsidR="004A1350" w:rsidRPr="006E4D0C">
        <w:t>d. 1–6</w:t>
      </w:r>
      <w:r w:rsidR="00CD322B" w:rsidRPr="006E4D0C">
        <w:t> </w:t>
      </w:r>
      <w:r w:rsidR="004A1350" w:rsidRPr="006E4D0C">
        <w:t>p. (2023</w:t>
      </w:r>
      <w:r w:rsidR="00CD322B" w:rsidRPr="006E4D0C">
        <w:t> </w:t>
      </w:r>
      <w:r w:rsidR="004A1350" w:rsidRPr="006E4D0C">
        <w:t>m. gruodžio 19</w:t>
      </w:r>
      <w:r w:rsidR="00CD322B" w:rsidRPr="006E4D0C">
        <w:t> </w:t>
      </w:r>
      <w:r w:rsidR="004A1350" w:rsidRPr="006E4D0C">
        <w:t>d. įstatymo Nr. XIV-2397 redakcija),</w:t>
      </w:r>
      <w:r w:rsidR="00FA3A0B" w:rsidRPr="006E4D0C">
        <w:t xml:space="preserve"> </w:t>
      </w:r>
      <w:r w:rsidR="004A1350" w:rsidRPr="006E4D0C">
        <w:t>šiuose Tvarkos aprašo punktuose nėra siaurinamos ir jokios kitos su ginčo hibridinėmis elektrinėmis siejamos papildomos garantijos</w:t>
      </w:r>
      <w:r w:rsidR="00005225" w:rsidRPr="006E4D0C">
        <w:t>. Kaip minėta, tikrinamomis Tvarkos aprašo nuostatomis nulemti ribojimai yra grindžiami</w:t>
      </w:r>
      <w:r w:rsidR="00FA3A0B" w:rsidRPr="006E4D0C">
        <w:t xml:space="preserve"> </w:t>
      </w:r>
      <w:r w:rsidR="00005225" w:rsidRPr="006E4D0C">
        <w:t>objektyviai ribotais perdavimo tinklo</w:t>
      </w:r>
      <w:r w:rsidR="00FA3A0B" w:rsidRPr="006E4D0C">
        <w:t xml:space="preserve"> </w:t>
      </w:r>
      <w:r w:rsidR="00AC36C5" w:rsidRPr="006E4D0C">
        <w:t>pralaidumais</w:t>
      </w:r>
      <w:r w:rsidR="00E60CD4" w:rsidRPr="006E4D0C">
        <w:t xml:space="preserve"> bei nustatyti </w:t>
      </w:r>
      <w:r w:rsidR="00E60CD4" w:rsidRPr="006E4D0C">
        <w:rPr>
          <w:i/>
          <w:iCs/>
        </w:rPr>
        <w:t xml:space="preserve">inter alia </w:t>
      </w:r>
      <w:r w:rsidR="00E60CD4" w:rsidRPr="006E4D0C">
        <w:t>tikslu užtikrinti</w:t>
      </w:r>
      <w:r w:rsidR="00FA3A0B" w:rsidRPr="006E4D0C">
        <w:t xml:space="preserve"> </w:t>
      </w:r>
      <w:r w:rsidR="00E60CD4" w:rsidRPr="006E4D0C">
        <w:t>šių tinklų</w:t>
      </w:r>
      <w:r w:rsidR="00FA3A0B" w:rsidRPr="006E4D0C">
        <w:t xml:space="preserve"> </w:t>
      </w:r>
      <w:r w:rsidR="00E60CD4" w:rsidRPr="006E4D0C">
        <w:t>efektyvų</w:t>
      </w:r>
      <w:r w:rsidR="00FA3A0B" w:rsidRPr="006E4D0C">
        <w:t xml:space="preserve"> </w:t>
      </w:r>
      <w:r w:rsidR="00E60CD4" w:rsidRPr="006E4D0C">
        <w:t>naudojimą bei saugumą</w:t>
      </w:r>
      <w:r w:rsidR="00C4513F" w:rsidRPr="006E4D0C">
        <w:t>, t. y. tikrinami ribojimai yra nulemti tų aplinkybių, kurias ir įstatymų</w:t>
      </w:r>
      <w:r w:rsidR="00FA3A0B" w:rsidRPr="006E4D0C">
        <w:t xml:space="preserve"> </w:t>
      </w:r>
      <w:r w:rsidR="00C4513F" w:rsidRPr="006E4D0C">
        <w:t>leidėjas iš esmės</w:t>
      </w:r>
      <w:r w:rsidR="00FA3A0B" w:rsidRPr="006E4D0C">
        <w:t xml:space="preserve"> </w:t>
      </w:r>
      <w:r w:rsidR="00C4513F" w:rsidRPr="006E4D0C">
        <w:t>pripažįsta</w:t>
      </w:r>
      <w:r w:rsidR="00FA3A0B" w:rsidRPr="006E4D0C">
        <w:t xml:space="preserve"> </w:t>
      </w:r>
      <w:r w:rsidR="00C4513F" w:rsidRPr="006E4D0C">
        <w:t xml:space="preserve">sudarančiomis pagrindą riboti </w:t>
      </w:r>
      <w:r w:rsidR="00182EFB" w:rsidRPr="006E4D0C">
        <w:t>elektros</w:t>
      </w:r>
      <w:r w:rsidR="00FA3A0B" w:rsidRPr="006E4D0C">
        <w:t xml:space="preserve"> </w:t>
      </w:r>
      <w:r w:rsidR="00182EFB" w:rsidRPr="006E4D0C">
        <w:t>gamybos</w:t>
      </w:r>
      <w:r w:rsidR="00FA3A0B" w:rsidRPr="006E4D0C">
        <w:t xml:space="preserve"> </w:t>
      </w:r>
      <w:r w:rsidR="00182EFB" w:rsidRPr="006E4D0C">
        <w:t>pajėgumų plėtrą</w:t>
      </w:r>
      <w:r w:rsidR="00C4513F" w:rsidRPr="006E4D0C">
        <w:t>. Todėl nėra</w:t>
      </w:r>
      <w:r w:rsidR="00FA3A0B" w:rsidRPr="006E4D0C">
        <w:t xml:space="preserve"> </w:t>
      </w:r>
      <w:r w:rsidR="00C4513F" w:rsidRPr="006E4D0C">
        <w:t>pagrindo pripažinti, kad</w:t>
      </w:r>
      <w:r w:rsidR="00182EFB" w:rsidRPr="006E4D0C">
        <w:t>, kiek tai yra</w:t>
      </w:r>
      <w:r w:rsidR="00FA3A0B" w:rsidRPr="006E4D0C">
        <w:t xml:space="preserve"> </w:t>
      </w:r>
      <w:r w:rsidR="00182EFB" w:rsidRPr="006E4D0C">
        <w:t>susiję su ginčo hibridinėmis elektrinėmis,</w:t>
      </w:r>
      <w:r w:rsidR="00FA3A0B" w:rsidRPr="006E4D0C">
        <w:t xml:space="preserve"> </w:t>
      </w:r>
      <w:r w:rsidR="00C4513F" w:rsidRPr="006E4D0C">
        <w:t>Tvarkos aprašo</w:t>
      </w:r>
      <w:r w:rsidR="00FA3A0B" w:rsidRPr="006E4D0C">
        <w:t xml:space="preserve"> </w:t>
      </w:r>
      <w:r w:rsidR="00C4513F" w:rsidRPr="006E4D0C">
        <w:t>25.2</w:t>
      </w:r>
      <w:r w:rsidR="00D278C3" w:rsidRPr="006E4D0C">
        <w:t> </w:t>
      </w:r>
      <w:r w:rsidR="00C4513F" w:rsidRPr="006E4D0C">
        <w:t>ir (ar) 30 punktai</w:t>
      </w:r>
      <w:r w:rsidR="00FA3A0B" w:rsidRPr="006E4D0C">
        <w:t xml:space="preserve"> </w:t>
      </w:r>
      <w:r w:rsidR="00C4513F" w:rsidRPr="006E4D0C">
        <w:t>prieštarauja</w:t>
      </w:r>
      <w:r w:rsidR="00FA3A0B" w:rsidRPr="006E4D0C">
        <w:t xml:space="preserve"> </w:t>
      </w:r>
      <w:r w:rsidR="00C4513F" w:rsidRPr="006E4D0C">
        <w:t>pareiškėjo nurodomai EEĮ 31 straipsnio 2</w:t>
      </w:r>
      <w:r w:rsidR="00C4513F" w:rsidRPr="006E4D0C">
        <w:rPr>
          <w:vertAlign w:val="superscript"/>
        </w:rPr>
        <w:t>2</w:t>
      </w:r>
      <w:r w:rsidR="00C4513F" w:rsidRPr="006E4D0C">
        <w:t xml:space="preserve"> dalies</w:t>
      </w:r>
      <w:r w:rsidR="00FA3A0B" w:rsidRPr="006E4D0C">
        <w:t xml:space="preserve"> </w:t>
      </w:r>
      <w:r w:rsidR="00C4513F" w:rsidRPr="006E4D0C">
        <w:t>(2023 m.</w:t>
      </w:r>
      <w:r w:rsidR="00FA3A0B" w:rsidRPr="006E4D0C">
        <w:t xml:space="preserve"> </w:t>
      </w:r>
      <w:r w:rsidR="00C4513F" w:rsidRPr="006E4D0C">
        <w:t>gruodžio 19</w:t>
      </w:r>
      <w:r w:rsidR="00D278C3" w:rsidRPr="006E4D0C">
        <w:t> </w:t>
      </w:r>
      <w:r w:rsidR="00C4513F" w:rsidRPr="006E4D0C">
        <w:t>d.</w:t>
      </w:r>
      <w:r w:rsidR="00FA3A0B" w:rsidRPr="006E4D0C">
        <w:t xml:space="preserve"> </w:t>
      </w:r>
      <w:r w:rsidR="00C4513F" w:rsidRPr="006E4D0C">
        <w:t>įstatymo Nr. XIV-2397</w:t>
      </w:r>
      <w:r w:rsidR="00FA3A0B" w:rsidRPr="006E4D0C">
        <w:t xml:space="preserve"> </w:t>
      </w:r>
      <w:r w:rsidR="00C4513F" w:rsidRPr="006E4D0C">
        <w:t>redakcija)</w:t>
      </w:r>
      <w:r w:rsidR="00FA3A0B" w:rsidRPr="006E4D0C">
        <w:t xml:space="preserve"> </w:t>
      </w:r>
      <w:r w:rsidR="00C4513F" w:rsidRPr="006E4D0C">
        <w:t>nuostatai</w:t>
      </w:r>
      <w:r w:rsidR="00A8694B" w:rsidRPr="006E4D0C">
        <w:t>.</w:t>
      </w:r>
      <w:bookmarkEnd w:id="20"/>
    </w:p>
    <w:p w14:paraId="31BDBEE9" w14:textId="77777777" w:rsidR="00A8694B" w:rsidRPr="006E4D0C" w:rsidRDefault="00A8694B"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21" w:name="_Ref196662181"/>
      <w:r w:rsidRPr="006E4D0C">
        <w:t>Vertinant pareiškėjo argumentus dėl Tvarkos aprašo 25.2 ir 30 punktų atitikties konstituciniam teisinės valstybės principui, pirmiausia primintina,</w:t>
      </w:r>
      <w:r w:rsidR="00FA3A0B" w:rsidRPr="006E4D0C">
        <w:t xml:space="preserve"> </w:t>
      </w:r>
      <w:r w:rsidRPr="006E4D0C">
        <w:t>jog Lietuvos vyriausiasis administracinis teismas ne kartą yra konstatavęs, kad norminio akto (jo dalies) teisėtumo tyrimo ribos paprastai yra identifikuojamos pagal pareiškimą (prašymą) pateikusių pareiškėjų nurodytas konkrečias aplinkybes (argumentus), ypač tuomet, kai prašoma įvertinti norminio akto nuostatų atitiktį bendriesiems teisės (teisinio reguliavimo, viešo administravimo, teisėkūros) principams ir (ar) bendrosioms įstatymuose ir (ar) kituose teisės aktuose nurodytoms taisyklėms. Aptariamos aplinkybės (argumentai) turi būti konkrečios, aiškios, rodančios ryšį tarp norminio administracinio akto (jo dalies) ir minėtų bendrų principų bei reikalavimų, kurių atitikčiai prašoma ištirti šį aktą (jo dalį). Jos (aplinkybės, argumentai) turi būti susijusios su prašomo atlikti tyrimo objektu, leisti proceso šalims ir teismui nustatyti bei apibrėžti administracinės bylos dalyką ir nagrinėjimo ribas (žr., pvz.,</w:t>
      </w:r>
      <w:r w:rsidR="00FA3A0B" w:rsidRPr="006E4D0C">
        <w:t xml:space="preserve"> </w:t>
      </w:r>
      <w:r w:rsidRPr="006E4D0C">
        <w:t>išplėstinės teisėjų kolegijos</w:t>
      </w:r>
      <w:r w:rsidR="00CD322B" w:rsidRPr="006E4D0C">
        <w:t xml:space="preserve"> </w:t>
      </w:r>
      <w:r w:rsidRPr="006E4D0C">
        <w:t>2024</w:t>
      </w:r>
      <w:r w:rsidR="00CD322B" w:rsidRPr="006E4D0C">
        <w:t> </w:t>
      </w:r>
      <w:r w:rsidRPr="006E4D0C">
        <w:t xml:space="preserve">m. kovo </w:t>
      </w:r>
      <w:r w:rsidR="006324F2" w:rsidRPr="006E4D0C">
        <w:t>2</w:t>
      </w:r>
      <w:r w:rsidRPr="006E4D0C">
        <w:t>7</w:t>
      </w:r>
      <w:r w:rsidR="00CD322B" w:rsidRPr="006E4D0C">
        <w:t> </w:t>
      </w:r>
      <w:r w:rsidRPr="006E4D0C">
        <w:t>d. sprendimo administracinėje byloje Nr. eI-2-968/2024</w:t>
      </w:r>
      <w:r w:rsidR="00FA3A0B" w:rsidRPr="006E4D0C">
        <w:t xml:space="preserve"> </w:t>
      </w:r>
      <w:r w:rsidRPr="006E4D0C">
        <w:t>51</w:t>
      </w:r>
      <w:r w:rsidR="00CD322B" w:rsidRPr="006E4D0C">
        <w:t> </w:t>
      </w:r>
      <w:r w:rsidRPr="006E4D0C">
        <w:t>p. ir jame nurodytą</w:t>
      </w:r>
      <w:r w:rsidR="00FA3A0B" w:rsidRPr="006E4D0C">
        <w:t xml:space="preserve"> </w:t>
      </w:r>
      <w:r w:rsidRPr="006E4D0C">
        <w:t>jurisprudenciją)</w:t>
      </w:r>
      <w:r w:rsidR="006324F2" w:rsidRPr="006E4D0C">
        <w:t>.</w:t>
      </w:r>
      <w:bookmarkEnd w:id="21"/>
    </w:p>
    <w:p w14:paraId="5751BD38" w14:textId="1C7FB72F" w:rsidR="001435F4" w:rsidRPr="006E4D0C" w:rsidRDefault="006324F2" w:rsidP="001435F4">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Šiame kontekste iš</w:t>
      </w:r>
      <w:r w:rsidR="00FA3A0B" w:rsidRPr="006E4D0C">
        <w:t xml:space="preserve"> </w:t>
      </w:r>
      <w:r w:rsidRPr="006E4D0C">
        <w:t>patikslinto pareiškimo turinio matyti, kad</w:t>
      </w:r>
      <w:r w:rsidR="00FA3A0B" w:rsidRPr="006E4D0C">
        <w:t xml:space="preserve"> </w:t>
      </w:r>
      <w:r w:rsidRPr="006E4D0C">
        <w:t>pareiškėjas iš esmės</w:t>
      </w:r>
      <w:r w:rsidR="00FA3A0B" w:rsidRPr="006E4D0C">
        <w:t xml:space="preserve"> </w:t>
      </w:r>
      <w:r w:rsidRPr="006E4D0C">
        <w:t>abejoja</w:t>
      </w:r>
      <w:r w:rsidR="00FA3A0B" w:rsidRPr="006E4D0C">
        <w:t xml:space="preserve"> </w:t>
      </w:r>
      <w:r w:rsidRPr="006E4D0C">
        <w:t>minėtų</w:t>
      </w:r>
      <w:r w:rsidR="00FA3A0B" w:rsidRPr="006E4D0C">
        <w:t xml:space="preserve"> </w:t>
      </w:r>
      <w:r w:rsidRPr="006E4D0C">
        <w:t>Tvarkos aprašo nuostatų atitiktimi iš</w:t>
      </w:r>
      <w:r w:rsidR="00FA3A0B" w:rsidRPr="006E4D0C">
        <w:t xml:space="preserve"> </w:t>
      </w:r>
      <w:r w:rsidRPr="006E4D0C">
        <w:t>konstitucinio teisinės valstybės principo</w:t>
      </w:r>
      <w:r w:rsidR="00FA3A0B" w:rsidRPr="006E4D0C">
        <w:t xml:space="preserve"> </w:t>
      </w:r>
      <w:r w:rsidRPr="006E4D0C">
        <w:t>kylantiems teisės aktų hierarchijos reikalavimams</w:t>
      </w:r>
      <w:r w:rsidR="001A6E60" w:rsidRPr="006E4D0C">
        <w:t>, konkrečiai šių reikalavimų</w:t>
      </w:r>
      <w:r w:rsidR="00FA3A0B" w:rsidRPr="006E4D0C">
        <w:t xml:space="preserve"> </w:t>
      </w:r>
      <w:r w:rsidR="001A6E60" w:rsidRPr="006E4D0C">
        <w:t xml:space="preserve">galimą pažeidimą grįsdamas </w:t>
      </w:r>
      <w:r w:rsidR="001A6E60" w:rsidRPr="006E4D0C">
        <w:lastRenderedPageBreak/>
        <w:t>Tvarkos aprašo 25.2 ir</w:t>
      </w:r>
      <w:r w:rsidR="00FA3A0B" w:rsidRPr="006E4D0C">
        <w:t xml:space="preserve"> </w:t>
      </w:r>
      <w:r w:rsidR="001A6E60" w:rsidRPr="006E4D0C">
        <w:t>30 punktų prieštaravim</w:t>
      </w:r>
      <w:r w:rsidR="00CD322B" w:rsidRPr="006E4D0C">
        <w:t>u</w:t>
      </w:r>
      <w:r w:rsidR="001A6E60" w:rsidRPr="006E4D0C">
        <w:t xml:space="preserve"> toms pačioms EEĮ ir AIEĮ nuostatoms,</w:t>
      </w:r>
      <w:r w:rsidR="00FA3A0B" w:rsidRPr="006E4D0C">
        <w:t xml:space="preserve"> </w:t>
      </w:r>
      <w:r w:rsidR="001A6E60" w:rsidRPr="006E4D0C">
        <w:t xml:space="preserve">dėl kurių jau buvo pasisakyta šio Sprendimo </w:t>
      </w:r>
      <w:fldSimple w:instr=" REF _Ref196661634 \r  \* MERGEFORMAT ">
        <w:r w:rsidR="00EA0E8D">
          <w:t>27</w:t>
        </w:r>
      </w:fldSimple>
      <w:r w:rsidR="005969BE" w:rsidRPr="006E4D0C">
        <w:t xml:space="preserve"> ir </w:t>
      </w:r>
      <w:fldSimple w:instr=" REF _Ref196661667 \r  \* MERGEFORMAT ">
        <w:r w:rsidR="00EA0E8D">
          <w:t>30</w:t>
        </w:r>
      </w:fldSimple>
      <w:r w:rsidR="00EC30C3" w:rsidRPr="006E4D0C">
        <w:t xml:space="preserve"> </w:t>
      </w:r>
      <w:r w:rsidR="001A6E60" w:rsidRPr="006E4D0C">
        <w:t>punktuose</w:t>
      </w:r>
      <w:r w:rsidR="00BC3B3C" w:rsidRPr="006E4D0C">
        <w:t xml:space="preserve">. </w:t>
      </w:r>
      <w:r w:rsidR="001A6E60" w:rsidRPr="006E4D0C">
        <w:t>Kadangi p</w:t>
      </w:r>
      <w:r w:rsidR="00A8694B" w:rsidRPr="006E4D0C">
        <w:t xml:space="preserve">areiškėjas iš esmės nenurodo jokių kitų (papildomų) argumentų, todėl nėra būtina papildomai (atskirai) pasisakyti dėl </w:t>
      </w:r>
      <w:r w:rsidR="00464730" w:rsidRPr="006E4D0C">
        <w:t xml:space="preserve">šios </w:t>
      </w:r>
      <w:r w:rsidR="001A6E60" w:rsidRPr="006E4D0C">
        <w:t>patikslinto</w:t>
      </w:r>
      <w:r w:rsidR="00FA3A0B" w:rsidRPr="006E4D0C">
        <w:t xml:space="preserve"> </w:t>
      </w:r>
      <w:r w:rsidR="00464730" w:rsidRPr="006E4D0C">
        <w:t xml:space="preserve">pareiškimo dalies </w:t>
      </w:r>
      <w:r w:rsidR="00A8694B" w:rsidRPr="006E4D0C">
        <w:t>(šiuo klausimu, žr., pvz.,</w:t>
      </w:r>
      <w:r w:rsidR="00FA3A0B" w:rsidRPr="006E4D0C">
        <w:t xml:space="preserve"> </w:t>
      </w:r>
      <w:r w:rsidR="00A8694B" w:rsidRPr="006E4D0C">
        <w:t xml:space="preserve">išplėstinės teisėjų kolegijos </w:t>
      </w:r>
      <w:r w:rsidR="00464730" w:rsidRPr="006E4D0C">
        <w:t>2024</w:t>
      </w:r>
      <w:r w:rsidR="00CD322B" w:rsidRPr="006E4D0C">
        <w:t> </w:t>
      </w:r>
      <w:r w:rsidR="00A8694B" w:rsidRPr="006E4D0C">
        <w:t>m.</w:t>
      </w:r>
      <w:r w:rsidR="00FA3A0B" w:rsidRPr="006E4D0C">
        <w:t xml:space="preserve"> </w:t>
      </w:r>
      <w:r w:rsidR="00464730" w:rsidRPr="006E4D0C">
        <w:t>kovo</w:t>
      </w:r>
      <w:r w:rsidR="00CD322B" w:rsidRPr="006E4D0C">
        <w:t xml:space="preserve"> </w:t>
      </w:r>
      <w:r w:rsidR="00464730" w:rsidRPr="006E4D0C">
        <w:t>27</w:t>
      </w:r>
      <w:r w:rsidR="00CD322B" w:rsidRPr="006E4D0C">
        <w:t> </w:t>
      </w:r>
      <w:r w:rsidR="00A8694B" w:rsidRPr="006E4D0C">
        <w:t>d.</w:t>
      </w:r>
      <w:r w:rsidR="00FA3A0B" w:rsidRPr="006E4D0C">
        <w:t xml:space="preserve"> </w:t>
      </w:r>
      <w:r w:rsidR="00464730" w:rsidRPr="006E4D0C">
        <w:t xml:space="preserve">sprendimo </w:t>
      </w:r>
      <w:r w:rsidR="00A8694B" w:rsidRPr="006E4D0C">
        <w:t>administracinėje byloje Nr. eI-</w:t>
      </w:r>
      <w:r w:rsidR="00464730" w:rsidRPr="006E4D0C">
        <w:t xml:space="preserve">2-968/2024 </w:t>
      </w:r>
      <w:r w:rsidR="00BC3B3C" w:rsidRPr="006E4D0C">
        <w:t>52</w:t>
      </w:r>
      <w:r w:rsidR="00CD322B" w:rsidRPr="006E4D0C">
        <w:t> </w:t>
      </w:r>
      <w:r w:rsidR="00BC3B3C" w:rsidRPr="006E4D0C">
        <w:t>p. ir jame nurodytą jurisprudenciją</w:t>
      </w:r>
      <w:r w:rsidR="00A8694B" w:rsidRPr="006E4D0C">
        <w:t>). Atsižvelgiant į tai ir nekartojant šiame Sprendime jau išdėstytų argumentų, yra pagrindas</w:t>
      </w:r>
      <w:r w:rsidR="00FA3A0B" w:rsidRPr="006E4D0C">
        <w:t xml:space="preserve"> </w:t>
      </w:r>
      <w:r w:rsidR="00BC3B3C" w:rsidRPr="006E4D0C">
        <w:t>pripažinti, kad</w:t>
      </w:r>
      <w:r w:rsidR="00D278C3" w:rsidRPr="006E4D0C">
        <w:t xml:space="preserve"> </w:t>
      </w:r>
      <w:r w:rsidR="00BC3B3C" w:rsidRPr="006E4D0C">
        <w:t>Tvarkos aprašo 25.2 ir 30</w:t>
      </w:r>
      <w:r w:rsidR="00FA3A0B" w:rsidRPr="006E4D0C">
        <w:t xml:space="preserve"> </w:t>
      </w:r>
      <w:r w:rsidR="00BC3B3C" w:rsidRPr="006E4D0C">
        <w:t>punktai</w:t>
      </w:r>
      <w:r w:rsidR="00D278C3" w:rsidRPr="006E4D0C">
        <w:t>, kiek tai yra susiję su ginčo hibridinėmis elektrinėmis,</w:t>
      </w:r>
      <w:r w:rsidR="00BC3B3C" w:rsidRPr="006E4D0C">
        <w:t xml:space="preserve"> neprieštarauja</w:t>
      </w:r>
      <w:r w:rsidR="00FA3A0B" w:rsidRPr="006E4D0C">
        <w:t xml:space="preserve"> </w:t>
      </w:r>
      <w:r w:rsidR="00BC3B3C" w:rsidRPr="006E4D0C">
        <w:t>iš konstitucinio teisinės valstybės principo kylantiems teisės aktų</w:t>
      </w:r>
      <w:r w:rsidR="00FA3A0B" w:rsidRPr="006E4D0C">
        <w:t xml:space="preserve"> </w:t>
      </w:r>
      <w:r w:rsidR="00BC3B3C" w:rsidRPr="006E4D0C">
        <w:t>hierarchijos reikalavimams.</w:t>
      </w:r>
    </w:p>
    <w:p w14:paraId="75D4FF9B" w14:textId="77777777" w:rsidR="001435F4" w:rsidRPr="006E4D0C" w:rsidRDefault="001435F4" w:rsidP="001435F4">
      <w:pPr>
        <w:pStyle w:val="ListParagraph"/>
        <w:tabs>
          <w:tab w:val="left" w:pos="720"/>
          <w:tab w:val="left" w:pos="990"/>
          <w:tab w:val="left" w:pos="1134"/>
          <w:tab w:val="left" w:pos="1276"/>
          <w:tab w:val="left" w:pos="1418"/>
          <w:tab w:val="left" w:pos="1560"/>
        </w:tabs>
        <w:ind w:left="709"/>
        <w:jc w:val="both"/>
      </w:pPr>
    </w:p>
    <w:p w14:paraId="075EDD97" w14:textId="77777777" w:rsidR="00986DA4" w:rsidRPr="006E4D0C" w:rsidRDefault="00E05320" w:rsidP="001435F4">
      <w:pPr>
        <w:pStyle w:val="ListParagraph"/>
        <w:tabs>
          <w:tab w:val="left" w:pos="720"/>
          <w:tab w:val="left" w:pos="990"/>
          <w:tab w:val="left" w:pos="1134"/>
          <w:tab w:val="left" w:pos="1276"/>
          <w:tab w:val="left" w:pos="1418"/>
          <w:tab w:val="left" w:pos="1560"/>
        </w:tabs>
        <w:ind w:left="709"/>
        <w:jc w:val="both"/>
      </w:pPr>
      <w:r w:rsidRPr="006E4D0C">
        <w:rPr>
          <w:i/>
          <w:iCs/>
        </w:rPr>
        <w:t>Dėl Tvarkos aprašo 25.1 ir 38 punktų teisėtum</w:t>
      </w:r>
      <w:r w:rsidR="00986DA4" w:rsidRPr="006E4D0C">
        <w:rPr>
          <w:i/>
          <w:iCs/>
        </w:rPr>
        <w:t>o</w:t>
      </w:r>
    </w:p>
    <w:p w14:paraId="5D679C22" w14:textId="77777777" w:rsidR="00986DA4" w:rsidRPr="006E4D0C" w:rsidRDefault="00986DA4" w:rsidP="00986DA4">
      <w:pPr>
        <w:tabs>
          <w:tab w:val="left" w:pos="720"/>
          <w:tab w:val="left" w:pos="990"/>
          <w:tab w:val="left" w:pos="1134"/>
          <w:tab w:val="left" w:pos="1276"/>
          <w:tab w:val="left" w:pos="1418"/>
          <w:tab w:val="left" w:pos="1560"/>
        </w:tabs>
        <w:ind w:left="426"/>
        <w:jc w:val="both"/>
      </w:pPr>
    </w:p>
    <w:p w14:paraId="6ADD999E" w14:textId="77777777" w:rsidR="00AF501A"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Kaip minėta, Tvarkos aprašo 25.1 papunktis numato, kad elektros perdavimo tinkle išskiriamos susijusios perdavimo tinklo pastotės ir į šias pastotes prijungtos linijos – PT zonos</w:t>
      </w:r>
      <w:r w:rsidR="00AF501A" w:rsidRPr="006E4D0C">
        <w:t>.</w:t>
      </w:r>
    </w:p>
    <w:p w14:paraId="525B375C" w14:textId="4F3E762E" w:rsidR="00C94023"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Tvarkos aprašo 38 punktas nustato tokią elektros perdavimo tinklo pralaidumų skirstymo ir tinklų naudotojų, kuriems Operatorius patvirtina apie galimą tinklų pralaidumų rezervaciją sąrašą (toliau – ir Sąrašas)</w:t>
      </w:r>
      <w:r w:rsidR="00D278C3" w:rsidRPr="006E4D0C">
        <w:t>,</w:t>
      </w:r>
      <w:r w:rsidRPr="006E4D0C">
        <w:t xml:space="preserve"> sudarymo eigą: Tvarkos aprašo 50 punkte nurodytame registre esantys prašymai išskirstomi pagal PT zonas (38.1</w:t>
      </w:r>
      <w:r w:rsidR="001435F4" w:rsidRPr="006E4D0C">
        <w:t> </w:t>
      </w:r>
      <w:r w:rsidRPr="006E4D0C">
        <w:t>p.); PT zonai priskirti prašymai surūšiuojami pagal Tvarkos aprašo 33.2</w:t>
      </w:r>
      <w:r w:rsidR="001435F4" w:rsidRPr="006E4D0C">
        <w:t>–</w:t>
      </w:r>
      <w:r w:rsidRPr="006E4D0C">
        <w:t xml:space="preserve">33.6 papunkčiuose nurodytas tinklų naudotojų ir (ar) įrenginių grupes bei </w:t>
      </w:r>
      <w:r w:rsidR="001435F4" w:rsidRPr="006E4D0C">
        <w:t>a</w:t>
      </w:r>
      <w:r w:rsidRPr="006E4D0C">
        <w:t>prašo 36 punkte nurodytus įrenginius (38.2</w:t>
      </w:r>
      <w:r w:rsidR="001435F4" w:rsidRPr="006E4D0C">
        <w:t> </w:t>
      </w:r>
      <w:r w:rsidRPr="006E4D0C">
        <w:t>p.);</w:t>
      </w:r>
      <w:r w:rsidR="001435F4" w:rsidRPr="006E4D0C">
        <w:t xml:space="preserve"> </w:t>
      </w:r>
      <w:r w:rsidRPr="006E4D0C">
        <w:t>vienoje PT zonoje ir vienoje grupėje esantys prašymai įtraukiami į eilę pagal tinkamai pateikto prašymo elektros perdavimo tinklo pralaidumų rezervacijai gauti gavimo laiką (38.3</w:t>
      </w:r>
      <w:r w:rsidR="001435F4" w:rsidRPr="006E4D0C">
        <w:t> </w:t>
      </w:r>
      <w:r w:rsidRPr="006E4D0C">
        <w:t>p.); PT zonos pralaidumai skiriami aukščiausiai eilėje esantiems tinklų naudotojų planuojamiems įrenginiams prijungti pagal jų prašomą leistiną generuoti galią iki kol paskirstomas visas esantis laisvas PT zonos pralaidumas (38.4</w:t>
      </w:r>
      <w:r w:rsidR="001435F4" w:rsidRPr="006E4D0C">
        <w:t> </w:t>
      </w:r>
      <w:r w:rsidRPr="006E4D0C">
        <w:t>p.); jei paskirsčius PT zonos pralaidumą pagal tinklų naudotojų pageidaujamą leistiną generuoti galią, lieka PT zonos pralaidumas, kurio pilnai nebeužtenka kito artimiausio eilėje tinklų naudotojo pageidaujamiems įrenginiams prijungti, jam siūlomas likęs laisvas pralaidumas tik jei leistinos generuoti galios pokytis neturi įtakos techniniams sprendiniams ar reikalavimams, nurodytiems išankstinėse prijungimo sąlygose, bei yra ne mažesnis nei 15 MW (38.5</w:t>
      </w:r>
      <w:r w:rsidR="001435F4" w:rsidRPr="006E4D0C">
        <w:t> </w:t>
      </w:r>
      <w:r w:rsidRPr="006E4D0C">
        <w:t>p.)</w:t>
      </w:r>
      <w:r w:rsidR="00C94023" w:rsidRPr="006E4D0C">
        <w:t>.</w:t>
      </w:r>
    </w:p>
    <w:p w14:paraId="1067B318" w14:textId="6548DD4F" w:rsidR="003061E1" w:rsidRPr="006E4D0C" w:rsidRDefault="00C94023"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22" w:name="_Hlk196485078"/>
      <w:r w:rsidRPr="006E4D0C">
        <w:t>Pareiškėjas abejoja šių nuostatų atitiktimi</w:t>
      </w:r>
      <w:r w:rsidR="00FA3A0B" w:rsidRPr="006E4D0C">
        <w:t xml:space="preserve"> </w:t>
      </w:r>
      <w:r w:rsidR="001B5EE2" w:rsidRPr="006E4D0C">
        <w:t>Teisėkūros pagrindų įstatymo (</w:t>
      </w:r>
      <w:bookmarkStart w:id="23" w:name="_Hlk196667670"/>
      <w:r w:rsidR="001B5EE2" w:rsidRPr="006E4D0C">
        <w:t>2012</w:t>
      </w:r>
      <w:r w:rsidR="001435F4" w:rsidRPr="006E4D0C">
        <w:t> </w:t>
      </w:r>
      <w:r w:rsidR="001B5EE2" w:rsidRPr="006E4D0C">
        <w:t>m. rugsėjo 18 d. įstatymo Nr. XI-2220 redakcija</w:t>
      </w:r>
      <w:bookmarkEnd w:id="23"/>
      <w:r w:rsidR="001B5EE2" w:rsidRPr="006E4D0C">
        <w:t>)</w:t>
      </w:r>
      <w:r w:rsidR="00FA3A0B" w:rsidRPr="006E4D0C">
        <w:t xml:space="preserve"> </w:t>
      </w:r>
      <w:r w:rsidR="00E05320" w:rsidRPr="006E4D0C">
        <w:t>3 straipsnio 1 daliai ir 2 dalies 6 punktui bei konstituciniams teisinės valstybės ir ūkinės veiklos laisvės principams</w:t>
      </w:r>
      <w:r w:rsidR="003061E1" w:rsidRPr="006E4D0C">
        <w:t>. Pastebėtina,</w:t>
      </w:r>
      <w:r w:rsidR="00FA3A0B" w:rsidRPr="006E4D0C">
        <w:t xml:space="preserve"> </w:t>
      </w:r>
      <w:r w:rsidR="003061E1" w:rsidRPr="006E4D0C">
        <w:t>kad</w:t>
      </w:r>
      <w:r w:rsidR="003810E6" w:rsidRPr="006E4D0C">
        <w:t xml:space="preserve"> </w:t>
      </w:r>
      <w:r w:rsidR="003061E1" w:rsidRPr="006E4D0C">
        <w:t>pareiškėjas iš esmės</w:t>
      </w:r>
      <w:r w:rsidR="00FA3A0B" w:rsidRPr="006E4D0C">
        <w:t xml:space="preserve"> </w:t>
      </w:r>
      <w:r w:rsidR="003061E1" w:rsidRPr="006E4D0C">
        <w:t>Tvarkos aprašo 38</w:t>
      </w:r>
      <w:r w:rsidR="00FA3A0B" w:rsidRPr="006E4D0C">
        <w:t xml:space="preserve"> </w:t>
      </w:r>
      <w:r w:rsidR="003061E1" w:rsidRPr="006E4D0C">
        <w:t>punkto teisėtumu abejoja tik tiek, kiek</w:t>
      </w:r>
      <w:r w:rsidR="00FA3A0B" w:rsidRPr="006E4D0C">
        <w:t xml:space="preserve"> </w:t>
      </w:r>
      <w:r w:rsidR="003061E1" w:rsidRPr="006E4D0C">
        <w:t>sudarant Sąrašą yra atsižvelgiama į PT zonas, o</w:t>
      </w:r>
      <w:r w:rsidR="00FA3A0B" w:rsidRPr="006E4D0C">
        <w:t xml:space="preserve"> </w:t>
      </w:r>
      <w:r w:rsidR="003061E1" w:rsidRPr="006E4D0C">
        <w:t>šio punkto neteisėtumą grindžia tais pačiais argumentais, kuriais kvestionuoja šio norminio administracinio akto 25.1</w:t>
      </w:r>
      <w:r w:rsidR="00FA3A0B" w:rsidRPr="006E4D0C">
        <w:t xml:space="preserve"> </w:t>
      </w:r>
      <w:r w:rsidR="003061E1" w:rsidRPr="006E4D0C">
        <w:t>papunktį.</w:t>
      </w:r>
    </w:p>
    <w:bookmarkEnd w:id="22"/>
    <w:p w14:paraId="754E5E0E" w14:textId="77777777" w:rsidR="007C5220" w:rsidRPr="006E4D0C" w:rsidRDefault="006B7C86"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Iš</w:t>
      </w:r>
      <w:r w:rsidR="00FA3A0B" w:rsidRPr="006E4D0C">
        <w:t xml:space="preserve"> </w:t>
      </w:r>
      <w:r w:rsidRPr="006E4D0C">
        <w:t>patikslinto pareiškimo</w:t>
      </w:r>
      <w:r w:rsidR="00FA3A0B" w:rsidRPr="006E4D0C">
        <w:t xml:space="preserve"> </w:t>
      </w:r>
      <w:r w:rsidRPr="006E4D0C">
        <w:t xml:space="preserve">matyti, kad pareiškėjas </w:t>
      </w:r>
      <w:r w:rsidR="00B05E3F" w:rsidRPr="006E4D0C">
        <w:t xml:space="preserve">iš esmės </w:t>
      </w:r>
      <w:r w:rsidRPr="006E4D0C">
        <w:t xml:space="preserve">nepateikia jokių savarankiškų </w:t>
      </w:r>
      <w:r w:rsidR="00B05E3F" w:rsidRPr="006E4D0C">
        <w:t xml:space="preserve">argumentų dėl </w:t>
      </w:r>
      <w:r w:rsidRPr="006E4D0C">
        <w:t>TPĮ 3 straipsnio 1</w:t>
      </w:r>
      <w:r w:rsidR="00FA3A0B" w:rsidRPr="006E4D0C">
        <w:t xml:space="preserve"> </w:t>
      </w:r>
      <w:r w:rsidR="00B05E3F" w:rsidRPr="006E4D0C">
        <w:t>dalies,</w:t>
      </w:r>
      <w:r w:rsidR="00FA3A0B" w:rsidRPr="006E4D0C">
        <w:t xml:space="preserve"> </w:t>
      </w:r>
      <w:r w:rsidR="00B05E3F" w:rsidRPr="006E4D0C">
        <w:t xml:space="preserve">nustatančios, </w:t>
      </w:r>
      <w:r w:rsidRPr="006E4D0C">
        <w:t>kad „teisėkūros principai išreiškia tam tikrus imperatyvius reikalavimus, keliamus teisėkūroje dalyvaujantiems subjektams, siekiant sukurti vientisą, nuoseklią, darnią ir veiksmingą teisės sistemą</w:t>
      </w:r>
      <w:r w:rsidR="001435F4" w:rsidRPr="006E4D0C">
        <w:t>“</w:t>
      </w:r>
      <w:r w:rsidR="00B05E3F" w:rsidRPr="006E4D0C">
        <w:t>, o galimą šios nuostatos pažeidimą sieja su</w:t>
      </w:r>
      <w:r w:rsidR="00FA3A0B" w:rsidRPr="006E4D0C">
        <w:t xml:space="preserve"> </w:t>
      </w:r>
      <w:r w:rsidR="001435F4" w:rsidRPr="006E4D0C">
        <w:t xml:space="preserve">to </w:t>
      </w:r>
      <w:r w:rsidR="00B05E3F" w:rsidRPr="006E4D0C">
        <w:t>paties straipsnio 2 dalyje 6 punkte</w:t>
      </w:r>
      <w:r w:rsidR="00FA3A0B" w:rsidRPr="006E4D0C">
        <w:t xml:space="preserve"> </w:t>
      </w:r>
      <w:r w:rsidR="00B05E3F" w:rsidRPr="006E4D0C">
        <w:t xml:space="preserve">įtvirtinto </w:t>
      </w:r>
      <w:r w:rsidR="001435F4" w:rsidRPr="006E4D0C">
        <w:t>a</w:t>
      </w:r>
      <w:r w:rsidR="00B05E3F" w:rsidRPr="006E4D0C">
        <w:t>iškumo principo,</w:t>
      </w:r>
      <w:r w:rsidR="00FA3A0B" w:rsidRPr="006E4D0C">
        <w:t xml:space="preserve"> </w:t>
      </w:r>
      <w:r w:rsidR="00B05E3F" w:rsidRPr="006E4D0C">
        <w:t>reiškiančio, kad teisės aktuose nustatytas teisinis reguliavimas turi būti logiškas, nuoseklus, glaustas, suprantamas, tikslus, aiškus ir nedviprasmiškas, nesilaikymu</w:t>
      </w:r>
      <w:r w:rsidR="008049A7" w:rsidRPr="006E4D0C">
        <w:t xml:space="preserve">. </w:t>
      </w:r>
      <w:r w:rsidR="00502D29" w:rsidRPr="006E4D0C">
        <w:t xml:space="preserve">Be to, </w:t>
      </w:r>
      <w:r w:rsidR="008049A7" w:rsidRPr="006E4D0C">
        <w:t xml:space="preserve">iš pareiškėjo argumentų </w:t>
      </w:r>
      <w:r w:rsidR="00502D29" w:rsidRPr="006E4D0C">
        <w:t>dėl Tvarkos aprašo 25.1 ir 38</w:t>
      </w:r>
      <w:r w:rsidR="00FA3A0B" w:rsidRPr="006E4D0C">
        <w:t xml:space="preserve"> </w:t>
      </w:r>
      <w:r w:rsidR="00502D29" w:rsidRPr="006E4D0C">
        <w:t>punktų prieštaravimo teisinės valstybės principui matyti, jog abejojama šių punktų atitiktimi iš šio</w:t>
      </w:r>
      <w:r w:rsidR="00FA3A0B" w:rsidRPr="006E4D0C">
        <w:t xml:space="preserve"> </w:t>
      </w:r>
      <w:r w:rsidR="00502D29" w:rsidRPr="006E4D0C">
        <w:t>principo kylantiems</w:t>
      </w:r>
      <w:r w:rsidR="00FA3A0B" w:rsidRPr="006E4D0C">
        <w:t xml:space="preserve"> </w:t>
      </w:r>
      <w:r w:rsidR="001435F4" w:rsidRPr="006E4D0C">
        <w:t>t</w:t>
      </w:r>
      <w:r w:rsidR="00502D29" w:rsidRPr="006E4D0C">
        <w:t>eisinio tikrumo ir teisinio aiškumo</w:t>
      </w:r>
      <w:r w:rsidR="00FA3A0B" w:rsidRPr="006E4D0C">
        <w:t xml:space="preserve"> </w:t>
      </w:r>
      <w:r w:rsidR="008049A7" w:rsidRPr="006E4D0C">
        <w:t>imperatyvams</w:t>
      </w:r>
      <w:r w:rsidR="007808DC" w:rsidRPr="006E4D0C">
        <w:t>, t.</w:t>
      </w:r>
      <w:r w:rsidR="001435F4" w:rsidRPr="006E4D0C">
        <w:t> </w:t>
      </w:r>
      <w:r w:rsidR="007808DC" w:rsidRPr="006E4D0C">
        <w:t>y., kad teisinis reguliavimas privalo būti</w:t>
      </w:r>
      <w:r w:rsidR="00E731BB" w:rsidRPr="006E4D0C">
        <w:t xml:space="preserve"> aiškus ir darnus, teisės normos turi būti formuluojamos tiksliai, jose negali būti dviprasmybių (</w:t>
      </w:r>
      <w:r w:rsidR="007808DC" w:rsidRPr="006E4D0C">
        <w:t xml:space="preserve">be kita ko, </w:t>
      </w:r>
      <w:r w:rsidR="00E731BB" w:rsidRPr="006E4D0C">
        <w:t>Konstitucinio Teismo 2008 m. gruodžio 24 d., 2009</w:t>
      </w:r>
      <w:r w:rsidR="001435F4" w:rsidRPr="006E4D0C">
        <w:t> </w:t>
      </w:r>
      <w:r w:rsidR="00E731BB" w:rsidRPr="006E4D0C">
        <w:t>m. birželio 22</w:t>
      </w:r>
      <w:r w:rsidR="001435F4" w:rsidRPr="006E4D0C">
        <w:t> </w:t>
      </w:r>
      <w:r w:rsidR="00E731BB" w:rsidRPr="006E4D0C">
        <w:t>d. nutarimai</w:t>
      </w:r>
      <w:r w:rsidR="001435F4" w:rsidRPr="006E4D0C">
        <w:t>)</w:t>
      </w:r>
      <w:r w:rsidR="007808DC" w:rsidRPr="006E4D0C">
        <w:t>;</w:t>
      </w:r>
      <w:r w:rsidR="001435F4" w:rsidRPr="006E4D0C">
        <w:t xml:space="preserve"> </w:t>
      </w:r>
      <w:r w:rsidR="00E731BB" w:rsidRPr="006E4D0C">
        <w:t>teisės aktuose nustatytas teisinis reguliavimas turi būti aiškus, teisės aktų formuluotės turi būti tikslios, kad teisinių santykių subjektai galėtų savo elgesį orientuoti pagal teisės reikalavimus (</w:t>
      </w:r>
      <w:r w:rsidR="007808DC" w:rsidRPr="006E4D0C">
        <w:t xml:space="preserve">be kita ko, </w:t>
      </w:r>
      <w:r w:rsidR="00E731BB" w:rsidRPr="006E4D0C">
        <w:t>Konstitucinio Teismo 2006 m. sausio 16 d., 2009</w:t>
      </w:r>
      <w:r w:rsidR="001435F4" w:rsidRPr="006E4D0C">
        <w:t> </w:t>
      </w:r>
      <w:r w:rsidR="00E731BB" w:rsidRPr="006E4D0C">
        <w:t>m. kovo 27</w:t>
      </w:r>
      <w:r w:rsidR="001435F4" w:rsidRPr="006E4D0C">
        <w:t> </w:t>
      </w:r>
      <w:r w:rsidR="00E731BB" w:rsidRPr="006E4D0C">
        <w:t>d. nutarimai)</w:t>
      </w:r>
      <w:r w:rsidR="007C5220" w:rsidRPr="006E4D0C">
        <w:t>.</w:t>
      </w:r>
    </w:p>
    <w:p w14:paraId="5A7B4415" w14:textId="77777777" w:rsidR="002C4A92" w:rsidRPr="006E4D0C" w:rsidRDefault="007C52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Dėl </w:t>
      </w:r>
      <w:r w:rsidR="00323511" w:rsidRPr="006E4D0C">
        <w:t>galimos</w:t>
      </w:r>
      <w:r w:rsidR="00FA3A0B" w:rsidRPr="006E4D0C">
        <w:t xml:space="preserve"> </w:t>
      </w:r>
      <w:r w:rsidR="00323511" w:rsidRPr="006E4D0C">
        <w:t>prieštaros</w:t>
      </w:r>
      <w:r w:rsidR="00FA3A0B" w:rsidRPr="006E4D0C">
        <w:t xml:space="preserve"> </w:t>
      </w:r>
      <w:r w:rsidR="00323511" w:rsidRPr="006E4D0C">
        <w:t>konstituciniam ūkinės</w:t>
      </w:r>
      <w:r w:rsidR="00FA3A0B" w:rsidRPr="006E4D0C">
        <w:t xml:space="preserve"> </w:t>
      </w:r>
      <w:r w:rsidR="00323511" w:rsidRPr="006E4D0C">
        <w:t>veiklos laisvės principui</w:t>
      </w:r>
      <w:r w:rsidR="000055C6" w:rsidRPr="006E4D0C">
        <w:t xml:space="preserve"> pareiškėjas remiasi su Konstitucijos 46 straipsnio</w:t>
      </w:r>
      <w:r w:rsidR="00FA3A0B" w:rsidRPr="006E4D0C">
        <w:t xml:space="preserve"> </w:t>
      </w:r>
      <w:r w:rsidR="000055C6" w:rsidRPr="006E4D0C">
        <w:t>susijusia</w:t>
      </w:r>
      <w:r w:rsidR="00FA3A0B" w:rsidRPr="006E4D0C">
        <w:t xml:space="preserve"> </w:t>
      </w:r>
      <w:r w:rsidR="000055C6" w:rsidRPr="006E4D0C">
        <w:t>oficialiąja konstitucine doktrina, pagal</w:t>
      </w:r>
      <w:r w:rsidR="00FA3A0B" w:rsidRPr="006E4D0C">
        <w:t xml:space="preserve"> </w:t>
      </w:r>
      <w:r w:rsidR="000055C6" w:rsidRPr="006E4D0C">
        <w:t>kurią</w:t>
      </w:r>
      <w:r w:rsidR="005A6F27" w:rsidRPr="006E4D0C">
        <w:t xml:space="preserve">: </w:t>
      </w:r>
      <w:r w:rsidR="002C4A92" w:rsidRPr="006E4D0C">
        <w:t xml:space="preserve">nustatomais apribojimais neleistina paneigti tokias esmines ūkinės veiklos laisvės nuostatas kaip ūkinės veiklos </w:t>
      </w:r>
      <w:r w:rsidR="002C4A92" w:rsidRPr="006E4D0C">
        <w:lastRenderedPageBreak/>
        <w:t>subjektų lygiateisiškumas, sąžininga konkurencija ir kt. (</w:t>
      </w:r>
      <w:r w:rsidR="005A6F27" w:rsidRPr="006E4D0C">
        <w:t xml:space="preserve">be kita ko, Konstitucinio Teismo </w:t>
      </w:r>
      <w:r w:rsidR="002C4A92" w:rsidRPr="006E4D0C">
        <w:t>2009 m. balandžio 29 d., 2014 m. gegužės 9 d., 2023</w:t>
      </w:r>
      <w:r w:rsidR="001435F4" w:rsidRPr="006E4D0C">
        <w:t> </w:t>
      </w:r>
      <w:r w:rsidR="002C4A92" w:rsidRPr="006E4D0C">
        <w:t>m. sausio 24</w:t>
      </w:r>
      <w:r w:rsidR="001435F4" w:rsidRPr="006E4D0C">
        <w:t> </w:t>
      </w:r>
      <w:r w:rsidR="002C4A92" w:rsidRPr="006E4D0C">
        <w:t>d. nutarimai)</w:t>
      </w:r>
      <w:r w:rsidR="00DA4D7F" w:rsidRPr="006E4D0C">
        <w:t xml:space="preserve">; </w:t>
      </w:r>
      <w:r w:rsidR="002C4A92" w:rsidRPr="006E4D0C">
        <w:t>riboti ūkinės veiklos laisvę galima, jeigu laikomasi šių sąlygų: tai daroma įstatymu; apribojimai yra būtini demokratinėje visuomenėje siekiant apsaugoti kitų asmenų teises bei laisves ir Konstitucijoje įtvirtintas vertybes, taip pat konstituciškai svarbius tikslus; apribojimais nėra paneigiama teisių ir laisvių prigimtis bei esmė; laikomasi konstitucinio proporcingumo principo (</w:t>
      </w:r>
      <w:r w:rsidR="005A6F27" w:rsidRPr="006E4D0C">
        <w:t xml:space="preserve">be kita ko, Konstitucinio Teismo </w:t>
      </w:r>
      <w:r w:rsidR="002C4A92" w:rsidRPr="006E4D0C">
        <w:t>2010 m. vasario 26 d., 2020 m. vasario 18 d., 2023</w:t>
      </w:r>
      <w:r w:rsidR="0059159A" w:rsidRPr="006E4D0C">
        <w:t> </w:t>
      </w:r>
      <w:r w:rsidR="002C4A92" w:rsidRPr="006E4D0C">
        <w:t>m. sausio 24</w:t>
      </w:r>
      <w:r w:rsidR="0059159A" w:rsidRPr="006E4D0C">
        <w:t> </w:t>
      </w:r>
      <w:r w:rsidR="002C4A92" w:rsidRPr="006E4D0C">
        <w:t>d. nutarimai)</w:t>
      </w:r>
      <w:r w:rsidR="00DA4D7F" w:rsidRPr="006E4D0C">
        <w:t>;</w:t>
      </w:r>
      <w:r w:rsidR="00FA3A0B" w:rsidRPr="006E4D0C">
        <w:t xml:space="preserve"> </w:t>
      </w:r>
      <w:r w:rsidR="002C4A92" w:rsidRPr="006E4D0C">
        <w:t>nustatyti esmines ūkinės veiklos sąlygas, draudimus ir ribojimus, darančius esminį poveikį ūkinei veiklai</w:t>
      </w:r>
      <w:r w:rsidR="00FA3A0B" w:rsidRPr="006E4D0C">
        <w:t xml:space="preserve"> </w:t>
      </w:r>
      <w:r w:rsidR="002C4A92" w:rsidRPr="006E4D0C">
        <w:t>galima tik įstatymu (Konstitucinio Teismo 2023 m. lapkričio 7</w:t>
      </w:r>
      <w:r w:rsidR="0059159A" w:rsidRPr="006E4D0C">
        <w:t> </w:t>
      </w:r>
      <w:r w:rsidR="002C4A92" w:rsidRPr="006E4D0C">
        <w:t>d. nutarimas).</w:t>
      </w:r>
    </w:p>
    <w:p w14:paraId="45EFC35A" w14:textId="16C35B48" w:rsidR="00A8312F" w:rsidRPr="006E4D0C" w:rsidRDefault="00526CC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Konkrečiai, š</w:t>
      </w:r>
      <w:r w:rsidR="00AF2AA5" w:rsidRPr="006E4D0C">
        <w:t xml:space="preserve">io Sprendimo </w:t>
      </w:r>
      <w:fldSimple w:instr=" REF _Ref196662181 \r  \* MERGEFORMAT ">
        <w:r w:rsidR="00EA0E8D">
          <w:t>31</w:t>
        </w:r>
      </w:fldSimple>
      <w:r w:rsidR="00AF2AA5" w:rsidRPr="006E4D0C">
        <w:t xml:space="preserve"> punkte </w:t>
      </w:r>
      <w:r w:rsidR="008D269F" w:rsidRPr="006E4D0C">
        <w:t>paminėtų</w:t>
      </w:r>
      <w:r w:rsidR="00AF2AA5" w:rsidRPr="006E4D0C">
        <w:t xml:space="preserve"> taisyklių kontekste</w:t>
      </w:r>
      <w:r w:rsidR="00FA3A0B" w:rsidRPr="006E4D0C">
        <w:t xml:space="preserve"> </w:t>
      </w:r>
      <w:r w:rsidR="00AF2AA5" w:rsidRPr="006E4D0C">
        <w:t>įvertinus patikslinto pareiškimo</w:t>
      </w:r>
      <w:r w:rsidR="00FA3A0B" w:rsidRPr="006E4D0C">
        <w:t xml:space="preserve"> </w:t>
      </w:r>
      <w:r w:rsidR="00AF2AA5" w:rsidRPr="006E4D0C">
        <w:t>turinį</w:t>
      </w:r>
      <w:r w:rsidR="00FA3A0B" w:rsidRPr="006E4D0C">
        <w:t xml:space="preserve"> </w:t>
      </w:r>
      <w:r w:rsidR="00AF2AA5" w:rsidRPr="006E4D0C">
        <w:t>matyti, kad</w:t>
      </w:r>
      <w:r w:rsidR="00FA3A0B" w:rsidRPr="006E4D0C">
        <w:t xml:space="preserve"> </w:t>
      </w:r>
      <w:r w:rsidR="00956F51" w:rsidRPr="006E4D0C">
        <w:t>abejonę</w:t>
      </w:r>
      <w:r w:rsidR="00FA3A0B" w:rsidRPr="006E4D0C">
        <w:t xml:space="preserve"> </w:t>
      </w:r>
      <w:r w:rsidR="00AF2AA5" w:rsidRPr="006E4D0C">
        <w:t>dėl aptariamų Tvarkos aprašo nuostatų atitikties minėtiems TPĮ</w:t>
      </w:r>
      <w:r w:rsidR="00FA3A0B" w:rsidRPr="006E4D0C">
        <w:t xml:space="preserve"> </w:t>
      </w:r>
      <w:r w:rsidR="00AF2AA5" w:rsidRPr="006E4D0C">
        <w:t>nuostatoms</w:t>
      </w:r>
      <w:r w:rsidR="00A615C8" w:rsidRPr="006E4D0C">
        <w:t>,</w:t>
      </w:r>
      <w:r w:rsidR="007C5220" w:rsidRPr="006E4D0C">
        <w:t xml:space="preserve"> </w:t>
      </w:r>
      <w:r w:rsidR="00AF2AA5" w:rsidRPr="006E4D0C">
        <w:t>konstitucinio teisinės valstybės principo</w:t>
      </w:r>
      <w:r w:rsidR="00FA3A0B" w:rsidRPr="006E4D0C">
        <w:t xml:space="preserve"> </w:t>
      </w:r>
      <w:r w:rsidR="00AF2AA5" w:rsidRPr="006E4D0C">
        <w:t>elementams</w:t>
      </w:r>
      <w:r w:rsidR="00FA3A0B" w:rsidRPr="006E4D0C">
        <w:t xml:space="preserve"> </w:t>
      </w:r>
      <w:r w:rsidR="007C5220" w:rsidRPr="006E4D0C">
        <w:t>bei</w:t>
      </w:r>
      <w:r w:rsidR="00FA3A0B" w:rsidRPr="006E4D0C">
        <w:t xml:space="preserve"> </w:t>
      </w:r>
      <w:r w:rsidR="007C5220" w:rsidRPr="006E4D0C">
        <w:t xml:space="preserve">konstituciniam ūkinės veiklos laisvės principui </w:t>
      </w:r>
      <w:r w:rsidR="00174E51" w:rsidRPr="006E4D0C">
        <w:t>pareiškėjas iš esmės grindžia</w:t>
      </w:r>
      <w:r w:rsidR="00FA3A0B" w:rsidRPr="006E4D0C">
        <w:t xml:space="preserve"> </w:t>
      </w:r>
      <w:r w:rsidR="00956F51" w:rsidRPr="006E4D0C">
        <w:t>tuo</w:t>
      </w:r>
      <w:r w:rsidR="00174E51" w:rsidRPr="006E4D0C">
        <w:t>, kad</w:t>
      </w:r>
      <w:r w:rsidR="00A8312F" w:rsidRPr="006E4D0C">
        <w:t>:</w:t>
      </w:r>
    </w:p>
    <w:p w14:paraId="1A2638DA" w14:textId="77777777" w:rsidR="00A8312F" w:rsidRPr="006E4D0C" w:rsidRDefault="00DA4D7F" w:rsidP="003C2C52">
      <w:pPr>
        <w:pStyle w:val="ListParagraph"/>
        <w:numPr>
          <w:ilvl w:val="1"/>
          <w:numId w:val="2"/>
        </w:numPr>
        <w:tabs>
          <w:tab w:val="left" w:pos="720"/>
          <w:tab w:val="left" w:pos="990"/>
          <w:tab w:val="left" w:pos="1134"/>
          <w:tab w:val="left" w:pos="1276"/>
          <w:tab w:val="left" w:pos="1418"/>
          <w:tab w:val="left" w:pos="1560"/>
        </w:tabs>
        <w:ind w:left="0" w:firstLine="709"/>
        <w:jc w:val="both"/>
      </w:pPr>
      <w:bookmarkStart w:id="24" w:name="_Ref196662835"/>
      <w:r w:rsidRPr="006E4D0C">
        <w:t>PT zonos, kurios yra esminis kriterijus nagrinėjant gamintojų prašymus, neturi jokio įstatyminio</w:t>
      </w:r>
      <w:r w:rsidR="00FA3A0B" w:rsidRPr="006E4D0C">
        <w:t xml:space="preserve"> </w:t>
      </w:r>
      <w:r w:rsidR="00310DB2" w:rsidRPr="006E4D0C">
        <w:t>pagrindo; g</w:t>
      </w:r>
      <w:r w:rsidRPr="006E4D0C">
        <w:t>amintojai, siekdami nustatyti, kokiai PT zonai priskirtini jų projektai, neturi galimybės to patikrinti jokiame norminiame akte</w:t>
      </w:r>
      <w:r w:rsidR="00310DB2" w:rsidRPr="006E4D0C">
        <w:t xml:space="preserve">, jiems </w:t>
      </w:r>
      <w:r w:rsidRPr="006E4D0C">
        <w:t>nepalikta galimybė ir tikrinti</w:t>
      </w:r>
      <w:r w:rsidR="00FA3A0B" w:rsidRPr="006E4D0C">
        <w:t xml:space="preserve"> </w:t>
      </w:r>
      <w:r w:rsidR="00310DB2" w:rsidRPr="006E4D0C">
        <w:t xml:space="preserve">Operatoriaus </w:t>
      </w:r>
      <w:r w:rsidRPr="006E4D0C">
        <w:t>žemėlapyje skelbiamos informacijos</w:t>
      </w:r>
      <w:r w:rsidR="00FA3A0B" w:rsidRPr="006E4D0C">
        <w:t xml:space="preserve"> </w:t>
      </w:r>
      <w:r w:rsidR="00310DB2" w:rsidRPr="006E4D0C">
        <w:t>teisėtumo</w:t>
      </w:r>
      <w:r w:rsidR="00A8312F" w:rsidRPr="006E4D0C">
        <w:t>;</w:t>
      </w:r>
      <w:bookmarkEnd w:id="24"/>
    </w:p>
    <w:p w14:paraId="475FBEEA" w14:textId="77777777" w:rsidR="00A8312F" w:rsidRPr="006E4D0C" w:rsidRDefault="00310DB2" w:rsidP="003C2C52">
      <w:pPr>
        <w:pStyle w:val="ListParagraph"/>
        <w:numPr>
          <w:ilvl w:val="1"/>
          <w:numId w:val="2"/>
        </w:numPr>
        <w:tabs>
          <w:tab w:val="left" w:pos="720"/>
          <w:tab w:val="left" w:pos="990"/>
          <w:tab w:val="left" w:pos="1134"/>
          <w:tab w:val="left" w:pos="1276"/>
          <w:tab w:val="left" w:pos="1418"/>
          <w:tab w:val="left" w:pos="1560"/>
        </w:tabs>
        <w:ind w:left="0" w:firstLine="709"/>
        <w:jc w:val="both"/>
      </w:pPr>
      <w:bookmarkStart w:id="25" w:name="_Ref196662586"/>
      <w:r w:rsidRPr="006E4D0C">
        <w:t xml:space="preserve">Tvarkos aprašo </w:t>
      </w:r>
      <w:r w:rsidR="00B3076A" w:rsidRPr="006E4D0C">
        <w:t>25.1 ir 38</w:t>
      </w:r>
      <w:r w:rsidR="00FA3A0B" w:rsidRPr="006E4D0C">
        <w:t xml:space="preserve"> </w:t>
      </w:r>
      <w:r w:rsidRPr="006E4D0C">
        <w:t xml:space="preserve">punktai </w:t>
      </w:r>
      <w:r w:rsidR="00B3076A" w:rsidRPr="006E4D0C">
        <w:t>pažeidžia ūkinės veiklos laisvės principą</w:t>
      </w:r>
      <w:r w:rsidRPr="006E4D0C">
        <w:t xml:space="preserve">, nes </w:t>
      </w:r>
      <w:r w:rsidR="00B3076A" w:rsidRPr="006E4D0C">
        <w:t xml:space="preserve">diskriminuoja gamintojus, kurių projektai būtų priskirti toms PT zonoms, kuriose yra mažiausiai laisvos galios </w:t>
      </w:r>
      <w:r w:rsidRPr="006E4D0C">
        <w:t>(</w:t>
      </w:r>
      <w:r w:rsidR="00B3076A" w:rsidRPr="006E4D0C">
        <w:t>PT zonos nėra lygiavertės</w:t>
      </w:r>
      <w:r w:rsidRPr="006E4D0C">
        <w:t>)</w:t>
      </w:r>
      <w:r w:rsidR="00A8312F" w:rsidRPr="006E4D0C">
        <w:t>;</w:t>
      </w:r>
      <w:bookmarkEnd w:id="25"/>
    </w:p>
    <w:p w14:paraId="3F2BE7EE" w14:textId="77777777" w:rsidR="00A8312F" w:rsidRPr="006E4D0C" w:rsidRDefault="0059159A" w:rsidP="003C2C52">
      <w:pPr>
        <w:pStyle w:val="ListParagraph"/>
        <w:numPr>
          <w:ilvl w:val="1"/>
          <w:numId w:val="2"/>
        </w:numPr>
        <w:tabs>
          <w:tab w:val="left" w:pos="720"/>
          <w:tab w:val="left" w:pos="990"/>
          <w:tab w:val="left" w:pos="1134"/>
          <w:tab w:val="left" w:pos="1276"/>
          <w:tab w:val="left" w:pos="1418"/>
          <w:tab w:val="left" w:pos="1560"/>
        </w:tabs>
        <w:ind w:left="0" w:firstLine="709"/>
        <w:jc w:val="both"/>
      </w:pPr>
      <w:bookmarkStart w:id="26" w:name="_Ref196662447"/>
      <w:r w:rsidRPr="006E4D0C">
        <w:t>K</w:t>
      </w:r>
      <w:r w:rsidR="00290883" w:rsidRPr="006E4D0C">
        <w:t>adangi PT zonos nėra patvirtintos jokiu teisės aktu, tai nėra nustatytos ir taisyklės, ar (ir kaip) tokios PT zonos praktikoje yra nustatomos ir keičiamos</w:t>
      </w:r>
      <w:r w:rsidR="00A8312F" w:rsidRPr="006E4D0C">
        <w:t>; p</w:t>
      </w:r>
      <w:r w:rsidR="00290883" w:rsidRPr="006E4D0C">
        <w:t>rieš</w:t>
      </w:r>
      <w:r w:rsidR="00FA3A0B" w:rsidRPr="006E4D0C">
        <w:t xml:space="preserve"> </w:t>
      </w:r>
      <w:r w:rsidR="00A8312F" w:rsidRPr="006E4D0C">
        <w:t xml:space="preserve">keisdamas </w:t>
      </w:r>
      <w:r w:rsidR="00290883" w:rsidRPr="006E4D0C">
        <w:t>pajėgumų žemėlapyje nurodomas zonas,</w:t>
      </w:r>
      <w:r w:rsidR="00FA3A0B" w:rsidRPr="006E4D0C">
        <w:t xml:space="preserve"> </w:t>
      </w:r>
      <w:r w:rsidR="00A8312F" w:rsidRPr="006E4D0C">
        <w:t xml:space="preserve">Operatorius </w:t>
      </w:r>
      <w:r w:rsidR="00290883" w:rsidRPr="006E4D0C">
        <w:t>neturi pareigos dėl to viešai konsultuotis su rinkos dalyviais, sprendimų keisti PT zonas neturi pagrįsti</w:t>
      </w:r>
      <w:r w:rsidR="00310DB2" w:rsidRPr="006E4D0C">
        <w:t xml:space="preserve">; Operatorius </w:t>
      </w:r>
      <w:r w:rsidR="00290883" w:rsidRPr="006E4D0C">
        <w:t>iš esmės bet kada,</w:t>
      </w:r>
      <w:r w:rsidR="00FA3A0B" w:rsidRPr="006E4D0C">
        <w:t xml:space="preserve"> </w:t>
      </w:r>
      <w:r w:rsidR="00310DB2" w:rsidRPr="006E4D0C">
        <w:t xml:space="preserve">nesikonsultavęs </w:t>
      </w:r>
      <w:r w:rsidR="00290883" w:rsidRPr="006E4D0C">
        <w:t>su rinkos dalyviais</w:t>
      </w:r>
      <w:r w:rsidRPr="006E4D0C">
        <w:t>,</w:t>
      </w:r>
      <w:r w:rsidR="00290883" w:rsidRPr="006E4D0C">
        <w:t xml:space="preserve"> gali keisti pajėgumų žemėlapį ir jame nurodomas PT zonas</w:t>
      </w:r>
      <w:r w:rsidR="00310DB2" w:rsidRPr="006E4D0C">
        <w:t xml:space="preserve">, dėl ko </w:t>
      </w:r>
      <w:r w:rsidR="00290883" w:rsidRPr="006E4D0C">
        <w:t>rinkos dalyviai negali objektyviai planuoti savo veiklos ir būti garantuoti, kad pajėgumų žemėlapyje nurodoma informacija apie PT zonas bus aktuali ir kitą dieną</w:t>
      </w:r>
      <w:r w:rsidR="00A8312F" w:rsidRPr="006E4D0C">
        <w:t>;</w:t>
      </w:r>
      <w:bookmarkEnd w:id="26"/>
    </w:p>
    <w:p w14:paraId="126D75E6" w14:textId="77777777" w:rsidR="00290883" w:rsidRPr="006E4D0C" w:rsidRDefault="0059159A" w:rsidP="003C2C52">
      <w:pPr>
        <w:pStyle w:val="ListParagraph"/>
        <w:numPr>
          <w:ilvl w:val="1"/>
          <w:numId w:val="2"/>
        </w:numPr>
        <w:tabs>
          <w:tab w:val="left" w:pos="720"/>
          <w:tab w:val="left" w:pos="990"/>
          <w:tab w:val="left" w:pos="1134"/>
          <w:tab w:val="left" w:pos="1276"/>
          <w:tab w:val="left" w:pos="1418"/>
          <w:tab w:val="left" w:pos="1560"/>
        </w:tabs>
        <w:ind w:left="0" w:firstLine="709"/>
        <w:jc w:val="both"/>
      </w:pPr>
      <w:bookmarkStart w:id="27" w:name="_Ref196662456"/>
      <w:r w:rsidRPr="006E4D0C">
        <w:t>N</w:t>
      </w:r>
      <w:r w:rsidR="00290883" w:rsidRPr="006E4D0C">
        <w:t>ors sąvoka „PT zona</w:t>
      </w:r>
      <w:r w:rsidRPr="006E4D0C">
        <w:t>“</w:t>
      </w:r>
      <w:r w:rsidR="00290883" w:rsidRPr="006E4D0C">
        <w:t xml:space="preserve"> yra įtvirtinta išimtinai </w:t>
      </w:r>
      <w:r w:rsidRPr="006E4D0C">
        <w:t>Tvarkos apraše</w:t>
      </w:r>
      <w:r w:rsidR="00290883" w:rsidRPr="006E4D0C">
        <w:t xml:space="preserve">, tačiau nei </w:t>
      </w:r>
      <w:r w:rsidRPr="006E4D0C">
        <w:t xml:space="preserve">Tvarkos aprašo </w:t>
      </w:r>
      <w:r w:rsidR="00290883" w:rsidRPr="006E4D0C">
        <w:t xml:space="preserve">25.1 papunktyje, nei jokioje kitoje </w:t>
      </w:r>
      <w:r w:rsidRPr="006E4D0C">
        <w:t xml:space="preserve">Tvarkos aprašo </w:t>
      </w:r>
      <w:r w:rsidR="00290883" w:rsidRPr="006E4D0C">
        <w:t>nuostatoje nėra paaiškinta, ką reiškia terminas „susijusios perdavimo tinklo pastotės</w:t>
      </w:r>
      <w:r w:rsidRPr="006E4D0C">
        <w:t xml:space="preserve">“, </w:t>
      </w:r>
      <w:r w:rsidR="00A8312F" w:rsidRPr="006E4D0C">
        <w:t xml:space="preserve">nes pagal ją </w:t>
      </w:r>
      <w:r w:rsidR="00290883" w:rsidRPr="006E4D0C">
        <w:t>yra nustatomi kriterijai PT zonoms sudaryti</w:t>
      </w:r>
      <w:r w:rsidR="00A8312F" w:rsidRPr="006E4D0C">
        <w:t>.</w:t>
      </w:r>
      <w:bookmarkEnd w:id="27"/>
    </w:p>
    <w:p w14:paraId="0C50A344" w14:textId="77777777" w:rsidR="00EA6D93" w:rsidRPr="006E4D0C" w:rsidRDefault="0076616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Prieš pasisakydama dėl pareiškėjo argumentų, išplėstinė teisėjų kolegija pirmiausia</w:t>
      </w:r>
      <w:r w:rsidR="00FA3A0B" w:rsidRPr="006E4D0C">
        <w:t xml:space="preserve"> </w:t>
      </w:r>
      <w:r w:rsidRPr="006E4D0C">
        <w:t>atkreipia dėmesį į tai, kad, v</w:t>
      </w:r>
      <w:r w:rsidR="007A1062" w:rsidRPr="006E4D0C">
        <w:t>adovaujantis EEĮ 31 straipsnio 2</w:t>
      </w:r>
      <w:r w:rsidR="007A1062" w:rsidRPr="006E4D0C">
        <w:rPr>
          <w:vertAlign w:val="superscript"/>
        </w:rPr>
        <w:t>4</w:t>
      </w:r>
      <w:r w:rsidR="007A1062" w:rsidRPr="006E4D0C">
        <w:t xml:space="preserve"> dalimi</w:t>
      </w:r>
      <w:r w:rsidR="003E10D0" w:rsidRPr="006E4D0C">
        <w:t xml:space="preserve"> </w:t>
      </w:r>
      <w:bookmarkStart w:id="28" w:name="_Hlk196394783"/>
      <w:r w:rsidR="003E10D0" w:rsidRPr="006E4D0C">
        <w:t>(2021 m. lapkričio 11</w:t>
      </w:r>
      <w:r w:rsidR="0059159A" w:rsidRPr="006E4D0C">
        <w:t> </w:t>
      </w:r>
      <w:r w:rsidR="003E10D0" w:rsidRPr="006E4D0C">
        <w:t>d.</w:t>
      </w:r>
      <w:r w:rsidR="00FA3A0B" w:rsidRPr="006E4D0C">
        <w:t xml:space="preserve"> </w:t>
      </w:r>
      <w:r w:rsidR="003E10D0" w:rsidRPr="006E4D0C">
        <w:t>įstatymo Nr. XIV-627 redakcija)</w:t>
      </w:r>
      <w:bookmarkEnd w:id="28"/>
      <w:r w:rsidR="007A1062" w:rsidRPr="006E4D0C">
        <w:t xml:space="preserve">, „perdavimo sistemos operatorius, siekdamas užtikrinti informacijos apie galimybes pasinaudoti elektros tinklais, kai siekiama plėtoti elektros energijos gamybos ar energijos kaupimo pajėgumus, prieinamumą ir skaidrumą, savo interneto svetainėje skelbia ir per pagrįstą laiką pasikeitus skelbiamiems duomenims atnaujina prijungimo prie elektros tinklų galimybių žemėlapį ir duomenis, nurodydamas </w:t>
      </w:r>
      <w:bookmarkStart w:id="29" w:name="_Hlk196401049"/>
      <w:r w:rsidR="007A1062" w:rsidRPr="006E4D0C">
        <w:t xml:space="preserve">perdavimo elektros tinklų elementų (transformatorinių, tinklų linijų) esamą laisvą elektros tinklų pralaidumą </w:t>
      </w:r>
      <w:bookmarkStart w:id="30" w:name="_Hlk196393233"/>
      <w:r w:rsidR="007A1062" w:rsidRPr="006E4D0C">
        <w:rPr>
          <w:i/>
          <w:iCs/>
        </w:rPr>
        <w:t>pagal elektros tinklo vietas</w:t>
      </w:r>
      <w:bookmarkEnd w:id="30"/>
      <w:r w:rsidR="007A1062" w:rsidRPr="006E4D0C">
        <w:t xml:space="preserve">, įskaitant apriboto prijungimo </w:t>
      </w:r>
      <w:bookmarkEnd w:id="29"/>
      <w:r w:rsidR="007A1062" w:rsidRPr="006E4D0C">
        <w:t>sąlygas, jeigu jos taikomos konkrečioje vietoje &lt;...&gt;“</w:t>
      </w:r>
      <w:r w:rsidR="00867A2B" w:rsidRPr="006E4D0C">
        <w:t xml:space="preserve">. </w:t>
      </w:r>
    </w:p>
    <w:p w14:paraId="0C942FB6" w14:textId="77777777" w:rsidR="007B6269" w:rsidRPr="006E4D0C" w:rsidRDefault="00EA6D93"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Taigi, įstatymų leidėjas šia įstatymo nuostata iš esmės pripažįsta</w:t>
      </w:r>
      <w:r w:rsidR="00FA3A0B" w:rsidRPr="006E4D0C">
        <w:t xml:space="preserve"> </w:t>
      </w:r>
      <w:r w:rsidRPr="006E4D0C">
        <w:t>poreik</w:t>
      </w:r>
      <w:r w:rsidR="0059159A" w:rsidRPr="006E4D0C">
        <w:t>į</w:t>
      </w:r>
      <w:r w:rsidRPr="006E4D0C">
        <w:t xml:space="preserve"> išskirti elektros tinklo vietas pagal perdavimo elektros tinklų</w:t>
      </w:r>
      <w:r w:rsidR="00FA3A0B" w:rsidRPr="006E4D0C">
        <w:t xml:space="preserve"> </w:t>
      </w:r>
      <w:r w:rsidRPr="006E4D0C">
        <w:t>elementų (transformatorinių, tinklų linijų)</w:t>
      </w:r>
      <w:r w:rsidR="00FA3A0B" w:rsidRPr="006E4D0C">
        <w:t xml:space="preserve"> </w:t>
      </w:r>
      <w:r w:rsidRPr="006E4D0C">
        <w:t>nulemtus pralaidumus.</w:t>
      </w:r>
      <w:r w:rsidR="00325CB3" w:rsidRPr="006E4D0C">
        <w:t xml:space="preserve"> Būtent tokiu tinklo elementų skirstymu grindžiamo </w:t>
      </w:r>
      <w:r w:rsidR="00A50D3E" w:rsidRPr="006E4D0C">
        <w:t>Tvarkos aprašo 25.1 papunkčio</w:t>
      </w:r>
      <w:r w:rsidR="00325CB3" w:rsidRPr="006E4D0C">
        <w:t xml:space="preserve"> turinys </w:t>
      </w:r>
      <w:r w:rsidR="00A50D3E" w:rsidRPr="006E4D0C">
        <w:t xml:space="preserve">bei </w:t>
      </w:r>
      <w:r w:rsidR="00325CB3" w:rsidRPr="006E4D0C">
        <w:t xml:space="preserve">kitos </w:t>
      </w:r>
      <w:r w:rsidR="00A50D3E" w:rsidRPr="006E4D0C">
        <w:t xml:space="preserve">šio norminio administracinio akto </w:t>
      </w:r>
      <w:r w:rsidR="00325CB3" w:rsidRPr="006E4D0C">
        <w:t>nuostatos</w:t>
      </w:r>
      <w:r w:rsidR="00A50D3E" w:rsidRPr="006E4D0C">
        <w:t>, įskaitant</w:t>
      </w:r>
      <w:r w:rsidR="00FA3A0B" w:rsidRPr="006E4D0C">
        <w:t xml:space="preserve"> </w:t>
      </w:r>
      <w:r w:rsidR="00A50D3E" w:rsidRPr="006E4D0C">
        <w:t xml:space="preserve">23 bei 40 punktus, </w:t>
      </w:r>
      <w:r w:rsidR="00325CB3" w:rsidRPr="006E4D0C">
        <w:t>leidžia pripažinti</w:t>
      </w:r>
      <w:r w:rsidR="00A50D3E" w:rsidRPr="006E4D0C">
        <w:t>, kad, kaip iš esmės</w:t>
      </w:r>
      <w:r w:rsidR="00FA3A0B" w:rsidRPr="006E4D0C">
        <w:t xml:space="preserve"> </w:t>
      </w:r>
      <w:r w:rsidR="00A50D3E" w:rsidRPr="006E4D0C">
        <w:t xml:space="preserve">nurodo ir </w:t>
      </w:r>
      <w:r w:rsidR="003E10D0" w:rsidRPr="006E4D0C">
        <w:t xml:space="preserve">pats </w:t>
      </w:r>
      <w:r w:rsidR="00A50D3E" w:rsidRPr="006E4D0C">
        <w:t>Operatorius, aptariama PT zona</w:t>
      </w:r>
      <w:r w:rsidR="00FA3A0B" w:rsidRPr="006E4D0C">
        <w:t xml:space="preserve"> </w:t>
      </w:r>
      <w:r w:rsidR="00A50D3E" w:rsidRPr="006E4D0C">
        <w:t>atitinka</w:t>
      </w:r>
      <w:r w:rsidR="00FA3A0B" w:rsidRPr="006E4D0C">
        <w:t xml:space="preserve"> </w:t>
      </w:r>
      <w:r w:rsidR="009D1ADD" w:rsidRPr="006E4D0C">
        <w:t>ir, atitinkamai, nukreipia</w:t>
      </w:r>
      <w:r w:rsidR="00607C3D" w:rsidRPr="006E4D0C">
        <w:t xml:space="preserve"> į</w:t>
      </w:r>
      <w:r w:rsidR="009D1ADD" w:rsidRPr="006E4D0C">
        <w:t xml:space="preserve"> </w:t>
      </w:r>
      <w:r w:rsidR="00325CB3" w:rsidRPr="006E4D0C">
        <w:t xml:space="preserve">minėtoje </w:t>
      </w:r>
      <w:r w:rsidR="00A50D3E" w:rsidRPr="006E4D0C">
        <w:t>EEĮ</w:t>
      </w:r>
      <w:r w:rsidR="00FA3A0B" w:rsidRPr="006E4D0C">
        <w:t xml:space="preserve"> </w:t>
      </w:r>
      <w:r w:rsidR="00A50D3E" w:rsidRPr="006E4D0C">
        <w:t>nuostatoje</w:t>
      </w:r>
      <w:r w:rsidR="00FA3A0B" w:rsidRPr="006E4D0C">
        <w:t xml:space="preserve"> </w:t>
      </w:r>
      <w:r w:rsidR="00A50D3E" w:rsidRPr="006E4D0C">
        <w:t xml:space="preserve">minimą </w:t>
      </w:r>
      <w:r w:rsidR="009D1ADD" w:rsidRPr="006E4D0C">
        <w:t>(prijungimo prie elektros tinklų galimybių žemėlapį</w:t>
      </w:r>
      <w:r w:rsidR="00FA3A0B" w:rsidRPr="006E4D0C">
        <w:t xml:space="preserve"> </w:t>
      </w:r>
      <w:r w:rsidR="009D1ADD" w:rsidRPr="006E4D0C">
        <w:t xml:space="preserve">išskirtą) </w:t>
      </w:r>
      <w:r w:rsidR="00A50D3E" w:rsidRPr="006E4D0C">
        <w:t>„&lt;...&gt; elektros</w:t>
      </w:r>
      <w:r w:rsidR="00FA3A0B" w:rsidRPr="006E4D0C">
        <w:t xml:space="preserve"> </w:t>
      </w:r>
      <w:r w:rsidR="00A50D3E" w:rsidRPr="006E4D0C">
        <w:t>tinklo vietą</w:t>
      </w:r>
      <w:r w:rsidR="006205F7" w:rsidRPr="006E4D0C">
        <w:t>“</w:t>
      </w:r>
      <w:r w:rsidR="007B23D7" w:rsidRPr="006E4D0C">
        <w:t>, t. y. Tvarkos</w:t>
      </w:r>
      <w:r w:rsidR="00FA3A0B" w:rsidRPr="006E4D0C">
        <w:t xml:space="preserve"> </w:t>
      </w:r>
      <w:r w:rsidR="007B23D7" w:rsidRPr="006E4D0C">
        <w:t>aprašo 25.1</w:t>
      </w:r>
      <w:r w:rsidR="00FA3A0B" w:rsidRPr="006E4D0C">
        <w:t xml:space="preserve"> </w:t>
      </w:r>
      <w:r w:rsidR="007B23D7" w:rsidRPr="006E4D0C">
        <w:t>papunktis nenustato jokių naujų ir savarankiškų tinklo elementų suskirstymo į grupes taisyklių</w:t>
      </w:r>
      <w:r w:rsidR="0059159A" w:rsidRPr="006E4D0C">
        <w:t>,</w:t>
      </w:r>
      <w:r w:rsidR="002E3431" w:rsidRPr="006E4D0C">
        <w:t xml:space="preserve"> bet iš esmės tik įveda šiame</w:t>
      </w:r>
      <w:r w:rsidR="00FA3A0B" w:rsidRPr="006E4D0C">
        <w:t xml:space="preserve"> </w:t>
      </w:r>
      <w:r w:rsidR="002E3431" w:rsidRPr="006E4D0C">
        <w:t>norminiame administraciniame akte vartojamą „PT zonos“ sąvoką</w:t>
      </w:r>
      <w:r w:rsidR="003F7737" w:rsidRPr="006E4D0C">
        <w:t>, taip sudarydamas prielaidas</w:t>
      </w:r>
      <w:r w:rsidR="00FA3A0B" w:rsidRPr="006E4D0C">
        <w:t xml:space="preserve"> </w:t>
      </w:r>
      <w:r w:rsidR="003F7737" w:rsidRPr="006E4D0C">
        <w:t>leistiną generuoti galią rezervuoti</w:t>
      </w:r>
      <w:r w:rsidR="00FA3A0B" w:rsidRPr="006E4D0C">
        <w:t xml:space="preserve"> </w:t>
      </w:r>
      <w:r w:rsidR="003F7737" w:rsidRPr="006E4D0C">
        <w:t>atsižvelgiant į atitinkamoje vietoje objektyviai</w:t>
      </w:r>
      <w:r w:rsidR="00FA3A0B" w:rsidRPr="006E4D0C">
        <w:t xml:space="preserve"> </w:t>
      </w:r>
      <w:r w:rsidR="003F7737" w:rsidRPr="006E4D0C">
        <w:t>egzistuojančius tinklo pralaidumus</w:t>
      </w:r>
      <w:r w:rsidR="00FA3A0B" w:rsidRPr="006E4D0C">
        <w:t xml:space="preserve"> </w:t>
      </w:r>
      <w:r w:rsidR="003F7737" w:rsidRPr="006E4D0C">
        <w:t>(</w:t>
      </w:r>
      <w:r w:rsidR="003F7737" w:rsidRPr="006E4D0C">
        <w:rPr>
          <w:i/>
          <w:iCs/>
        </w:rPr>
        <w:t>inter alia</w:t>
      </w:r>
      <w:r w:rsidR="003F7737" w:rsidRPr="006E4D0C">
        <w:t xml:space="preserve"> Tvarkos aprašo 25.2</w:t>
      </w:r>
      <w:r w:rsidR="0059159A" w:rsidRPr="006E4D0C">
        <w:t> </w:t>
      </w:r>
      <w:r w:rsidR="003F7737" w:rsidRPr="006E4D0C">
        <w:t xml:space="preserve">p.). </w:t>
      </w:r>
      <w:r w:rsidR="00FB19A5" w:rsidRPr="006E4D0C">
        <w:t>Be to,</w:t>
      </w:r>
      <w:r w:rsidR="00FA3A0B" w:rsidRPr="006E4D0C">
        <w:t xml:space="preserve"> </w:t>
      </w:r>
      <w:r w:rsidR="00FB19A5" w:rsidRPr="006E4D0C">
        <w:t xml:space="preserve">ir </w:t>
      </w:r>
      <w:r w:rsidR="007B6269" w:rsidRPr="006E4D0C">
        <w:t>pats</w:t>
      </w:r>
      <w:r w:rsidR="00FA3A0B" w:rsidRPr="006E4D0C">
        <w:t xml:space="preserve"> </w:t>
      </w:r>
      <w:r w:rsidR="007B6269" w:rsidRPr="006E4D0C">
        <w:t>pareiškėjas iš esmės</w:t>
      </w:r>
      <w:r w:rsidR="00310999" w:rsidRPr="006E4D0C">
        <w:t xml:space="preserve"> neneigia</w:t>
      </w:r>
      <w:r w:rsidR="007B6269" w:rsidRPr="006E4D0C">
        <w:t>, kad Tvarkos aprašo 25.1 papunktyje</w:t>
      </w:r>
      <w:r w:rsidR="00FA3A0B" w:rsidRPr="006E4D0C">
        <w:t xml:space="preserve"> </w:t>
      </w:r>
      <w:r w:rsidR="007B6269" w:rsidRPr="006E4D0C">
        <w:t>nurodytos PT</w:t>
      </w:r>
      <w:r w:rsidR="00FA3A0B" w:rsidRPr="006E4D0C">
        <w:t xml:space="preserve"> </w:t>
      </w:r>
      <w:r w:rsidR="007B6269" w:rsidRPr="006E4D0C">
        <w:t>zonos yra</w:t>
      </w:r>
      <w:r w:rsidR="00FA3A0B" w:rsidRPr="006E4D0C">
        <w:t xml:space="preserve"> </w:t>
      </w:r>
      <w:r w:rsidR="007B6269" w:rsidRPr="006E4D0C">
        <w:t>apibrėžtos</w:t>
      </w:r>
      <w:r w:rsidR="00FA3A0B" w:rsidRPr="006E4D0C">
        <w:t xml:space="preserve"> </w:t>
      </w:r>
      <w:r w:rsidR="007B6269" w:rsidRPr="006E4D0C">
        <w:t>būtent minėtame žemėlapyje</w:t>
      </w:r>
      <w:r w:rsidR="007B23D7" w:rsidRPr="006E4D0C">
        <w:t xml:space="preserve">. </w:t>
      </w:r>
    </w:p>
    <w:p w14:paraId="2BF721F3" w14:textId="7BB95363" w:rsidR="00215E0D" w:rsidRPr="006E4D0C" w:rsidRDefault="0076616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lastRenderedPageBreak/>
        <w:t>Kartu pažymėtina ir tai, kad Tvarkos</w:t>
      </w:r>
      <w:r w:rsidR="00FA3A0B" w:rsidRPr="006E4D0C">
        <w:t xml:space="preserve"> </w:t>
      </w:r>
      <w:r w:rsidRPr="006E4D0C">
        <w:t>aprašu nėra reglamentuojama EEĮ 31 straipsnio 2</w:t>
      </w:r>
      <w:r w:rsidRPr="006E4D0C">
        <w:rPr>
          <w:vertAlign w:val="superscript"/>
        </w:rPr>
        <w:t>4</w:t>
      </w:r>
      <w:r w:rsidR="008D269F" w:rsidRPr="006E4D0C">
        <w:t> </w:t>
      </w:r>
      <w:r w:rsidRPr="006E4D0C">
        <w:t>dalyje (2021</w:t>
      </w:r>
      <w:r w:rsidR="00B32F10" w:rsidRPr="006E4D0C">
        <w:t> </w:t>
      </w:r>
      <w:r w:rsidRPr="006E4D0C">
        <w:t>m. lapkričio 11</w:t>
      </w:r>
      <w:r w:rsidR="00B32F10" w:rsidRPr="006E4D0C">
        <w:t> </w:t>
      </w:r>
      <w:r w:rsidRPr="006E4D0C">
        <w:t>d.</w:t>
      </w:r>
      <w:r w:rsidR="00FA3A0B" w:rsidRPr="006E4D0C">
        <w:t xml:space="preserve"> </w:t>
      </w:r>
      <w:r w:rsidRPr="006E4D0C">
        <w:t>įstatymo Nr. XIV-627 redakcija)</w:t>
      </w:r>
      <w:r w:rsidR="00FA3A0B" w:rsidRPr="006E4D0C">
        <w:t xml:space="preserve"> </w:t>
      </w:r>
      <w:r w:rsidR="00EA4847" w:rsidRPr="006E4D0C">
        <w:t>nurodyto žemėlapio sudarymo tvarka, o</w:t>
      </w:r>
      <w:r w:rsidR="00B32F10" w:rsidRPr="006E4D0C">
        <w:t>,</w:t>
      </w:r>
      <w:r w:rsidR="00EA4847" w:rsidRPr="006E4D0C">
        <w:t xml:space="preserve"> nesant jokių kitų įstatymo nuostatų, nėra pagrindo konstatuoti, kad tokia (žemėlapio sudarymo</w:t>
      </w:r>
      <w:r w:rsidR="00545ED4" w:rsidRPr="006E4D0C">
        <w:t xml:space="preserve"> </w:t>
      </w:r>
      <w:r w:rsidR="00A8312F" w:rsidRPr="006E4D0C">
        <w:t>ir (ar) tvirtinimo</w:t>
      </w:r>
      <w:r w:rsidR="00A615C8" w:rsidRPr="006E4D0C">
        <w:t>)</w:t>
      </w:r>
      <w:r w:rsidR="00EA4847" w:rsidRPr="006E4D0C">
        <w:t xml:space="preserve"> tvarka turi būti nustatyta būtent EEĮ 31 straipsnio 2 dalyje</w:t>
      </w:r>
      <w:r w:rsidR="006B7C86" w:rsidRPr="006E4D0C">
        <w:t xml:space="preserve"> (2021</w:t>
      </w:r>
      <w:r w:rsidR="00B32F10" w:rsidRPr="006E4D0C">
        <w:t> </w:t>
      </w:r>
      <w:r w:rsidR="006B7C86" w:rsidRPr="006E4D0C">
        <w:t>m. lapkričio 11</w:t>
      </w:r>
      <w:r w:rsidR="00B32F10" w:rsidRPr="006E4D0C">
        <w:t> </w:t>
      </w:r>
      <w:r w:rsidR="006B7C86" w:rsidRPr="006E4D0C">
        <w:t>d. įstatymo Nr. XIV-627 redakcija)</w:t>
      </w:r>
      <w:r w:rsidR="00FA3A0B" w:rsidRPr="006E4D0C">
        <w:t xml:space="preserve"> </w:t>
      </w:r>
      <w:r w:rsidR="00EA4847" w:rsidRPr="006E4D0C">
        <w:t>nurodytoje ir Tarybos</w:t>
      </w:r>
      <w:r w:rsidR="00FA3A0B" w:rsidRPr="006E4D0C">
        <w:t xml:space="preserve"> </w:t>
      </w:r>
      <w:r w:rsidR="00EA4847" w:rsidRPr="006E4D0C">
        <w:t>tvirtinamoje Pasinaudojimo elektros tinklais</w:t>
      </w:r>
      <w:r w:rsidR="00FA3A0B" w:rsidRPr="006E4D0C">
        <w:t xml:space="preserve"> </w:t>
      </w:r>
      <w:r w:rsidR="00EA4847" w:rsidRPr="006E4D0C">
        <w:t>tvarkoje (</w:t>
      </w:r>
      <w:r w:rsidR="006205F7" w:rsidRPr="006E4D0C">
        <w:t>nagrinėjamu atveju – Tvarkos apraše)</w:t>
      </w:r>
      <w:r w:rsidR="00E45AD9" w:rsidRPr="006E4D0C">
        <w:t>.</w:t>
      </w:r>
      <w:r w:rsidR="00FA3A0B" w:rsidRPr="006E4D0C">
        <w:t xml:space="preserve"> </w:t>
      </w:r>
      <w:r w:rsidR="00E45AD9" w:rsidRPr="006E4D0C">
        <w:t>Priešingas vertinimas, be kita ko, nepagrįstai išplėstų ginčui aktualiose</w:t>
      </w:r>
      <w:r w:rsidR="00FA3A0B" w:rsidRPr="006E4D0C">
        <w:t xml:space="preserve"> </w:t>
      </w:r>
      <w:r w:rsidR="00E45AD9" w:rsidRPr="006E4D0C">
        <w:t>EEĮ nuostatose nustatytus Tarybos</w:t>
      </w:r>
      <w:r w:rsidR="00FA3A0B" w:rsidRPr="006E4D0C">
        <w:t xml:space="preserve"> </w:t>
      </w:r>
      <w:r w:rsidR="00E45AD9" w:rsidRPr="006E4D0C">
        <w:t>įgaliojimus</w:t>
      </w:r>
      <w:r w:rsidR="00FA3A0B" w:rsidRPr="006E4D0C">
        <w:t xml:space="preserve"> </w:t>
      </w:r>
      <w:r w:rsidR="00E45AD9" w:rsidRPr="006E4D0C">
        <w:t>– viešojoje teisėje veikiantys įstatymo viršenybės ir</w:t>
      </w:r>
      <w:r w:rsidR="00FA3A0B" w:rsidRPr="006E4D0C">
        <w:t xml:space="preserve"> </w:t>
      </w:r>
      <w:r w:rsidR="00E45AD9" w:rsidRPr="006E4D0C">
        <w:t>apibrėžtumo principai lemia tai, kad visi viešojo administravimo subjektai turi tik tokius įgalinimus, kurie jiems yra suteikti konkrečiomis teisės aktų nuostatomis, o plečiamas valdymo institucijų (nagrinėjamu atveju –</w:t>
      </w:r>
      <w:r w:rsidR="00FA3A0B" w:rsidRPr="006E4D0C">
        <w:t xml:space="preserve"> </w:t>
      </w:r>
      <w:r w:rsidR="00E45AD9" w:rsidRPr="006E4D0C">
        <w:t>Tarybos</w:t>
      </w:r>
      <w:r w:rsidR="00A615C8" w:rsidRPr="006E4D0C">
        <w:t>)</w:t>
      </w:r>
      <w:r w:rsidR="00E45AD9" w:rsidRPr="006E4D0C">
        <w:t xml:space="preserve"> kompetencijos aiškinimas yra negalimas (be kita ko, žr. išplėstinės teisėjų kolegijos 2015 m. vasario 13</w:t>
      </w:r>
      <w:r w:rsidR="00B32F10" w:rsidRPr="006E4D0C">
        <w:t> </w:t>
      </w:r>
      <w:r w:rsidR="00E45AD9" w:rsidRPr="006E4D0C">
        <w:t>d. nutarties administracinėje byloje Nr.</w:t>
      </w:r>
      <w:r w:rsidR="00B32F10" w:rsidRPr="006E4D0C">
        <w:t> </w:t>
      </w:r>
      <w:r w:rsidR="00E45AD9" w:rsidRPr="006E4D0C">
        <w:t>A</w:t>
      </w:r>
      <w:r w:rsidR="00B32F10" w:rsidRPr="006E4D0C">
        <w:t>-</w:t>
      </w:r>
      <w:r w:rsidR="00E45AD9" w:rsidRPr="006E4D0C">
        <w:t>1432-858/2015 35</w:t>
      </w:r>
      <w:r w:rsidR="00B32F10" w:rsidRPr="006E4D0C">
        <w:t> </w:t>
      </w:r>
      <w:r w:rsidR="00E45AD9" w:rsidRPr="006E4D0C">
        <w:t>p. ir jame nurodytą jurisprudenciją; 2024</w:t>
      </w:r>
      <w:r w:rsidR="00B32F10" w:rsidRPr="006E4D0C">
        <w:t> </w:t>
      </w:r>
      <w:r w:rsidR="00E45AD9" w:rsidRPr="006E4D0C">
        <w:t>m. lapkričio 6</w:t>
      </w:r>
      <w:r w:rsidR="00B32F10" w:rsidRPr="006E4D0C">
        <w:t> </w:t>
      </w:r>
      <w:r w:rsidR="00E45AD9" w:rsidRPr="006E4D0C">
        <w:t>d. sprendimo administracinėje byloje Nr.</w:t>
      </w:r>
      <w:r w:rsidR="00B32F10" w:rsidRPr="006E4D0C">
        <w:t> </w:t>
      </w:r>
      <w:r w:rsidR="00E45AD9" w:rsidRPr="006E4D0C">
        <w:t xml:space="preserve">eA-704-662/2024 30 p.). </w:t>
      </w:r>
      <w:r w:rsidR="009F1179" w:rsidRPr="006E4D0C">
        <w:t>Savo ruožtu, k</w:t>
      </w:r>
      <w:r w:rsidR="00215E0D" w:rsidRPr="006E4D0C">
        <w:t xml:space="preserve">adangi </w:t>
      </w:r>
      <w:r w:rsidR="00E45AD9" w:rsidRPr="006E4D0C">
        <w:t xml:space="preserve">šioje </w:t>
      </w:r>
      <w:r w:rsidR="00215E0D" w:rsidRPr="006E4D0C">
        <w:t>byloje</w:t>
      </w:r>
      <w:r w:rsidR="00FA3A0B" w:rsidRPr="006E4D0C">
        <w:t xml:space="preserve"> </w:t>
      </w:r>
      <w:r w:rsidR="00215E0D" w:rsidRPr="006E4D0C">
        <w:t>yra tikrinamas tik Tvarkos aprašo (jo dalies) teisėtumas,</w:t>
      </w:r>
      <w:r w:rsidR="00FA3A0B" w:rsidRPr="006E4D0C">
        <w:t xml:space="preserve"> </w:t>
      </w:r>
      <w:r w:rsidR="00215E0D" w:rsidRPr="006E4D0C">
        <w:t>nėra reikšmingi</w:t>
      </w:r>
      <w:r w:rsidR="00FA3A0B" w:rsidRPr="006E4D0C">
        <w:t xml:space="preserve"> </w:t>
      </w:r>
      <w:r w:rsidR="00023BDB" w:rsidRPr="006E4D0C">
        <w:rPr>
          <w:i/>
          <w:iCs/>
        </w:rPr>
        <w:t>inter alia</w:t>
      </w:r>
      <w:r w:rsidR="00023BDB" w:rsidRPr="006E4D0C">
        <w:t xml:space="preserve"> šio Sprendimo</w:t>
      </w:r>
      <w:r w:rsidR="00EC30C3" w:rsidRPr="006E4D0C">
        <w:t xml:space="preserve"> </w:t>
      </w:r>
      <w:fldSimple w:instr=" REF _Ref196662835 \r  \* MERGEFORMAT ">
        <w:r w:rsidR="00EA0E8D">
          <w:t>38.1</w:t>
        </w:r>
      </w:fldSimple>
      <w:r w:rsidR="00803C1A" w:rsidRPr="006E4D0C">
        <w:t xml:space="preserve">, </w:t>
      </w:r>
      <w:fldSimple w:instr=" REF _Ref196662447 \r  \* MERGEFORMAT ">
        <w:r w:rsidR="00EA0E8D">
          <w:t>38.3</w:t>
        </w:r>
      </w:fldSimple>
      <w:r w:rsidR="00803C1A" w:rsidRPr="006E4D0C">
        <w:t xml:space="preserve"> ir </w:t>
      </w:r>
      <w:fldSimple w:instr=" REF _Ref196662456 \r  \* MERGEFORMAT ">
        <w:r w:rsidR="00EA0E8D">
          <w:t>38.4</w:t>
        </w:r>
      </w:fldSimple>
      <w:r w:rsidR="00803C1A" w:rsidRPr="006E4D0C">
        <w:t xml:space="preserve"> </w:t>
      </w:r>
      <w:r w:rsidR="00023BDB" w:rsidRPr="006E4D0C">
        <w:t xml:space="preserve">punktuose nurodyti </w:t>
      </w:r>
      <w:r w:rsidR="00215E0D" w:rsidRPr="006E4D0C">
        <w:t>pareiškėjo</w:t>
      </w:r>
      <w:r w:rsidR="00FA3A0B" w:rsidRPr="006E4D0C">
        <w:t xml:space="preserve"> </w:t>
      </w:r>
      <w:r w:rsidR="00215E0D" w:rsidRPr="006E4D0C">
        <w:t>argumentai</w:t>
      </w:r>
      <w:r w:rsidR="00FA3A0B" w:rsidRPr="006E4D0C">
        <w:t xml:space="preserve"> </w:t>
      </w:r>
      <w:r w:rsidR="00215E0D" w:rsidRPr="006E4D0C">
        <w:t>dėl</w:t>
      </w:r>
      <w:r w:rsidR="00FA3A0B" w:rsidRPr="006E4D0C">
        <w:t xml:space="preserve"> </w:t>
      </w:r>
      <w:r w:rsidR="00215E0D" w:rsidRPr="006E4D0C">
        <w:t>pačių Tvarkos aprašo 25.1</w:t>
      </w:r>
      <w:r w:rsidR="00FA3A0B" w:rsidRPr="006E4D0C">
        <w:t xml:space="preserve"> </w:t>
      </w:r>
      <w:r w:rsidR="00215E0D" w:rsidRPr="006E4D0C">
        <w:t>papunktyje</w:t>
      </w:r>
      <w:r w:rsidR="00FA3A0B" w:rsidRPr="006E4D0C">
        <w:t xml:space="preserve"> </w:t>
      </w:r>
      <w:r w:rsidR="00215E0D" w:rsidRPr="006E4D0C">
        <w:t>nurodytų PT zonų</w:t>
      </w:r>
      <w:r w:rsidR="00FA3A0B" w:rsidRPr="006E4D0C">
        <w:t xml:space="preserve"> </w:t>
      </w:r>
      <w:r w:rsidR="009C7E4F" w:rsidRPr="006E4D0C">
        <w:t>nustatymo (šio nustatymo</w:t>
      </w:r>
      <w:r w:rsidR="00FA3A0B" w:rsidRPr="006E4D0C">
        <w:t xml:space="preserve"> </w:t>
      </w:r>
      <w:r w:rsidR="00023BDB" w:rsidRPr="006E4D0C">
        <w:t xml:space="preserve">ar tvirtinimo </w:t>
      </w:r>
      <w:r w:rsidR="009C7E4F" w:rsidRPr="006E4D0C">
        <w:t>tvarkos</w:t>
      </w:r>
      <w:r w:rsidR="002D3310" w:rsidRPr="006E4D0C">
        <w:t>)</w:t>
      </w:r>
      <w:r w:rsidR="00023BDB" w:rsidRPr="006E4D0C">
        <w:t>.</w:t>
      </w:r>
      <w:r w:rsidR="00FA3A0B" w:rsidRPr="006E4D0C">
        <w:t xml:space="preserve"> </w:t>
      </w:r>
    </w:p>
    <w:p w14:paraId="42DE3008" w14:textId="77777777" w:rsidR="009D2BC8" w:rsidRPr="006E4D0C" w:rsidRDefault="004363D1"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Išplėstinė teisėjų kolegija</w:t>
      </w:r>
      <w:r w:rsidR="00FA3A0B" w:rsidRPr="006E4D0C">
        <w:t xml:space="preserve"> </w:t>
      </w:r>
      <w:r w:rsidRPr="006E4D0C">
        <w:t>taip pat</w:t>
      </w:r>
      <w:r w:rsidR="00FA3A0B" w:rsidRPr="006E4D0C">
        <w:t xml:space="preserve"> </w:t>
      </w:r>
      <w:r w:rsidRPr="006E4D0C">
        <w:t xml:space="preserve">neturi pagrindo abejoti, kad </w:t>
      </w:r>
      <w:r w:rsidR="009F1179" w:rsidRPr="006E4D0C">
        <w:t xml:space="preserve">pats </w:t>
      </w:r>
      <w:r w:rsidRPr="006E4D0C">
        <w:t>tinklo elementų</w:t>
      </w:r>
      <w:r w:rsidR="00FA3A0B" w:rsidRPr="006E4D0C">
        <w:t xml:space="preserve"> </w:t>
      </w:r>
      <w:r w:rsidRPr="006E4D0C">
        <w:t>suskirstymas į Tvarkos aprašo 25.1 papunktyje nurodytas PT zonas</w:t>
      </w:r>
      <w:r w:rsidR="00FA3A0B" w:rsidRPr="006E4D0C">
        <w:t xml:space="preserve"> </w:t>
      </w:r>
      <w:r w:rsidRPr="006E4D0C">
        <w:rPr>
          <w:i/>
          <w:iCs/>
        </w:rPr>
        <w:t xml:space="preserve">inter alia </w:t>
      </w:r>
      <w:r w:rsidRPr="006E4D0C">
        <w:t>pralaidumų</w:t>
      </w:r>
      <w:r w:rsidR="00FA3A0B" w:rsidRPr="006E4D0C">
        <w:t xml:space="preserve"> </w:t>
      </w:r>
      <w:r w:rsidRPr="006E4D0C">
        <w:t>(leistinos generuoti galios) rezervavimo tikslais</w:t>
      </w:r>
      <w:r w:rsidR="00FA3A0B" w:rsidRPr="006E4D0C">
        <w:t xml:space="preserve"> </w:t>
      </w:r>
      <w:r w:rsidRPr="006E4D0C">
        <w:t>yra</w:t>
      </w:r>
      <w:r w:rsidR="00FA3A0B" w:rsidRPr="006E4D0C">
        <w:t xml:space="preserve"> </w:t>
      </w:r>
      <w:r w:rsidRPr="006E4D0C">
        <w:t>objektyviai nulemtas</w:t>
      </w:r>
      <w:r w:rsidR="00FA3A0B" w:rsidRPr="006E4D0C">
        <w:t xml:space="preserve"> </w:t>
      </w:r>
      <w:r w:rsidR="000F71DA" w:rsidRPr="006E4D0C">
        <w:t>minėtų tinklo elementų</w:t>
      </w:r>
      <w:r w:rsidR="00FA3A0B" w:rsidRPr="006E4D0C">
        <w:t xml:space="preserve"> </w:t>
      </w:r>
      <w:r w:rsidR="000F71DA" w:rsidRPr="006E4D0C">
        <w:t>pajėgumų atitinkamuose prijungimo taškuose bei pateisinamas</w:t>
      </w:r>
      <w:r w:rsidR="00FA3A0B" w:rsidRPr="006E4D0C">
        <w:t xml:space="preserve"> </w:t>
      </w:r>
      <w:r w:rsidR="000F71DA" w:rsidRPr="006E4D0C">
        <w:t xml:space="preserve">Operatoriaus </w:t>
      </w:r>
      <w:r w:rsidR="00687969" w:rsidRPr="006E4D0C">
        <w:t xml:space="preserve">nurodytu </w:t>
      </w:r>
      <w:r w:rsidR="000F71DA" w:rsidRPr="006E4D0C">
        <w:t>siekiu užtikrinti šių tinklų saugumą, t. y. toks</w:t>
      </w:r>
      <w:r w:rsidR="00FA3A0B" w:rsidRPr="006E4D0C">
        <w:t xml:space="preserve"> </w:t>
      </w:r>
      <w:r w:rsidR="00E46C50" w:rsidRPr="006E4D0C">
        <w:t>techninio</w:t>
      </w:r>
      <w:r w:rsidR="00FA3A0B" w:rsidRPr="006E4D0C">
        <w:t xml:space="preserve"> </w:t>
      </w:r>
      <w:r w:rsidR="00E46C50" w:rsidRPr="006E4D0C">
        <w:t xml:space="preserve">pobūdžio priežasčių nulemtas </w:t>
      </w:r>
      <w:r w:rsidR="000F71DA" w:rsidRPr="006E4D0C">
        <w:t>perdavimo tinklo elementų</w:t>
      </w:r>
      <w:r w:rsidR="00FA3A0B" w:rsidRPr="006E4D0C">
        <w:t xml:space="preserve"> </w:t>
      </w:r>
      <w:r w:rsidR="00687969" w:rsidRPr="006E4D0C">
        <w:t>suskirstymas ne tik yra pripažintas įstatymų leidėjo</w:t>
      </w:r>
      <w:r w:rsidR="00A71E14" w:rsidRPr="006E4D0C">
        <w:t xml:space="preserve"> (EEĮ 31</w:t>
      </w:r>
      <w:r w:rsidR="004116A9" w:rsidRPr="006E4D0C">
        <w:t> </w:t>
      </w:r>
      <w:r w:rsidR="00A71E14" w:rsidRPr="006E4D0C">
        <w:t>str. 2</w:t>
      </w:r>
      <w:r w:rsidR="00687969" w:rsidRPr="006E4D0C">
        <w:rPr>
          <w:vertAlign w:val="superscript"/>
        </w:rPr>
        <w:t>4</w:t>
      </w:r>
      <w:r w:rsidR="004116A9" w:rsidRPr="006E4D0C">
        <w:t> </w:t>
      </w:r>
      <w:r w:rsidR="00687969" w:rsidRPr="006E4D0C">
        <w:t>d.</w:t>
      </w:r>
      <w:r w:rsidR="00442BB1" w:rsidRPr="006E4D0C">
        <w:t xml:space="preserve"> (2021</w:t>
      </w:r>
      <w:r w:rsidR="004116A9" w:rsidRPr="006E4D0C">
        <w:t> </w:t>
      </w:r>
      <w:r w:rsidR="00442BB1" w:rsidRPr="006E4D0C">
        <w:t>m. lapkričio 11</w:t>
      </w:r>
      <w:r w:rsidR="004116A9" w:rsidRPr="006E4D0C">
        <w:t> </w:t>
      </w:r>
      <w:r w:rsidR="00442BB1" w:rsidRPr="006E4D0C">
        <w:t>d.</w:t>
      </w:r>
      <w:r w:rsidR="00FA3A0B" w:rsidRPr="006E4D0C">
        <w:t xml:space="preserve"> </w:t>
      </w:r>
      <w:r w:rsidR="00442BB1" w:rsidRPr="006E4D0C">
        <w:t>įstatymo Nr.</w:t>
      </w:r>
      <w:r w:rsidR="004116A9" w:rsidRPr="006E4D0C">
        <w:t> </w:t>
      </w:r>
      <w:r w:rsidR="00442BB1" w:rsidRPr="006E4D0C">
        <w:t>XIV-627 redakcija)</w:t>
      </w:r>
      <w:r w:rsidR="00687969" w:rsidRPr="006E4D0C">
        <w:t>,</w:t>
      </w:r>
      <w:r w:rsidR="00FA3A0B" w:rsidRPr="006E4D0C">
        <w:t xml:space="preserve"> </w:t>
      </w:r>
      <w:r w:rsidR="00687969" w:rsidRPr="006E4D0C">
        <w:t xml:space="preserve">bet ir yra grindžiamas </w:t>
      </w:r>
      <w:r w:rsidR="00687969" w:rsidRPr="006E4D0C">
        <w:rPr>
          <w:i/>
          <w:iCs/>
        </w:rPr>
        <w:t>inter alia</w:t>
      </w:r>
      <w:r w:rsidR="00545ED4" w:rsidRPr="006E4D0C">
        <w:rPr>
          <w:i/>
          <w:iCs/>
        </w:rPr>
        <w:t xml:space="preserve"> </w:t>
      </w:r>
      <w:r w:rsidR="00545ED4" w:rsidRPr="006E4D0C">
        <w:t>EEĮ 31</w:t>
      </w:r>
      <w:r w:rsidR="00EC30C3" w:rsidRPr="006E4D0C">
        <w:t xml:space="preserve"> </w:t>
      </w:r>
      <w:r w:rsidR="00545ED4" w:rsidRPr="006E4D0C">
        <w:t xml:space="preserve">straipsnio 1 dalies </w:t>
      </w:r>
      <w:r w:rsidR="00A903AA" w:rsidRPr="006E4D0C">
        <w:t>2 punkte (2021</w:t>
      </w:r>
      <w:r w:rsidR="004116A9" w:rsidRPr="006E4D0C">
        <w:t> </w:t>
      </w:r>
      <w:r w:rsidR="00A903AA" w:rsidRPr="006E4D0C">
        <w:t>m. lapkričio 11</w:t>
      </w:r>
      <w:r w:rsidR="004116A9" w:rsidRPr="006E4D0C">
        <w:t> </w:t>
      </w:r>
      <w:r w:rsidR="00A903AA" w:rsidRPr="006E4D0C">
        <w:t>d.</w:t>
      </w:r>
      <w:r w:rsidR="00EC30C3" w:rsidRPr="006E4D0C">
        <w:t xml:space="preserve"> </w:t>
      </w:r>
      <w:r w:rsidR="00A903AA" w:rsidRPr="006E4D0C">
        <w:t>įstatymo Nr. XIV-627</w:t>
      </w:r>
      <w:r w:rsidR="00EC30C3" w:rsidRPr="006E4D0C">
        <w:t xml:space="preserve"> </w:t>
      </w:r>
      <w:r w:rsidR="00A903AA" w:rsidRPr="006E4D0C">
        <w:t>redakcija)</w:t>
      </w:r>
      <w:r w:rsidR="00EC30C3" w:rsidRPr="006E4D0C">
        <w:t xml:space="preserve"> </w:t>
      </w:r>
      <w:r w:rsidR="0080714E" w:rsidRPr="006E4D0C">
        <w:t xml:space="preserve">akcentuojama </w:t>
      </w:r>
      <w:r w:rsidR="007B23D7" w:rsidRPr="006E4D0C">
        <w:t xml:space="preserve">perdavimo tinklų operatoriaus </w:t>
      </w:r>
      <w:r w:rsidR="0080714E" w:rsidRPr="006E4D0C">
        <w:t>pareiga</w:t>
      </w:r>
      <w:r w:rsidR="00FA3A0B" w:rsidRPr="006E4D0C">
        <w:t xml:space="preserve"> </w:t>
      </w:r>
      <w:r w:rsidR="0080714E" w:rsidRPr="006E4D0C">
        <w:t>užtikrinti šių tinklų saugumą</w:t>
      </w:r>
      <w:r w:rsidR="00D86EBE" w:rsidRPr="006E4D0C">
        <w:t>.</w:t>
      </w:r>
      <w:r w:rsidR="00FA3A0B" w:rsidRPr="006E4D0C">
        <w:t xml:space="preserve"> </w:t>
      </w:r>
    </w:p>
    <w:p w14:paraId="60E58B0E" w14:textId="769570C8" w:rsidR="00514ED7" w:rsidRPr="006E4D0C" w:rsidRDefault="00D86EBE"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Taigi, pati</w:t>
      </w:r>
      <w:r w:rsidR="00FA3A0B" w:rsidRPr="006E4D0C">
        <w:t xml:space="preserve"> </w:t>
      </w:r>
      <w:r w:rsidR="009E70B1" w:rsidRPr="006E4D0C">
        <w:t xml:space="preserve">aptariama </w:t>
      </w:r>
      <w:r w:rsidRPr="006E4D0C">
        <w:t xml:space="preserve">Operatoriaus galimybė </w:t>
      </w:r>
      <w:r w:rsidR="009E70B1" w:rsidRPr="006E4D0C">
        <w:t>pagal</w:t>
      </w:r>
      <w:r w:rsidR="00FA3A0B" w:rsidRPr="006E4D0C">
        <w:t xml:space="preserve"> </w:t>
      </w:r>
      <w:r w:rsidR="009E70B1" w:rsidRPr="006E4D0C">
        <w:t>techninio pobūdžio kriterijus</w:t>
      </w:r>
      <w:r w:rsidR="00FA3A0B" w:rsidRPr="006E4D0C">
        <w:t xml:space="preserve"> </w:t>
      </w:r>
      <w:r w:rsidRPr="006E4D0C">
        <w:t>perdavimo tinklo</w:t>
      </w:r>
      <w:r w:rsidR="00FA3A0B" w:rsidRPr="006E4D0C">
        <w:t xml:space="preserve"> </w:t>
      </w:r>
      <w:r w:rsidR="009E70B1" w:rsidRPr="006E4D0C">
        <w:t xml:space="preserve">elementus </w:t>
      </w:r>
      <w:r w:rsidRPr="006E4D0C">
        <w:t>suskirstyti į</w:t>
      </w:r>
      <w:r w:rsidR="00FA3A0B" w:rsidRPr="006E4D0C">
        <w:t xml:space="preserve"> </w:t>
      </w:r>
      <w:r w:rsidRPr="006E4D0C">
        <w:t>atskiras dalis</w:t>
      </w:r>
      <w:r w:rsidR="00FA3A0B" w:rsidRPr="006E4D0C">
        <w:t xml:space="preserve"> </w:t>
      </w:r>
      <w:r w:rsidRPr="006E4D0C">
        <w:t>(PT zonas)</w:t>
      </w:r>
      <w:r w:rsidR="009E70B1" w:rsidRPr="006E4D0C">
        <w:t xml:space="preserve"> </w:t>
      </w:r>
      <w:r w:rsidRPr="006E4D0C">
        <w:t>yra</w:t>
      </w:r>
      <w:r w:rsidR="00FA3A0B" w:rsidRPr="006E4D0C">
        <w:t xml:space="preserve"> </w:t>
      </w:r>
      <w:r w:rsidRPr="006E4D0C">
        <w:t>grindžiama įstatymu</w:t>
      </w:r>
      <w:r w:rsidR="009E70B1" w:rsidRPr="006E4D0C">
        <w:t>, o</w:t>
      </w:r>
      <w:r w:rsidR="00FA3A0B" w:rsidRPr="006E4D0C">
        <w:t xml:space="preserve"> </w:t>
      </w:r>
      <w:r w:rsidR="00D518CC" w:rsidRPr="006E4D0C">
        <w:t>pareiškėjo</w:t>
      </w:r>
      <w:r w:rsidR="00FA3A0B" w:rsidRPr="006E4D0C">
        <w:t xml:space="preserve"> </w:t>
      </w:r>
      <w:r w:rsidR="00D518CC" w:rsidRPr="006E4D0C">
        <w:t xml:space="preserve">nurodomos </w:t>
      </w:r>
      <w:r w:rsidR="009E70B1" w:rsidRPr="006E4D0C">
        <w:t>(šio</w:t>
      </w:r>
      <w:r w:rsidR="00FA3A0B" w:rsidRPr="006E4D0C">
        <w:t xml:space="preserve"> </w:t>
      </w:r>
      <w:r w:rsidR="009E70B1" w:rsidRPr="006E4D0C">
        <w:t xml:space="preserve">Sprendimo </w:t>
      </w:r>
      <w:fldSimple w:instr=" REF _Ref196662586 \r  \* MERGEFORMAT ">
        <w:r w:rsidR="00EA0E8D">
          <w:t>38.2</w:t>
        </w:r>
      </w:fldSimple>
      <w:r w:rsidR="004116A9" w:rsidRPr="006E4D0C">
        <w:t> </w:t>
      </w:r>
      <w:r w:rsidR="009E70B1" w:rsidRPr="006E4D0C">
        <w:t xml:space="preserve">p.) </w:t>
      </w:r>
      <w:r w:rsidR="00F37686" w:rsidRPr="006E4D0C">
        <w:t xml:space="preserve">nevienodos skirtingose </w:t>
      </w:r>
      <w:r w:rsidR="00D518CC" w:rsidRPr="006E4D0C">
        <w:t>PT zonose</w:t>
      </w:r>
      <w:r w:rsidR="00FA3A0B" w:rsidRPr="006E4D0C">
        <w:t xml:space="preserve"> </w:t>
      </w:r>
      <w:r w:rsidR="00D518CC" w:rsidRPr="006E4D0C">
        <w:t>veiklą siekiančių vykdyti gamintojų galimybės rezervuoti leistiną generuoti galią</w:t>
      </w:r>
      <w:r w:rsidR="00FA3A0B" w:rsidRPr="006E4D0C">
        <w:t xml:space="preserve"> </w:t>
      </w:r>
      <w:r w:rsidR="00F37686" w:rsidRPr="006E4D0C">
        <w:t>yra objektyviai nulemtos</w:t>
      </w:r>
      <w:r w:rsidR="00FA3A0B" w:rsidRPr="006E4D0C">
        <w:t xml:space="preserve"> </w:t>
      </w:r>
      <w:r w:rsidR="002D3310" w:rsidRPr="006E4D0C">
        <w:t xml:space="preserve">ribotų </w:t>
      </w:r>
      <w:r w:rsidR="00F37686" w:rsidRPr="006E4D0C">
        <w:t>perdavimo tinklo prijungimo taške</w:t>
      </w:r>
      <w:r w:rsidR="00FA3A0B" w:rsidRPr="006E4D0C">
        <w:t xml:space="preserve"> </w:t>
      </w:r>
      <w:r w:rsidR="00F37686" w:rsidRPr="006E4D0C">
        <w:t>pralaidumų</w:t>
      </w:r>
      <w:r w:rsidR="009E70B1" w:rsidRPr="006E4D0C">
        <w:t>, t. y. nėra jokio pagrindo</w:t>
      </w:r>
      <w:r w:rsidR="00FA3A0B" w:rsidRPr="006E4D0C">
        <w:t xml:space="preserve"> </w:t>
      </w:r>
      <w:r w:rsidR="009E70B1" w:rsidRPr="006E4D0C">
        <w:t xml:space="preserve">pripažinti, kad vien Tvarkos aprašo 25.1 ir (ar) 38 punktais yra pažeidžiamas </w:t>
      </w:r>
      <w:r w:rsidR="009D2BC8" w:rsidRPr="006E4D0C">
        <w:t xml:space="preserve">patikslintame pareiškime konstituciniu ūkinės veiklos laisvės principu garantuojamas </w:t>
      </w:r>
      <w:r w:rsidR="009E70B1" w:rsidRPr="006E4D0C">
        <w:t>ūkio subjektų (gamintojų)</w:t>
      </w:r>
      <w:r w:rsidR="00FA3A0B" w:rsidRPr="006E4D0C">
        <w:t xml:space="preserve"> </w:t>
      </w:r>
      <w:r w:rsidR="009E70B1" w:rsidRPr="006E4D0C">
        <w:t>lygiateisiškumas</w:t>
      </w:r>
      <w:r w:rsidR="00EC2478" w:rsidRPr="006E4D0C">
        <w:t>.</w:t>
      </w:r>
    </w:p>
    <w:p w14:paraId="6114845B" w14:textId="77777777" w:rsidR="00F31DF6" w:rsidRPr="006E4D0C" w:rsidRDefault="00EC2478"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Pareiškėjo argumentų kontekste atskirai pastebėtina, kad, kaip</w:t>
      </w:r>
      <w:r w:rsidR="00FA3A0B" w:rsidRPr="006E4D0C">
        <w:t xml:space="preserve"> </w:t>
      </w:r>
      <w:r w:rsidRPr="006E4D0C">
        <w:t>iš esmės teisingai pažymi Taryba ir Operatorius, vertinimui dėl</w:t>
      </w:r>
      <w:r w:rsidR="00FA3A0B" w:rsidRPr="006E4D0C">
        <w:t xml:space="preserve"> </w:t>
      </w:r>
      <w:r w:rsidRPr="006E4D0C">
        <w:t>Tvarkos</w:t>
      </w:r>
      <w:r w:rsidR="00FA3A0B" w:rsidRPr="006E4D0C">
        <w:t xml:space="preserve"> </w:t>
      </w:r>
      <w:r w:rsidRPr="006E4D0C">
        <w:t>aprašo 25.1 ir (ar) 38</w:t>
      </w:r>
      <w:r w:rsidR="00FA3A0B" w:rsidRPr="006E4D0C">
        <w:t xml:space="preserve"> </w:t>
      </w:r>
      <w:r w:rsidRPr="006E4D0C">
        <w:t>punktų</w:t>
      </w:r>
      <w:r w:rsidR="00FA3A0B" w:rsidRPr="006E4D0C">
        <w:t xml:space="preserve"> </w:t>
      </w:r>
      <w:r w:rsidRPr="006E4D0C">
        <w:t>teisėtumo nėra reikšmingi patikslintame pareiškime išdėstyti argumentai dėl galimo Operatoriaus</w:t>
      </w:r>
      <w:r w:rsidR="00FA3A0B" w:rsidRPr="006E4D0C">
        <w:t xml:space="preserve"> </w:t>
      </w:r>
      <w:r w:rsidRPr="006E4D0C">
        <w:t>veiklą</w:t>
      </w:r>
      <w:r w:rsidR="00FA3A0B" w:rsidRPr="006E4D0C">
        <w:t xml:space="preserve"> </w:t>
      </w:r>
      <w:r w:rsidRPr="006E4D0C">
        <w:t>reguliuojančių teisės aktų</w:t>
      </w:r>
      <w:r w:rsidR="00FA3A0B" w:rsidRPr="006E4D0C">
        <w:t xml:space="preserve"> </w:t>
      </w:r>
      <w:r w:rsidRPr="006E4D0C">
        <w:t>reikalavimų pažeidimų</w:t>
      </w:r>
      <w:r w:rsidR="00FA3A0B" w:rsidRPr="006E4D0C">
        <w:t xml:space="preserve"> </w:t>
      </w:r>
      <w:r w:rsidRPr="006E4D0C">
        <w:t>skirstant pajėgumus</w:t>
      </w:r>
      <w:r w:rsidR="00FA3A0B" w:rsidRPr="006E4D0C">
        <w:t xml:space="preserve"> </w:t>
      </w:r>
      <w:r w:rsidRPr="006E4D0C">
        <w:t>Mūšos skirstykloje ir dėl tokių pažeidimų rizikos ateityje</w:t>
      </w:r>
      <w:r w:rsidR="00826757" w:rsidRPr="006E4D0C">
        <w:t>.</w:t>
      </w:r>
      <w:r w:rsidR="00FA3A0B" w:rsidRPr="006E4D0C">
        <w:t xml:space="preserve"> </w:t>
      </w:r>
      <w:r w:rsidR="00826757" w:rsidRPr="006E4D0C">
        <w:t xml:space="preserve">Be to, </w:t>
      </w:r>
      <w:r w:rsidRPr="006E4D0C">
        <w:t>kaip minėta,</w:t>
      </w:r>
      <w:r w:rsidR="00FA3A0B" w:rsidRPr="006E4D0C">
        <w:t xml:space="preserve"> </w:t>
      </w:r>
      <w:r w:rsidRPr="006E4D0C">
        <w:t xml:space="preserve">konkrečių </w:t>
      </w:r>
      <w:r w:rsidR="00826757" w:rsidRPr="006E4D0C">
        <w:t>PT zonų</w:t>
      </w:r>
      <w:r w:rsidR="00FA3A0B" w:rsidRPr="006E4D0C">
        <w:t xml:space="preserve"> </w:t>
      </w:r>
      <w:r w:rsidR="003810E6" w:rsidRPr="006E4D0C">
        <w:t xml:space="preserve">nustatymo </w:t>
      </w:r>
      <w:r w:rsidR="00826757" w:rsidRPr="006E4D0C">
        <w:t>tvarka</w:t>
      </w:r>
      <w:r w:rsidR="00FA3A0B" w:rsidRPr="006E4D0C">
        <w:t xml:space="preserve"> </w:t>
      </w:r>
      <w:r w:rsidR="003810E6" w:rsidRPr="006E4D0C">
        <w:t>bei</w:t>
      </w:r>
      <w:r w:rsidR="00FA3A0B" w:rsidRPr="006E4D0C">
        <w:t xml:space="preserve"> </w:t>
      </w:r>
      <w:r w:rsidR="00F31DF6" w:rsidRPr="006E4D0C">
        <w:t>šių zonų</w:t>
      </w:r>
      <w:r w:rsidR="00FA3A0B" w:rsidRPr="006E4D0C">
        <w:t xml:space="preserve"> </w:t>
      </w:r>
      <w:r w:rsidR="00F31DF6" w:rsidRPr="006E4D0C">
        <w:t>nustatymui (tinklo elementų</w:t>
      </w:r>
      <w:r w:rsidR="00FA3A0B" w:rsidRPr="006E4D0C">
        <w:t xml:space="preserve"> </w:t>
      </w:r>
      <w:r w:rsidR="00F31DF6" w:rsidRPr="006E4D0C">
        <w:t>suskirstymui)</w:t>
      </w:r>
      <w:r w:rsidR="00FA3A0B" w:rsidRPr="006E4D0C">
        <w:t xml:space="preserve"> </w:t>
      </w:r>
      <w:r w:rsidR="00F31DF6" w:rsidRPr="006E4D0C">
        <w:t>keliami reikalavimai</w:t>
      </w:r>
      <w:r w:rsidR="00FA3A0B" w:rsidRPr="006E4D0C">
        <w:t xml:space="preserve"> </w:t>
      </w:r>
      <w:r w:rsidR="00826757" w:rsidRPr="006E4D0C">
        <w:t>nėra</w:t>
      </w:r>
      <w:r w:rsidR="00FA3A0B" w:rsidRPr="006E4D0C">
        <w:t xml:space="preserve"> </w:t>
      </w:r>
      <w:r w:rsidR="00826757" w:rsidRPr="006E4D0C">
        <w:t>šios</w:t>
      </w:r>
      <w:r w:rsidR="00FA3A0B" w:rsidRPr="006E4D0C">
        <w:t xml:space="preserve"> </w:t>
      </w:r>
      <w:r w:rsidR="00826757" w:rsidRPr="006E4D0C">
        <w:t>norminės administracinės bylos dalykas</w:t>
      </w:r>
      <w:r w:rsidR="00F31DF6" w:rsidRPr="006E4D0C">
        <w:t>.</w:t>
      </w:r>
    </w:p>
    <w:p w14:paraId="6B2682F4" w14:textId="77777777" w:rsidR="00514ED7" w:rsidRPr="006E4D0C" w:rsidRDefault="00F31DF6"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Visa tai apibendrinus</w:t>
      </w:r>
      <w:r w:rsidR="00FA3A0B" w:rsidRPr="006E4D0C">
        <w:t xml:space="preserve"> </w:t>
      </w:r>
      <w:r w:rsidRPr="006E4D0C">
        <w:t>konstatuotina, jog nėra objektyvaus pagrindo pripažinti, kad Tvarkos aprašo 25.1 ir (ar) 38 punktai</w:t>
      </w:r>
      <w:r w:rsidR="00FA3A0B" w:rsidRPr="006E4D0C">
        <w:t xml:space="preserve"> </w:t>
      </w:r>
      <w:r w:rsidRPr="006E4D0C">
        <w:t>prieštarauja</w:t>
      </w:r>
      <w:r w:rsidR="00FA3A0B" w:rsidRPr="006E4D0C">
        <w:t xml:space="preserve"> </w:t>
      </w:r>
      <w:r w:rsidRPr="006E4D0C">
        <w:t>TPĮ</w:t>
      </w:r>
      <w:r w:rsidR="00FA3A0B" w:rsidRPr="006E4D0C">
        <w:t xml:space="preserve"> </w:t>
      </w:r>
      <w:r w:rsidRPr="006E4D0C">
        <w:t>3 straipsnio 1 daliai ir 2 dalies 6 punktui bei konstituciniams teisinės valstybės ir ūkinės veiklos laisvės principams</w:t>
      </w:r>
      <w:r w:rsidR="00431384" w:rsidRPr="006E4D0C">
        <w:t>.</w:t>
      </w:r>
    </w:p>
    <w:p w14:paraId="3F7ABA0F" w14:textId="77777777" w:rsidR="00AF501A" w:rsidRPr="006E4D0C" w:rsidRDefault="00AF501A" w:rsidP="00215107">
      <w:pPr>
        <w:tabs>
          <w:tab w:val="left" w:pos="720"/>
          <w:tab w:val="left" w:pos="990"/>
          <w:tab w:val="left" w:pos="1134"/>
          <w:tab w:val="left" w:pos="1276"/>
          <w:tab w:val="left" w:pos="1418"/>
          <w:tab w:val="left" w:pos="1560"/>
        </w:tabs>
        <w:jc w:val="both"/>
      </w:pPr>
    </w:p>
    <w:p w14:paraId="6240AF2F" w14:textId="77777777" w:rsidR="00AF501A" w:rsidRPr="006E4D0C" w:rsidRDefault="00E05320" w:rsidP="00AF501A">
      <w:pPr>
        <w:pStyle w:val="ListParagraph"/>
        <w:tabs>
          <w:tab w:val="left" w:pos="720"/>
          <w:tab w:val="left" w:pos="990"/>
          <w:tab w:val="left" w:pos="1134"/>
          <w:tab w:val="left" w:pos="1276"/>
          <w:tab w:val="left" w:pos="1418"/>
          <w:tab w:val="left" w:pos="1560"/>
        </w:tabs>
        <w:ind w:left="709"/>
        <w:jc w:val="both"/>
        <w:rPr>
          <w:i/>
          <w:iCs/>
        </w:rPr>
      </w:pPr>
      <w:r w:rsidRPr="006E4D0C">
        <w:rPr>
          <w:i/>
          <w:iCs/>
        </w:rPr>
        <w:t>Dėl Tvarkos aprašo 34.1 ir 34.2 papunkčių teisėtum</w:t>
      </w:r>
      <w:r w:rsidR="00AF501A" w:rsidRPr="006E4D0C">
        <w:rPr>
          <w:i/>
          <w:iCs/>
        </w:rPr>
        <w:t>o</w:t>
      </w:r>
    </w:p>
    <w:p w14:paraId="668D80D4" w14:textId="77777777" w:rsidR="00AF501A" w:rsidRPr="006E4D0C" w:rsidRDefault="00AF501A" w:rsidP="00AF501A">
      <w:pPr>
        <w:pStyle w:val="ListParagraph"/>
        <w:tabs>
          <w:tab w:val="left" w:pos="720"/>
          <w:tab w:val="left" w:pos="990"/>
          <w:tab w:val="left" w:pos="1134"/>
          <w:tab w:val="left" w:pos="1276"/>
          <w:tab w:val="left" w:pos="1418"/>
          <w:tab w:val="left" w:pos="1560"/>
        </w:tabs>
        <w:ind w:left="709"/>
        <w:jc w:val="both"/>
      </w:pPr>
    </w:p>
    <w:p w14:paraId="5D942E4A" w14:textId="738973E7" w:rsidR="00236352"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Tvarkos aprašo 34 punktas nustato, kad „Hibridinė elektrinė, kurios sudėtyje yra bet kurią </w:t>
      </w:r>
      <w:r w:rsidR="00236352" w:rsidRPr="006E4D0C">
        <w:t>atsinaujinančių energijos</w:t>
      </w:r>
      <w:r w:rsidR="00FA3A0B" w:rsidRPr="006E4D0C">
        <w:t xml:space="preserve"> </w:t>
      </w:r>
      <w:r w:rsidR="00236352" w:rsidRPr="006E4D0C">
        <w:t>išteklių</w:t>
      </w:r>
      <w:r w:rsidR="00FA3A0B" w:rsidRPr="006E4D0C">
        <w:t xml:space="preserve"> </w:t>
      </w:r>
      <w:r w:rsidRPr="006E4D0C">
        <w:t>rūšį naudojanti elektrinės dalis, kurios leistina generuoti galia: ne mažesnė nei 25 % hibridinės elektrinės leistinos generuoti galios, priskiriama prie Tvarkos aprašo 33.5 papunktyje nurodyto prioriteto, o jei su šio aprašo 35 punkte nurodytu kaupimo įrenginiu – prie Tvarkos aprašo 33.3 papunktyje nurodyto prioriteto (34.1</w:t>
      </w:r>
      <w:r w:rsidR="004116A9" w:rsidRPr="006E4D0C">
        <w:t> </w:t>
      </w:r>
      <w:r w:rsidRPr="006E4D0C">
        <w:t xml:space="preserve">p.); mažesnė nei 25 % hibridinės elektrinės leistinos generuoti galios priskiriama prie Aprašo 33.6 papunktyje nurodyto prioriteto, o jei su Aprašo </w:t>
      </w:r>
      <w:r w:rsidRPr="006E4D0C">
        <w:lastRenderedPageBreak/>
        <w:t>36 punkte nurodytu kaupimo įrenginiu – prie Aprašo 33.3 papunktyje nurodyto prioriteto, suteikiant žemesnį subprioritetą grupėje (34.2</w:t>
      </w:r>
      <w:r w:rsidR="004116A9" w:rsidRPr="006E4D0C">
        <w:t> </w:t>
      </w:r>
      <w:r w:rsidRPr="006E4D0C">
        <w:t>p.)</w:t>
      </w:r>
      <w:r w:rsidR="00236352" w:rsidRPr="006E4D0C">
        <w:t>.</w:t>
      </w:r>
    </w:p>
    <w:p w14:paraId="18C0AE98" w14:textId="77777777" w:rsidR="00AB271A" w:rsidRPr="006E4D0C" w:rsidRDefault="0023635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Pareiškėjas abejoja šių nuostatų atitiktimi</w:t>
      </w:r>
      <w:r w:rsidR="00FA3A0B" w:rsidRPr="006E4D0C">
        <w:t xml:space="preserve"> </w:t>
      </w:r>
      <w:r w:rsidRPr="006E4D0C">
        <w:t>hibridinės elektrinės sąvoką apibrėžiančiai AIEĮ</w:t>
      </w:r>
      <w:r w:rsidR="00FA3A0B" w:rsidRPr="006E4D0C">
        <w:t xml:space="preserve"> </w:t>
      </w:r>
      <w:r w:rsidR="00E05320" w:rsidRPr="006E4D0C">
        <w:t>2 straipsnio 28</w:t>
      </w:r>
      <w:r w:rsidR="00E05320" w:rsidRPr="006E4D0C">
        <w:rPr>
          <w:vertAlign w:val="superscript"/>
        </w:rPr>
        <w:t>2</w:t>
      </w:r>
      <w:r w:rsidR="00E05320" w:rsidRPr="006E4D0C">
        <w:t xml:space="preserve"> daliai </w:t>
      </w:r>
      <w:r w:rsidR="00491C24" w:rsidRPr="006E4D0C">
        <w:t>(2023</w:t>
      </w:r>
      <w:r w:rsidR="00FA3A0B" w:rsidRPr="006E4D0C">
        <w:t xml:space="preserve"> </w:t>
      </w:r>
      <w:r w:rsidR="00491C24" w:rsidRPr="006E4D0C">
        <w:t>m. gruodžio 19 d. įstatymo Nr.</w:t>
      </w:r>
      <w:r w:rsidR="004116A9" w:rsidRPr="006E4D0C">
        <w:t> </w:t>
      </w:r>
      <w:r w:rsidR="00491C24" w:rsidRPr="006E4D0C">
        <w:t>XIV-2389</w:t>
      </w:r>
      <w:r w:rsidR="00FA3A0B" w:rsidRPr="006E4D0C">
        <w:t xml:space="preserve"> </w:t>
      </w:r>
      <w:r w:rsidR="00491C24" w:rsidRPr="006E4D0C">
        <w:t xml:space="preserve">redakcija) </w:t>
      </w:r>
      <w:r w:rsidR="00E05320" w:rsidRPr="006E4D0C">
        <w:t>ir konstituciniam teisinės valstybės principui</w:t>
      </w:r>
      <w:r w:rsidR="00647EB3" w:rsidRPr="006E4D0C">
        <w:t>, kiek pagal jį reikalaujama, kad</w:t>
      </w:r>
      <w:r w:rsidR="00A615C8" w:rsidRPr="006E4D0C">
        <w:t>:</w:t>
      </w:r>
    </w:p>
    <w:p w14:paraId="32F6AB4D" w14:textId="77777777" w:rsidR="00AB271A" w:rsidRPr="006E4D0C" w:rsidRDefault="00647EB3" w:rsidP="003C2C52">
      <w:pPr>
        <w:pStyle w:val="ListParagraph"/>
        <w:numPr>
          <w:ilvl w:val="1"/>
          <w:numId w:val="2"/>
        </w:numPr>
        <w:tabs>
          <w:tab w:val="left" w:pos="720"/>
          <w:tab w:val="left" w:pos="990"/>
          <w:tab w:val="left" w:pos="1134"/>
          <w:tab w:val="left" w:pos="1276"/>
          <w:tab w:val="left" w:pos="1418"/>
          <w:tab w:val="left" w:pos="1560"/>
        </w:tabs>
        <w:ind w:left="0" w:firstLine="709"/>
        <w:jc w:val="both"/>
      </w:pPr>
      <w:r w:rsidRPr="006E4D0C">
        <w:t xml:space="preserve"> </w:t>
      </w:r>
      <w:bookmarkStart w:id="31" w:name="_Ref196663149"/>
      <w:r w:rsidR="004116A9" w:rsidRPr="006E4D0C">
        <w:t>P</w:t>
      </w:r>
      <w:r w:rsidRPr="006E4D0C">
        <w:t>oįstatyminiai teisės aktai negali prieštarauti įstatymams, konstituciniams įstatymams ir Konstitucijai, jie turi būti priimami remiantis įstatymais (be kita ko, Konstitucinio Teismo</w:t>
      </w:r>
      <w:r w:rsidR="00FA3A0B" w:rsidRPr="006E4D0C">
        <w:t xml:space="preserve"> </w:t>
      </w:r>
      <w:r w:rsidRPr="006E4D0C">
        <w:t>2005</w:t>
      </w:r>
      <w:r w:rsidR="004116A9" w:rsidRPr="006E4D0C">
        <w:t> </w:t>
      </w:r>
      <w:r w:rsidRPr="006E4D0C">
        <w:t>m. vasario 7</w:t>
      </w:r>
      <w:r w:rsidR="004116A9" w:rsidRPr="006E4D0C">
        <w:t> </w:t>
      </w:r>
      <w:r w:rsidRPr="006E4D0C">
        <w:t>d., 2007 m. gegužės 5 d. nutarimai);</w:t>
      </w:r>
      <w:bookmarkEnd w:id="31"/>
    </w:p>
    <w:p w14:paraId="3C1677A6" w14:textId="77777777" w:rsidR="00647EB3" w:rsidRPr="006E4D0C" w:rsidRDefault="004116A9" w:rsidP="003C2C52">
      <w:pPr>
        <w:pStyle w:val="ListParagraph"/>
        <w:numPr>
          <w:ilvl w:val="1"/>
          <w:numId w:val="2"/>
        </w:numPr>
        <w:tabs>
          <w:tab w:val="left" w:pos="720"/>
          <w:tab w:val="left" w:pos="990"/>
          <w:tab w:val="left" w:pos="1134"/>
          <w:tab w:val="left" w:pos="1276"/>
          <w:tab w:val="left" w:pos="1418"/>
          <w:tab w:val="left" w:pos="1560"/>
        </w:tabs>
        <w:ind w:left="0" w:firstLine="709"/>
        <w:jc w:val="both"/>
      </w:pPr>
      <w:bookmarkStart w:id="32" w:name="_Ref196663308"/>
      <w:r w:rsidRPr="006E4D0C">
        <w:t>T</w:t>
      </w:r>
      <w:r w:rsidR="00647EB3" w:rsidRPr="006E4D0C">
        <w:t xml:space="preserve">eisinis reguliavimas turi būti aiškus, </w:t>
      </w:r>
      <w:bookmarkStart w:id="33" w:name="_Hlk196503079"/>
      <w:r w:rsidR="00647EB3" w:rsidRPr="006E4D0C">
        <w:t>suprantamas, neprieštaringas, teisės aktų formuluotės turi būti tikslios, turi būti užtikrinami teisės sistemos nuoseklumas ir vidinė darna</w:t>
      </w:r>
      <w:bookmarkEnd w:id="33"/>
      <w:r w:rsidR="00647EB3" w:rsidRPr="006E4D0C">
        <w:t>, teisės aktuose neturi būti nuostatų, vienu metu skirtingai reguliuojančių tuos pačius visuomeninius santykius (be kita ko, Konstitucinio Teismo 2004 m. gruodžio 13 d. nutarimas)</w:t>
      </w:r>
      <w:r w:rsidR="00AB271A" w:rsidRPr="006E4D0C">
        <w:t>.</w:t>
      </w:r>
      <w:bookmarkEnd w:id="32"/>
    </w:p>
    <w:p w14:paraId="44F8EA81" w14:textId="23088B0B" w:rsidR="00491C24" w:rsidRPr="006E4D0C" w:rsidRDefault="00BF31FE"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Vertindama pareiškėjo argumentus išplėstinė teisėjų kolegija pirmiausia pažymi, kad</w:t>
      </w:r>
      <w:r w:rsidR="00FA3A0B" w:rsidRPr="006E4D0C">
        <w:t xml:space="preserve"> </w:t>
      </w:r>
      <w:r w:rsidRPr="006E4D0C">
        <w:t>Tvarkos aprašo 34 punktas</w:t>
      </w:r>
      <w:r w:rsidR="00FA3A0B" w:rsidRPr="006E4D0C">
        <w:t xml:space="preserve"> </w:t>
      </w:r>
      <w:r w:rsidRPr="006E4D0C">
        <w:t xml:space="preserve">nenustato </w:t>
      </w:r>
      <w:r w:rsidR="00A615C8" w:rsidRPr="006E4D0C">
        <w:t>(</w:t>
      </w:r>
      <w:r w:rsidRPr="006E4D0C">
        <w:t>nereglamentuoja),</w:t>
      </w:r>
      <w:r w:rsidR="00FA3A0B" w:rsidRPr="006E4D0C">
        <w:t xml:space="preserve"> </w:t>
      </w:r>
      <w:r w:rsidRPr="006E4D0C">
        <w:t>kas yra</w:t>
      </w:r>
      <w:r w:rsidR="00FA3A0B" w:rsidRPr="006E4D0C">
        <w:t xml:space="preserve"> </w:t>
      </w:r>
      <w:r w:rsidRPr="006E4D0C">
        <w:t>pripažintina</w:t>
      </w:r>
      <w:r w:rsidR="00FA3A0B" w:rsidRPr="006E4D0C">
        <w:t xml:space="preserve"> </w:t>
      </w:r>
      <w:r w:rsidRPr="006E4D0C">
        <w:t>(laikytina) hibridine elektrine, t. y.</w:t>
      </w:r>
      <w:r w:rsidR="00FA3A0B" w:rsidRPr="006E4D0C">
        <w:t xml:space="preserve"> </w:t>
      </w:r>
      <w:r w:rsidRPr="006E4D0C">
        <w:t>ab</w:t>
      </w:r>
      <w:r w:rsidR="00967564" w:rsidRPr="006E4D0C">
        <w:t>i</w:t>
      </w:r>
      <w:r w:rsidRPr="006E4D0C">
        <w:t>ejuose 34.1 ir 34.2</w:t>
      </w:r>
      <w:r w:rsidR="00FA3A0B" w:rsidRPr="006E4D0C">
        <w:t xml:space="preserve"> </w:t>
      </w:r>
      <w:r w:rsidRPr="006E4D0C">
        <w:t>papunkčiuose</w:t>
      </w:r>
      <w:r w:rsidR="00FA3A0B" w:rsidRPr="006E4D0C">
        <w:t xml:space="preserve"> </w:t>
      </w:r>
      <w:r w:rsidRPr="006E4D0C">
        <w:t>nurodytos elektrinės</w:t>
      </w:r>
      <w:r w:rsidR="00FA3A0B" w:rsidRPr="006E4D0C">
        <w:t xml:space="preserve"> </w:t>
      </w:r>
      <w:r w:rsidRPr="006E4D0C">
        <w:t>pagal šias nuostatas yra laikomos</w:t>
      </w:r>
      <w:r w:rsidR="00FA3A0B" w:rsidRPr="006E4D0C">
        <w:t xml:space="preserve"> </w:t>
      </w:r>
      <w:r w:rsidRPr="006E4D0C">
        <w:t>hibridinėmis elektrinėmis</w:t>
      </w:r>
      <w:r w:rsidR="00647EB3" w:rsidRPr="006E4D0C">
        <w:t>.</w:t>
      </w:r>
      <w:r w:rsidR="00FA3A0B" w:rsidRPr="006E4D0C">
        <w:t xml:space="preserve"> </w:t>
      </w:r>
    </w:p>
    <w:p w14:paraId="1C49307B" w14:textId="7F66D281" w:rsidR="00491C24" w:rsidRPr="006E4D0C" w:rsidRDefault="0092408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Nėra pagrįstas ir</w:t>
      </w:r>
      <w:r w:rsidR="00FA3A0B" w:rsidRPr="006E4D0C">
        <w:t xml:space="preserve"> </w:t>
      </w:r>
      <w:r w:rsidRPr="006E4D0C">
        <w:t>pareiškėjo vertinimas, kad</w:t>
      </w:r>
      <w:r w:rsidR="00FA3A0B" w:rsidRPr="006E4D0C">
        <w:t xml:space="preserve"> </w:t>
      </w:r>
      <w:r w:rsidRPr="006E4D0C">
        <w:t>pagal AIEĮ 2 straipsnio 28</w:t>
      </w:r>
      <w:r w:rsidRPr="006E4D0C">
        <w:rPr>
          <w:vertAlign w:val="superscript"/>
        </w:rPr>
        <w:t>2</w:t>
      </w:r>
      <w:r w:rsidR="00FA3A0B" w:rsidRPr="006E4D0C">
        <w:t xml:space="preserve"> </w:t>
      </w:r>
      <w:r w:rsidRPr="006E4D0C">
        <w:t>dalį</w:t>
      </w:r>
      <w:r w:rsidR="00FA3A0B" w:rsidRPr="006E4D0C">
        <w:t xml:space="preserve"> </w:t>
      </w:r>
      <w:r w:rsidR="00491C24" w:rsidRPr="006E4D0C">
        <w:t>(2023</w:t>
      </w:r>
      <w:r w:rsidR="004116A9" w:rsidRPr="006E4D0C">
        <w:t> </w:t>
      </w:r>
      <w:r w:rsidR="00491C24" w:rsidRPr="006E4D0C">
        <w:t>m. gruodžio 19</w:t>
      </w:r>
      <w:r w:rsidR="004116A9" w:rsidRPr="006E4D0C">
        <w:t> </w:t>
      </w:r>
      <w:r w:rsidR="00491C24" w:rsidRPr="006E4D0C">
        <w:t>d. įstatymo Nr. XIV-2389</w:t>
      </w:r>
      <w:r w:rsidR="00FA3A0B" w:rsidRPr="006E4D0C">
        <w:t xml:space="preserve"> </w:t>
      </w:r>
      <w:r w:rsidR="00491C24" w:rsidRPr="006E4D0C">
        <w:t xml:space="preserve">redakcija) </w:t>
      </w:r>
      <w:r w:rsidR="008B7689" w:rsidRPr="006E4D0C">
        <w:t>hibridinę</w:t>
      </w:r>
      <w:r w:rsidR="00FA3A0B" w:rsidRPr="006E4D0C">
        <w:t xml:space="preserve"> </w:t>
      </w:r>
      <w:r w:rsidR="008B7689" w:rsidRPr="006E4D0C">
        <w:t xml:space="preserve">elektrinę </w:t>
      </w:r>
      <w:r w:rsidRPr="006E4D0C">
        <w:t xml:space="preserve">sudarančios skirtingas atsinaujinančių išteklių energijos rūšis naudojančios elektrinės turėtų būti lygios, t. y. </w:t>
      </w:r>
      <w:r w:rsidR="003354FD" w:rsidRPr="006E4D0C">
        <w:t>nei iš</w:t>
      </w:r>
      <w:r w:rsidR="00FA3A0B" w:rsidRPr="006E4D0C">
        <w:t xml:space="preserve"> </w:t>
      </w:r>
      <w:r w:rsidR="003354FD" w:rsidRPr="006E4D0C">
        <w:t>šios, nei iš</w:t>
      </w:r>
      <w:r w:rsidR="00FA3A0B" w:rsidRPr="006E4D0C">
        <w:t xml:space="preserve"> </w:t>
      </w:r>
      <w:r w:rsidR="003354FD" w:rsidRPr="006E4D0C">
        <w:t>kitų AIEĮ nuostatų nėra pagrindo pripažinti, kad įstatymų leidėjas (i) hibridine elektrine laiko tik tokią</w:t>
      </w:r>
      <w:r w:rsidR="00FA3A0B" w:rsidRPr="006E4D0C">
        <w:t xml:space="preserve"> </w:t>
      </w:r>
      <w:r w:rsidR="003354FD" w:rsidRPr="006E4D0C">
        <w:t>elektrin</w:t>
      </w:r>
      <w:r w:rsidR="004116A9" w:rsidRPr="006E4D0C">
        <w:t>ę</w:t>
      </w:r>
      <w:r w:rsidR="003354FD" w:rsidRPr="006E4D0C">
        <w:t>,</w:t>
      </w:r>
      <w:r w:rsidR="00FA3A0B" w:rsidRPr="006E4D0C">
        <w:t xml:space="preserve"> </w:t>
      </w:r>
      <w:r w:rsidR="008B7689" w:rsidRPr="006E4D0C">
        <w:t>kurią sudarančių atsinaujinančių išteklių energijos rūšis naudojančių</w:t>
      </w:r>
      <w:r w:rsidR="00FA3A0B" w:rsidRPr="006E4D0C">
        <w:t xml:space="preserve"> </w:t>
      </w:r>
      <w:r w:rsidR="008B7689" w:rsidRPr="006E4D0C">
        <w:t>elektrinių</w:t>
      </w:r>
      <w:r w:rsidR="00FA3A0B" w:rsidRPr="006E4D0C">
        <w:t xml:space="preserve"> </w:t>
      </w:r>
      <w:r w:rsidR="001648BE" w:rsidRPr="006E4D0C">
        <w:t>(įrengtoji) galia yra vienoda</w:t>
      </w:r>
      <w:r w:rsidR="002A10DF" w:rsidRPr="006E4D0C">
        <w:t>,</w:t>
      </w:r>
      <w:r w:rsidR="003354FD" w:rsidRPr="006E4D0C">
        <w:t xml:space="preserve"> (ii) draudžia įrengti</w:t>
      </w:r>
      <w:r w:rsidR="00FA3A0B" w:rsidRPr="006E4D0C">
        <w:t xml:space="preserve"> </w:t>
      </w:r>
      <w:r w:rsidR="003354FD" w:rsidRPr="006E4D0C">
        <w:t>hibridinę elektrinę, kai siekiama</w:t>
      </w:r>
      <w:r w:rsidR="00FA3A0B" w:rsidRPr="006E4D0C">
        <w:t xml:space="preserve"> </w:t>
      </w:r>
      <w:r w:rsidR="008B7689" w:rsidRPr="006E4D0C">
        <w:t xml:space="preserve">tame pačiame prijungimo taške įrengti kitokios </w:t>
      </w:r>
      <w:r w:rsidR="003354FD" w:rsidRPr="006E4D0C">
        <w:t>įrengtosios galios</w:t>
      </w:r>
      <w:r w:rsidR="00FA3A0B" w:rsidRPr="006E4D0C">
        <w:t xml:space="preserve"> </w:t>
      </w:r>
      <w:r w:rsidR="003354FD" w:rsidRPr="006E4D0C">
        <w:t>elektrinę</w:t>
      </w:r>
      <w:r w:rsidR="008B7689" w:rsidRPr="006E4D0C">
        <w:t>, nei jau yra įrengta.</w:t>
      </w:r>
    </w:p>
    <w:p w14:paraId="3ED59B73" w14:textId="56F59065" w:rsidR="008B7689" w:rsidRPr="006E4D0C" w:rsidRDefault="002A10DF"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34" w:name="_Hlk196664265"/>
      <w:r w:rsidRPr="006E4D0C">
        <w:t>Atsižvelgiant į tai,</w:t>
      </w:r>
      <w:r w:rsidR="008B7689" w:rsidRPr="006E4D0C">
        <w:t xml:space="preserve"> konstatuotina, kad Tvarkos aprašo</w:t>
      </w:r>
      <w:r w:rsidR="00FA3A0B" w:rsidRPr="006E4D0C">
        <w:t xml:space="preserve"> </w:t>
      </w:r>
      <w:r w:rsidR="008B7689" w:rsidRPr="006E4D0C">
        <w:t>34.1 ir 34.2</w:t>
      </w:r>
      <w:r w:rsidR="00FA3A0B" w:rsidRPr="006E4D0C">
        <w:t xml:space="preserve"> </w:t>
      </w:r>
      <w:r w:rsidR="008B7689" w:rsidRPr="006E4D0C">
        <w:t>papunkčiai</w:t>
      </w:r>
      <w:r w:rsidR="00FA3A0B" w:rsidRPr="006E4D0C">
        <w:t xml:space="preserve"> </w:t>
      </w:r>
      <w:r w:rsidR="008B7689" w:rsidRPr="006E4D0C">
        <w:t>neprieštarauja</w:t>
      </w:r>
      <w:r w:rsidR="00FA3A0B" w:rsidRPr="006E4D0C">
        <w:t xml:space="preserve"> </w:t>
      </w:r>
      <w:r w:rsidR="008B7689" w:rsidRPr="006E4D0C">
        <w:t>hibridinės elektrinės sąvoką</w:t>
      </w:r>
      <w:r w:rsidR="00FA3A0B" w:rsidRPr="006E4D0C">
        <w:t xml:space="preserve"> </w:t>
      </w:r>
      <w:r w:rsidR="008B7689" w:rsidRPr="006E4D0C">
        <w:t>apibrėžiančiai AIEĮ 2</w:t>
      </w:r>
      <w:r w:rsidR="00FA3A0B" w:rsidRPr="006E4D0C">
        <w:t xml:space="preserve"> </w:t>
      </w:r>
      <w:r w:rsidR="008B7689" w:rsidRPr="006E4D0C">
        <w:t>straipsnio</w:t>
      </w:r>
      <w:r w:rsidR="00FA3A0B" w:rsidRPr="006E4D0C">
        <w:t xml:space="preserve"> </w:t>
      </w:r>
      <w:r w:rsidR="008B7689" w:rsidRPr="006E4D0C">
        <w:t>28</w:t>
      </w:r>
      <w:r w:rsidR="008B7689" w:rsidRPr="006E4D0C">
        <w:rPr>
          <w:vertAlign w:val="superscript"/>
        </w:rPr>
        <w:t>2</w:t>
      </w:r>
      <w:r w:rsidR="00FA3A0B" w:rsidRPr="006E4D0C">
        <w:t xml:space="preserve"> </w:t>
      </w:r>
      <w:r w:rsidR="008B7689" w:rsidRPr="006E4D0C">
        <w:t>daliai</w:t>
      </w:r>
      <w:r w:rsidR="00FA3A0B" w:rsidRPr="006E4D0C">
        <w:t xml:space="preserve"> </w:t>
      </w:r>
      <w:r w:rsidR="00491C24" w:rsidRPr="006E4D0C">
        <w:t>(2023</w:t>
      </w:r>
      <w:r w:rsidR="00FA3A0B" w:rsidRPr="006E4D0C">
        <w:t xml:space="preserve"> </w:t>
      </w:r>
      <w:r w:rsidR="00491C24" w:rsidRPr="006E4D0C">
        <w:t>m. gruodžio 19</w:t>
      </w:r>
      <w:r w:rsidR="004116A9" w:rsidRPr="006E4D0C">
        <w:t> </w:t>
      </w:r>
      <w:r w:rsidR="00491C24" w:rsidRPr="006E4D0C">
        <w:t>d. įstatymo Nr.</w:t>
      </w:r>
      <w:r w:rsidR="004116A9" w:rsidRPr="006E4D0C">
        <w:t> </w:t>
      </w:r>
      <w:r w:rsidR="00491C24" w:rsidRPr="006E4D0C">
        <w:t>XIV-2389</w:t>
      </w:r>
      <w:r w:rsidR="00FA3A0B" w:rsidRPr="006E4D0C">
        <w:t xml:space="preserve"> </w:t>
      </w:r>
      <w:r w:rsidR="00491C24" w:rsidRPr="006E4D0C">
        <w:t>redakcija)</w:t>
      </w:r>
      <w:r w:rsidR="00AB271A" w:rsidRPr="006E4D0C">
        <w:t>.</w:t>
      </w:r>
      <w:r w:rsidR="00FA3A0B" w:rsidRPr="006E4D0C">
        <w:t xml:space="preserve"> </w:t>
      </w:r>
      <w:r w:rsidR="00AB271A" w:rsidRPr="006E4D0C">
        <w:t xml:space="preserve">Atitinkamai pripažintina ir tai, kad </w:t>
      </w:r>
      <w:r w:rsidR="00C01677" w:rsidRPr="006E4D0C">
        <w:t>šios tikrinamos Tvarkos aprašo nuostatos</w:t>
      </w:r>
      <w:r w:rsidR="00AB271A" w:rsidRPr="006E4D0C">
        <w:t xml:space="preserve"> neprieštarauja ir</w:t>
      </w:r>
      <w:r w:rsidR="00FA3A0B" w:rsidRPr="006E4D0C">
        <w:t xml:space="preserve"> </w:t>
      </w:r>
      <w:r w:rsidR="00C01677" w:rsidRPr="006E4D0C">
        <w:t>iš konstitucinio teisinės</w:t>
      </w:r>
      <w:r w:rsidR="00FA3A0B" w:rsidRPr="006E4D0C">
        <w:t xml:space="preserve"> </w:t>
      </w:r>
      <w:r w:rsidR="00C01677" w:rsidRPr="006E4D0C">
        <w:t>valstybės principo</w:t>
      </w:r>
      <w:r w:rsidR="00FA3A0B" w:rsidRPr="006E4D0C">
        <w:t xml:space="preserve"> </w:t>
      </w:r>
      <w:r w:rsidR="00C01677" w:rsidRPr="006E4D0C">
        <w:t xml:space="preserve">kylantiems reikalavimams, nurodytiems šio Sprendimo </w:t>
      </w:r>
      <w:fldSimple w:instr=" REF _Ref196663149 \r  \* MERGEFORMAT ">
        <w:r w:rsidR="00EA0E8D">
          <w:t>47.1</w:t>
        </w:r>
      </w:fldSimple>
      <w:r w:rsidR="00803C1A" w:rsidRPr="006E4D0C">
        <w:t xml:space="preserve"> </w:t>
      </w:r>
      <w:r w:rsidR="00C01677" w:rsidRPr="006E4D0C">
        <w:t>punkte.</w:t>
      </w:r>
    </w:p>
    <w:bookmarkEnd w:id="34"/>
    <w:p w14:paraId="23B97088" w14:textId="4328E705" w:rsidR="005D172F" w:rsidRPr="006E4D0C" w:rsidRDefault="00647EB3" w:rsidP="003C2C52">
      <w:pPr>
        <w:pStyle w:val="ListParagraph"/>
        <w:numPr>
          <w:ilvl w:val="0"/>
          <w:numId w:val="2"/>
        </w:numPr>
        <w:tabs>
          <w:tab w:val="left" w:pos="720"/>
          <w:tab w:val="left" w:pos="990"/>
          <w:tab w:val="left" w:pos="1134"/>
          <w:tab w:val="left" w:pos="1276"/>
          <w:tab w:val="left" w:pos="1418"/>
          <w:tab w:val="left" w:pos="1560"/>
        </w:tabs>
        <w:ind w:left="0" w:firstLine="709"/>
        <w:jc w:val="both"/>
        <w:rPr>
          <w:i/>
          <w:iCs/>
        </w:rPr>
      </w:pPr>
      <w:r w:rsidRPr="006E4D0C">
        <w:t xml:space="preserve">Dėl </w:t>
      </w:r>
      <w:r w:rsidR="00C01677" w:rsidRPr="006E4D0C">
        <w:t>Tvarkos aprašo 34.1 ir 34.2</w:t>
      </w:r>
      <w:r w:rsidR="00FA3A0B" w:rsidRPr="006E4D0C">
        <w:t xml:space="preserve"> </w:t>
      </w:r>
      <w:r w:rsidR="00C01677" w:rsidRPr="006E4D0C">
        <w:t xml:space="preserve">papunkčių </w:t>
      </w:r>
      <w:r w:rsidRPr="006E4D0C">
        <w:t>atitikties</w:t>
      </w:r>
      <w:r w:rsidR="00FA3A0B" w:rsidRPr="006E4D0C">
        <w:t xml:space="preserve"> </w:t>
      </w:r>
      <w:r w:rsidR="00C01677" w:rsidRPr="006E4D0C">
        <w:t>kitiems patikslintame pareiškime</w:t>
      </w:r>
      <w:r w:rsidR="00FA3A0B" w:rsidRPr="006E4D0C">
        <w:t xml:space="preserve"> </w:t>
      </w:r>
      <w:r w:rsidR="00C01677" w:rsidRPr="006E4D0C">
        <w:t xml:space="preserve">nurodytiems </w:t>
      </w:r>
      <w:r w:rsidRPr="006E4D0C">
        <w:t>iš konstitucinio</w:t>
      </w:r>
      <w:r w:rsidR="00FA3A0B" w:rsidRPr="006E4D0C">
        <w:t xml:space="preserve"> </w:t>
      </w:r>
      <w:r w:rsidRPr="006E4D0C">
        <w:t>teisinės</w:t>
      </w:r>
      <w:r w:rsidR="00FA3A0B" w:rsidRPr="006E4D0C">
        <w:t xml:space="preserve"> </w:t>
      </w:r>
      <w:r w:rsidRPr="006E4D0C">
        <w:t>valstybės</w:t>
      </w:r>
      <w:r w:rsidR="00FA3A0B" w:rsidRPr="006E4D0C">
        <w:t xml:space="preserve"> </w:t>
      </w:r>
      <w:r w:rsidRPr="006E4D0C">
        <w:t>principo kylantiems</w:t>
      </w:r>
      <w:r w:rsidR="00FA3A0B" w:rsidRPr="006E4D0C">
        <w:t xml:space="preserve"> </w:t>
      </w:r>
      <w:r w:rsidR="002A10DF" w:rsidRPr="006E4D0C">
        <w:t>imperatyvams</w:t>
      </w:r>
      <w:r w:rsidRPr="006E4D0C">
        <w:t xml:space="preserve">, </w:t>
      </w:r>
      <w:r w:rsidR="00F41741" w:rsidRPr="006E4D0C">
        <w:t>išplėstinė teisėjų kolegija pastebi, kad, kiek tai yra</w:t>
      </w:r>
      <w:r w:rsidR="00FA3A0B" w:rsidRPr="006E4D0C">
        <w:t xml:space="preserve"> </w:t>
      </w:r>
      <w:r w:rsidR="00F41741" w:rsidRPr="006E4D0C">
        <w:t>susiję su</w:t>
      </w:r>
      <w:r w:rsidR="00FA3A0B" w:rsidRPr="006E4D0C">
        <w:t xml:space="preserve"> </w:t>
      </w:r>
      <w:r w:rsidR="00F41741" w:rsidRPr="006E4D0C">
        <w:t>paties pareiškėjo apibrėžta</w:t>
      </w:r>
      <w:r w:rsidR="00FA3A0B" w:rsidRPr="006E4D0C">
        <w:t xml:space="preserve"> </w:t>
      </w:r>
      <w:r w:rsidR="00F41741" w:rsidRPr="006E4D0C">
        <w:t>tyrimo apimtimi (šio Sprendimo</w:t>
      </w:r>
      <w:r w:rsidR="00803C1A" w:rsidRPr="006E4D0C">
        <w:t xml:space="preserve"> </w:t>
      </w:r>
      <w:fldSimple w:instr=" REF _Ref196662181 \r  \* MERGEFORMAT ">
        <w:r w:rsidR="00EA0E8D">
          <w:t>31</w:t>
        </w:r>
      </w:fldSimple>
      <w:r w:rsidR="004116A9" w:rsidRPr="006E4D0C">
        <w:t> </w:t>
      </w:r>
      <w:r w:rsidR="00F41741" w:rsidRPr="006E4D0C">
        <w:t xml:space="preserve">p.), </w:t>
      </w:r>
      <w:r w:rsidR="004928DD" w:rsidRPr="006E4D0C">
        <w:t xml:space="preserve">nėra reikšmingi </w:t>
      </w:r>
      <w:r w:rsidR="00C01677" w:rsidRPr="006E4D0C">
        <w:t xml:space="preserve">šiame </w:t>
      </w:r>
      <w:r w:rsidR="004928DD" w:rsidRPr="006E4D0C">
        <w:t>pareiškime dėstomi argumentai, kad nėra</w:t>
      </w:r>
      <w:r w:rsidR="00FA3A0B" w:rsidRPr="006E4D0C">
        <w:t xml:space="preserve"> </w:t>
      </w:r>
      <w:r w:rsidR="004928DD" w:rsidRPr="006E4D0C">
        <w:t>aišku, kokiu pagrindu Tvarkos aprašo 34.1 ir 34.2 papunkčiuose yra pasirinktas būtent 25</w:t>
      </w:r>
      <w:r w:rsidR="00FA3A0B" w:rsidRPr="006E4D0C">
        <w:t xml:space="preserve"> </w:t>
      </w:r>
      <w:r w:rsidR="004928DD" w:rsidRPr="006E4D0C">
        <w:t>proc. atskaitos taškas, nes šie argumentai</w:t>
      </w:r>
      <w:r w:rsidR="00FA3A0B" w:rsidRPr="006E4D0C">
        <w:t xml:space="preserve"> </w:t>
      </w:r>
      <w:r w:rsidR="004928DD" w:rsidRPr="006E4D0C">
        <w:t>niekaip nėra susiję su</w:t>
      </w:r>
      <w:r w:rsidR="00FA3A0B" w:rsidRPr="006E4D0C">
        <w:t xml:space="preserve"> </w:t>
      </w:r>
      <w:r w:rsidR="004928DD" w:rsidRPr="006E4D0C">
        <w:t>šiais</w:t>
      </w:r>
      <w:r w:rsidR="00FA3A0B" w:rsidRPr="006E4D0C">
        <w:t xml:space="preserve"> </w:t>
      </w:r>
      <w:r w:rsidR="004928DD" w:rsidRPr="006E4D0C">
        <w:t>papunkčiais</w:t>
      </w:r>
      <w:r w:rsidR="00FA3A0B" w:rsidRPr="006E4D0C">
        <w:t xml:space="preserve"> </w:t>
      </w:r>
      <w:r w:rsidR="004928DD" w:rsidRPr="006E4D0C">
        <w:t>įtvirtinto</w:t>
      </w:r>
      <w:r w:rsidR="00FA3A0B" w:rsidRPr="006E4D0C">
        <w:t xml:space="preserve"> </w:t>
      </w:r>
      <w:r w:rsidR="00D80AE5" w:rsidRPr="006E4D0C">
        <w:t>teisinio reglamentavimo (turinio) aiškumu. Tvarkos aprašo 3</w:t>
      </w:r>
      <w:r w:rsidR="00AB271A" w:rsidRPr="006E4D0C">
        <w:t>4.1 ir 34.2</w:t>
      </w:r>
      <w:r w:rsidR="00FA3A0B" w:rsidRPr="006E4D0C">
        <w:t xml:space="preserve"> </w:t>
      </w:r>
      <w:r w:rsidR="00AB271A" w:rsidRPr="006E4D0C">
        <w:t>papunkčių turinys yra aiškus, suprantamas ir nedviprasmiškas</w:t>
      </w:r>
      <w:r w:rsidR="00C01677" w:rsidRPr="006E4D0C">
        <w:t>, todėl nėra pagrindo pripažinti, kad</w:t>
      </w:r>
      <w:r w:rsidR="00FA3A0B" w:rsidRPr="006E4D0C">
        <w:t xml:space="preserve"> </w:t>
      </w:r>
      <w:r w:rsidR="00C01677" w:rsidRPr="006E4D0C">
        <w:t>šiomis nuostatomis yra pažeidžiami</w:t>
      </w:r>
      <w:r w:rsidR="00FA3A0B" w:rsidRPr="006E4D0C">
        <w:t xml:space="preserve"> </w:t>
      </w:r>
      <w:r w:rsidR="00C01677" w:rsidRPr="006E4D0C">
        <w:t xml:space="preserve">šio Sprendimo </w:t>
      </w:r>
      <w:fldSimple w:instr=" REF _Ref196663308 \r  \* MERGEFORMAT ">
        <w:r w:rsidR="00EA0E8D">
          <w:t>47.2</w:t>
        </w:r>
      </w:fldSimple>
      <w:r w:rsidR="00803C1A" w:rsidRPr="006E4D0C">
        <w:t xml:space="preserve"> </w:t>
      </w:r>
      <w:r w:rsidR="00C01677" w:rsidRPr="006E4D0C">
        <w:t>punkte</w:t>
      </w:r>
      <w:r w:rsidR="00FA3A0B" w:rsidRPr="006E4D0C">
        <w:t xml:space="preserve"> </w:t>
      </w:r>
      <w:r w:rsidR="00C01677" w:rsidRPr="006E4D0C">
        <w:t>nurodyti</w:t>
      </w:r>
      <w:r w:rsidR="00FA3A0B" w:rsidRPr="006E4D0C">
        <w:t xml:space="preserve"> </w:t>
      </w:r>
      <w:r w:rsidR="00C01677" w:rsidRPr="006E4D0C">
        <w:t>konstitucinio</w:t>
      </w:r>
      <w:r w:rsidR="00FA3A0B" w:rsidRPr="006E4D0C">
        <w:t xml:space="preserve"> </w:t>
      </w:r>
      <w:r w:rsidR="00C01677" w:rsidRPr="006E4D0C">
        <w:t>teisinės valstybės</w:t>
      </w:r>
      <w:r w:rsidR="00FA3A0B" w:rsidRPr="006E4D0C">
        <w:t xml:space="preserve"> </w:t>
      </w:r>
      <w:r w:rsidR="004B13AC" w:rsidRPr="006E4D0C">
        <w:t xml:space="preserve">principo </w:t>
      </w:r>
      <w:r w:rsidR="00C01677" w:rsidRPr="006E4D0C">
        <w:t>reikalavimai.</w:t>
      </w:r>
    </w:p>
    <w:p w14:paraId="1C1EDE83" w14:textId="77777777" w:rsidR="00C01677" w:rsidRPr="006E4D0C" w:rsidRDefault="00C01677" w:rsidP="00C01677">
      <w:pPr>
        <w:pStyle w:val="ListParagraph"/>
        <w:tabs>
          <w:tab w:val="left" w:pos="720"/>
          <w:tab w:val="left" w:pos="990"/>
          <w:tab w:val="left" w:pos="1134"/>
          <w:tab w:val="left" w:pos="1276"/>
          <w:tab w:val="left" w:pos="1418"/>
          <w:tab w:val="left" w:pos="1560"/>
        </w:tabs>
        <w:ind w:left="709"/>
        <w:jc w:val="both"/>
        <w:rPr>
          <w:i/>
          <w:iCs/>
        </w:rPr>
      </w:pPr>
    </w:p>
    <w:p w14:paraId="674AF78B" w14:textId="77777777" w:rsidR="00AF501A" w:rsidRPr="006E4D0C" w:rsidRDefault="00E05320" w:rsidP="00AF501A">
      <w:pPr>
        <w:pStyle w:val="ListParagraph"/>
        <w:tabs>
          <w:tab w:val="left" w:pos="720"/>
          <w:tab w:val="left" w:pos="990"/>
          <w:tab w:val="left" w:pos="1134"/>
          <w:tab w:val="left" w:pos="1276"/>
          <w:tab w:val="left" w:pos="1418"/>
          <w:tab w:val="left" w:pos="1560"/>
        </w:tabs>
        <w:ind w:left="709"/>
        <w:jc w:val="both"/>
        <w:rPr>
          <w:i/>
          <w:iCs/>
        </w:rPr>
      </w:pPr>
      <w:r w:rsidRPr="006E4D0C">
        <w:rPr>
          <w:i/>
          <w:iCs/>
        </w:rPr>
        <w:t>Dėl Tvarkos aprašo 33.3 ir 33.5 papunkčių teisėtum</w:t>
      </w:r>
      <w:r w:rsidR="00AF501A" w:rsidRPr="006E4D0C">
        <w:rPr>
          <w:i/>
          <w:iCs/>
        </w:rPr>
        <w:t>o</w:t>
      </w:r>
    </w:p>
    <w:p w14:paraId="420772ED" w14:textId="77777777" w:rsidR="00AF501A" w:rsidRPr="006E4D0C" w:rsidRDefault="00AF501A" w:rsidP="00AF501A">
      <w:pPr>
        <w:pStyle w:val="ListParagraph"/>
        <w:tabs>
          <w:tab w:val="left" w:pos="720"/>
          <w:tab w:val="left" w:pos="990"/>
          <w:tab w:val="left" w:pos="1134"/>
          <w:tab w:val="left" w:pos="1276"/>
          <w:tab w:val="left" w:pos="1418"/>
          <w:tab w:val="left" w:pos="1560"/>
        </w:tabs>
        <w:ind w:left="709"/>
        <w:jc w:val="both"/>
      </w:pPr>
      <w:r w:rsidRPr="006E4D0C">
        <w:t xml:space="preserve"> </w:t>
      </w:r>
    </w:p>
    <w:p w14:paraId="32D0C95D" w14:textId="7F638A35" w:rsidR="00AF501A"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Tvarkos aprašo 33 punkt</w:t>
      </w:r>
      <w:r w:rsidR="00D37A6E" w:rsidRPr="006E4D0C">
        <w:t>e</w:t>
      </w:r>
      <w:r w:rsidRPr="006E4D0C">
        <w:t xml:space="preserve"> nustat</w:t>
      </w:r>
      <w:r w:rsidR="00D37A6E" w:rsidRPr="006E4D0C">
        <w:t xml:space="preserve">yta: </w:t>
      </w:r>
      <w:r w:rsidRPr="006E4D0C">
        <w:t>„elektros perdavimo tinklų pralaidumai rezervuojami prioriteto tvarka</w:t>
      </w:r>
      <w:r w:rsidR="00AF501A" w:rsidRPr="006E4D0C">
        <w:t>:</w:t>
      </w:r>
    </w:p>
    <w:p w14:paraId="0EC9B168" w14:textId="77777777" w:rsidR="00236352" w:rsidRPr="006E4D0C" w:rsidRDefault="00E05320" w:rsidP="00236352">
      <w:pPr>
        <w:tabs>
          <w:tab w:val="left" w:pos="720"/>
          <w:tab w:val="left" w:pos="990"/>
          <w:tab w:val="left" w:pos="1134"/>
          <w:tab w:val="left" w:pos="1276"/>
          <w:tab w:val="left" w:pos="1418"/>
          <w:tab w:val="left" w:pos="1560"/>
        </w:tabs>
        <w:ind w:firstLine="709"/>
        <w:jc w:val="both"/>
      </w:pPr>
      <w:r w:rsidRPr="006E4D0C">
        <w:t>33.1.</w:t>
      </w:r>
      <w:r w:rsidRPr="006E4D0C">
        <w:tab/>
        <w:t>teisės aktuose ir (ar) programavimo lygmens planavimo dokumentuose (atitinkamų metų nacionalinėje energetikos plėtros programoje, Vyriausybės programoje ir (ar) Vyriausybės programos nuostatų įgyvendinimo plane) nustatytiems atsinaujinančius išteklius naudojantiems objektams Lietuvos Respublikos teritorinėje jūroje ir (ar) Lietuvos Respublikos išskirtinėje ekonominėje zonoje Baltijos jūroje, įskaitant Atsinaujinančių išteklių energetikos įstatymo 22 ir 22</w:t>
      </w:r>
      <w:r w:rsidRPr="006E4D0C">
        <w:rPr>
          <w:vertAlign w:val="superscript"/>
        </w:rPr>
        <w:t>1</w:t>
      </w:r>
      <w:r w:rsidRPr="006E4D0C">
        <w:t xml:space="preserve"> straipsniuose nurodytus objektus, prijungti numatytu laiku, taip pat šiuose dokumentuose nurodytiems energetikos objektams, prisidedantiems prie elektros energetikos sistemos darbo stabilumo, patikimumo ir (ar) saugumo, prijungti numatytu laiku be Aprašo 26.1 papunktyje nurodytų </w:t>
      </w:r>
      <w:r w:rsidRPr="006E4D0C">
        <w:lastRenderedPageBreak/>
        <w:t>ribojimų ir atsinaujinančius išteklius naudojančių elektrinių projektams, kuriems suteiktas valstybei svarbaus projekto statusas, prijungti numatytu laiku su ribojimų galimybe</w:t>
      </w:r>
      <w:r w:rsidR="00236352" w:rsidRPr="006E4D0C">
        <w:t>;</w:t>
      </w:r>
    </w:p>
    <w:p w14:paraId="6AA7943B" w14:textId="77777777" w:rsidR="00236352" w:rsidRPr="006E4D0C" w:rsidRDefault="003E59B9" w:rsidP="00236352">
      <w:pPr>
        <w:tabs>
          <w:tab w:val="left" w:pos="720"/>
          <w:tab w:val="left" w:pos="990"/>
          <w:tab w:val="left" w:pos="1134"/>
          <w:tab w:val="left" w:pos="1276"/>
          <w:tab w:val="left" w:pos="1418"/>
          <w:tab w:val="left" w:pos="1560"/>
        </w:tabs>
        <w:ind w:firstLine="709"/>
        <w:jc w:val="both"/>
      </w:pPr>
      <w:r w:rsidRPr="006E4D0C">
        <w:t>33.2.</w:t>
      </w:r>
      <w:r w:rsidRPr="006E4D0C">
        <w:tab/>
      </w:r>
      <w:r w:rsidR="00E05320" w:rsidRPr="006E4D0C">
        <w:t>asmenų, vykdančių veiklą Atsinaujinančių išteklių energetikos įstatymo 20</w:t>
      </w:r>
      <w:r w:rsidR="00E05320" w:rsidRPr="006E4D0C">
        <w:rPr>
          <w:vertAlign w:val="superscript"/>
        </w:rPr>
        <w:t>1</w:t>
      </w:r>
      <w:r w:rsidR="00E05320" w:rsidRPr="006E4D0C">
        <w:t xml:space="preserve"> straipsnio 8 dalyje nustatyta tvarka ir sąlygomis, ir asmenų ant pastatų stogų planuojamiems įrengti atsinaujinančius energijos išteklius naudojantiems elektros energijos gamybos įrenginiams prijungti su ribojimų galimybe</w:t>
      </w:r>
      <w:r w:rsidR="00236352" w:rsidRPr="006E4D0C">
        <w:t>;</w:t>
      </w:r>
    </w:p>
    <w:p w14:paraId="39EE9724" w14:textId="77777777" w:rsidR="00236352" w:rsidRPr="006E4D0C" w:rsidRDefault="00E05320" w:rsidP="00236352">
      <w:pPr>
        <w:tabs>
          <w:tab w:val="left" w:pos="720"/>
          <w:tab w:val="left" w:pos="990"/>
          <w:tab w:val="left" w:pos="1134"/>
          <w:tab w:val="left" w:pos="1276"/>
          <w:tab w:val="left" w:pos="1418"/>
          <w:tab w:val="left" w:pos="1560"/>
        </w:tabs>
        <w:ind w:firstLine="709"/>
        <w:jc w:val="both"/>
      </w:pPr>
      <w:r w:rsidRPr="006E4D0C">
        <w:t>33.3.</w:t>
      </w:r>
      <w:r w:rsidRPr="006E4D0C">
        <w:tab/>
        <w:t xml:space="preserve"> kaupimo įrenginiams ar hibridinėms elektrinėms, kai tame pačiame elektros įrenginių prijungimo prie elektros tinklų taške į sistemą sujungiamos kelios skirtingas AEI rūšis naudojančios elektrinės ir kaupimo įrenginys, prijungti su ribojimų galimybe. Elektrinės, atitinkančios Aprašo 36 punkte nustatytus kriterijus, yra priskiriamos į šiame punkte nurodytą prioritetą, tačiau su žemesniu subprioritetu. Jų pralaidumų rezervavimo prioritetas yra žemesnis, negu šio punkto pirmame sakinyje nurodytų įrenginių, tačiau neatitinkančių Aprašo 36 punkte nustatytų kriterijų, ir aukštesnis negu Aprašo 33.4 punkte nurodytų įrenginių</w:t>
      </w:r>
      <w:r w:rsidR="00236352" w:rsidRPr="006E4D0C">
        <w:t>;</w:t>
      </w:r>
    </w:p>
    <w:p w14:paraId="112915A6" w14:textId="77777777" w:rsidR="00236352" w:rsidRPr="006E4D0C" w:rsidRDefault="00E05320" w:rsidP="00236352">
      <w:pPr>
        <w:tabs>
          <w:tab w:val="left" w:pos="720"/>
          <w:tab w:val="left" w:pos="990"/>
          <w:tab w:val="left" w:pos="1134"/>
          <w:tab w:val="left" w:pos="1276"/>
          <w:tab w:val="left" w:pos="1418"/>
          <w:tab w:val="left" w:pos="1560"/>
        </w:tabs>
        <w:ind w:firstLine="709"/>
        <w:jc w:val="both"/>
      </w:pPr>
      <w:r w:rsidRPr="006E4D0C">
        <w:t>33.4.</w:t>
      </w:r>
      <w:r w:rsidRPr="006E4D0C">
        <w:tab/>
        <w:t>juridinių asmenų, kurie yra gaminantys vartotojai ar siekia jais tapti, AEI naudojantiems elektros energijos gamybos įrenginiams prijungti su ribojimų galimybe</w:t>
      </w:r>
      <w:r w:rsidR="00236352" w:rsidRPr="006E4D0C">
        <w:t>;</w:t>
      </w:r>
    </w:p>
    <w:p w14:paraId="70304569" w14:textId="77777777" w:rsidR="00236352" w:rsidRPr="006E4D0C" w:rsidRDefault="003E59B9" w:rsidP="00236352">
      <w:pPr>
        <w:tabs>
          <w:tab w:val="left" w:pos="720"/>
          <w:tab w:val="left" w:pos="990"/>
          <w:tab w:val="left" w:pos="1134"/>
          <w:tab w:val="left" w:pos="1276"/>
          <w:tab w:val="left" w:pos="1418"/>
          <w:tab w:val="left" w:pos="1560"/>
        </w:tabs>
        <w:ind w:firstLine="709"/>
        <w:jc w:val="both"/>
      </w:pPr>
      <w:r w:rsidRPr="006E4D0C">
        <w:t>33.5.</w:t>
      </w:r>
      <w:r w:rsidRPr="006E4D0C">
        <w:tab/>
      </w:r>
      <w:r w:rsidR="00E05320" w:rsidRPr="006E4D0C">
        <w:t>hibridinėms elektrinėms, kai tame pačiame elektros įrenginių prijungimo prie elektros tinklų taške į sistemą sujungiamos kelios skirtingas AEI rūšis naudojančios elektrinės, prijungti su ribojimų galimybe</w:t>
      </w:r>
      <w:r w:rsidR="00236352" w:rsidRPr="006E4D0C">
        <w:t>;</w:t>
      </w:r>
    </w:p>
    <w:p w14:paraId="06E3D19F" w14:textId="77777777" w:rsidR="00AF501A" w:rsidRPr="006E4D0C" w:rsidRDefault="003E59B9" w:rsidP="00236352">
      <w:pPr>
        <w:tabs>
          <w:tab w:val="left" w:pos="720"/>
          <w:tab w:val="left" w:pos="990"/>
          <w:tab w:val="left" w:pos="1134"/>
          <w:tab w:val="left" w:pos="1276"/>
          <w:tab w:val="left" w:pos="1418"/>
          <w:tab w:val="left" w:pos="1560"/>
        </w:tabs>
        <w:ind w:firstLine="709"/>
        <w:jc w:val="both"/>
      </w:pPr>
      <w:r w:rsidRPr="006E4D0C">
        <w:t>33.6.</w:t>
      </w:r>
      <w:r w:rsidRPr="006E4D0C">
        <w:tab/>
      </w:r>
      <w:r w:rsidR="00E05320" w:rsidRPr="006E4D0C">
        <w:t xml:space="preserve">vėjo elektrinėms, saulės elektrinėms, išskyrus Aprašo 33.1-33.5 papunkčiuose numatytus atvejus, kitiems elektros energijos gamybos įrenginiams </w:t>
      </w:r>
      <w:r w:rsidRPr="006E4D0C">
        <w:t>prijungti su ribojimų galimybe.“</w:t>
      </w:r>
    </w:p>
    <w:p w14:paraId="6CED79A1" w14:textId="77777777" w:rsidR="00F07843" w:rsidRPr="006E4D0C" w:rsidRDefault="0023635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35" w:name="_Ref196663837"/>
      <w:r w:rsidRPr="006E4D0C">
        <w:t>Pareiškėjas abejoja Tvarkos aprašo</w:t>
      </w:r>
      <w:r w:rsidR="00FA3A0B" w:rsidRPr="006E4D0C">
        <w:t xml:space="preserve"> </w:t>
      </w:r>
      <w:r w:rsidR="00714E13" w:rsidRPr="006E4D0C">
        <w:t xml:space="preserve">33.3 ir 33.5 </w:t>
      </w:r>
      <w:r w:rsidRPr="006E4D0C">
        <w:t xml:space="preserve">papunkčių atitiktimi </w:t>
      </w:r>
      <w:r w:rsidR="00E05320" w:rsidRPr="006E4D0C">
        <w:t>EEĮ 31 straipsnio 2</w:t>
      </w:r>
      <w:r w:rsidR="00E05320" w:rsidRPr="006E4D0C">
        <w:rPr>
          <w:vertAlign w:val="superscript"/>
        </w:rPr>
        <w:t>1</w:t>
      </w:r>
      <w:r w:rsidR="003E59B9" w:rsidRPr="006E4D0C">
        <w:t> dalies (</w:t>
      </w:r>
      <w:r w:rsidR="007133F5" w:rsidRPr="006E4D0C">
        <w:t>2023</w:t>
      </w:r>
      <w:r w:rsidR="003E59B9" w:rsidRPr="006E4D0C">
        <w:t> </w:t>
      </w:r>
      <w:r w:rsidR="007133F5" w:rsidRPr="006E4D0C">
        <w:t>m. gruodžio 19 d.</w:t>
      </w:r>
      <w:r w:rsidR="00FA3A0B" w:rsidRPr="006E4D0C">
        <w:t xml:space="preserve"> </w:t>
      </w:r>
      <w:r w:rsidR="007133F5" w:rsidRPr="006E4D0C">
        <w:t>įstatymo Nr. XIV-2397</w:t>
      </w:r>
      <w:r w:rsidR="00FA3A0B" w:rsidRPr="006E4D0C">
        <w:t xml:space="preserve"> </w:t>
      </w:r>
      <w:r w:rsidR="003E59B9" w:rsidRPr="006E4D0C">
        <w:t xml:space="preserve">redakcija) </w:t>
      </w:r>
      <w:r w:rsidR="007133F5" w:rsidRPr="006E4D0C">
        <w:t>nuostatai,</w:t>
      </w:r>
      <w:r w:rsidR="00FA3A0B" w:rsidRPr="006E4D0C">
        <w:t xml:space="preserve"> </w:t>
      </w:r>
      <w:r w:rsidR="004B7525" w:rsidRPr="006E4D0C">
        <w:t>nustatančiai perdavimo elektros tinklų pralaidumo rezervavimo prioriteto</w:t>
      </w:r>
      <w:r w:rsidR="00FA3A0B" w:rsidRPr="006E4D0C">
        <w:t xml:space="preserve"> </w:t>
      </w:r>
      <w:r w:rsidR="004B7525" w:rsidRPr="006E4D0C">
        <w:t>tvarką, taip</w:t>
      </w:r>
      <w:r w:rsidR="00FA3A0B" w:rsidRPr="006E4D0C">
        <w:t xml:space="preserve"> </w:t>
      </w:r>
      <w:r w:rsidR="004B7525" w:rsidRPr="006E4D0C">
        <w:t xml:space="preserve">pat </w:t>
      </w:r>
      <w:r w:rsidR="00714E13" w:rsidRPr="006E4D0C">
        <w:t>iš konstitucinio teisinės valstybės principo</w:t>
      </w:r>
      <w:r w:rsidR="00FA3A0B" w:rsidRPr="006E4D0C">
        <w:t xml:space="preserve"> </w:t>
      </w:r>
      <w:r w:rsidR="00714E13" w:rsidRPr="006E4D0C">
        <w:t>kylančiam reikalavimui, kad pagal Konstituciją nustatyti esmines ūkinės veiklos sąlygas, draudimus ir ribojimus, darančius esminį poveikį ūkinei veiklai,</w:t>
      </w:r>
      <w:r w:rsidR="00FA3A0B" w:rsidRPr="006E4D0C">
        <w:t xml:space="preserve"> </w:t>
      </w:r>
      <w:r w:rsidR="00714E13" w:rsidRPr="006E4D0C">
        <w:t>galima tik įstatymu</w:t>
      </w:r>
      <w:r w:rsidR="00A615C8" w:rsidRPr="006E4D0C">
        <w:t>.</w:t>
      </w:r>
      <w:bookmarkEnd w:id="35"/>
    </w:p>
    <w:p w14:paraId="6D601085" w14:textId="77777777" w:rsidR="00DB3C75" w:rsidRPr="006E4D0C" w:rsidRDefault="00714E13"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Konkrečiai</w:t>
      </w:r>
      <w:r w:rsidR="00FA3A0B" w:rsidRPr="006E4D0C">
        <w:t xml:space="preserve"> </w:t>
      </w:r>
      <w:r w:rsidRPr="006E4D0C">
        <w:t>pareiškėjas nurodo, kad EEĮ 31 straipsnio 2</w:t>
      </w:r>
      <w:r w:rsidRPr="006E4D0C">
        <w:rPr>
          <w:vertAlign w:val="superscript"/>
        </w:rPr>
        <w:t>1</w:t>
      </w:r>
      <w:r w:rsidRPr="006E4D0C">
        <w:t xml:space="preserve"> dalyje</w:t>
      </w:r>
      <w:r w:rsidR="00FA3A0B" w:rsidRPr="006E4D0C">
        <w:t xml:space="preserve"> </w:t>
      </w:r>
      <w:r w:rsidR="003E59B9" w:rsidRPr="006E4D0C">
        <w:t>(</w:t>
      </w:r>
      <w:r w:rsidR="004B7525" w:rsidRPr="006E4D0C">
        <w:t>2023 m. gruodžio 19</w:t>
      </w:r>
      <w:r w:rsidR="003E59B9" w:rsidRPr="006E4D0C">
        <w:t> </w:t>
      </w:r>
      <w:r w:rsidR="004B7525" w:rsidRPr="006E4D0C">
        <w:t>d.</w:t>
      </w:r>
      <w:r w:rsidR="00FA3A0B" w:rsidRPr="006E4D0C">
        <w:t xml:space="preserve"> </w:t>
      </w:r>
      <w:r w:rsidR="004B7525" w:rsidRPr="006E4D0C">
        <w:t>įstatymo Nr.</w:t>
      </w:r>
      <w:r w:rsidR="003E59B9" w:rsidRPr="006E4D0C">
        <w:t> </w:t>
      </w:r>
      <w:r w:rsidR="004B7525" w:rsidRPr="006E4D0C">
        <w:t>XIV-2397</w:t>
      </w:r>
      <w:r w:rsidR="00FA3A0B" w:rsidRPr="006E4D0C">
        <w:t xml:space="preserve"> </w:t>
      </w:r>
      <w:r w:rsidR="004B7525" w:rsidRPr="006E4D0C">
        <w:t xml:space="preserve">redakcija) </w:t>
      </w:r>
      <w:r w:rsidRPr="006E4D0C">
        <w:t>nesant numatytos sąlygos „su ribojimų galimybe“, nėra jokio teisinio pagrindo, kodėl Tvarkos apraše galėtų būti neigiamai praplečiami šioje</w:t>
      </w:r>
      <w:r w:rsidR="00FA3A0B" w:rsidRPr="006E4D0C">
        <w:t xml:space="preserve"> </w:t>
      </w:r>
      <w:r w:rsidRPr="006E4D0C">
        <w:t>įstatymo</w:t>
      </w:r>
      <w:r w:rsidR="00FA3A0B" w:rsidRPr="006E4D0C">
        <w:t xml:space="preserve"> </w:t>
      </w:r>
      <w:r w:rsidRPr="006E4D0C">
        <w:t>nuostatoje numatyti įstatyminiai prijungimo prie elektros tinklų prioritetai</w:t>
      </w:r>
      <w:r w:rsidR="00F07843" w:rsidRPr="006E4D0C">
        <w:t xml:space="preserve">; </w:t>
      </w:r>
      <w:r w:rsidRPr="006E4D0C">
        <w:t>formuluotė „su ribojimų galimybe</w:t>
      </w:r>
      <w:r w:rsidR="00F07843" w:rsidRPr="006E4D0C">
        <w:t>“</w:t>
      </w:r>
      <w:r w:rsidRPr="006E4D0C">
        <w:t xml:space="preserve"> reiškia, kad </w:t>
      </w:r>
      <w:r w:rsidR="00F07843" w:rsidRPr="006E4D0C">
        <w:t xml:space="preserve">Tvarkos aprašo </w:t>
      </w:r>
      <w:r w:rsidRPr="006E4D0C">
        <w:t>33.3 ir</w:t>
      </w:r>
      <w:r w:rsidR="00F07843" w:rsidRPr="006E4D0C">
        <w:t xml:space="preserve"> 33.5</w:t>
      </w:r>
      <w:r w:rsidR="00FA3A0B" w:rsidRPr="006E4D0C">
        <w:t xml:space="preserve"> </w:t>
      </w:r>
      <w:r w:rsidR="00F07843" w:rsidRPr="006E4D0C">
        <w:t xml:space="preserve">papunkčiuose </w:t>
      </w:r>
      <w:r w:rsidRPr="006E4D0C">
        <w:t>numatyti ribojimai yra varžantys ūkio subjektus labiau nei numatyta EEĮ 31 straipsnio 2</w:t>
      </w:r>
      <w:r w:rsidRPr="006E4D0C">
        <w:rPr>
          <w:vertAlign w:val="superscript"/>
        </w:rPr>
        <w:t>1</w:t>
      </w:r>
      <w:r w:rsidRPr="006E4D0C">
        <w:t xml:space="preserve"> dalyje</w:t>
      </w:r>
      <w:r w:rsidR="003E59B9" w:rsidRPr="006E4D0C">
        <w:t xml:space="preserve"> (</w:t>
      </w:r>
      <w:r w:rsidR="004B7525" w:rsidRPr="006E4D0C">
        <w:t>2023 m. gruodžio 19 d.</w:t>
      </w:r>
      <w:r w:rsidR="00FA3A0B" w:rsidRPr="006E4D0C">
        <w:t xml:space="preserve"> </w:t>
      </w:r>
      <w:r w:rsidR="004B7525" w:rsidRPr="006E4D0C">
        <w:t>įstatymo Nr.</w:t>
      </w:r>
      <w:r w:rsidR="003E59B9" w:rsidRPr="006E4D0C">
        <w:t> </w:t>
      </w:r>
      <w:r w:rsidR="004B7525" w:rsidRPr="006E4D0C">
        <w:t>XIV-2397</w:t>
      </w:r>
      <w:r w:rsidR="00FA3A0B" w:rsidRPr="006E4D0C">
        <w:t xml:space="preserve"> </w:t>
      </w:r>
      <w:r w:rsidR="004B7525" w:rsidRPr="006E4D0C">
        <w:t>redakcija)</w:t>
      </w:r>
      <w:r w:rsidRPr="006E4D0C">
        <w:t xml:space="preserve">, todėl tokie ribojimai, </w:t>
      </w:r>
      <w:r w:rsidR="003E59B9" w:rsidRPr="006E4D0C">
        <w:t>p</w:t>
      </w:r>
      <w:r w:rsidRPr="006E4D0C">
        <w:t xml:space="preserve">areiškėjo </w:t>
      </w:r>
      <w:r w:rsidR="00F07843" w:rsidRPr="006E4D0C">
        <w:t>nuomone</w:t>
      </w:r>
      <w:r w:rsidRPr="006E4D0C">
        <w:t>, galėjo būti numatyti tik įstatymu</w:t>
      </w:r>
      <w:r w:rsidR="00DB3C75" w:rsidRPr="006E4D0C">
        <w:t>.</w:t>
      </w:r>
    </w:p>
    <w:p w14:paraId="1966A20C" w14:textId="77777777" w:rsidR="0092536B" w:rsidRPr="006E4D0C" w:rsidRDefault="00012675"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Išplėstinė teisėjų kolegija pirmiausia pažymi,</w:t>
      </w:r>
      <w:r w:rsidR="00A37095" w:rsidRPr="006E4D0C">
        <w:t xml:space="preserve"> jog </w:t>
      </w:r>
      <w:r w:rsidRPr="006E4D0C">
        <w:t>pareiškėjas</w:t>
      </w:r>
      <w:r w:rsidR="00FA3A0B" w:rsidRPr="006E4D0C">
        <w:t xml:space="preserve"> </w:t>
      </w:r>
      <w:r w:rsidRPr="006E4D0C">
        <w:t>iš esmės klaidingai</w:t>
      </w:r>
      <w:r w:rsidR="00FA3A0B" w:rsidRPr="006E4D0C">
        <w:t xml:space="preserve"> </w:t>
      </w:r>
      <w:r w:rsidR="001F58DB" w:rsidRPr="006E4D0C">
        <w:t>vertina, kad Tvarkos aprašo 33</w:t>
      </w:r>
      <w:r w:rsidR="00FA3A0B" w:rsidRPr="006E4D0C">
        <w:t xml:space="preserve"> </w:t>
      </w:r>
      <w:r w:rsidR="00A37095" w:rsidRPr="006E4D0C">
        <w:t xml:space="preserve">punkto reglamentavimo sritis </w:t>
      </w:r>
      <w:r w:rsidR="0042193C" w:rsidRPr="006E4D0C">
        <w:t xml:space="preserve">išimtinai </w:t>
      </w:r>
      <w:r w:rsidR="00A37095" w:rsidRPr="006E4D0C">
        <w:t>apima tik minėtoje EEĮ 31 straipsnio 2</w:t>
      </w:r>
      <w:r w:rsidR="00A37095" w:rsidRPr="006E4D0C">
        <w:rPr>
          <w:vertAlign w:val="superscript"/>
        </w:rPr>
        <w:t>1</w:t>
      </w:r>
      <w:r w:rsidR="00A37095" w:rsidRPr="006E4D0C">
        <w:t xml:space="preserve"> dalies</w:t>
      </w:r>
      <w:r w:rsidR="00FA3A0B" w:rsidRPr="006E4D0C">
        <w:t xml:space="preserve"> </w:t>
      </w:r>
      <w:r w:rsidR="003E59B9" w:rsidRPr="006E4D0C">
        <w:t>(</w:t>
      </w:r>
      <w:r w:rsidR="00084F19" w:rsidRPr="006E4D0C">
        <w:t>2023 m. gruodžio 19 d.</w:t>
      </w:r>
      <w:r w:rsidR="00FA3A0B" w:rsidRPr="006E4D0C">
        <w:t xml:space="preserve"> </w:t>
      </w:r>
      <w:r w:rsidR="00084F19" w:rsidRPr="006E4D0C">
        <w:t>įstatymo Nr. XIV-2397</w:t>
      </w:r>
      <w:r w:rsidR="00FA3A0B" w:rsidRPr="006E4D0C">
        <w:t xml:space="preserve"> </w:t>
      </w:r>
      <w:r w:rsidR="00084F19" w:rsidRPr="006E4D0C">
        <w:t xml:space="preserve">redakcija) </w:t>
      </w:r>
      <w:r w:rsidR="00A37095" w:rsidRPr="006E4D0C">
        <w:t>nuostatoje</w:t>
      </w:r>
      <w:r w:rsidR="00FA3A0B" w:rsidRPr="006E4D0C">
        <w:t xml:space="preserve"> </w:t>
      </w:r>
      <w:r w:rsidR="00A37095" w:rsidRPr="006E4D0C">
        <w:t>minimus santykius.</w:t>
      </w:r>
      <w:r w:rsidR="00FA3A0B" w:rsidRPr="006E4D0C">
        <w:t xml:space="preserve"> </w:t>
      </w:r>
      <w:r w:rsidR="00084F19" w:rsidRPr="006E4D0C">
        <w:t>Ginčijamose Tvarkos aprašo 33.3 ir 33.5 papunkčiuose minimi ribojimai referuoja į šio</w:t>
      </w:r>
      <w:r w:rsidR="00FA3A0B" w:rsidRPr="006E4D0C">
        <w:t xml:space="preserve"> </w:t>
      </w:r>
      <w:r w:rsidR="0042193C" w:rsidRPr="006E4D0C">
        <w:t>norminio</w:t>
      </w:r>
      <w:r w:rsidR="00FA3A0B" w:rsidRPr="006E4D0C">
        <w:t xml:space="preserve"> </w:t>
      </w:r>
      <w:r w:rsidR="0042193C" w:rsidRPr="006E4D0C">
        <w:t xml:space="preserve">administracinio </w:t>
      </w:r>
      <w:r w:rsidR="00084F19" w:rsidRPr="006E4D0C">
        <w:t>akto 26 punktą ir</w:t>
      </w:r>
      <w:r w:rsidR="00FA3A0B" w:rsidRPr="006E4D0C">
        <w:t xml:space="preserve"> </w:t>
      </w:r>
      <w:r w:rsidR="00084F19" w:rsidRPr="006E4D0C">
        <w:t>susijusias nuostatas</w:t>
      </w:r>
      <w:r w:rsidR="00A615C8" w:rsidRPr="006E4D0C">
        <w:t>,</w:t>
      </w:r>
      <w:r w:rsidR="00FA3A0B" w:rsidRPr="006E4D0C">
        <w:t xml:space="preserve"> </w:t>
      </w:r>
      <w:r w:rsidR="00084F19" w:rsidRPr="006E4D0C">
        <w:t>kurių pareiškėjas nekvestionuoja ir kurios, be kita ko, yra grindžiamos EEĮ 31 straipsnio 2</w:t>
      </w:r>
      <w:r w:rsidR="00084F19" w:rsidRPr="006E4D0C">
        <w:rPr>
          <w:vertAlign w:val="superscript"/>
        </w:rPr>
        <w:t>2</w:t>
      </w:r>
      <w:r w:rsidR="00084F19" w:rsidRPr="006E4D0C">
        <w:t xml:space="preserve"> dalimi</w:t>
      </w:r>
      <w:r w:rsidR="001D3247" w:rsidRPr="006E4D0C">
        <w:t xml:space="preserve"> (2023</w:t>
      </w:r>
      <w:r w:rsidR="00C93484" w:rsidRPr="006E4D0C">
        <w:t> </w:t>
      </w:r>
      <w:r w:rsidR="001D3247" w:rsidRPr="006E4D0C">
        <w:t>m. gruodžio 19</w:t>
      </w:r>
      <w:r w:rsidR="00C93484" w:rsidRPr="006E4D0C">
        <w:t> </w:t>
      </w:r>
      <w:r w:rsidR="001D3247" w:rsidRPr="006E4D0C">
        <w:t>d.</w:t>
      </w:r>
      <w:r w:rsidR="00FA3A0B" w:rsidRPr="006E4D0C">
        <w:t xml:space="preserve"> </w:t>
      </w:r>
      <w:r w:rsidR="001D3247" w:rsidRPr="006E4D0C">
        <w:t>įstatymo Nr.</w:t>
      </w:r>
      <w:r w:rsidR="00C93484" w:rsidRPr="006E4D0C">
        <w:t> </w:t>
      </w:r>
      <w:r w:rsidR="001D3247" w:rsidRPr="006E4D0C">
        <w:t>XIV-2397</w:t>
      </w:r>
      <w:r w:rsidR="00FA3A0B" w:rsidRPr="006E4D0C">
        <w:t xml:space="preserve"> </w:t>
      </w:r>
      <w:r w:rsidR="001D3247" w:rsidRPr="006E4D0C">
        <w:t>redakcija)</w:t>
      </w:r>
      <w:r w:rsidR="00A615C8" w:rsidRPr="006E4D0C">
        <w:t>,</w:t>
      </w:r>
      <w:r w:rsidR="00084F19" w:rsidRPr="006E4D0C">
        <w:t xml:space="preserve"> numatančia,</w:t>
      </w:r>
      <w:r w:rsidR="00FA3A0B" w:rsidRPr="006E4D0C">
        <w:t xml:space="preserve"> </w:t>
      </w:r>
      <w:r w:rsidR="001D3247" w:rsidRPr="006E4D0C">
        <w:t>jog „p</w:t>
      </w:r>
      <w:r w:rsidR="001F58DB" w:rsidRPr="006E4D0C">
        <w:t>ralaidumų rezervavimo tvarka</w:t>
      </w:r>
      <w:r w:rsidR="001D3247" w:rsidRPr="006E4D0C">
        <w:t xml:space="preserve"> &lt;...&gt; </w:t>
      </w:r>
      <w:r w:rsidR="001F58DB" w:rsidRPr="006E4D0C">
        <w:t>gali būti diferencijuojama pagal asmenų ir (ar) įrenginių grupes &lt;...&gt;. Leidžiama nustatyti ir taikyti prijungimo prie elektros tinklų pajėgumų arba eksploatavimo apribojimus, nulemtus perkrovų elektros tinkle ir (arba) energetikos sistemos balanso (elektros energijos gamybos ir suvartojimo santykio) galimybių, ir (arba) saulės ir vėjo energijos generacijos sutapties, taip pat mažinti apribojimų apimtis, esant tinklų naudotojo įsipareigojimui kartu su elektros gamybos įrenginiais įrengti energijos kaupimo įrenginius. Konkrečios šių apribojimų apimtys, jų taikymo atvejai, etapai ir principai, taip pat reikalavimai energijos kaupimo įrenginių, kurių įrengimas leidžia sumažinti ribojimus, techniniams parametrams, detalizuojami Pasinaudojimo elektros tinklais tvarkos apraše &lt;...&gt;.“</w:t>
      </w:r>
      <w:r w:rsidR="00C93484" w:rsidRPr="006E4D0C">
        <w:t xml:space="preserve">. </w:t>
      </w:r>
      <w:r w:rsidR="00DB3C75" w:rsidRPr="006E4D0C">
        <w:t>Prijungimo pajėgumų arba eksp</w:t>
      </w:r>
      <w:r w:rsidR="00C93484" w:rsidRPr="006E4D0C">
        <w:t>loatavimo apribojimai netaikomi</w:t>
      </w:r>
      <w:r w:rsidR="00DB3C75" w:rsidRPr="006E4D0C">
        <w:t>, be kita ko,</w:t>
      </w:r>
      <w:r w:rsidR="00FA3A0B" w:rsidRPr="006E4D0C">
        <w:t xml:space="preserve"> </w:t>
      </w:r>
      <w:r w:rsidR="00DB3C75" w:rsidRPr="006E4D0C">
        <w:t xml:space="preserve">jeigu elektros energijos gamybos įrenginio savininkas padengia išlaidas, susijusias su </w:t>
      </w:r>
      <w:r w:rsidR="00C93484" w:rsidRPr="006E4D0C">
        <w:t>neriboto prijungimo užtikrinimu</w:t>
      </w:r>
      <w:r w:rsidR="00DB3C75" w:rsidRPr="006E4D0C">
        <w:t xml:space="preserve"> (EEĮ 22</w:t>
      </w:r>
      <w:r w:rsidR="00FA3A0B" w:rsidRPr="006E4D0C">
        <w:t xml:space="preserve"> </w:t>
      </w:r>
      <w:r w:rsidR="00DB3C75" w:rsidRPr="006E4D0C">
        <w:t>str. 3</w:t>
      </w:r>
      <w:r w:rsidR="00DB3C75" w:rsidRPr="006E4D0C">
        <w:rPr>
          <w:vertAlign w:val="superscript"/>
        </w:rPr>
        <w:t>1</w:t>
      </w:r>
      <w:r w:rsidR="00DB3C75" w:rsidRPr="006E4D0C">
        <w:t xml:space="preserve"> d. (2021</w:t>
      </w:r>
      <w:r w:rsidR="00FA3A0B" w:rsidRPr="006E4D0C">
        <w:t xml:space="preserve"> </w:t>
      </w:r>
      <w:r w:rsidR="00DB3C75" w:rsidRPr="006E4D0C">
        <w:t>m. lapkričio 11 d.</w:t>
      </w:r>
      <w:r w:rsidR="00FA3A0B" w:rsidRPr="006E4D0C">
        <w:t xml:space="preserve"> </w:t>
      </w:r>
      <w:r w:rsidR="00DB3C75" w:rsidRPr="006E4D0C">
        <w:t>įstatymo Nr. XIV-627</w:t>
      </w:r>
      <w:r w:rsidR="00FA3A0B" w:rsidRPr="006E4D0C">
        <w:t xml:space="preserve"> </w:t>
      </w:r>
      <w:r w:rsidR="00DB3C75" w:rsidRPr="006E4D0C">
        <w:t>redakcija)</w:t>
      </w:r>
      <w:r w:rsidR="0092536B" w:rsidRPr="006E4D0C">
        <w:t>.</w:t>
      </w:r>
    </w:p>
    <w:p w14:paraId="11637736" w14:textId="3CB0F8F8" w:rsidR="00E132AF" w:rsidRPr="006E4D0C" w:rsidRDefault="0092536B"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lastRenderedPageBreak/>
        <w:t>Taigi, pareiškėjo nurodoma EEĮ 31 straipsnio 2</w:t>
      </w:r>
      <w:r w:rsidRPr="006E4D0C">
        <w:rPr>
          <w:vertAlign w:val="superscript"/>
        </w:rPr>
        <w:t>1</w:t>
      </w:r>
      <w:r w:rsidRPr="006E4D0C">
        <w:t xml:space="preserve"> dalies</w:t>
      </w:r>
      <w:r w:rsidR="00FA3A0B" w:rsidRPr="006E4D0C">
        <w:t xml:space="preserve"> </w:t>
      </w:r>
      <w:r w:rsidR="00C93484" w:rsidRPr="006E4D0C">
        <w:t>(</w:t>
      </w:r>
      <w:r w:rsidRPr="006E4D0C">
        <w:t>2023</w:t>
      </w:r>
      <w:r w:rsidR="00C93484" w:rsidRPr="006E4D0C">
        <w:t> </w:t>
      </w:r>
      <w:r w:rsidRPr="006E4D0C">
        <w:t>m. gruodžio 19</w:t>
      </w:r>
      <w:r w:rsidR="00C93484" w:rsidRPr="006E4D0C">
        <w:t> </w:t>
      </w:r>
      <w:r w:rsidRPr="006E4D0C">
        <w:t>d.</w:t>
      </w:r>
      <w:r w:rsidR="00FA3A0B" w:rsidRPr="006E4D0C">
        <w:t xml:space="preserve"> </w:t>
      </w:r>
      <w:r w:rsidRPr="006E4D0C">
        <w:t>įstatymo Nr.</w:t>
      </w:r>
      <w:r w:rsidR="00C93484" w:rsidRPr="006E4D0C">
        <w:t> </w:t>
      </w:r>
      <w:r w:rsidRPr="006E4D0C">
        <w:t>XIV-2397</w:t>
      </w:r>
      <w:r w:rsidR="00FA3A0B" w:rsidRPr="006E4D0C">
        <w:t xml:space="preserve"> </w:t>
      </w:r>
      <w:r w:rsidRPr="006E4D0C">
        <w:t>redakcija)</w:t>
      </w:r>
      <w:r w:rsidR="00C93484" w:rsidRPr="006E4D0C">
        <w:t xml:space="preserve"> </w:t>
      </w:r>
      <w:r w:rsidRPr="006E4D0C">
        <w:t>nuostata</w:t>
      </w:r>
      <w:r w:rsidR="00FA3A0B" w:rsidRPr="006E4D0C">
        <w:t xml:space="preserve"> </w:t>
      </w:r>
      <w:r w:rsidRPr="006E4D0C">
        <w:t>nereglamentuoja tų santykių, kuriuos reguliuoja ginčijamos Tvarkos aprašo 33.3 ir 33.5 papunkčių</w:t>
      </w:r>
      <w:r w:rsidR="00FA3A0B" w:rsidRPr="006E4D0C">
        <w:t xml:space="preserve"> </w:t>
      </w:r>
      <w:r w:rsidRPr="006E4D0C">
        <w:t>dalys</w:t>
      </w:r>
      <w:r w:rsidR="00585509" w:rsidRPr="006E4D0C">
        <w:t>. Be to, kiek tai yra</w:t>
      </w:r>
      <w:r w:rsidR="00FA3A0B" w:rsidRPr="006E4D0C">
        <w:t xml:space="preserve"> </w:t>
      </w:r>
      <w:r w:rsidR="00585509" w:rsidRPr="006E4D0C">
        <w:t>susiję</w:t>
      </w:r>
      <w:r w:rsidR="00FA3A0B" w:rsidRPr="006E4D0C">
        <w:t xml:space="preserve"> </w:t>
      </w:r>
      <w:r w:rsidR="00585509" w:rsidRPr="006E4D0C">
        <w:t>su</w:t>
      </w:r>
      <w:r w:rsidR="00FA3A0B" w:rsidRPr="006E4D0C">
        <w:t xml:space="preserve"> </w:t>
      </w:r>
      <w:r w:rsidR="00585509" w:rsidRPr="006E4D0C">
        <w:t xml:space="preserve">šio Sprendimo </w:t>
      </w:r>
      <w:fldSimple w:instr=" REF _Ref196663837 \r  \* MERGEFORMAT ">
        <w:r w:rsidR="00EA0E8D">
          <w:t>53</w:t>
        </w:r>
      </w:fldSimple>
      <w:r w:rsidR="002E4F95" w:rsidRPr="006E4D0C">
        <w:t xml:space="preserve"> </w:t>
      </w:r>
      <w:r w:rsidR="00585509" w:rsidRPr="006E4D0C">
        <w:t>punkte nurodytais iš konstitucinio</w:t>
      </w:r>
      <w:r w:rsidR="00FA3A0B" w:rsidRPr="006E4D0C">
        <w:t xml:space="preserve"> </w:t>
      </w:r>
      <w:r w:rsidR="00585509" w:rsidRPr="006E4D0C">
        <w:t>teisinės valstybės principo</w:t>
      </w:r>
      <w:r w:rsidR="00FA3A0B" w:rsidRPr="006E4D0C">
        <w:t xml:space="preserve"> </w:t>
      </w:r>
      <w:r w:rsidR="00585509" w:rsidRPr="006E4D0C">
        <w:t>kylančiais reikalavimais, patikslintame pareiškime kvestionuojant Tvarkos aprašo 33.3 ir 33.5 papunkčiuose</w:t>
      </w:r>
      <w:r w:rsidR="00FA3A0B" w:rsidRPr="006E4D0C">
        <w:t xml:space="preserve"> </w:t>
      </w:r>
      <w:r w:rsidR="00585509" w:rsidRPr="006E4D0C">
        <w:t>nurodytus ribojimus</w:t>
      </w:r>
      <w:r w:rsidR="00C93484" w:rsidRPr="006E4D0C">
        <w:t>,</w:t>
      </w:r>
      <w:r w:rsidR="00FA3A0B" w:rsidRPr="006E4D0C">
        <w:t xml:space="preserve"> </w:t>
      </w:r>
      <w:r w:rsidR="00585509" w:rsidRPr="006E4D0C">
        <w:t>yra</w:t>
      </w:r>
      <w:r w:rsidR="00FA3A0B" w:rsidRPr="006E4D0C">
        <w:t xml:space="preserve"> </w:t>
      </w:r>
      <w:r w:rsidR="00092030" w:rsidRPr="006E4D0C">
        <w:t>iš esmės</w:t>
      </w:r>
      <w:r w:rsidR="00FA3A0B" w:rsidRPr="006E4D0C">
        <w:t xml:space="preserve"> </w:t>
      </w:r>
      <w:r w:rsidR="00092030" w:rsidRPr="006E4D0C">
        <w:t>apsiribojama tik nuoroda</w:t>
      </w:r>
      <w:r w:rsidR="00FA3A0B" w:rsidRPr="006E4D0C">
        <w:t xml:space="preserve"> </w:t>
      </w:r>
      <w:r w:rsidR="00092030" w:rsidRPr="006E4D0C">
        <w:t>į minėt</w:t>
      </w:r>
      <w:r w:rsidR="00C93484" w:rsidRPr="006E4D0C">
        <w:t>ą</w:t>
      </w:r>
      <w:r w:rsidR="00092030" w:rsidRPr="006E4D0C">
        <w:t xml:space="preserve"> EEĮ 31 straipsnio 2</w:t>
      </w:r>
      <w:r w:rsidR="00092030" w:rsidRPr="006E4D0C">
        <w:rPr>
          <w:vertAlign w:val="superscript"/>
        </w:rPr>
        <w:t>1</w:t>
      </w:r>
      <w:r w:rsidR="00C93484" w:rsidRPr="006E4D0C">
        <w:t xml:space="preserve"> </w:t>
      </w:r>
      <w:r w:rsidR="002E4F95" w:rsidRPr="006E4D0C">
        <w:t xml:space="preserve">dalies </w:t>
      </w:r>
      <w:r w:rsidR="00092030" w:rsidRPr="006E4D0C">
        <w:t>(2023</w:t>
      </w:r>
      <w:r w:rsidR="00C93484" w:rsidRPr="006E4D0C">
        <w:t> </w:t>
      </w:r>
      <w:r w:rsidR="00092030" w:rsidRPr="006E4D0C">
        <w:t>m. gruodžio 19</w:t>
      </w:r>
      <w:r w:rsidR="00C93484" w:rsidRPr="006E4D0C">
        <w:t> </w:t>
      </w:r>
      <w:r w:rsidR="00092030" w:rsidRPr="006E4D0C">
        <w:t>d.</w:t>
      </w:r>
      <w:r w:rsidR="00FA3A0B" w:rsidRPr="006E4D0C">
        <w:t xml:space="preserve"> </w:t>
      </w:r>
      <w:r w:rsidR="00092030" w:rsidRPr="006E4D0C">
        <w:t>įstatymo Nr. XIV-2397</w:t>
      </w:r>
      <w:r w:rsidR="00FA3A0B" w:rsidRPr="006E4D0C">
        <w:t xml:space="preserve"> </w:t>
      </w:r>
      <w:r w:rsidR="00092030" w:rsidRPr="006E4D0C">
        <w:t>redakcija)</w:t>
      </w:r>
      <w:r w:rsidR="00EC30C3" w:rsidRPr="006E4D0C">
        <w:t xml:space="preserve"> </w:t>
      </w:r>
      <w:r w:rsidR="00092030" w:rsidRPr="006E4D0C">
        <w:t>nuostat</w:t>
      </w:r>
      <w:r w:rsidR="00C93484" w:rsidRPr="006E4D0C">
        <w:t>ą</w:t>
      </w:r>
      <w:r w:rsidR="00092030" w:rsidRPr="006E4D0C">
        <w:t>,</w:t>
      </w:r>
      <w:r w:rsidR="00FA3A0B" w:rsidRPr="006E4D0C">
        <w:t xml:space="preserve"> </w:t>
      </w:r>
      <w:r w:rsidR="00E132AF" w:rsidRPr="006E4D0C">
        <w:t xml:space="preserve">ignoruojant </w:t>
      </w:r>
      <w:r w:rsidR="00585509" w:rsidRPr="006E4D0C">
        <w:t>su</w:t>
      </w:r>
      <w:r w:rsidR="00FA3A0B" w:rsidRPr="006E4D0C">
        <w:t xml:space="preserve"> </w:t>
      </w:r>
      <w:r w:rsidR="00092030" w:rsidRPr="006E4D0C">
        <w:t>šiais</w:t>
      </w:r>
      <w:r w:rsidR="00FA3A0B" w:rsidRPr="006E4D0C">
        <w:t xml:space="preserve"> </w:t>
      </w:r>
      <w:r w:rsidR="00092030" w:rsidRPr="006E4D0C">
        <w:t>ribojimais</w:t>
      </w:r>
      <w:r w:rsidR="00FA3A0B" w:rsidRPr="006E4D0C">
        <w:t xml:space="preserve"> </w:t>
      </w:r>
      <w:r w:rsidR="00092030" w:rsidRPr="006E4D0C">
        <w:t>susijusias EEĮ bei</w:t>
      </w:r>
      <w:r w:rsidR="00FA3A0B" w:rsidRPr="006E4D0C">
        <w:t xml:space="preserve"> </w:t>
      </w:r>
      <w:r w:rsidR="00092030" w:rsidRPr="006E4D0C">
        <w:t>Tvarkos aprašo</w:t>
      </w:r>
      <w:r w:rsidR="00FA3A0B" w:rsidRPr="006E4D0C">
        <w:t xml:space="preserve"> </w:t>
      </w:r>
      <w:r w:rsidR="007B791E" w:rsidRPr="006E4D0C">
        <w:t>taisykles</w:t>
      </w:r>
      <w:r w:rsidR="008D0CCF" w:rsidRPr="006E4D0C">
        <w:t>, t. y.</w:t>
      </w:r>
      <w:r w:rsidR="00FA3A0B" w:rsidRPr="006E4D0C">
        <w:t xml:space="preserve"> </w:t>
      </w:r>
      <w:r w:rsidR="00E132AF" w:rsidRPr="006E4D0C">
        <w:t>patikslintame pareiškime, be kita ko,</w:t>
      </w:r>
      <w:r w:rsidR="00FA3A0B" w:rsidRPr="006E4D0C">
        <w:t xml:space="preserve"> </w:t>
      </w:r>
      <w:r w:rsidR="00E132AF" w:rsidRPr="006E4D0C">
        <w:t>yra</w:t>
      </w:r>
      <w:r w:rsidR="00EC30C3" w:rsidRPr="006E4D0C">
        <w:t xml:space="preserve"> </w:t>
      </w:r>
      <w:r w:rsidR="002E4F95" w:rsidRPr="006E4D0C">
        <w:t xml:space="preserve">visiškai </w:t>
      </w:r>
      <w:r w:rsidR="00E132AF" w:rsidRPr="006E4D0C">
        <w:t>neįvertinti</w:t>
      </w:r>
      <w:r w:rsidR="00FA3A0B" w:rsidRPr="006E4D0C">
        <w:t xml:space="preserve"> </w:t>
      </w:r>
      <w:r w:rsidR="00E132AF" w:rsidRPr="006E4D0C">
        <w:t xml:space="preserve">reikšmingi </w:t>
      </w:r>
      <w:r w:rsidR="002E4F95" w:rsidRPr="006E4D0C">
        <w:t>su ginčijamomis</w:t>
      </w:r>
      <w:r w:rsidR="00EC30C3" w:rsidRPr="006E4D0C">
        <w:t xml:space="preserve"> </w:t>
      </w:r>
      <w:r w:rsidR="002E4F95" w:rsidRPr="006E4D0C">
        <w:t xml:space="preserve">nuostatomis susiję </w:t>
      </w:r>
      <w:r w:rsidR="00E132AF" w:rsidRPr="006E4D0C">
        <w:t xml:space="preserve">teisinio reguliavimo aspektai. </w:t>
      </w:r>
    </w:p>
    <w:p w14:paraId="2FE105B8" w14:textId="77777777" w:rsidR="00A239C0" w:rsidRPr="006E4D0C" w:rsidRDefault="00814B97"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36" w:name="_Ref196664348"/>
      <w:r w:rsidRPr="006E4D0C">
        <w:t>Lietuvos vyriausiasis administracinis teismas, nagrinėdamas normines bylas, laikosi nuoseklios pozicijos, kad turi egzistuoti aukštesnės galios teisės akto sąsajumas su prašomu patikrinti norminiu administraciniu aktu, t. y. turi sutapti teisiniai santykiai, kurie yra reglamentuojami tikrinamu (prašomu) patikrinti norminių administraciniu aktu (jo dalimi) ir teisiniai santykiai, kuriuos reguliuoja atitinkamas aukštesnės teisinės galios teisės aktas (jo dalis). Šio reikalavimo nepaisymas suponuoja norminės administracinės bylos (jos dalies) nutraukimą (žr.</w:t>
      </w:r>
      <w:r w:rsidR="00310999" w:rsidRPr="006E4D0C">
        <w:t xml:space="preserve"> </w:t>
      </w:r>
      <w:r w:rsidR="00585509" w:rsidRPr="006E4D0C">
        <w:t>išplėstinės teisėjų kolegijos 2024</w:t>
      </w:r>
      <w:r w:rsidR="00C93484" w:rsidRPr="006E4D0C">
        <w:t> </w:t>
      </w:r>
      <w:r w:rsidR="00585509" w:rsidRPr="006E4D0C">
        <w:t xml:space="preserve">m. kovo 27 d. sprendimo administracinėje byloje </w:t>
      </w:r>
      <w:r w:rsidR="00C93484" w:rsidRPr="006E4D0C">
        <w:t>Nr. </w:t>
      </w:r>
      <w:r w:rsidR="00585509" w:rsidRPr="006E4D0C">
        <w:t>eI-2-968/2024 24</w:t>
      </w:r>
      <w:r w:rsidR="00C93484" w:rsidRPr="006E4D0C">
        <w:t> </w:t>
      </w:r>
      <w:r w:rsidR="00585509" w:rsidRPr="006E4D0C">
        <w:t>p. ir</w:t>
      </w:r>
      <w:r w:rsidR="00FA3A0B" w:rsidRPr="006E4D0C">
        <w:t xml:space="preserve"> </w:t>
      </w:r>
      <w:r w:rsidR="00585509" w:rsidRPr="006E4D0C">
        <w:t>jame nurodytą jurisprudenciją)</w:t>
      </w:r>
      <w:r w:rsidR="008D0CCF" w:rsidRPr="006E4D0C">
        <w:t xml:space="preserve">. Be to, </w:t>
      </w:r>
      <w:r w:rsidRPr="006E4D0C">
        <w:t xml:space="preserve">pareiškėjas savo poziciją dėl kiekvienos ginčijamo norminio administracinio akto (jo dalies) nuostatos atitikties įstatymui ar Vyriausybės norminiam aktui turi pagrįsti aiškiai suformuluotais teisiniais argumentais; neturėtų būti ir nutylėtų motyvų, </w:t>
      </w:r>
      <w:bookmarkStart w:id="37" w:name="_Hlk196549731"/>
      <w:r w:rsidRPr="006E4D0C">
        <w:t xml:space="preserve">neįvertintų reikšmingų teisinio reguliavimo </w:t>
      </w:r>
      <w:bookmarkEnd w:id="37"/>
      <w:r w:rsidRPr="006E4D0C">
        <w:t>aspektų. Pareiškime (prašyme) dėl norminio administracinio akto teisėtumo ištyrimo negalima apsiriboti vien bendro pobūdžio teiginiais, taip pat vien tik tvirtinimu, kad norminis administracinis aktas prieštarauja įstatymui ar Vyriausybės norminiam aktui. Nurodomi teisiniai argumentai privalo būti išsamūs, aiškūs, logiški ir nuoseklūs. Šių reikalavimų nesilaikymo nulemti pareiškimo (prašymo) trūkumai gali būti pagrindas, priėmus pareiškimą ar prašymą, bylą nutraukti kaip nepriskirtiną administracinių teismų kompetencijai (ABTĮ 103</w:t>
      </w:r>
      <w:r w:rsidR="00C93484" w:rsidRPr="006E4D0C">
        <w:t> </w:t>
      </w:r>
      <w:r w:rsidRPr="006E4D0C">
        <w:t>str. 1</w:t>
      </w:r>
      <w:r w:rsidR="00C93484" w:rsidRPr="006E4D0C">
        <w:t> </w:t>
      </w:r>
      <w:r w:rsidRPr="006E4D0C">
        <w:t>p., 116</w:t>
      </w:r>
      <w:r w:rsidR="00C93484" w:rsidRPr="006E4D0C">
        <w:t> </w:t>
      </w:r>
      <w:r w:rsidRPr="006E4D0C">
        <w:t>str. 1</w:t>
      </w:r>
      <w:r w:rsidR="00C93484" w:rsidRPr="006E4D0C">
        <w:t> </w:t>
      </w:r>
      <w:r w:rsidRPr="006E4D0C">
        <w:t>d.) (žr.</w:t>
      </w:r>
      <w:r w:rsidR="00FA3A0B" w:rsidRPr="006E4D0C">
        <w:t xml:space="preserve"> </w:t>
      </w:r>
      <w:r w:rsidR="008D0CCF" w:rsidRPr="006E4D0C">
        <w:t>išplėstinės teisėjų</w:t>
      </w:r>
      <w:r w:rsidR="00FA3A0B" w:rsidRPr="006E4D0C">
        <w:t xml:space="preserve"> </w:t>
      </w:r>
      <w:r w:rsidR="008D0CCF" w:rsidRPr="006E4D0C">
        <w:t>kolegijos 2024 m. kovo 27</w:t>
      </w:r>
      <w:r w:rsidR="00C93484" w:rsidRPr="006E4D0C">
        <w:t> </w:t>
      </w:r>
      <w:r w:rsidR="008D0CCF" w:rsidRPr="006E4D0C">
        <w:t xml:space="preserve">d. sprendimo administracinėje byloje </w:t>
      </w:r>
      <w:r w:rsidR="00C93484" w:rsidRPr="006E4D0C">
        <w:t>Nr. </w:t>
      </w:r>
      <w:r w:rsidR="008D0CCF" w:rsidRPr="006E4D0C">
        <w:t>eI-2-968/2024 28 p. ir jame nurodytą jurisprudenciją)</w:t>
      </w:r>
      <w:r w:rsidR="00A239C0" w:rsidRPr="006E4D0C">
        <w:t>.</w:t>
      </w:r>
      <w:bookmarkEnd w:id="36"/>
    </w:p>
    <w:p w14:paraId="66A53909" w14:textId="1B152FA0" w:rsidR="00814B97" w:rsidRPr="006E4D0C" w:rsidRDefault="00814B97"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Vis</w:t>
      </w:r>
      <w:r w:rsidR="00967564" w:rsidRPr="006E4D0C">
        <w:t>a</w:t>
      </w:r>
      <w:r w:rsidRPr="006E4D0C">
        <w:t xml:space="preserve"> tai apibendrinus konstatuotina, kad yra pakankamas pagrindas šios norminės administracinės bylos dalį dėl Tvarkos aprašo </w:t>
      </w:r>
      <w:r w:rsidR="00E132AF" w:rsidRPr="006E4D0C">
        <w:t xml:space="preserve">33.3 ir 33.5 </w:t>
      </w:r>
      <w:r w:rsidRPr="006E4D0C">
        <w:t>punkto atitikties EEĮ 31 straipsnio 2</w:t>
      </w:r>
      <w:r w:rsidR="00E132AF" w:rsidRPr="006E4D0C">
        <w:rPr>
          <w:vertAlign w:val="superscript"/>
        </w:rPr>
        <w:t>1</w:t>
      </w:r>
      <w:r w:rsidRPr="006E4D0C">
        <w:t xml:space="preserve"> daliai (2023</w:t>
      </w:r>
      <w:r w:rsidR="00C93484" w:rsidRPr="006E4D0C">
        <w:t> </w:t>
      </w:r>
      <w:r w:rsidRPr="006E4D0C">
        <w:t>m. gruodžio 19</w:t>
      </w:r>
      <w:r w:rsidR="00C93484" w:rsidRPr="006E4D0C">
        <w:t> </w:t>
      </w:r>
      <w:r w:rsidRPr="006E4D0C">
        <w:t>d. įstatymo Nr. XIV-2397 redakcija)</w:t>
      </w:r>
      <w:r w:rsidR="00FA3A0B" w:rsidRPr="006E4D0C">
        <w:t xml:space="preserve"> </w:t>
      </w:r>
      <w:r w:rsidR="00E132AF" w:rsidRPr="006E4D0C">
        <w:t>bei</w:t>
      </w:r>
      <w:r w:rsidR="00FA3A0B" w:rsidRPr="006E4D0C">
        <w:t xml:space="preserve"> </w:t>
      </w:r>
      <w:r w:rsidR="00E132AF" w:rsidRPr="006E4D0C">
        <w:t xml:space="preserve">konstituciniam teisinės valstybės principui </w:t>
      </w:r>
      <w:r w:rsidRPr="006E4D0C">
        <w:t>nutraukti (ABTĮ 103</w:t>
      </w:r>
      <w:r w:rsidR="00C93484" w:rsidRPr="006E4D0C">
        <w:t> </w:t>
      </w:r>
      <w:r w:rsidRPr="006E4D0C">
        <w:t>str. 1 p.</w:t>
      </w:r>
      <w:r w:rsidR="00A615C8" w:rsidRPr="006E4D0C">
        <w:t>,</w:t>
      </w:r>
      <w:r w:rsidRPr="006E4D0C">
        <w:t xml:space="preserve"> 116</w:t>
      </w:r>
      <w:r w:rsidR="00C93484" w:rsidRPr="006E4D0C">
        <w:t> </w:t>
      </w:r>
      <w:r w:rsidRPr="006E4D0C">
        <w:t>str. 1</w:t>
      </w:r>
      <w:r w:rsidR="00C93484" w:rsidRPr="006E4D0C">
        <w:t> </w:t>
      </w:r>
      <w:r w:rsidRPr="006E4D0C">
        <w:t>d.)</w:t>
      </w:r>
      <w:r w:rsidR="00E132AF" w:rsidRPr="006E4D0C">
        <w:t>.</w:t>
      </w:r>
    </w:p>
    <w:p w14:paraId="6B89FC43" w14:textId="77777777" w:rsidR="001F58DB" w:rsidRPr="006E4D0C" w:rsidRDefault="001F58DB" w:rsidP="00C80CC8">
      <w:pPr>
        <w:pStyle w:val="ListParagraph"/>
        <w:tabs>
          <w:tab w:val="left" w:pos="720"/>
          <w:tab w:val="left" w:pos="990"/>
          <w:tab w:val="left" w:pos="1134"/>
          <w:tab w:val="left" w:pos="1276"/>
          <w:tab w:val="left" w:pos="1418"/>
          <w:tab w:val="left" w:pos="1560"/>
        </w:tabs>
        <w:ind w:left="1418"/>
        <w:jc w:val="both"/>
      </w:pPr>
    </w:p>
    <w:p w14:paraId="279F890F" w14:textId="77777777" w:rsidR="00AF501A" w:rsidRPr="006E4D0C" w:rsidRDefault="00E05320" w:rsidP="00AF501A">
      <w:pPr>
        <w:pStyle w:val="ListParagraph"/>
        <w:tabs>
          <w:tab w:val="left" w:pos="720"/>
          <w:tab w:val="left" w:pos="990"/>
          <w:tab w:val="left" w:pos="1134"/>
          <w:tab w:val="left" w:pos="1276"/>
          <w:tab w:val="left" w:pos="1418"/>
          <w:tab w:val="left" w:pos="1560"/>
        </w:tabs>
        <w:ind w:left="709"/>
        <w:jc w:val="both"/>
        <w:rPr>
          <w:i/>
          <w:iCs/>
        </w:rPr>
      </w:pPr>
      <w:r w:rsidRPr="006E4D0C">
        <w:rPr>
          <w:i/>
          <w:iCs/>
        </w:rPr>
        <w:t>Dėl Tvarkos aprašo 38.3 papunkčio teisėtum</w:t>
      </w:r>
      <w:r w:rsidR="00AF501A" w:rsidRPr="006E4D0C">
        <w:rPr>
          <w:i/>
          <w:iCs/>
        </w:rPr>
        <w:t>o</w:t>
      </w:r>
    </w:p>
    <w:p w14:paraId="2E59BB86" w14:textId="77777777" w:rsidR="00AF501A" w:rsidRPr="006E4D0C" w:rsidRDefault="00AF501A" w:rsidP="00AF501A">
      <w:pPr>
        <w:pStyle w:val="ListParagraph"/>
        <w:tabs>
          <w:tab w:val="left" w:pos="720"/>
          <w:tab w:val="left" w:pos="990"/>
          <w:tab w:val="left" w:pos="1134"/>
          <w:tab w:val="left" w:pos="1276"/>
          <w:tab w:val="left" w:pos="1418"/>
          <w:tab w:val="left" w:pos="1560"/>
        </w:tabs>
        <w:ind w:left="709"/>
        <w:jc w:val="both"/>
      </w:pPr>
    </w:p>
    <w:p w14:paraId="437BCA90" w14:textId="7D892470" w:rsidR="00CB7C97" w:rsidRPr="006E4D0C" w:rsidRDefault="00E05320"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Tvarkos aprašo 38 punkto, apibrėžiančio elektros perdavimo tinklo pralaidumų skir</w:t>
      </w:r>
      <w:r w:rsidR="00C93484" w:rsidRPr="006E4D0C">
        <w:t xml:space="preserve">stymo ir Sąrašo sudarymo eigą, </w:t>
      </w:r>
      <w:r w:rsidRPr="006E4D0C">
        <w:t>38.3 papunktis nustato trečiąjį šios eigos žingsnį – vienoje PT zonoje ir vienoje grupėje esantys prašymai įtraukiami į eilę pagal tinkamai pateikto prašymo elektros perdavimo tinklo pralaidumų rezervacijai gauti gavimo laiką</w:t>
      </w:r>
      <w:r w:rsidR="00CB7C97" w:rsidRPr="006E4D0C">
        <w:t>. Paminėtina, kad į Tvarkos aprašo 38.3</w:t>
      </w:r>
      <w:r w:rsidR="00CC2AC2" w:rsidRPr="006E4D0C">
        <w:t> </w:t>
      </w:r>
      <w:r w:rsidR="00CB7C97" w:rsidRPr="006E4D0C">
        <w:t>papunktyje nurodytą prašymo pateikimo laiką atsižvelgiama</w:t>
      </w:r>
      <w:r w:rsidR="00FA3A0B" w:rsidRPr="006E4D0C">
        <w:t xml:space="preserve"> </w:t>
      </w:r>
      <w:r w:rsidR="00CB7C97" w:rsidRPr="006E4D0C">
        <w:t>skirstant tik</w:t>
      </w:r>
      <w:r w:rsidR="00FA3A0B" w:rsidRPr="006E4D0C">
        <w:t xml:space="preserve"> </w:t>
      </w:r>
      <w:r w:rsidR="00CB7C97" w:rsidRPr="006E4D0C">
        <w:t>tai pačiai PT zonai (Tvarkos aprašo 38.1</w:t>
      </w:r>
      <w:r w:rsidR="00C93484" w:rsidRPr="006E4D0C">
        <w:t> </w:t>
      </w:r>
      <w:r w:rsidR="00CB7C97" w:rsidRPr="006E4D0C">
        <w:t>p.) ir</w:t>
      </w:r>
      <w:r w:rsidR="00FA3A0B" w:rsidRPr="006E4D0C">
        <w:t xml:space="preserve"> </w:t>
      </w:r>
      <w:r w:rsidR="00CB7C97" w:rsidRPr="006E4D0C">
        <w:t>tai pačiai prioriteto grupei (Tvarkos</w:t>
      </w:r>
      <w:r w:rsidR="00FA3A0B" w:rsidRPr="006E4D0C">
        <w:t xml:space="preserve"> </w:t>
      </w:r>
      <w:r w:rsidR="00CB7C97" w:rsidRPr="006E4D0C">
        <w:t>aprašo 38.2</w:t>
      </w:r>
      <w:r w:rsidR="00C93484" w:rsidRPr="006E4D0C">
        <w:t> </w:t>
      </w:r>
      <w:r w:rsidR="00CB7C97" w:rsidRPr="006E4D0C">
        <w:t>p.)</w:t>
      </w:r>
      <w:r w:rsidR="00FA3A0B" w:rsidRPr="006E4D0C">
        <w:t xml:space="preserve"> </w:t>
      </w:r>
      <w:r w:rsidR="00CB7C97" w:rsidRPr="006E4D0C">
        <w:t>priskirtus prašymus.</w:t>
      </w:r>
    </w:p>
    <w:p w14:paraId="7F16C9B4" w14:textId="77777777" w:rsidR="00B94133" w:rsidRPr="006E4D0C" w:rsidRDefault="0023635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bookmarkStart w:id="38" w:name="_Ref196664284"/>
      <w:r w:rsidRPr="006E4D0C">
        <w:t>Pareiškėjas kvestionuoja Tvarkos aprašo</w:t>
      </w:r>
      <w:r w:rsidR="00FA3A0B" w:rsidRPr="006E4D0C">
        <w:t xml:space="preserve"> </w:t>
      </w:r>
      <w:r w:rsidR="00CB7C97" w:rsidRPr="006E4D0C">
        <w:t>38.3</w:t>
      </w:r>
      <w:r w:rsidR="00FA3A0B" w:rsidRPr="006E4D0C">
        <w:t xml:space="preserve"> </w:t>
      </w:r>
      <w:r w:rsidR="00CB7C97" w:rsidRPr="006E4D0C">
        <w:t xml:space="preserve">papunkčio </w:t>
      </w:r>
      <w:r w:rsidRPr="006E4D0C">
        <w:t xml:space="preserve">atitiktį </w:t>
      </w:r>
      <w:r w:rsidR="00E05320" w:rsidRPr="006E4D0C">
        <w:t>konstituciniam teisėtų lūkesčių apsaugos principu</w:t>
      </w:r>
      <w:r w:rsidR="00AD35DB" w:rsidRPr="006E4D0C">
        <w:t>i</w:t>
      </w:r>
      <w:r w:rsidR="0013012E" w:rsidRPr="006E4D0C">
        <w:t xml:space="preserve"> </w:t>
      </w:r>
      <w:r w:rsidR="00AD35DB" w:rsidRPr="006E4D0C">
        <w:t>iš esmės vertindamas, kad vieniems ūkio subjektams esant atlikus daugiau paruošiamųjų veiksmų elektrinių statybai už kitus, nėra veiksminga paraiškas pagal Tvarkos aprašą vertinti vien pagal tokių paraiškų gavimo laiką</w:t>
      </w:r>
      <w:r w:rsidR="00B05B09" w:rsidRPr="006E4D0C">
        <w:t>.</w:t>
      </w:r>
      <w:bookmarkEnd w:id="38"/>
      <w:r w:rsidR="00C0290B" w:rsidRPr="006E4D0C">
        <w:t xml:space="preserve"> </w:t>
      </w:r>
    </w:p>
    <w:p w14:paraId="284504F7" w14:textId="77777777" w:rsidR="00E87E0B" w:rsidRPr="006E4D0C" w:rsidRDefault="0004337C"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Tikslu apsibrėžti atliktino tyrimo ribas analizuodama </w:t>
      </w:r>
      <w:r w:rsidR="00990399" w:rsidRPr="006E4D0C">
        <w:t>patikslinto pareiškimo turinį</w:t>
      </w:r>
      <w:r w:rsidRPr="006E4D0C">
        <w:t>, išplėstinė teisėjų kolegija</w:t>
      </w:r>
      <w:r w:rsidR="00FA3A0B" w:rsidRPr="006E4D0C">
        <w:t xml:space="preserve"> </w:t>
      </w:r>
      <w:r w:rsidRPr="006E4D0C">
        <w:t>pirmiausia</w:t>
      </w:r>
      <w:r w:rsidR="00FA3A0B" w:rsidRPr="006E4D0C">
        <w:t xml:space="preserve"> </w:t>
      </w:r>
      <w:r w:rsidR="00990399" w:rsidRPr="006E4D0C">
        <w:t>pastebi, kad</w:t>
      </w:r>
      <w:r w:rsidR="00D826FD" w:rsidRPr="006E4D0C">
        <w:t xml:space="preserve"> </w:t>
      </w:r>
      <w:r w:rsidR="00C93484" w:rsidRPr="006E4D0C">
        <w:t>n</w:t>
      </w:r>
      <w:r w:rsidR="00CC1D08" w:rsidRPr="006E4D0C">
        <w:t>agrinėjamu atveju nėra</w:t>
      </w:r>
      <w:r w:rsidR="00FA3A0B" w:rsidRPr="006E4D0C">
        <w:t xml:space="preserve"> </w:t>
      </w:r>
      <w:r w:rsidR="00CC1D08" w:rsidRPr="006E4D0C">
        <w:t>aktualūs pareiškėjo argumentai,</w:t>
      </w:r>
      <w:r w:rsidR="00FA3A0B" w:rsidRPr="006E4D0C">
        <w:t xml:space="preserve"> </w:t>
      </w:r>
      <w:r w:rsidR="00CC1D08" w:rsidRPr="006E4D0C">
        <w:t>grindžiami</w:t>
      </w:r>
      <w:r w:rsidR="00FA3A0B" w:rsidRPr="006E4D0C">
        <w:t xml:space="preserve"> </w:t>
      </w:r>
      <w:r w:rsidR="00CB7C97" w:rsidRPr="006E4D0C">
        <w:t>2016</w:t>
      </w:r>
      <w:r w:rsidR="00C93484" w:rsidRPr="006E4D0C">
        <w:t> </w:t>
      </w:r>
      <w:r w:rsidR="00CB7C97" w:rsidRPr="006E4D0C">
        <w:t>m. balandžio 14 d. Komisijos reglamentu (ES) 2016/631 dėl tinklo kodekso, kuriame nustatomi generatorių prijungimo prie elektros energijos tinklo reikalavimai –</w:t>
      </w:r>
      <w:r w:rsidR="00FA3A0B" w:rsidRPr="006E4D0C">
        <w:t xml:space="preserve"> </w:t>
      </w:r>
      <w:r w:rsidR="00CB7C97" w:rsidRPr="006E4D0C">
        <w:t xml:space="preserve">kaip jau </w:t>
      </w:r>
      <w:r w:rsidR="00132265" w:rsidRPr="006E4D0C">
        <w:t>iš</w:t>
      </w:r>
      <w:r w:rsidR="00FA3A0B" w:rsidRPr="006E4D0C">
        <w:t xml:space="preserve"> </w:t>
      </w:r>
      <w:r w:rsidR="00132265" w:rsidRPr="006E4D0C">
        <w:t xml:space="preserve">esmės </w:t>
      </w:r>
      <w:r w:rsidR="00CB7C97" w:rsidRPr="006E4D0C">
        <w:t>buvo</w:t>
      </w:r>
      <w:r w:rsidR="00FA3A0B" w:rsidRPr="006E4D0C">
        <w:t xml:space="preserve"> </w:t>
      </w:r>
      <w:r w:rsidR="00CB7C97" w:rsidRPr="006E4D0C">
        <w:t xml:space="preserve">konstatuota </w:t>
      </w:r>
      <w:r w:rsidR="00132265" w:rsidRPr="006E4D0C">
        <w:t xml:space="preserve">ir </w:t>
      </w:r>
      <w:r w:rsidR="00CB7C97" w:rsidRPr="006E4D0C">
        <w:t xml:space="preserve">šioje byloje </w:t>
      </w:r>
      <w:r w:rsidR="00132265" w:rsidRPr="006E4D0C">
        <w:t xml:space="preserve">priimtoje </w:t>
      </w:r>
      <w:r w:rsidR="00CB7C97" w:rsidRPr="006E4D0C">
        <w:t>Lietuvos vyriausiojo administracinio teismo</w:t>
      </w:r>
      <w:r w:rsidR="00FA3A0B" w:rsidRPr="006E4D0C">
        <w:t xml:space="preserve"> </w:t>
      </w:r>
      <w:r w:rsidR="00CB7C97" w:rsidRPr="006E4D0C">
        <w:t>2024</w:t>
      </w:r>
      <w:r w:rsidR="00C93484" w:rsidRPr="006E4D0C">
        <w:t> </w:t>
      </w:r>
      <w:r w:rsidR="00CB7C97" w:rsidRPr="006E4D0C">
        <w:t>m. gegužės 8</w:t>
      </w:r>
      <w:r w:rsidR="00C93484" w:rsidRPr="006E4D0C">
        <w:t> </w:t>
      </w:r>
      <w:r w:rsidR="00CB7C97" w:rsidRPr="006E4D0C">
        <w:t>d.</w:t>
      </w:r>
      <w:r w:rsidR="00FA3A0B" w:rsidRPr="006E4D0C">
        <w:t xml:space="preserve"> </w:t>
      </w:r>
      <w:r w:rsidR="00CB7C97" w:rsidRPr="006E4D0C">
        <w:t>nutartyje</w:t>
      </w:r>
      <w:r w:rsidR="00C93484" w:rsidRPr="006E4D0C">
        <w:t>,</w:t>
      </w:r>
      <w:r w:rsidR="00132265" w:rsidRPr="006E4D0C">
        <w:t xml:space="preserve"> </w:t>
      </w:r>
      <w:r w:rsidR="00E87E0B" w:rsidRPr="006E4D0C">
        <w:t>Tvarkos aprašo 38.3</w:t>
      </w:r>
      <w:r w:rsidR="00FA3A0B" w:rsidRPr="006E4D0C">
        <w:t xml:space="preserve"> </w:t>
      </w:r>
      <w:r w:rsidR="00E87E0B" w:rsidRPr="006E4D0C">
        <w:t xml:space="preserve">papunktis nepatenka į šio reglamento taikymo sritį </w:t>
      </w:r>
      <w:r w:rsidR="00E87E0B" w:rsidRPr="006E4D0C">
        <w:rPr>
          <w:i/>
          <w:iCs/>
        </w:rPr>
        <w:t>inter alia</w:t>
      </w:r>
      <w:r w:rsidR="00E87E0B" w:rsidRPr="006E4D0C">
        <w:t xml:space="preserve"> pareiškėjo akcentuojamais aspektais</w:t>
      </w:r>
      <w:r w:rsidR="0001619D" w:rsidRPr="006E4D0C">
        <w:t>.</w:t>
      </w:r>
    </w:p>
    <w:p w14:paraId="7ADC33E5" w14:textId="0CE3894D" w:rsidR="00335B0F" w:rsidRPr="006E4D0C" w:rsidRDefault="006A3CCE"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lastRenderedPageBreak/>
        <w:t>Nėra pagrindo sutikti</w:t>
      </w:r>
      <w:r w:rsidR="00FA3A0B" w:rsidRPr="006E4D0C">
        <w:t xml:space="preserve"> </w:t>
      </w:r>
      <w:r w:rsidR="00CF5672" w:rsidRPr="006E4D0C">
        <w:t xml:space="preserve">ir </w:t>
      </w:r>
      <w:r w:rsidRPr="006E4D0C">
        <w:t>su pareiškėjo nuomone, kad vien jo nurodyta</w:t>
      </w:r>
      <w:r w:rsidR="00FA3A0B" w:rsidRPr="006E4D0C">
        <w:t xml:space="preserve"> </w:t>
      </w:r>
      <w:r w:rsidRPr="006E4D0C">
        <w:t>(hipotetinė) situacija dėl PT zonų perskirstymo po Sąrašo sudarymo</w:t>
      </w:r>
      <w:r w:rsidR="00FA3A0B" w:rsidRPr="006E4D0C">
        <w:t xml:space="preserve"> </w:t>
      </w:r>
      <w:r w:rsidRPr="006E4D0C">
        <w:t xml:space="preserve">savaime lemia (parodo), kad Tvarkos aprašo </w:t>
      </w:r>
      <w:r w:rsidR="00335B0F" w:rsidRPr="006E4D0C">
        <w:t>38.3</w:t>
      </w:r>
      <w:r w:rsidR="00CC2AC2" w:rsidRPr="006E4D0C">
        <w:t> </w:t>
      </w:r>
      <w:r w:rsidR="00335B0F" w:rsidRPr="006E4D0C">
        <w:t>punkte numatytas laiko faktorius galios rezervacijai yra paprasčiausiai beprasmis ir neužtikrinantis teisinio aiškumo bei stabilumo</w:t>
      </w:r>
      <w:r w:rsidRPr="006E4D0C">
        <w:t xml:space="preserve"> –</w:t>
      </w:r>
      <w:r w:rsidR="00FA3A0B" w:rsidRPr="006E4D0C">
        <w:t xml:space="preserve"> </w:t>
      </w:r>
      <w:r w:rsidR="008343EF" w:rsidRPr="006E4D0C">
        <w:t>net nevertinant, ar toks PT zonų perskirstymas</w:t>
      </w:r>
      <w:r w:rsidR="00FA3A0B" w:rsidRPr="006E4D0C">
        <w:t xml:space="preserve"> </w:t>
      </w:r>
      <w:r w:rsidR="00CF5672" w:rsidRPr="006E4D0C">
        <w:t>apskritai yra</w:t>
      </w:r>
      <w:r w:rsidR="00FA3A0B" w:rsidRPr="006E4D0C">
        <w:t xml:space="preserve"> </w:t>
      </w:r>
      <w:r w:rsidR="00CF5672" w:rsidRPr="006E4D0C">
        <w:t xml:space="preserve">galimas </w:t>
      </w:r>
      <w:r w:rsidR="008343EF" w:rsidRPr="006E4D0C">
        <w:t>leistinos generuoti galios rezervavimo procedūrų</w:t>
      </w:r>
      <w:r w:rsidR="00FA3A0B" w:rsidRPr="006E4D0C">
        <w:t xml:space="preserve"> </w:t>
      </w:r>
      <w:r w:rsidR="008343EF" w:rsidRPr="006E4D0C">
        <w:t>metu, akivaizdu, jog pareiškėjo pokytį</w:t>
      </w:r>
      <w:r w:rsidR="00FA3A0B" w:rsidRPr="006E4D0C">
        <w:t xml:space="preserve"> </w:t>
      </w:r>
      <w:r w:rsidR="008343EF" w:rsidRPr="006E4D0C">
        <w:t>Sąraše lemia ne Tvarkos</w:t>
      </w:r>
      <w:r w:rsidR="00FA3A0B" w:rsidRPr="006E4D0C">
        <w:t xml:space="preserve"> </w:t>
      </w:r>
      <w:r w:rsidR="008343EF" w:rsidRPr="006E4D0C">
        <w:t xml:space="preserve">aprašo 38.3 papunktyje </w:t>
      </w:r>
      <w:r w:rsidR="00CB7C97" w:rsidRPr="006E4D0C">
        <w:t>numatytas žingsnis (etapas)</w:t>
      </w:r>
      <w:r w:rsidR="00A615C8" w:rsidRPr="006E4D0C">
        <w:t>,</w:t>
      </w:r>
      <w:r w:rsidR="008343EF" w:rsidRPr="006E4D0C">
        <w:t xml:space="preserve"> bet </w:t>
      </w:r>
      <w:r w:rsidR="009B03EB" w:rsidRPr="006E4D0C">
        <w:t xml:space="preserve">(pareiškėjo nekvestionuojamas) </w:t>
      </w:r>
      <w:r w:rsidR="008343EF" w:rsidRPr="006E4D0C">
        <w:t>šio norminio</w:t>
      </w:r>
      <w:r w:rsidR="00FA3A0B" w:rsidRPr="006E4D0C">
        <w:t xml:space="preserve"> </w:t>
      </w:r>
      <w:r w:rsidR="008343EF" w:rsidRPr="006E4D0C">
        <w:t>administracinio akto 38.</w:t>
      </w:r>
      <w:r w:rsidR="000C3B37" w:rsidRPr="006E4D0C">
        <w:t>1</w:t>
      </w:r>
      <w:r w:rsidR="00FA3A0B" w:rsidRPr="006E4D0C">
        <w:t xml:space="preserve"> </w:t>
      </w:r>
      <w:r w:rsidR="000570C9" w:rsidRPr="006E4D0C">
        <w:t>p</w:t>
      </w:r>
      <w:r w:rsidR="000C3B37" w:rsidRPr="006E4D0C">
        <w:t>apunktis, pagal kurį</w:t>
      </w:r>
      <w:r w:rsidR="00FA3A0B" w:rsidRPr="006E4D0C">
        <w:t xml:space="preserve"> </w:t>
      </w:r>
      <w:r w:rsidR="000C3B37" w:rsidRPr="006E4D0C">
        <w:t>prašymai ir yra išskirstomi pagal PT zonas</w:t>
      </w:r>
      <w:r w:rsidR="00CF5672" w:rsidRPr="006E4D0C">
        <w:t>.</w:t>
      </w:r>
      <w:r w:rsidR="00C0290B" w:rsidRPr="006E4D0C">
        <w:t xml:space="preserve"> </w:t>
      </w:r>
    </w:p>
    <w:p w14:paraId="6CBFD2EC" w14:textId="77777777" w:rsidR="00D826FD" w:rsidRPr="006E4D0C" w:rsidRDefault="00D826FD"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Pažymėtina ir tai, kad</w:t>
      </w:r>
      <w:r w:rsidR="00FA3A0B" w:rsidRPr="006E4D0C">
        <w:t xml:space="preserve"> </w:t>
      </w:r>
      <w:r w:rsidR="006D0CCB" w:rsidRPr="006E4D0C">
        <w:t>pareiškėjo bei Operatoriaus pateikti įstatymų ir kitų norminių aktų</w:t>
      </w:r>
      <w:r w:rsidR="00FA3A0B" w:rsidRPr="006E4D0C">
        <w:t xml:space="preserve"> </w:t>
      </w:r>
      <w:r w:rsidR="006D0CCB" w:rsidRPr="006E4D0C">
        <w:t>pavyzdžiai iš esmės tik patvirtina, kad nacionalinėje teisės sistemoje</w:t>
      </w:r>
      <w:r w:rsidR="00FA3A0B" w:rsidRPr="006E4D0C">
        <w:t xml:space="preserve"> </w:t>
      </w:r>
      <w:r w:rsidR="006204CE" w:rsidRPr="006E4D0C">
        <w:t>pripažįstama galimybė diferencijuoti</w:t>
      </w:r>
      <w:r w:rsidR="00FA3A0B" w:rsidRPr="006E4D0C">
        <w:t xml:space="preserve"> </w:t>
      </w:r>
      <w:r w:rsidR="006204CE" w:rsidRPr="006E4D0C">
        <w:t>prašymus, pareiškimus, pasiūlymus ir kt.</w:t>
      </w:r>
      <w:r w:rsidR="00FA3A0B" w:rsidRPr="006E4D0C">
        <w:t xml:space="preserve"> </w:t>
      </w:r>
      <w:r w:rsidR="006204CE" w:rsidRPr="006E4D0C">
        <w:t xml:space="preserve">pagal </w:t>
      </w:r>
      <w:r w:rsidR="00BB4E3E" w:rsidRPr="006E4D0C">
        <w:rPr>
          <w:i/>
          <w:iCs/>
        </w:rPr>
        <w:t xml:space="preserve">inter alia </w:t>
      </w:r>
      <w:r w:rsidR="006204CE" w:rsidRPr="006E4D0C">
        <w:t>jų pateikimo laiką, tačiau jie (pavyzdžiai) niekaip</w:t>
      </w:r>
      <w:r w:rsidR="00FA3A0B" w:rsidRPr="006E4D0C">
        <w:t xml:space="preserve"> </w:t>
      </w:r>
      <w:r w:rsidR="006204CE" w:rsidRPr="006E4D0C">
        <w:t>neatskleidžia (nėra susiję) su Tvarkos</w:t>
      </w:r>
      <w:r w:rsidR="00FA3A0B" w:rsidRPr="006E4D0C">
        <w:t xml:space="preserve"> </w:t>
      </w:r>
      <w:r w:rsidR="006204CE" w:rsidRPr="006E4D0C">
        <w:t>aprašo 38.3 papunkčio</w:t>
      </w:r>
      <w:r w:rsidR="00FA3A0B" w:rsidRPr="006E4D0C">
        <w:t xml:space="preserve"> </w:t>
      </w:r>
      <w:r w:rsidR="006204CE" w:rsidRPr="006E4D0C">
        <w:t>prieštaros konstituciniam</w:t>
      </w:r>
      <w:r w:rsidR="00FA3A0B" w:rsidRPr="006E4D0C">
        <w:t xml:space="preserve"> </w:t>
      </w:r>
      <w:r w:rsidR="006204CE" w:rsidRPr="006E4D0C">
        <w:t xml:space="preserve">teisėtų lūkesčių apsaugos principui. </w:t>
      </w:r>
      <w:r w:rsidR="006D0CCB" w:rsidRPr="006E4D0C">
        <w:t>Be to</w:t>
      </w:r>
      <w:r w:rsidRPr="006E4D0C">
        <w:t>, kaip iš esmės teisingai pastebi</w:t>
      </w:r>
      <w:r w:rsidR="00FA3A0B" w:rsidRPr="006E4D0C">
        <w:t xml:space="preserve"> </w:t>
      </w:r>
      <w:r w:rsidRPr="006E4D0C">
        <w:t>Taryba ir</w:t>
      </w:r>
      <w:r w:rsidR="00FA3A0B" w:rsidRPr="006E4D0C">
        <w:t xml:space="preserve"> </w:t>
      </w:r>
      <w:r w:rsidRPr="006E4D0C">
        <w:t>Operatorius, nagrinėjamu atveju nereikšmingi ir</w:t>
      </w:r>
      <w:r w:rsidR="00FA3A0B" w:rsidRPr="006E4D0C">
        <w:t xml:space="preserve"> </w:t>
      </w:r>
      <w:r w:rsidRPr="006E4D0C">
        <w:t>pareiškėjo</w:t>
      </w:r>
      <w:r w:rsidR="00FA3A0B" w:rsidRPr="006E4D0C">
        <w:t xml:space="preserve"> </w:t>
      </w:r>
      <w:r w:rsidRPr="006E4D0C">
        <w:t>argumentai, susiję su el. pašto veikimo ypatumais,</w:t>
      </w:r>
      <w:r w:rsidR="00FA3A0B" w:rsidRPr="006E4D0C">
        <w:t xml:space="preserve"> </w:t>
      </w:r>
      <w:r w:rsidR="000570C9" w:rsidRPr="006E4D0C">
        <w:t>prašymą teikiančio gamintojo (</w:t>
      </w:r>
      <w:r w:rsidRPr="006E4D0C">
        <w:t>jo darbuotojo) kompiuteriniais įgūdžiais ar šių asmenų</w:t>
      </w:r>
      <w:r w:rsidR="00FA3A0B" w:rsidRPr="006E4D0C">
        <w:t xml:space="preserve"> </w:t>
      </w:r>
      <w:r w:rsidR="006204CE" w:rsidRPr="006E4D0C">
        <w:t xml:space="preserve">galimybe </w:t>
      </w:r>
      <w:r w:rsidRPr="006E4D0C">
        <w:t>su prašymu pateikti daugiau dokumentų, negu</w:t>
      </w:r>
      <w:r w:rsidR="00FA3A0B" w:rsidRPr="006E4D0C">
        <w:t xml:space="preserve"> </w:t>
      </w:r>
      <w:r w:rsidRPr="006E4D0C">
        <w:t>reikalaujama pagal</w:t>
      </w:r>
      <w:r w:rsidR="00FA3A0B" w:rsidRPr="006E4D0C">
        <w:t xml:space="preserve"> </w:t>
      </w:r>
      <w:r w:rsidRPr="006E4D0C">
        <w:t>Tvarkos aprašą</w:t>
      </w:r>
      <w:r w:rsidR="00096550" w:rsidRPr="006E4D0C">
        <w:t>.</w:t>
      </w:r>
    </w:p>
    <w:p w14:paraId="160B95F5" w14:textId="3C9C6B3C" w:rsidR="00C0290B" w:rsidRPr="006E4D0C" w:rsidRDefault="00C0290B"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 xml:space="preserve">Dėl kitų patikslintame pareiškime dėstomų argumentų </w:t>
      </w:r>
      <w:r w:rsidR="00096550" w:rsidRPr="006E4D0C">
        <w:t>išplėstinė teisėjų kolegija</w:t>
      </w:r>
      <w:r w:rsidR="00FA3A0B" w:rsidRPr="006E4D0C">
        <w:t xml:space="preserve"> </w:t>
      </w:r>
      <w:r w:rsidR="00096550" w:rsidRPr="006E4D0C">
        <w:t xml:space="preserve">pirmiausia akcentuoja, kad, kiek tai yra susiję su </w:t>
      </w:r>
      <w:r w:rsidR="00096550" w:rsidRPr="006E4D0C">
        <w:rPr>
          <w:i/>
          <w:iCs/>
        </w:rPr>
        <w:t xml:space="preserve">inter alia </w:t>
      </w:r>
      <w:r w:rsidR="00096550" w:rsidRPr="006E4D0C">
        <w:t>konstituciniu teisėtų lūkesčių apsaugos principu, pagal Konstituciją santykiuose su valstybe yra saugomi ir ginami tik tie asmens lūkesčiai, kurie kyla iš pačios Konstitucijos ar įstatymų ir kitų teisės aktų, neprieštaraujančių Konstitucijai; tik tokie asmens lūkesčiai santykiuose su valstybe laikomi teisėtais</w:t>
      </w:r>
      <w:r w:rsidRPr="006E4D0C">
        <w:t xml:space="preserve"> (be kita ko, Konstitucinio Teismo 2021</w:t>
      </w:r>
      <w:r w:rsidR="000570C9" w:rsidRPr="006E4D0C">
        <w:t> </w:t>
      </w:r>
      <w:r w:rsidRPr="006E4D0C">
        <w:t>m. rugsėjo 28</w:t>
      </w:r>
      <w:r w:rsidR="000570C9" w:rsidRPr="006E4D0C">
        <w:t> </w:t>
      </w:r>
      <w:r w:rsidRPr="006E4D0C">
        <w:t>d. nutarimas). Tačiau</w:t>
      </w:r>
      <w:r w:rsidR="00FA3A0B" w:rsidRPr="006E4D0C">
        <w:t xml:space="preserve"> </w:t>
      </w:r>
      <w:r w:rsidRPr="006E4D0C">
        <w:t>patikslintame pareiškime</w:t>
      </w:r>
      <w:r w:rsidR="00FA3A0B" w:rsidRPr="006E4D0C">
        <w:t xml:space="preserve"> </w:t>
      </w:r>
      <w:r w:rsidR="009E28A2" w:rsidRPr="006E4D0C">
        <w:t xml:space="preserve">kvestionuodamas Tarybos patvirtinto norminio administracinio akto nuostatas </w:t>
      </w:r>
      <w:r w:rsidRPr="006E4D0C">
        <w:t>pareiškėjas iš esmės nenurodo jokių įstatymų ar</w:t>
      </w:r>
      <w:r w:rsidR="00FA3A0B" w:rsidRPr="006E4D0C">
        <w:t xml:space="preserve"> </w:t>
      </w:r>
      <w:r w:rsidRPr="006E4D0C">
        <w:t>kitų norminių aktų, kuriais būtų</w:t>
      </w:r>
      <w:r w:rsidR="00EC30C3" w:rsidRPr="006E4D0C">
        <w:t xml:space="preserve"> </w:t>
      </w:r>
      <w:r w:rsidR="00310999" w:rsidRPr="006E4D0C">
        <w:t xml:space="preserve">grindžiamas šio </w:t>
      </w:r>
      <w:r w:rsidR="009E28A2" w:rsidRPr="006E4D0C">
        <w:t xml:space="preserve">Sprendimo </w:t>
      </w:r>
      <w:fldSimple w:instr=" REF _Ref196664284 \r  \* MERGEFORMAT ">
        <w:r w:rsidR="00EA0E8D">
          <w:t>60</w:t>
        </w:r>
      </w:fldSimple>
      <w:r w:rsidR="009E28A2" w:rsidRPr="006E4D0C">
        <w:t xml:space="preserve"> punkte nurodytas ūkio subjektų</w:t>
      </w:r>
      <w:r w:rsidR="00FA3A0B" w:rsidRPr="006E4D0C">
        <w:t xml:space="preserve"> </w:t>
      </w:r>
      <w:r w:rsidR="009E28A2" w:rsidRPr="006E4D0C">
        <w:t>lūkestis, kad leistiną generuoti galią siekiantys rezervuoti minėtus parengiamuosius veiksmus</w:t>
      </w:r>
      <w:r w:rsidR="00FA3A0B" w:rsidRPr="006E4D0C">
        <w:t xml:space="preserve"> </w:t>
      </w:r>
      <w:r w:rsidR="009E28A2" w:rsidRPr="006E4D0C">
        <w:t>atlikę</w:t>
      </w:r>
      <w:r w:rsidR="00FA3A0B" w:rsidRPr="006E4D0C">
        <w:t xml:space="preserve"> </w:t>
      </w:r>
      <w:r w:rsidR="009E28A2" w:rsidRPr="006E4D0C">
        <w:t>gamintojai įgytų (papildomą) prioritetą</w:t>
      </w:r>
      <w:r w:rsidR="00FA3A0B" w:rsidRPr="006E4D0C">
        <w:t xml:space="preserve"> </w:t>
      </w:r>
      <w:r w:rsidR="009E28A2" w:rsidRPr="006E4D0C">
        <w:t>tokių</w:t>
      </w:r>
      <w:r w:rsidR="00FA3A0B" w:rsidRPr="006E4D0C">
        <w:t xml:space="preserve"> </w:t>
      </w:r>
      <w:r w:rsidR="009E28A2" w:rsidRPr="006E4D0C">
        <w:t>veiksmų neatlikusių asmenų atžvilgiu</w:t>
      </w:r>
      <w:r w:rsidR="004569CC" w:rsidRPr="006E4D0C">
        <w:t>.</w:t>
      </w:r>
    </w:p>
    <w:p w14:paraId="558492F9" w14:textId="132A06CB" w:rsidR="009E28A2" w:rsidRPr="006E4D0C" w:rsidRDefault="009E28A2" w:rsidP="003C2C52">
      <w:pPr>
        <w:pStyle w:val="ListParagraph"/>
        <w:numPr>
          <w:ilvl w:val="0"/>
          <w:numId w:val="2"/>
        </w:numPr>
        <w:tabs>
          <w:tab w:val="left" w:pos="720"/>
          <w:tab w:val="left" w:pos="990"/>
          <w:tab w:val="left" w:pos="1134"/>
          <w:tab w:val="left" w:pos="1276"/>
          <w:tab w:val="left" w:pos="1418"/>
          <w:tab w:val="left" w:pos="1560"/>
        </w:tabs>
        <w:ind w:left="0" w:firstLine="709"/>
        <w:jc w:val="both"/>
      </w:pPr>
      <w:r w:rsidRPr="006E4D0C">
        <w:t>Savo ruožtu, atsižvelgiant į šio</w:t>
      </w:r>
      <w:r w:rsidR="00FA3A0B" w:rsidRPr="006E4D0C">
        <w:t xml:space="preserve"> </w:t>
      </w:r>
      <w:r w:rsidRPr="006E4D0C">
        <w:t xml:space="preserve">Sprendimo </w:t>
      </w:r>
      <w:fldSimple w:instr=" REF _Ref196664348 \r  \* MERGEFORMAT ">
        <w:r w:rsidR="00EA0E8D">
          <w:t>57</w:t>
        </w:r>
      </w:fldSimple>
      <w:r w:rsidRPr="006E4D0C">
        <w:t xml:space="preserve"> punkte nurodytas teisenos</w:t>
      </w:r>
      <w:r w:rsidR="00FA3A0B" w:rsidRPr="006E4D0C">
        <w:t xml:space="preserve"> </w:t>
      </w:r>
      <w:r w:rsidRPr="006E4D0C">
        <w:t>taisykles, yra pagrindas</w:t>
      </w:r>
      <w:r w:rsidR="00FA3A0B" w:rsidRPr="006E4D0C">
        <w:t xml:space="preserve"> </w:t>
      </w:r>
      <w:r w:rsidRPr="006E4D0C">
        <w:t>nutraukti</w:t>
      </w:r>
      <w:r w:rsidR="00FA3A0B" w:rsidRPr="006E4D0C">
        <w:t xml:space="preserve"> </w:t>
      </w:r>
      <w:r w:rsidRPr="006E4D0C">
        <w:t>šios norminės administracinės bylos dalį (dėl</w:t>
      </w:r>
      <w:r w:rsidR="00FA3A0B" w:rsidRPr="006E4D0C">
        <w:t xml:space="preserve"> </w:t>
      </w:r>
      <w:r w:rsidRPr="006E4D0C">
        <w:t>Tvarkos aprašo 38.3</w:t>
      </w:r>
      <w:r w:rsidR="000570C9" w:rsidRPr="006E4D0C">
        <w:t> </w:t>
      </w:r>
      <w:r w:rsidRPr="006E4D0C">
        <w:t>p. atitikties</w:t>
      </w:r>
      <w:r w:rsidR="00FA3A0B" w:rsidRPr="006E4D0C">
        <w:t xml:space="preserve"> </w:t>
      </w:r>
      <w:r w:rsidRPr="006E4D0C">
        <w:t>konstituciniam teisėtų lūkesčių apsaugos principui) (ABTĮ</w:t>
      </w:r>
      <w:r w:rsidR="00FA3A0B" w:rsidRPr="006E4D0C">
        <w:t xml:space="preserve"> </w:t>
      </w:r>
      <w:r w:rsidRPr="006E4D0C">
        <w:t>103</w:t>
      </w:r>
      <w:r w:rsidR="000570C9" w:rsidRPr="006E4D0C">
        <w:t> </w:t>
      </w:r>
      <w:r w:rsidRPr="006E4D0C">
        <w:t>str. 1 p., 116</w:t>
      </w:r>
      <w:r w:rsidR="000570C9" w:rsidRPr="006E4D0C">
        <w:t> </w:t>
      </w:r>
      <w:r w:rsidRPr="006E4D0C">
        <w:t>str. 1</w:t>
      </w:r>
      <w:r w:rsidR="000570C9" w:rsidRPr="006E4D0C">
        <w:t> </w:t>
      </w:r>
      <w:r w:rsidRPr="006E4D0C">
        <w:t>d.).</w:t>
      </w:r>
    </w:p>
    <w:p w14:paraId="5A07326C" w14:textId="77777777" w:rsidR="00086A32" w:rsidRPr="006E4D0C" w:rsidRDefault="00086A32" w:rsidP="00AF501A">
      <w:pPr>
        <w:tabs>
          <w:tab w:val="left" w:pos="720"/>
          <w:tab w:val="left" w:pos="990"/>
          <w:tab w:val="left" w:pos="1134"/>
          <w:tab w:val="left" w:pos="1276"/>
          <w:tab w:val="left" w:pos="1418"/>
          <w:tab w:val="left" w:pos="1560"/>
        </w:tabs>
        <w:jc w:val="both"/>
      </w:pPr>
    </w:p>
    <w:p w14:paraId="61263C83" w14:textId="77777777" w:rsidR="009916D9" w:rsidRPr="006E4D0C" w:rsidRDefault="009916D9" w:rsidP="00896910">
      <w:pPr>
        <w:tabs>
          <w:tab w:val="left" w:pos="720"/>
          <w:tab w:val="left" w:pos="990"/>
          <w:tab w:val="left" w:pos="1134"/>
          <w:tab w:val="left" w:pos="1276"/>
          <w:tab w:val="left" w:pos="1418"/>
          <w:tab w:val="left" w:pos="1560"/>
        </w:tabs>
        <w:ind w:firstLine="709"/>
        <w:jc w:val="both"/>
      </w:pPr>
      <w:r w:rsidRPr="006E4D0C">
        <w:t>Vadovaudamasi Lietuvos Respublikos administracinių bylų teisenos įstatymo</w:t>
      </w:r>
      <w:r w:rsidR="008F1329" w:rsidRPr="006E4D0C">
        <w:t xml:space="preserve"> </w:t>
      </w:r>
      <w:r w:rsidR="0001619D" w:rsidRPr="006E4D0C">
        <w:t>103 straipsnio 1 punktu, 116 straipsnio 1</w:t>
      </w:r>
      <w:r w:rsidR="00FA3A0B" w:rsidRPr="006E4D0C">
        <w:t xml:space="preserve"> </w:t>
      </w:r>
      <w:r w:rsidR="0001619D" w:rsidRPr="006E4D0C">
        <w:t>dalimi ir 117 straipsnio</w:t>
      </w:r>
      <w:r w:rsidR="00FA3A0B" w:rsidRPr="006E4D0C">
        <w:t xml:space="preserve"> </w:t>
      </w:r>
      <w:r w:rsidR="0001619D" w:rsidRPr="006E4D0C">
        <w:t>1 dalies 1 punktu</w:t>
      </w:r>
      <w:r w:rsidR="00C9251C" w:rsidRPr="006E4D0C">
        <w:t xml:space="preserve">, </w:t>
      </w:r>
      <w:r w:rsidR="0001619D" w:rsidRPr="006E4D0C">
        <w:t xml:space="preserve">Lietuvos vyriausiojo administracinio teismo </w:t>
      </w:r>
      <w:r w:rsidRPr="006E4D0C">
        <w:t>išplėstinė teisėjų kolegija</w:t>
      </w:r>
    </w:p>
    <w:p w14:paraId="12EC6148" w14:textId="77777777" w:rsidR="00205F97" w:rsidRPr="006E4D0C" w:rsidRDefault="00205F97" w:rsidP="00896910">
      <w:pPr>
        <w:tabs>
          <w:tab w:val="left" w:pos="720"/>
          <w:tab w:val="left" w:pos="990"/>
          <w:tab w:val="left" w:pos="1134"/>
          <w:tab w:val="left" w:pos="1276"/>
          <w:tab w:val="left" w:pos="1418"/>
          <w:tab w:val="left" w:pos="1560"/>
        </w:tabs>
        <w:ind w:firstLine="709"/>
        <w:jc w:val="both"/>
      </w:pPr>
    </w:p>
    <w:p w14:paraId="115CCC05" w14:textId="77777777" w:rsidR="00205F97" w:rsidRPr="006E4D0C" w:rsidRDefault="00174655" w:rsidP="006166B2">
      <w:pPr>
        <w:tabs>
          <w:tab w:val="left" w:pos="720"/>
          <w:tab w:val="left" w:pos="990"/>
          <w:tab w:val="left" w:pos="1134"/>
          <w:tab w:val="left" w:pos="1276"/>
          <w:tab w:val="left" w:pos="1418"/>
          <w:tab w:val="left" w:pos="1560"/>
        </w:tabs>
        <w:jc w:val="both"/>
      </w:pPr>
      <w:r w:rsidRPr="006E4D0C">
        <w:t>n u s p r e n d ž i a:</w:t>
      </w:r>
    </w:p>
    <w:p w14:paraId="300B8C85" w14:textId="77777777" w:rsidR="009916D9" w:rsidRPr="006E4D0C" w:rsidRDefault="009916D9" w:rsidP="00896910">
      <w:pPr>
        <w:pStyle w:val="NormalWeb"/>
        <w:tabs>
          <w:tab w:val="left" w:pos="720"/>
          <w:tab w:val="left" w:pos="990"/>
          <w:tab w:val="left" w:pos="1134"/>
          <w:tab w:val="left" w:pos="1276"/>
          <w:tab w:val="left" w:pos="1418"/>
          <w:tab w:val="left" w:pos="1560"/>
        </w:tabs>
        <w:spacing w:before="0" w:beforeAutospacing="0" w:after="0" w:afterAutospacing="0"/>
        <w:ind w:firstLine="709"/>
        <w:jc w:val="both"/>
        <w:rPr>
          <w:rFonts w:eastAsia="Arial Unicode MS"/>
          <w:lang w:val="lt-LT"/>
        </w:rPr>
      </w:pPr>
    </w:p>
    <w:p w14:paraId="461AA6B4" w14:textId="77777777" w:rsidR="000B62EA" w:rsidRPr="006E4D0C" w:rsidRDefault="0001619D" w:rsidP="000B62EA">
      <w:pPr>
        <w:tabs>
          <w:tab w:val="left" w:pos="720"/>
          <w:tab w:val="left" w:pos="990"/>
          <w:tab w:val="left" w:pos="1134"/>
          <w:tab w:val="left" w:pos="1276"/>
          <w:tab w:val="left" w:pos="1418"/>
          <w:tab w:val="left" w:pos="1560"/>
        </w:tabs>
        <w:ind w:firstLine="709"/>
        <w:jc w:val="both"/>
      </w:pPr>
      <w:r w:rsidRPr="006E4D0C">
        <w:t>Pripažinti, ka</w:t>
      </w:r>
      <w:r w:rsidR="00BB2B49" w:rsidRPr="006E4D0C">
        <w:t>d Valstybinės energetikos reguliavimo tarybos 2024</w:t>
      </w:r>
      <w:r w:rsidR="000570C9" w:rsidRPr="006E4D0C">
        <w:t> </w:t>
      </w:r>
      <w:r w:rsidR="00BB2B49" w:rsidRPr="006E4D0C">
        <w:t>m. birželio 11</w:t>
      </w:r>
      <w:r w:rsidR="000570C9" w:rsidRPr="006E4D0C">
        <w:t> </w:t>
      </w:r>
      <w:r w:rsidR="00BB2B49" w:rsidRPr="006E4D0C">
        <w:t>d. nutarimu Nr.</w:t>
      </w:r>
      <w:r w:rsidR="000570C9" w:rsidRPr="006E4D0C">
        <w:t> </w:t>
      </w:r>
      <w:r w:rsidR="00BB2B49" w:rsidRPr="006E4D0C">
        <w:t>O3E-827 „Dėl LITGRID AB Pasinaudojimo elektros perdavimo tinklais tvarkos aprašo tvirtinimo“ patvirtinto LITGRID AB Pasinaudojimo elektros perdavimo tinklais tvarkos aprašo</w:t>
      </w:r>
      <w:r w:rsidR="000B62EA" w:rsidRPr="006E4D0C">
        <w:t>:</w:t>
      </w:r>
    </w:p>
    <w:p w14:paraId="077A1FCF" w14:textId="5D21EED2" w:rsidR="008C5ECC" w:rsidRPr="006E4D0C" w:rsidRDefault="000B62EA" w:rsidP="008C5ECC">
      <w:pPr>
        <w:tabs>
          <w:tab w:val="left" w:pos="720"/>
          <w:tab w:val="left" w:pos="990"/>
          <w:tab w:val="left" w:pos="1134"/>
          <w:tab w:val="left" w:pos="1276"/>
          <w:tab w:val="left" w:pos="1418"/>
          <w:tab w:val="left" w:pos="1560"/>
        </w:tabs>
        <w:ind w:firstLine="709"/>
        <w:jc w:val="both"/>
      </w:pPr>
      <w:r w:rsidRPr="006E4D0C">
        <w:t xml:space="preserve">1) </w:t>
      </w:r>
      <w:r w:rsidR="00733726" w:rsidRPr="006E4D0C">
        <w:t>25.2 ir 30 punktai, k</w:t>
      </w:r>
      <w:r w:rsidR="000570C9" w:rsidRPr="006E4D0C">
        <w:t>ie</w:t>
      </w:r>
      <w:r w:rsidR="00733726" w:rsidRPr="006E4D0C">
        <w:t>k</w:t>
      </w:r>
      <w:r w:rsidR="00EC30C3" w:rsidRPr="006E4D0C">
        <w:t xml:space="preserve"> </w:t>
      </w:r>
      <w:r w:rsidRPr="006E4D0C">
        <w:t>tai yra</w:t>
      </w:r>
      <w:r w:rsidR="00EC30C3" w:rsidRPr="006E4D0C">
        <w:t xml:space="preserve"> </w:t>
      </w:r>
      <w:r w:rsidRPr="006E4D0C">
        <w:t>susiję su hibridinėmis elektrinėmis,</w:t>
      </w:r>
      <w:r w:rsidR="00EC30C3" w:rsidRPr="006E4D0C">
        <w:t xml:space="preserve"> </w:t>
      </w:r>
      <w:r w:rsidR="00E637CC" w:rsidRPr="006E4D0C">
        <w:t xml:space="preserve">susidedančiomis </w:t>
      </w:r>
      <w:r w:rsidRPr="006E4D0C">
        <w:t>iš saulės ir vėjo elektrinių, neprieštarauj</w:t>
      </w:r>
      <w:r w:rsidR="00FE1596" w:rsidRPr="006E4D0C">
        <w:t>a</w:t>
      </w:r>
      <w:r w:rsidR="00EC30C3" w:rsidRPr="006E4D0C">
        <w:t xml:space="preserve"> </w:t>
      </w:r>
      <w:r w:rsidRPr="006E4D0C">
        <w:t>Lietuvos</w:t>
      </w:r>
      <w:r w:rsidR="00EC30C3" w:rsidRPr="006E4D0C">
        <w:t xml:space="preserve"> </w:t>
      </w:r>
      <w:r w:rsidRPr="006E4D0C">
        <w:t>Respublikos elektros energetikos</w:t>
      </w:r>
      <w:r w:rsidR="00EC30C3" w:rsidRPr="006E4D0C">
        <w:t xml:space="preserve"> </w:t>
      </w:r>
      <w:r w:rsidRPr="006E4D0C">
        <w:t xml:space="preserve">įstatymo 2 </w:t>
      </w:r>
      <w:r w:rsidR="00733726" w:rsidRPr="006E4D0C">
        <w:t>straipsnio 72</w:t>
      </w:r>
      <w:r w:rsidR="00733726" w:rsidRPr="006E4D0C">
        <w:rPr>
          <w:vertAlign w:val="superscript"/>
        </w:rPr>
        <w:t>1</w:t>
      </w:r>
      <w:r w:rsidR="00CC2AC2" w:rsidRPr="006E4D0C">
        <w:t> </w:t>
      </w:r>
      <w:r w:rsidR="00733726" w:rsidRPr="006E4D0C">
        <w:t>ir 82</w:t>
      </w:r>
      <w:r w:rsidR="00733726" w:rsidRPr="006E4D0C">
        <w:rPr>
          <w:vertAlign w:val="superscript"/>
        </w:rPr>
        <w:t>1</w:t>
      </w:r>
      <w:r w:rsidR="00733726" w:rsidRPr="006E4D0C">
        <w:t xml:space="preserve"> dalims (2022</w:t>
      </w:r>
      <w:r w:rsidR="000570C9" w:rsidRPr="006E4D0C">
        <w:t> </w:t>
      </w:r>
      <w:r w:rsidR="00733726" w:rsidRPr="006E4D0C">
        <w:t>m. birželio 23</w:t>
      </w:r>
      <w:r w:rsidR="000570C9" w:rsidRPr="006E4D0C">
        <w:t> </w:t>
      </w:r>
      <w:r w:rsidR="00733726" w:rsidRPr="006E4D0C">
        <w:t>d. įstatymo Nr.</w:t>
      </w:r>
      <w:r w:rsidR="000570C9" w:rsidRPr="006E4D0C">
        <w:t> </w:t>
      </w:r>
      <w:r w:rsidR="00733726" w:rsidRPr="006E4D0C">
        <w:t>XIV-1170 redakcija), 20</w:t>
      </w:r>
      <w:r w:rsidR="00733726" w:rsidRPr="006E4D0C">
        <w:rPr>
          <w:vertAlign w:val="superscript"/>
        </w:rPr>
        <w:t>1</w:t>
      </w:r>
      <w:r w:rsidR="00733726" w:rsidRPr="006E4D0C">
        <w:t xml:space="preserve"> straipsnio 2 daliai (2023</w:t>
      </w:r>
      <w:r w:rsidR="000570C9" w:rsidRPr="006E4D0C">
        <w:t> </w:t>
      </w:r>
      <w:r w:rsidR="00733726" w:rsidRPr="006E4D0C">
        <w:t>m. gruodžio 19 d. įstatymo Nr. XIV-2397 redakcija</w:t>
      </w:r>
      <w:r w:rsidR="00FE1596" w:rsidRPr="006E4D0C">
        <w:t xml:space="preserve">), </w:t>
      </w:r>
      <w:r w:rsidR="00886F65" w:rsidRPr="006E4D0C">
        <w:t>31 straipsnio 2</w:t>
      </w:r>
      <w:r w:rsidR="00886F65" w:rsidRPr="006E4D0C">
        <w:rPr>
          <w:vertAlign w:val="superscript"/>
        </w:rPr>
        <w:t>2</w:t>
      </w:r>
      <w:r w:rsidR="00886F65" w:rsidRPr="006E4D0C">
        <w:t xml:space="preserve"> dalies (2023</w:t>
      </w:r>
      <w:r w:rsidR="000570C9" w:rsidRPr="006E4D0C">
        <w:t> </w:t>
      </w:r>
      <w:r w:rsidR="00886F65" w:rsidRPr="006E4D0C">
        <w:t>m. gruodžio 19</w:t>
      </w:r>
      <w:r w:rsidR="000570C9" w:rsidRPr="006E4D0C">
        <w:t> </w:t>
      </w:r>
      <w:r w:rsidR="00886F65" w:rsidRPr="006E4D0C">
        <w:t>d. įstatymo Nr.</w:t>
      </w:r>
      <w:r w:rsidR="000570C9" w:rsidRPr="006E4D0C">
        <w:t> </w:t>
      </w:r>
      <w:r w:rsidR="00886F65" w:rsidRPr="006E4D0C">
        <w:t xml:space="preserve">XIV-2397 redakcija) nuostatai, kad </w:t>
      </w:r>
      <w:r w:rsidR="00FE1596" w:rsidRPr="006E4D0C">
        <w:t>„&lt;...&gt;</w:t>
      </w:r>
      <w:r w:rsidR="00EC30C3" w:rsidRPr="006E4D0C">
        <w:t xml:space="preserve"> </w:t>
      </w:r>
      <w:r w:rsidR="00E637CC" w:rsidRPr="006E4D0C">
        <w:t xml:space="preserve">būtų </w:t>
      </w:r>
      <w:r w:rsidR="00FE1596" w:rsidRPr="006E4D0C">
        <w:t>užtikrintas tinklų naudotojų naujai prijungiamų įrenginių (elektrinių ir kaupimo įrenginių) ekonominis efektyvumas ir kad nebūtų sukurta nepagrįstų kliūčių patekti į elektros energijos rinką &lt;...&gt;“,</w:t>
      </w:r>
      <w:r w:rsidR="00EC30C3" w:rsidRPr="006E4D0C">
        <w:t xml:space="preserve"> </w:t>
      </w:r>
      <w:r w:rsidRPr="006E4D0C">
        <w:t>Lietuvos Respublikos</w:t>
      </w:r>
      <w:r w:rsidR="00EC30C3" w:rsidRPr="006E4D0C">
        <w:t xml:space="preserve"> </w:t>
      </w:r>
      <w:r w:rsidRPr="006E4D0C">
        <w:t>atsinaujinančių</w:t>
      </w:r>
      <w:r w:rsidR="00EC30C3" w:rsidRPr="006E4D0C">
        <w:t xml:space="preserve"> </w:t>
      </w:r>
      <w:r w:rsidR="007658E0" w:rsidRPr="006E4D0C">
        <w:t>išteklių</w:t>
      </w:r>
      <w:r w:rsidR="00EC30C3" w:rsidRPr="006E4D0C">
        <w:t xml:space="preserve"> </w:t>
      </w:r>
      <w:r w:rsidR="007658E0" w:rsidRPr="006E4D0C">
        <w:t xml:space="preserve">energetikos įstatymo </w:t>
      </w:r>
      <w:r w:rsidR="00733726" w:rsidRPr="006E4D0C">
        <w:t>2 straipsnio 28</w:t>
      </w:r>
      <w:r w:rsidR="00733726" w:rsidRPr="006E4D0C">
        <w:rPr>
          <w:vertAlign w:val="superscript"/>
        </w:rPr>
        <w:t>2</w:t>
      </w:r>
      <w:r w:rsidR="00733726" w:rsidRPr="006E4D0C">
        <w:t xml:space="preserve"> daliai (2023</w:t>
      </w:r>
      <w:r w:rsidR="000570C9" w:rsidRPr="006E4D0C">
        <w:t> </w:t>
      </w:r>
      <w:r w:rsidR="00733726" w:rsidRPr="006E4D0C">
        <w:t>m. gruodžio 19</w:t>
      </w:r>
      <w:r w:rsidR="000570C9" w:rsidRPr="006E4D0C">
        <w:t> </w:t>
      </w:r>
      <w:r w:rsidR="00733726" w:rsidRPr="006E4D0C">
        <w:t>d. įstatymo Nr.</w:t>
      </w:r>
      <w:r w:rsidR="000570C9" w:rsidRPr="006E4D0C">
        <w:t> </w:t>
      </w:r>
      <w:r w:rsidR="00733726" w:rsidRPr="006E4D0C">
        <w:t>XIV-2389 redakcija)</w:t>
      </w:r>
      <w:r w:rsidR="00FE1596" w:rsidRPr="006E4D0C">
        <w:t xml:space="preserve"> bei konstituciniam teisinės valstybės</w:t>
      </w:r>
      <w:r w:rsidR="00EC30C3" w:rsidRPr="006E4D0C">
        <w:t xml:space="preserve"> </w:t>
      </w:r>
      <w:r w:rsidR="00FE1596" w:rsidRPr="006E4D0C">
        <w:t>principui</w:t>
      </w:r>
      <w:r w:rsidR="008C5ECC" w:rsidRPr="006E4D0C">
        <w:t>;</w:t>
      </w:r>
    </w:p>
    <w:p w14:paraId="7323088F" w14:textId="4D55444A" w:rsidR="00733726" w:rsidRPr="006E4D0C" w:rsidRDefault="008C5ECC" w:rsidP="008C5ECC">
      <w:pPr>
        <w:tabs>
          <w:tab w:val="left" w:pos="720"/>
          <w:tab w:val="left" w:pos="990"/>
          <w:tab w:val="left" w:pos="1134"/>
          <w:tab w:val="left" w:pos="1276"/>
          <w:tab w:val="left" w:pos="1418"/>
          <w:tab w:val="left" w:pos="1560"/>
        </w:tabs>
        <w:ind w:firstLine="709"/>
        <w:jc w:val="both"/>
      </w:pPr>
      <w:r w:rsidRPr="006E4D0C">
        <w:t xml:space="preserve">2) </w:t>
      </w:r>
      <w:r w:rsidR="00733726" w:rsidRPr="006E4D0C">
        <w:t>25.1 ir</w:t>
      </w:r>
      <w:r w:rsidR="000570C9" w:rsidRPr="006E4D0C">
        <w:t xml:space="preserve"> </w:t>
      </w:r>
      <w:r w:rsidR="00733726" w:rsidRPr="006E4D0C">
        <w:t>38</w:t>
      </w:r>
      <w:r w:rsidR="00EC30C3" w:rsidRPr="006E4D0C">
        <w:t xml:space="preserve"> </w:t>
      </w:r>
      <w:r w:rsidR="00E637CC" w:rsidRPr="006E4D0C">
        <w:t>punktai neprieštarauja Lietuvos</w:t>
      </w:r>
      <w:r w:rsidR="00EC30C3" w:rsidRPr="006E4D0C">
        <w:t xml:space="preserve"> </w:t>
      </w:r>
      <w:r w:rsidR="00E637CC" w:rsidRPr="006E4D0C">
        <w:t>Respublikos teisėkūros pagrindų įstatymo</w:t>
      </w:r>
      <w:r w:rsidRPr="006E4D0C">
        <w:t xml:space="preserve"> </w:t>
      </w:r>
      <w:r w:rsidR="00733726" w:rsidRPr="006E4D0C">
        <w:t>3</w:t>
      </w:r>
      <w:r w:rsidR="00CC2AC2" w:rsidRPr="006E4D0C">
        <w:t> </w:t>
      </w:r>
      <w:r w:rsidR="00733726" w:rsidRPr="006E4D0C">
        <w:t>straipsnio 1 daliai ir 2 dalies 6 punktui</w:t>
      </w:r>
      <w:r w:rsidR="00EC30C3" w:rsidRPr="006E4D0C">
        <w:t xml:space="preserve"> </w:t>
      </w:r>
      <w:r w:rsidRPr="006E4D0C">
        <w:t>(2012 m. rugsėjo 18</w:t>
      </w:r>
      <w:r w:rsidR="000570C9" w:rsidRPr="006E4D0C">
        <w:t> </w:t>
      </w:r>
      <w:r w:rsidRPr="006E4D0C">
        <w:t>d. įstatymo Nr.</w:t>
      </w:r>
      <w:r w:rsidR="000570C9" w:rsidRPr="006E4D0C">
        <w:t> </w:t>
      </w:r>
      <w:r w:rsidRPr="006E4D0C">
        <w:t>XI-2220</w:t>
      </w:r>
      <w:r w:rsidR="00EC30C3" w:rsidRPr="006E4D0C">
        <w:t xml:space="preserve"> </w:t>
      </w:r>
      <w:r w:rsidRPr="006E4D0C">
        <w:t xml:space="preserve">redakcija) </w:t>
      </w:r>
      <w:r w:rsidR="00733726" w:rsidRPr="006E4D0C">
        <w:t>bei konstituciniams teisinės valstybės ir ūkinės veiklos laisvės principams</w:t>
      </w:r>
      <w:r w:rsidR="00E637CC" w:rsidRPr="006E4D0C">
        <w:t>;</w:t>
      </w:r>
    </w:p>
    <w:p w14:paraId="220C5747" w14:textId="77777777" w:rsidR="00E637CC" w:rsidRPr="006E4D0C" w:rsidRDefault="008C5ECC" w:rsidP="00733726">
      <w:pPr>
        <w:tabs>
          <w:tab w:val="left" w:pos="720"/>
          <w:tab w:val="left" w:pos="990"/>
          <w:tab w:val="left" w:pos="1134"/>
          <w:tab w:val="left" w:pos="1276"/>
          <w:tab w:val="left" w:pos="1418"/>
          <w:tab w:val="left" w:pos="1560"/>
        </w:tabs>
        <w:ind w:firstLine="709"/>
        <w:jc w:val="both"/>
      </w:pPr>
      <w:r w:rsidRPr="006E4D0C">
        <w:lastRenderedPageBreak/>
        <w:t xml:space="preserve">3) </w:t>
      </w:r>
      <w:r w:rsidR="00733726" w:rsidRPr="006E4D0C">
        <w:t xml:space="preserve">34.1 ir 34.2 papunkčiai neprieštarauja </w:t>
      </w:r>
      <w:r w:rsidR="00E637CC" w:rsidRPr="006E4D0C">
        <w:t xml:space="preserve">Lietuvos Respublikos atsinaujinančių išteklių energetikos </w:t>
      </w:r>
      <w:r w:rsidRPr="006E4D0C">
        <w:t xml:space="preserve">įstatymo </w:t>
      </w:r>
      <w:r w:rsidR="00733726" w:rsidRPr="006E4D0C">
        <w:t>2 straipsnio 28</w:t>
      </w:r>
      <w:r w:rsidR="00733726" w:rsidRPr="006E4D0C">
        <w:rPr>
          <w:vertAlign w:val="superscript"/>
        </w:rPr>
        <w:t>2</w:t>
      </w:r>
      <w:r w:rsidR="00733726" w:rsidRPr="006E4D0C">
        <w:t xml:space="preserve"> daliai (2023 m. gruodžio 19</w:t>
      </w:r>
      <w:r w:rsidR="000570C9" w:rsidRPr="006E4D0C">
        <w:t> </w:t>
      </w:r>
      <w:r w:rsidR="00733726" w:rsidRPr="006E4D0C">
        <w:t>d. įstatymo Nr.</w:t>
      </w:r>
      <w:r w:rsidR="000570C9" w:rsidRPr="006E4D0C">
        <w:t> </w:t>
      </w:r>
      <w:r w:rsidR="00733726" w:rsidRPr="006E4D0C">
        <w:t>XIV-2389 redakcija)</w:t>
      </w:r>
      <w:r w:rsidR="00E637CC" w:rsidRPr="006E4D0C">
        <w:t xml:space="preserve"> bei konstituciniam teisinės valstybės principui.</w:t>
      </w:r>
    </w:p>
    <w:p w14:paraId="4E7D060D" w14:textId="77777777" w:rsidR="0001619D" w:rsidRPr="006E4D0C" w:rsidRDefault="0001619D" w:rsidP="00896910">
      <w:pPr>
        <w:tabs>
          <w:tab w:val="left" w:pos="720"/>
          <w:tab w:val="left" w:pos="990"/>
          <w:tab w:val="left" w:pos="1134"/>
          <w:tab w:val="left" w:pos="1276"/>
          <w:tab w:val="left" w:pos="1418"/>
          <w:tab w:val="left" w:pos="1560"/>
        </w:tabs>
        <w:ind w:firstLine="709"/>
        <w:jc w:val="both"/>
      </w:pPr>
      <w:r w:rsidRPr="006E4D0C">
        <w:t>Likusią norminės administracinės bylos dalį</w:t>
      </w:r>
      <w:r w:rsidR="00FA3A0B" w:rsidRPr="006E4D0C">
        <w:t xml:space="preserve"> </w:t>
      </w:r>
      <w:r w:rsidRPr="006E4D0C">
        <w:t>nutraukti.</w:t>
      </w:r>
    </w:p>
    <w:p w14:paraId="2D5DF099" w14:textId="77777777" w:rsidR="00B17AFE" w:rsidRPr="006E4D0C" w:rsidRDefault="00174655" w:rsidP="00896910">
      <w:pPr>
        <w:tabs>
          <w:tab w:val="left" w:pos="720"/>
          <w:tab w:val="left" w:pos="990"/>
          <w:tab w:val="left" w:pos="1134"/>
          <w:tab w:val="left" w:pos="1276"/>
          <w:tab w:val="left" w:pos="1418"/>
          <w:tab w:val="left" w:pos="1560"/>
        </w:tabs>
        <w:ind w:firstLine="709"/>
        <w:jc w:val="both"/>
      </w:pPr>
      <w:r w:rsidRPr="006E4D0C">
        <w:t>Sprendimas neskundžiamas.</w:t>
      </w:r>
    </w:p>
    <w:p w14:paraId="07E3E930" w14:textId="77777777" w:rsidR="0035653D" w:rsidRPr="006E4D0C" w:rsidRDefault="0035653D" w:rsidP="00896910">
      <w:pPr>
        <w:tabs>
          <w:tab w:val="left" w:pos="720"/>
          <w:tab w:val="left" w:pos="990"/>
          <w:tab w:val="left" w:pos="1134"/>
          <w:tab w:val="left" w:pos="1276"/>
          <w:tab w:val="left" w:pos="1418"/>
          <w:tab w:val="left" w:pos="1560"/>
        </w:tabs>
        <w:ind w:firstLine="709"/>
        <w:jc w:val="both"/>
      </w:pPr>
    </w:p>
    <w:p w14:paraId="4D75947A" w14:textId="77777777" w:rsidR="00174655" w:rsidRPr="006E4D0C" w:rsidRDefault="00174655" w:rsidP="00896910">
      <w:pPr>
        <w:tabs>
          <w:tab w:val="left" w:pos="720"/>
          <w:tab w:val="left" w:pos="990"/>
          <w:tab w:val="left" w:pos="1134"/>
          <w:tab w:val="left" w:pos="1276"/>
          <w:tab w:val="left" w:pos="1418"/>
          <w:tab w:val="left" w:pos="1560"/>
        </w:tabs>
        <w:ind w:firstLine="709"/>
        <w:jc w:val="both"/>
      </w:pPr>
    </w:p>
    <w:p w14:paraId="32CDF572" w14:textId="77777777" w:rsidR="00DE344E" w:rsidRPr="006E4D0C" w:rsidRDefault="0035653D" w:rsidP="00896910">
      <w:pPr>
        <w:tabs>
          <w:tab w:val="left" w:pos="720"/>
          <w:tab w:val="left" w:pos="990"/>
          <w:tab w:val="left" w:pos="1134"/>
          <w:tab w:val="left" w:pos="1276"/>
          <w:tab w:val="left" w:pos="1418"/>
          <w:tab w:val="left" w:pos="1560"/>
        </w:tabs>
        <w:ind w:firstLine="709"/>
        <w:jc w:val="both"/>
      </w:pPr>
      <w:r w:rsidRPr="006E4D0C">
        <w:t>Teisėjai</w:t>
      </w:r>
      <w:r w:rsidR="00E1022A" w:rsidRPr="006E4D0C">
        <w:tab/>
      </w:r>
      <w:r w:rsidR="000C0F2F" w:rsidRPr="006E4D0C">
        <w:tab/>
      </w:r>
      <w:r w:rsidR="000C0F2F" w:rsidRPr="006E4D0C">
        <w:tab/>
      </w:r>
      <w:r w:rsidR="000C0F2F" w:rsidRPr="006E4D0C">
        <w:tab/>
      </w:r>
      <w:r w:rsidR="00727094" w:rsidRPr="006E4D0C">
        <w:tab/>
      </w:r>
      <w:r w:rsidR="000311CE" w:rsidRPr="006E4D0C">
        <w:t>Rytis Krasauskas</w:t>
      </w:r>
    </w:p>
    <w:p w14:paraId="224DEA30" w14:textId="77777777" w:rsidR="000570C9" w:rsidRPr="006E4D0C" w:rsidRDefault="000570C9" w:rsidP="00896910">
      <w:pPr>
        <w:tabs>
          <w:tab w:val="left" w:pos="720"/>
          <w:tab w:val="left" w:pos="990"/>
          <w:tab w:val="left" w:pos="1134"/>
          <w:tab w:val="left" w:pos="1276"/>
          <w:tab w:val="left" w:pos="1418"/>
          <w:tab w:val="left" w:pos="1560"/>
        </w:tabs>
        <w:ind w:firstLine="709"/>
        <w:jc w:val="both"/>
      </w:pPr>
    </w:p>
    <w:p w14:paraId="221DE9C3" w14:textId="77777777" w:rsidR="00AE66E6" w:rsidRPr="006E4D0C" w:rsidRDefault="00AE66E6" w:rsidP="00896910">
      <w:pPr>
        <w:tabs>
          <w:tab w:val="left" w:pos="720"/>
          <w:tab w:val="left" w:pos="990"/>
          <w:tab w:val="left" w:pos="1134"/>
          <w:tab w:val="left" w:pos="1276"/>
          <w:tab w:val="left" w:pos="1418"/>
          <w:tab w:val="left" w:pos="1560"/>
        </w:tabs>
        <w:ind w:firstLine="709"/>
        <w:jc w:val="both"/>
      </w:pPr>
    </w:p>
    <w:p w14:paraId="709DABC3" w14:textId="77777777" w:rsidR="00DE344E" w:rsidRPr="006E4D0C" w:rsidRDefault="00DE344E" w:rsidP="00896910">
      <w:pPr>
        <w:tabs>
          <w:tab w:val="left" w:pos="720"/>
          <w:tab w:val="left" w:pos="990"/>
          <w:tab w:val="left" w:pos="1134"/>
          <w:tab w:val="left" w:pos="1276"/>
          <w:tab w:val="left" w:pos="1418"/>
          <w:tab w:val="left" w:pos="1560"/>
        </w:tabs>
        <w:ind w:firstLine="709"/>
        <w:jc w:val="both"/>
      </w:pPr>
      <w:r w:rsidRPr="006E4D0C">
        <w:tab/>
      </w:r>
      <w:r w:rsidRPr="006E4D0C">
        <w:tab/>
      </w:r>
      <w:r w:rsidRPr="006E4D0C">
        <w:tab/>
      </w:r>
      <w:r w:rsidRPr="006E4D0C">
        <w:tab/>
      </w:r>
      <w:r w:rsidRPr="006E4D0C">
        <w:tab/>
      </w:r>
      <w:r w:rsidRPr="006E4D0C">
        <w:tab/>
      </w:r>
      <w:r w:rsidRPr="006E4D0C">
        <w:tab/>
      </w:r>
      <w:r w:rsidRPr="006E4D0C">
        <w:tab/>
      </w:r>
      <w:r w:rsidRPr="006E4D0C">
        <w:tab/>
      </w:r>
      <w:r w:rsidR="00727094" w:rsidRPr="006E4D0C">
        <w:tab/>
      </w:r>
      <w:r w:rsidR="000311CE" w:rsidRPr="006E4D0C">
        <w:t>Gintaras Kryževičius</w:t>
      </w:r>
    </w:p>
    <w:p w14:paraId="6BD35471" w14:textId="77777777" w:rsidR="000570C9" w:rsidRPr="006E4D0C" w:rsidRDefault="000570C9" w:rsidP="00896910">
      <w:pPr>
        <w:tabs>
          <w:tab w:val="left" w:pos="720"/>
          <w:tab w:val="left" w:pos="990"/>
          <w:tab w:val="left" w:pos="1134"/>
          <w:tab w:val="left" w:pos="1276"/>
          <w:tab w:val="left" w:pos="1418"/>
          <w:tab w:val="left" w:pos="1560"/>
        </w:tabs>
        <w:ind w:firstLine="709"/>
        <w:jc w:val="both"/>
      </w:pPr>
    </w:p>
    <w:p w14:paraId="255B75F4" w14:textId="77777777" w:rsidR="000311CE" w:rsidRPr="006E4D0C" w:rsidRDefault="000311CE" w:rsidP="00896910">
      <w:pPr>
        <w:tabs>
          <w:tab w:val="left" w:pos="720"/>
          <w:tab w:val="left" w:pos="990"/>
          <w:tab w:val="left" w:pos="1134"/>
          <w:tab w:val="left" w:pos="1276"/>
          <w:tab w:val="left" w:pos="1418"/>
          <w:tab w:val="left" w:pos="1560"/>
        </w:tabs>
        <w:ind w:firstLine="709"/>
        <w:jc w:val="both"/>
      </w:pPr>
    </w:p>
    <w:p w14:paraId="40C8D1B4" w14:textId="77777777" w:rsidR="000311CE" w:rsidRPr="006E4D0C" w:rsidRDefault="000311CE" w:rsidP="00896910">
      <w:pPr>
        <w:tabs>
          <w:tab w:val="left" w:pos="720"/>
          <w:tab w:val="left" w:pos="990"/>
          <w:tab w:val="left" w:pos="1134"/>
          <w:tab w:val="left" w:pos="1276"/>
          <w:tab w:val="left" w:pos="1418"/>
          <w:tab w:val="left" w:pos="1560"/>
        </w:tabs>
        <w:ind w:firstLine="709"/>
        <w:jc w:val="both"/>
      </w:pPr>
      <w:r w:rsidRPr="006E4D0C">
        <w:tab/>
      </w:r>
      <w:r w:rsidRPr="006E4D0C">
        <w:tab/>
      </w:r>
      <w:r w:rsidRPr="006E4D0C">
        <w:tab/>
      </w:r>
      <w:r w:rsidRPr="006E4D0C">
        <w:tab/>
      </w:r>
      <w:r w:rsidRPr="006E4D0C">
        <w:tab/>
      </w:r>
      <w:r w:rsidRPr="006E4D0C">
        <w:tab/>
      </w:r>
      <w:r w:rsidRPr="006E4D0C">
        <w:tab/>
      </w:r>
      <w:r w:rsidRPr="006E4D0C">
        <w:tab/>
      </w:r>
      <w:r w:rsidRPr="006E4D0C">
        <w:tab/>
      </w:r>
      <w:r w:rsidR="00727094" w:rsidRPr="006E4D0C">
        <w:tab/>
      </w:r>
      <w:r w:rsidRPr="006E4D0C">
        <w:t>Beata Martišienė</w:t>
      </w:r>
    </w:p>
    <w:p w14:paraId="7321CBD7" w14:textId="77777777" w:rsidR="000570C9" w:rsidRPr="006E4D0C" w:rsidRDefault="000570C9" w:rsidP="00896910">
      <w:pPr>
        <w:tabs>
          <w:tab w:val="left" w:pos="720"/>
          <w:tab w:val="left" w:pos="990"/>
          <w:tab w:val="left" w:pos="1134"/>
          <w:tab w:val="left" w:pos="1276"/>
          <w:tab w:val="left" w:pos="1418"/>
          <w:tab w:val="left" w:pos="1560"/>
        </w:tabs>
        <w:ind w:firstLine="709"/>
        <w:jc w:val="both"/>
      </w:pPr>
    </w:p>
    <w:p w14:paraId="7295F50F" w14:textId="77777777" w:rsidR="000311CE" w:rsidRPr="006E4D0C" w:rsidRDefault="000311CE" w:rsidP="00896910">
      <w:pPr>
        <w:tabs>
          <w:tab w:val="left" w:pos="720"/>
          <w:tab w:val="left" w:pos="990"/>
          <w:tab w:val="left" w:pos="1134"/>
          <w:tab w:val="left" w:pos="1276"/>
          <w:tab w:val="left" w:pos="1418"/>
          <w:tab w:val="left" w:pos="1560"/>
        </w:tabs>
        <w:ind w:firstLine="709"/>
        <w:jc w:val="both"/>
      </w:pPr>
    </w:p>
    <w:p w14:paraId="7DE72753" w14:textId="77777777" w:rsidR="000311CE" w:rsidRPr="006E4D0C" w:rsidRDefault="000311CE" w:rsidP="00896910">
      <w:pPr>
        <w:tabs>
          <w:tab w:val="left" w:pos="720"/>
          <w:tab w:val="left" w:pos="990"/>
          <w:tab w:val="left" w:pos="1134"/>
          <w:tab w:val="left" w:pos="1276"/>
          <w:tab w:val="left" w:pos="1418"/>
          <w:tab w:val="left" w:pos="1560"/>
        </w:tabs>
        <w:ind w:firstLine="709"/>
        <w:jc w:val="both"/>
      </w:pPr>
      <w:r w:rsidRPr="006E4D0C">
        <w:tab/>
      </w:r>
      <w:r w:rsidRPr="006E4D0C">
        <w:tab/>
      </w:r>
      <w:r w:rsidRPr="006E4D0C">
        <w:tab/>
      </w:r>
      <w:r w:rsidRPr="006E4D0C">
        <w:tab/>
      </w:r>
      <w:r w:rsidRPr="006E4D0C">
        <w:tab/>
      </w:r>
      <w:r w:rsidRPr="006E4D0C">
        <w:tab/>
      </w:r>
      <w:r w:rsidRPr="006E4D0C">
        <w:tab/>
      </w:r>
      <w:r w:rsidRPr="006E4D0C">
        <w:tab/>
      </w:r>
      <w:r w:rsidRPr="006E4D0C">
        <w:tab/>
      </w:r>
      <w:r w:rsidR="00727094" w:rsidRPr="006E4D0C">
        <w:tab/>
      </w:r>
      <w:r w:rsidRPr="006E4D0C">
        <w:t>Ernestas Spruogis</w:t>
      </w:r>
    </w:p>
    <w:p w14:paraId="27DC8421" w14:textId="77777777" w:rsidR="000570C9" w:rsidRPr="006E4D0C" w:rsidRDefault="000570C9" w:rsidP="00896910">
      <w:pPr>
        <w:tabs>
          <w:tab w:val="left" w:pos="720"/>
          <w:tab w:val="left" w:pos="990"/>
          <w:tab w:val="left" w:pos="1134"/>
          <w:tab w:val="left" w:pos="1276"/>
          <w:tab w:val="left" w:pos="1418"/>
          <w:tab w:val="left" w:pos="1560"/>
        </w:tabs>
        <w:ind w:firstLine="709"/>
        <w:jc w:val="both"/>
      </w:pPr>
    </w:p>
    <w:p w14:paraId="51C5ABE5" w14:textId="77777777" w:rsidR="000311CE" w:rsidRPr="006E4D0C" w:rsidRDefault="000311CE" w:rsidP="00896910">
      <w:pPr>
        <w:tabs>
          <w:tab w:val="left" w:pos="720"/>
          <w:tab w:val="left" w:pos="990"/>
          <w:tab w:val="left" w:pos="1134"/>
          <w:tab w:val="left" w:pos="1276"/>
          <w:tab w:val="left" w:pos="1418"/>
          <w:tab w:val="left" w:pos="1560"/>
        </w:tabs>
        <w:ind w:firstLine="709"/>
        <w:jc w:val="both"/>
      </w:pPr>
    </w:p>
    <w:p w14:paraId="27605C17" w14:textId="77777777" w:rsidR="000311CE" w:rsidRPr="008449B5" w:rsidRDefault="000311CE" w:rsidP="00896910">
      <w:pPr>
        <w:tabs>
          <w:tab w:val="left" w:pos="720"/>
          <w:tab w:val="left" w:pos="990"/>
          <w:tab w:val="left" w:pos="1134"/>
          <w:tab w:val="left" w:pos="1276"/>
          <w:tab w:val="left" w:pos="1418"/>
          <w:tab w:val="left" w:pos="1560"/>
        </w:tabs>
        <w:ind w:firstLine="709"/>
        <w:jc w:val="both"/>
      </w:pPr>
      <w:r w:rsidRPr="006E4D0C">
        <w:tab/>
      </w:r>
      <w:r w:rsidRPr="006E4D0C">
        <w:tab/>
      </w:r>
      <w:r w:rsidRPr="006E4D0C">
        <w:tab/>
      </w:r>
      <w:r w:rsidRPr="006E4D0C">
        <w:tab/>
      </w:r>
      <w:r w:rsidRPr="006E4D0C">
        <w:tab/>
      </w:r>
      <w:r w:rsidRPr="006E4D0C">
        <w:tab/>
      </w:r>
      <w:r w:rsidRPr="006E4D0C">
        <w:tab/>
      </w:r>
      <w:r w:rsidRPr="006E4D0C">
        <w:tab/>
      </w:r>
      <w:r w:rsidRPr="006E4D0C">
        <w:tab/>
      </w:r>
      <w:r w:rsidR="00727094" w:rsidRPr="006E4D0C">
        <w:tab/>
      </w:r>
      <w:r w:rsidR="005C55A7" w:rsidRPr="006E4D0C">
        <w:t>Milda Vainienė</w:t>
      </w:r>
    </w:p>
    <w:sectPr w:rsidR="000311CE" w:rsidRPr="008449B5" w:rsidSect="00FC3FCF">
      <w:headerReference w:type="even" r:id="rId9"/>
      <w:headerReference w:type="default" r:id="rId10"/>
      <w:footerReference w:type="even" r:id="rId11"/>
      <w:footerReference w:type="default" r:id="rId12"/>
      <w:headerReference w:type="first" r:id="rId13"/>
      <w:pgSz w:w="11906" w:h="16838" w:code="9"/>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6520" w14:textId="77777777" w:rsidR="009A032A" w:rsidRPr="006C081D" w:rsidRDefault="009A032A">
      <w:r w:rsidRPr="006C081D">
        <w:separator/>
      </w:r>
    </w:p>
  </w:endnote>
  <w:endnote w:type="continuationSeparator" w:id="0">
    <w:p w14:paraId="2B6DE620" w14:textId="77777777" w:rsidR="009A032A" w:rsidRPr="006C081D" w:rsidRDefault="009A032A">
      <w:r w:rsidRPr="006C0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F7F7" w14:textId="77777777" w:rsidR="001435F4" w:rsidRPr="006C081D" w:rsidRDefault="00373740">
    <w:pPr>
      <w:pStyle w:val="Footer"/>
      <w:framePr w:wrap="around" w:vAnchor="text" w:hAnchor="margin" w:xAlign="center" w:y="1"/>
      <w:rPr>
        <w:rStyle w:val="PageNumber"/>
      </w:rPr>
    </w:pPr>
    <w:r w:rsidRPr="006C081D">
      <w:rPr>
        <w:rStyle w:val="PageNumber"/>
      </w:rPr>
      <w:fldChar w:fldCharType="begin"/>
    </w:r>
    <w:r w:rsidR="001435F4" w:rsidRPr="006C081D">
      <w:rPr>
        <w:rStyle w:val="PageNumber"/>
      </w:rPr>
      <w:instrText xml:space="preserve">PAGE  </w:instrText>
    </w:r>
    <w:r w:rsidRPr="006C081D">
      <w:rPr>
        <w:rStyle w:val="PageNumber"/>
      </w:rPr>
      <w:fldChar w:fldCharType="end"/>
    </w:r>
  </w:p>
  <w:p w14:paraId="5228A1A3" w14:textId="77777777" w:rsidR="001435F4" w:rsidRPr="006C081D" w:rsidRDefault="00143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2E47" w14:textId="77777777" w:rsidR="001435F4" w:rsidRPr="006C081D" w:rsidRDefault="001435F4">
    <w:pPr>
      <w:pStyle w:val="Footer"/>
      <w:framePr w:wrap="around" w:vAnchor="text" w:hAnchor="margin" w:xAlign="center" w:y="1"/>
      <w:rPr>
        <w:rStyle w:val="PageNumber"/>
      </w:rPr>
    </w:pPr>
  </w:p>
  <w:p w14:paraId="4F922F23" w14:textId="77777777" w:rsidR="001435F4" w:rsidRPr="006C081D" w:rsidRDefault="001435F4">
    <w:pPr>
      <w:pStyle w:val="Footer"/>
      <w:ind w:right="360"/>
    </w:pPr>
    <w:r w:rsidRPr="006C081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24B9" w14:textId="77777777" w:rsidR="009A032A" w:rsidRPr="006C081D" w:rsidRDefault="009A032A">
      <w:r w:rsidRPr="006C081D">
        <w:separator/>
      </w:r>
    </w:p>
  </w:footnote>
  <w:footnote w:type="continuationSeparator" w:id="0">
    <w:p w14:paraId="497C6B4D" w14:textId="77777777" w:rsidR="009A032A" w:rsidRPr="006C081D" w:rsidRDefault="009A032A">
      <w:r w:rsidRPr="006C0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B907" w14:textId="77777777" w:rsidR="001435F4" w:rsidRPr="006C081D" w:rsidRDefault="00373740">
    <w:pPr>
      <w:pStyle w:val="Header"/>
      <w:framePr w:wrap="around" w:vAnchor="text" w:hAnchor="margin" w:xAlign="center" w:y="1"/>
      <w:rPr>
        <w:rStyle w:val="PageNumber"/>
      </w:rPr>
    </w:pPr>
    <w:r w:rsidRPr="006C081D">
      <w:rPr>
        <w:rStyle w:val="PageNumber"/>
      </w:rPr>
      <w:fldChar w:fldCharType="begin"/>
    </w:r>
    <w:r w:rsidR="001435F4" w:rsidRPr="006C081D">
      <w:rPr>
        <w:rStyle w:val="PageNumber"/>
      </w:rPr>
      <w:instrText xml:space="preserve">PAGE  </w:instrText>
    </w:r>
    <w:r w:rsidRPr="006C081D">
      <w:rPr>
        <w:rStyle w:val="PageNumber"/>
      </w:rPr>
      <w:fldChar w:fldCharType="end"/>
    </w:r>
  </w:p>
  <w:p w14:paraId="0BC7219B" w14:textId="77777777" w:rsidR="001435F4" w:rsidRPr="006C081D" w:rsidRDefault="00143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BBBF" w14:textId="77777777" w:rsidR="001435F4" w:rsidRPr="006C081D" w:rsidRDefault="00373740" w:rsidP="007E6ADF">
    <w:pPr>
      <w:pStyle w:val="Header"/>
      <w:jc w:val="center"/>
      <w:rPr>
        <w:sz w:val="20"/>
        <w:szCs w:val="20"/>
      </w:rPr>
    </w:pPr>
    <w:r w:rsidRPr="006C081D">
      <w:rPr>
        <w:sz w:val="20"/>
        <w:szCs w:val="20"/>
      </w:rPr>
      <w:fldChar w:fldCharType="begin"/>
    </w:r>
    <w:r w:rsidR="001435F4" w:rsidRPr="006C081D">
      <w:rPr>
        <w:sz w:val="20"/>
        <w:szCs w:val="20"/>
      </w:rPr>
      <w:instrText xml:space="preserve"> PAGE   \* MERGEFORMAT </w:instrText>
    </w:r>
    <w:r w:rsidRPr="006C081D">
      <w:rPr>
        <w:sz w:val="20"/>
        <w:szCs w:val="20"/>
      </w:rPr>
      <w:fldChar w:fldCharType="separate"/>
    </w:r>
    <w:r w:rsidR="00136620">
      <w:rPr>
        <w:noProof/>
        <w:sz w:val="20"/>
        <w:szCs w:val="20"/>
      </w:rPr>
      <w:t>26</w:t>
    </w:r>
    <w:r w:rsidRPr="006C081D">
      <w:rPr>
        <w:sz w:val="20"/>
        <w:szCs w:val="20"/>
      </w:rPr>
      <w:fldChar w:fldCharType="end"/>
    </w:r>
  </w:p>
  <w:p w14:paraId="59F95558" w14:textId="77777777" w:rsidR="001435F4" w:rsidRPr="006C081D" w:rsidRDefault="0014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DFA2" w14:textId="77777777" w:rsidR="001435F4" w:rsidRPr="006C081D" w:rsidRDefault="001435F4" w:rsidP="00A512E0">
    <w:pPr>
      <w:pStyle w:val="Header"/>
      <w:tabs>
        <w:tab w:val="clear" w:pos="4153"/>
        <w:tab w:val="clear" w:pos="8306"/>
        <w:tab w:val="left" w:pos="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F4A6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num w:numId="1" w16cid:durableId="1098939235">
    <w:abstractNumId w:val="0"/>
  </w:num>
  <w:num w:numId="2" w16cid:durableId="15813345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D1"/>
    <w:rsid w:val="00000267"/>
    <w:rsid w:val="0000029C"/>
    <w:rsid w:val="00000C7F"/>
    <w:rsid w:val="000010AD"/>
    <w:rsid w:val="00001A27"/>
    <w:rsid w:val="00001E42"/>
    <w:rsid w:val="00001FFA"/>
    <w:rsid w:val="000020B2"/>
    <w:rsid w:val="0000233F"/>
    <w:rsid w:val="000026E1"/>
    <w:rsid w:val="000029EF"/>
    <w:rsid w:val="00002CAD"/>
    <w:rsid w:val="0000317B"/>
    <w:rsid w:val="00003FE0"/>
    <w:rsid w:val="00004826"/>
    <w:rsid w:val="0000488E"/>
    <w:rsid w:val="00004B08"/>
    <w:rsid w:val="00004C40"/>
    <w:rsid w:val="00005007"/>
    <w:rsid w:val="00005225"/>
    <w:rsid w:val="000052EE"/>
    <w:rsid w:val="000053F3"/>
    <w:rsid w:val="000055C6"/>
    <w:rsid w:val="00005845"/>
    <w:rsid w:val="000059EF"/>
    <w:rsid w:val="00006A9E"/>
    <w:rsid w:val="000070C0"/>
    <w:rsid w:val="0000738E"/>
    <w:rsid w:val="000077F2"/>
    <w:rsid w:val="00007B03"/>
    <w:rsid w:val="00007C7B"/>
    <w:rsid w:val="00010325"/>
    <w:rsid w:val="0001065F"/>
    <w:rsid w:val="00010EE5"/>
    <w:rsid w:val="000115DF"/>
    <w:rsid w:val="0001174D"/>
    <w:rsid w:val="00011777"/>
    <w:rsid w:val="0001197D"/>
    <w:rsid w:val="00011E9D"/>
    <w:rsid w:val="000121F4"/>
    <w:rsid w:val="000122CF"/>
    <w:rsid w:val="00012453"/>
    <w:rsid w:val="000124B5"/>
    <w:rsid w:val="00012675"/>
    <w:rsid w:val="000139C3"/>
    <w:rsid w:val="00013AB7"/>
    <w:rsid w:val="00013D44"/>
    <w:rsid w:val="00014268"/>
    <w:rsid w:val="00014478"/>
    <w:rsid w:val="00014D7A"/>
    <w:rsid w:val="00014EE6"/>
    <w:rsid w:val="000151BD"/>
    <w:rsid w:val="00015254"/>
    <w:rsid w:val="00015301"/>
    <w:rsid w:val="00015729"/>
    <w:rsid w:val="0001584B"/>
    <w:rsid w:val="000159BF"/>
    <w:rsid w:val="00015E07"/>
    <w:rsid w:val="00015FC7"/>
    <w:rsid w:val="00015FCE"/>
    <w:rsid w:val="0001619D"/>
    <w:rsid w:val="000162FA"/>
    <w:rsid w:val="0001643B"/>
    <w:rsid w:val="000166D8"/>
    <w:rsid w:val="00016A31"/>
    <w:rsid w:val="00017848"/>
    <w:rsid w:val="00020913"/>
    <w:rsid w:val="00020924"/>
    <w:rsid w:val="00021326"/>
    <w:rsid w:val="00021374"/>
    <w:rsid w:val="0002181D"/>
    <w:rsid w:val="00021A2D"/>
    <w:rsid w:val="00022006"/>
    <w:rsid w:val="0002202C"/>
    <w:rsid w:val="00022275"/>
    <w:rsid w:val="000223B6"/>
    <w:rsid w:val="0002246E"/>
    <w:rsid w:val="00022A3E"/>
    <w:rsid w:val="00022A4F"/>
    <w:rsid w:val="0002328B"/>
    <w:rsid w:val="000232A4"/>
    <w:rsid w:val="00023AA5"/>
    <w:rsid w:val="00023BDB"/>
    <w:rsid w:val="00023E2C"/>
    <w:rsid w:val="00023EB8"/>
    <w:rsid w:val="00023FBE"/>
    <w:rsid w:val="0002468F"/>
    <w:rsid w:val="0002485F"/>
    <w:rsid w:val="00024A1B"/>
    <w:rsid w:val="00024A79"/>
    <w:rsid w:val="00024CC0"/>
    <w:rsid w:val="00024CEA"/>
    <w:rsid w:val="00025309"/>
    <w:rsid w:val="0002587E"/>
    <w:rsid w:val="00025BD3"/>
    <w:rsid w:val="00026285"/>
    <w:rsid w:val="0002635A"/>
    <w:rsid w:val="00026D75"/>
    <w:rsid w:val="00026DF6"/>
    <w:rsid w:val="00026E47"/>
    <w:rsid w:val="000272F0"/>
    <w:rsid w:val="000273EB"/>
    <w:rsid w:val="00027451"/>
    <w:rsid w:val="00027619"/>
    <w:rsid w:val="00027780"/>
    <w:rsid w:val="00027A41"/>
    <w:rsid w:val="0003065F"/>
    <w:rsid w:val="000306A8"/>
    <w:rsid w:val="00030D2C"/>
    <w:rsid w:val="000311CE"/>
    <w:rsid w:val="0003153E"/>
    <w:rsid w:val="00031A69"/>
    <w:rsid w:val="00031D5F"/>
    <w:rsid w:val="00032254"/>
    <w:rsid w:val="00032294"/>
    <w:rsid w:val="000326E8"/>
    <w:rsid w:val="000327A5"/>
    <w:rsid w:val="00032C83"/>
    <w:rsid w:val="00032EB0"/>
    <w:rsid w:val="000333C4"/>
    <w:rsid w:val="000336CE"/>
    <w:rsid w:val="000337F4"/>
    <w:rsid w:val="0003394D"/>
    <w:rsid w:val="00033AE0"/>
    <w:rsid w:val="00033F79"/>
    <w:rsid w:val="00034FC8"/>
    <w:rsid w:val="00035497"/>
    <w:rsid w:val="0003583A"/>
    <w:rsid w:val="00035879"/>
    <w:rsid w:val="00035DF0"/>
    <w:rsid w:val="000362BA"/>
    <w:rsid w:val="0003631D"/>
    <w:rsid w:val="000365C4"/>
    <w:rsid w:val="000367A4"/>
    <w:rsid w:val="0003684F"/>
    <w:rsid w:val="00036B03"/>
    <w:rsid w:val="0003747F"/>
    <w:rsid w:val="00040BA0"/>
    <w:rsid w:val="00040D57"/>
    <w:rsid w:val="00040DF8"/>
    <w:rsid w:val="0004110E"/>
    <w:rsid w:val="00041297"/>
    <w:rsid w:val="00041928"/>
    <w:rsid w:val="0004208D"/>
    <w:rsid w:val="00042198"/>
    <w:rsid w:val="000423B0"/>
    <w:rsid w:val="00042699"/>
    <w:rsid w:val="00042CFA"/>
    <w:rsid w:val="00042F8C"/>
    <w:rsid w:val="0004337C"/>
    <w:rsid w:val="00043681"/>
    <w:rsid w:val="0004373A"/>
    <w:rsid w:val="00043E4C"/>
    <w:rsid w:val="00043FAE"/>
    <w:rsid w:val="000440A3"/>
    <w:rsid w:val="00044379"/>
    <w:rsid w:val="000445C8"/>
    <w:rsid w:val="00044828"/>
    <w:rsid w:val="00045119"/>
    <w:rsid w:val="000453BC"/>
    <w:rsid w:val="00045536"/>
    <w:rsid w:val="00045554"/>
    <w:rsid w:val="00045EA4"/>
    <w:rsid w:val="00045FAE"/>
    <w:rsid w:val="0004637F"/>
    <w:rsid w:val="00046564"/>
    <w:rsid w:val="00046CE8"/>
    <w:rsid w:val="00046DAF"/>
    <w:rsid w:val="000470EC"/>
    <w:rsid w:val="00047360"/>
    <w:rsid w:val="000474A4"/>
    <w:rsid w:val="000475F6"/>
    <w:rsid w:val="00047921"/>
    <w:rsid w:val="00050000"/>
    <w:rsid w:val="000504FF"/>
    <w:rsid w:val="00050703"/>
    <w:rsid w:val="00050754"/>
    <w:rsid w:val="00050F5F"/>
    <w:rsid w:val="000519CC"/>
    <w:rsid w:val="00051B8C"/>
    <w:rsid w:val="00051F5A"/>
    <w:rsid w:val="00052430"/>
    <w:rsid w:val="00052735"/>
    <w:rsid w:val="00053239"/>
    <w:rsid w:val="00053270"/>
    <w:rsid w:val="0005395E"/>
    <w:rsid w:val="00053963"/>
    <w:rsid w:val="00053A9F"/>
    <w:rsid w:val="00053EDD"/>
    <w:rsid w:val="00053FC6"/>
    <w:rsid w:val="000541F1"/>
    <w:rsid w:val="00054A3F"/>
    <w:rsid w:val="00054B33"/>
    <w:rsid w:val="000550EE"/>
    <w:rsid w:val="0005513B"/>
    <w:rsid w:val="00055148"/>
    <w:rsid w:val="00055826"/>
    <w:rsid w:val="00055ACE"/>
    <w:rsid w:val="00056386"/>
    <w:rsid w:val="000563B1"/>
    <w:rsid w:val="00056EFE"/>
    <w:rsid w:val="00056F6E"/>
    <w:rsid w:val="000570C9"/>
    <w:rsid w:val="000571A9"/>
    <w:rsid w:val="00057396"/>
    <w:rsid w:val="000573C6"/>
    <w:rsid w:val="000576A1"/>
    <w:rsid w:val="00057D51"/>
    <w:rsid w:val="00057FAD"/>
    <w:rsid w:val="00057FEE"/>
    <w:rsid w:val="000603CA"/>
    <w:rsid w:val="00060446"/>
    <w:rsid w:val="0006053A"/>
    <w:rsid w:val="00060801"/>
    <w:rsid w:val="00060949"/>
    <w:rsid w:val="00060A46"/>
    <w:rsid w:val="00060D20"/>
    <w:rsid w:val="0006169E"/>
    <w:rsid w:val="00061759"/>
    <w:rsid w:val="00061F37"/>
    <w:rsid w:val="00062617"/>
    <w:rsid w:val="00062CE4"/>
    <w:rsid w:val="00063172"/>
    <w:rsid w:val="000631D6"/>
    <w:rsid w:val="000633FE"/>
    <w:rsid w:val="00063E7E"/>
    <w:rsid w:val="00063FDF"/>
    <w:rsid w:val="00063FE4"/>
    <w:rsid w:val="00064872"/>
    <w:rsid w:val="00064A53"/>
    <w:rsid w:val="00064D5C"/>
    <w:rsid w:val="00064DD6"/>
    <w:rsid w:val="00064FE9"/>
    <w:rsid w:val="00065056"/>
    <w:rsid w:val="000653E8"/>
    <w:rsid w:val="000654DE"/>
    <w:rsid w:val="00065761"/>
    <w:rsid w:val="00065C99"/>
    <w:rsid w:val="00065E28"/>
    <w:rsid w:val="0006632F"/>
    <w:rsid w:val="0006637E"/>
    <w:rsid w:val="000669CD"/>
    <w:rsid w:val="00066D44"/>
    <w:rsid w:val="000675AB"/>
    <w:rsid w:val="000675E2"/>
    <w:rsid w:val="0006767D"/>
    <w:rsid w:val="0006769A"/>
    <w:rsid w:val="00067719"/>
    <w:rsid w:val="00067A9F"/>
    <w:rsid w:val="00067B6D"/>
    <w:rsid w:val="00067CD7"/>
    <w:rsid w:val="00067D22"/>
    <w:rsid w:val="0007009A"/>
    <w:rsid w:val="000701D7"/>
    <w:rsid w:val="000701FD"/>
    <w:rsid w:val="000702A0"/>
    <w:rsid w:val="00070664"/>
    <w:rsid w:val="00070EED"/>
    <w:rsid w:val="00071038"/>
    <w:rsid w:val="00071416"/>
    <w:rsid w:val="00071437"/>
    <w:rsid w:val="00071559"/>
    <w:rsid w:val="00071A40"/>
    <w:rsid w:val="00071CF5"/>
    <w:rsid w:val="00071FE5"/>
    <w:rsid w:val="000720E1"/>
    <w:rsid w:val="00072247"/>
    <w:rsid w:val="0007283E"/>
    <w:rsid w:val="00072880"/>
    <w:rsid w:val="00072CE3"/>
    <w:rsid w:val="00072E11"/>
    <w:rsid w:val="00073CF9"/>
    <w:rsid w:val="00074272"/>
    <w:rsid w:val="0007458E"/>
    <w:rsid w:val="00074608"/>
    <w:rsid w:val="00074697"/>
    <w:rsid w:val="000749A1"/>
    <w:rsid w:val="00074F82"/>
    <w:rsid w:val="00075024"/>
    <w:rsid w:val="000754D6"/>
    <w:rsid w:val="000755CF"/>
    <w:rsid w:val="00075612"/>
    <w:rsid w:val="00075794"/>
    <w:rsid w:val="00075C8D"/>
    <w:rsid w:val="0007681B"/>
    <w:rsid w:val="00076908"/>
    <w:rsid w:val="00076B18"/>
    <w:rsid w:val="000774EB"/>
    <w:rsid w:val="0007756B"/>
    <w:rsid w:val="000775FF"/>
    <w:rsid w:val="0007775D"/>
    <w:rsid w:val="000777C3"/>
    <w:rsid w:val="00077C2E"/>
    <w:rsid w:val="00077C6B"/>
    <w:rsid w:val="00080159"/>
    <w:rsid w:val="00080406"/>
    <w:rsid w:val="00080639"/>
    <w:rsid w:val="00080688"/>
    <w:rsid w:val="00080949"/>
    <w:rsid w:val="00080E2F"/>
    <w:rsid w:val="000817CC"/>
    <w:rsid w:val="00081885"/>
    <w:rsid w:val="00081A18"/>
    <w:rsid w:val="00081FB0"/>
    <w:rsid w:val="00081FE8"/>
    <w:rsid w:val="0008217F"/>
    <w:rsid w:val="0008268D"/>
    <w:rsid w:val="00082713"/>
    <w:rsid w:val="00082F31"/>
    <w:rsid w:val="00083A27"/>
    <w:rsid w:val="00083B89"/>
    <w:rsid w:val="00083C16"/>
    <w:rsid w:val="00083C6E"/>
    <w:rsid w:val="00083DD2"/>
    <w:rsid w:val="00083FFC"/>
    <w:rsid w:val="000844D0"/>
    <w:rsid w:val="00084BF9"/>
    <w:rsid w:val="00084C1C"/>
    <w:rsid w:val="00084E48"/>
    <w:rsid w:val="00084EC5"/>
    <w:rsid w:val="00084F19"/>
    <w:rsid w:val="00085A7E"/>
    <w:rsid w:val="00085C10"/>
    <w:rsid w:val="00085D56"/>
    <w:rsid w:val="0008608D"/>
    <w:rsid w:val="0008617F"/>
    <w:rsid w:val="00086663"/>
    <w:rsid w:val="000867F3"/>
    <w:rsid w:val="00086968"/>
    <w:rsid w:val="00086A32"/>
    <w:rsid w:val="00086D8E"/>
    <w:rsid w:val="00086E87"/>
    <w:rsid w:val="0008754C"/>
    <w:rsid w:val="00087933"/>
    <w:rsid w:val="00087951"/>
    <w:rsid w:val="000900DB"/>
    <w:rsid w:val="000905EE"/>
    <w:rsid w:val="00090D2A"/>
    <w:rsid w:val="00090E3F"/>
    <w:rsid w:val="00090EF3"/>
    <w:rsid w:val="00091257"/>
    <w:rsid w:val="000912D8"/>
    <w:rsid w:val="00091487"/>
    <w:rsid w:val="00091887"/>
    <w:rsid w:val="00091ACA"/>
    <w:rsid w:val="00091CD9"/>
    <w:rsid w:val="00091F4F"/>
    <w:rsid w:val="00091F83"/>
    <w:rsid w:val="00092030"/>
    <w:rsid w:val="000925E2"/>
    <w:rsid w:val="0009263C"/>
    <w:rsid w:val="00092C94"/>
    <w:rsid w:val="00093A59"/>
    <w:rsid w:val="00093D19"/>
    <w:rsid w:val="00093DF2"/>
    <w:rsid w:val="00093EB3"/>
    <w:rsid w:val="00094019"/>
    <w:rsid w:val="0009403E"/>
    <w:rsid w:val="00094654"/>
    <w:rsid w:val="00094986"/>
    <w:rsid w:val="00094F61"/>
    <w:rsid w:val="0009515C"/>
    <w:rsid w:val="00095253"/>
    <w:rsid w:val="000958B0"/>
    <w:rsid w:val="000958D8"/>
    <w:rsid w:val="00096550"/>
    <w:rsid w:val="0009690A"/>
    <w:rsid w:val="00096957"/>
    <w:rsid w:val="00096E32"/>
    <w:rsid w:val="000971E9"/>
    <w:rsid w:val="00097405"/>
    <w:rsid w:val="00097815"/>
    <w:rsid w:val="000978D6"/>
    <w:rsid w:val="000978F9"/>
    <w:rsid w:val="000A0692"/>
    <w:rsid w:val="000A0773"/>
    <w:rsid w:val="000A0DB4"/>
    <w:rsid w:val="000A1335"/>
    <w:rsid w:val="000A13C1"/>
    <w:rsid w:val="000A186A"/>
    <w:rsid w:val="000A1A87"/>
    <w:rsid w:val="000A1D78"/>
    <w:rsid w:val="000A211D"/>
    <w:rsid w:val="000A21D3"/>
    <w:rsid w:val="000A2C27"/>
    <w:rsid w:val="000A34FC"/>
    <w:rsid w:val="000A3C24"/>
    <w:rsid w:val="000A3FB4"/>
    <w:rsid w:val="000A4D43"/>
    <w:rsid w:val="000A53C8"/>
    <w:rsid w:val="000A542F"/>
    <w:rsid w:val="000A54FB"/>
    <w:rsid w:val="000A54FC"/>
    <w:rsid w:val="000A5EE0"/>
    <w:rsid w:val="000A61A7"/>
    <w:rsid w:val="000A6347"/>
    <w:rsid w:val="000A6432"/>
    <w:rsid w:val="000A6ADE"/>
    <w:rsid w:val="000A6D95"/>
    <w:rsid w:val="000A7350"/>
    <w:rsid w:val="000A74D4"/>
    <w:rsid w:val="000A7623"/>
    <w:rsid w:val="000A7634"/>
    <w:rsid w:val="000A769C"/>
    <w:rsid w:val="000A7C97"/>
    <w:rsid w:val="000A7E06"/>
    <w:rsid w:val="000B09C2"/>
    <w:rsid w:val="000B0FCB"/>
    <w:rsid w:val="000B17D1"/>
    <w:rsid w:val="000B18CF"/>
    <w:rsid w:val="000B1C15"/>
    <w:rsid w:val="000B1C47"/>
    <w:rsid w:val="000B1E22"/>
    <w:rsid w:val="000B21EF"/>
    <w:rsid w:val="000B2589"/>
    <w:rsid w:val="000B278D"/>
    <w:rsid w:val="000B2A23"/>
    <w:rsid w:val="000B2AB4"/>
    <w:rsid w:val="000B2E47"/>
    <w:rsid w:val="000B37FE"/>
    <w:rsid w:val="000B3981"/>
    <w:rsid w:val="000B3A9F"/>
    <w:rsid w:val="000B3D89"/>
    <w:rsid w:val="000B3FF8"/>
    <w:rsid w:val="000B49C9"/>
    <w:rsid w:val="000B4DEF"/>
    <w:rsid w:val="000B559A"/>
    <w:rsid w:val="000B5B6D"/>
    <w:rsid w:val="000B5D88"/>
    <w:rsid w:val="000B62EA"/>
    <w:rsid w:val="000B6B63"/>
    <w:rsid w:val="000B6C28"/>
    <w:rsid w:val="000B6C69"/>
    <w:rsid w:val="000B6CC8"/>
    <w:rsid w:val="000B70D8"/>
    <w:rsid w:val="000B7D4E"/>
    <w:rsid w:val="000B7E55"/>
    <w:rsid w:val="000C0013"/>
    <w:rsid w:val="000C04D9"/>
    <w:rsid w:val="000C0720"/>
    <w:rsid w:val="000C0721"/>
    <w:rsid w:val="000C09AD"/>
    <w:rsid w:val="000C0A8F"/>
    <w:rsid w:val="000C0F2F"/>
    <w:rsid w:val="000C0F34"/>
    <w:rsid w:val="000C119B"/>
    <w:rsid w:val="000C16EA"/>
    <w:rsid w:val="000C178A"/>
    <w:rsid w:val="000C1EAF"/>
    <w:rsid w:val="000C2D8E"/>
    <w:rsid w:val="000C2E25"/>
    <w:rsid w:val="000C2EA9"/>
    <w:rsid w:val="000C32C0"/>
    <w:rsid w:val="000C338A"/>
    <w:rsid w:val="000C3573"/>
    <w:rsid w:val="000C3594"/>
    <w:rsid w:val="000C3852"/>
    <w:rsid w:val="000C3B37"/>
    <w:rsid w:val="000C41CE"/>
    <w:rsid w:val="000C42BF"/>
    <w:rsid w:val="000C43E7"/>
    <w:rsid w:val="000C4598"/>
    <w:rsid w:val="000C492D"/>
    <w:rsid w:val="000C4AE6"/>
    <w:rsid w:val="000C4CAB"/>
    <w:rsid w:val="000C4D23"/>
    <w:rsid w:val="000C549B"/>
    <w:rsid w:val="000C5562"/>
    <w:rsid w:val="000C56F5"/>
    <w:rsid w:val="000C5716"/>
    <w:rsid w:val="000C69E8"/>
    <w:rsid w:val="000C720F"/>
    <w:rsid w:val="000C75B2"/>
    <w:rsid w:val="000C7B5E"/>
    <w:rsid w:val="000D03A7"/>
    <w:rsid w:val="000D0749"/>
    <w:rsid w:val="000D083E"/>
    <w:rsid w:val="000D08E5"/>
    <w:rsid w:val="000D103A"/>
    <w:rsid w:val="000D11E4"/>
    <w:rsid w:val="000D13B4"/>
    <w:rsid w:val="000D13CD"/>
    <w:rsid w:val="000D152E"/>
    <w:rsid w:val="000D1793"/>
    <w:rsid w:val="000D1E35"/>
    <w:rsid w:val="000D20E6"/>
    <w:rsid w:val="000D25F9"/>
    <w:rsid w:val="000D26E4"/>
    <w:rsid w:val="000D2876"/>
    <w:rsid w:val="000D2C27"/>
    <w:rsid w:val="000D2E2A"/>
    <w:rsid w:val="000D2F84"/>
    <w:rsid w:val="000D3032"/>
    <w:rsid w:val="000D3571"/>
    <w:rsid w:val="000D3587"/>
    <w:rsid w:val="000D3CEF"/>
    <w:rsid w:val="000D3CF4"/>
    <w:rsid w:val="000D3D71"/>
    <w:rsid w:val="000D444E"/>
    <w:rsid w:val="000D44C9"/>
    <w:rsid w:val="000D4759"/>
    <w:rsid w:val="000D5098"/>
    <w:rsid w:val="000D5824"/>
    <w:rsid w:val="000D58F0"/>
    <w:rsid w:val="000D5A8E"/>
    <w:rsid w:val="000D5B35"/>
    <w:rsid w:val="000D5B53"/>
    <w:rsid w:val="000D616B"/>
    <w:rsid w:val="000D6207"/>
    <w:rsid w:val="000D72AC"/>
    <w:rsid w:val="000D745F"/>
    <w:rsid w:val="000D7A43"/>
    <w:rsid w:val="000D7DD8"/>
    <w:rsid w:val="000E0212"/>
    <w:rsid w:val="000E0679"/>
    <w:rsid w:val="000E067A"/>
    <w:rsid w:val="000E0779"/>
    <w:rsid w:val="000E07F1"/>
    <w:rsid w:val="000E0E35"/>
    <w:rsid w:val="000E11DE"/>
    <w:rsid w:val="000E1F9A"/>
    <w:rsid w:val="000E22CE"/>
    <w:rsid w:val="000E2802"/>
    <w:rsid w:val="000E2B00"/>
    <w:rsid w:val="000E2CAF"/>
    <w:rsid w:val="000E2E37"/>
    <w:rsid w:val="000E3346"/>
    <w:rsid w:val="000E3DBC"/>
    <w:rsid w:val="000E4134"/>
    <w:rsid w:val="000E423E"/>
    <w:rsid w:val="000E4C24"/>
    <w:rsid w:val="000E5012"/>
    <w:rsid w:val="000E53BF"/>
    <w:rsid w:val="000E5AD4"/>
    <w:rsid w:val="000E5D57"/>
    <w:rsid w:val="000E5D72"/>
    <w:rsid w:val="000E60DF"/>
    <w:rsid w:val="000E61CA"/>
    <w:rsid w:val="000E6914"/>
    <w:rsid w:val="000E6E5D"/>
    <w:rsid w:val="000E6E60"/>
    <w:rsid w:val="000E717C"/>
    <w:rsid w:val="000E79DA"/>
    <w:rsid w:val="000F00F7"/>
    <w:rsid w:val="000F06FC"/>
    <w:rsid w:val="000F0C97"/>
    <w:rsid w:val="000F0EE5"/>
    <w:rsid w:val="000F1167"/>
    <w:rsid w:val="000F19EA"/>
    <w:rsid w:val="000F1AE2"/>
    <w:rsid w:val="000F20D0"/>
    <w:rsid w:val="000F23CD"/>
    <w:rsid w:val="000F278A"/>
    <w:rsid w:val="000F2840"/>
    <w:rsid w:val="000F2A72"/>
    <w:rsid w:val="000F2D19"/>
    <w:rsid w:val="000F31B5"/>
    <w:rsid w:val="000F3385"/>
    <w:rsid w:val="000F35F5"/>
    <w:rsid w:val="000F36B6"/>
    <w:rsid w:val="000F3B83"/>
    <w:rsid w:val="000F41DA"/>
    <w:rsid w:val="000F445C"/>
    <w:rsid w:val="000F463D"/>
    <w:rsid w:val="000F4E58"/>
    <w:rsid w:val="000F5253"/>
    <w:rsid w:val="000F56CD"/>
    <w:rsid w:val="000F591C"/>
    <w:rsid w:val="000F5A78"/>
    <w:rsid w:val="000F5ADC"/>
    <w:rsid w:val="000F6132"/>
    <w:rsid w:val="000F615E"/>
    <w:rsid w:val="000F6432"/>
    <w:rsid w:val="000F690B"/>
    <w:rsid w:val="000F6AE6"/>
    <w:rsid w:val="000F71DA"/>
    <w:rsid w:val="000F7489"/>
    <w:rsid w:val="000F79FF"/>
    <w:rsid w:val="000F7CB0"/>
    <w:rsid w:val="000F7E93"/>
    <w:rsid w:val="001006AD"/>
    <w:rsid w:val="00100E3D"/>
    <w:rsid w:val="00100F90"/>
    <w:rsid w:val="001011F6"/>
    <w:rsid w:val="00101274"/>
    <w:rsid w:val="00101A96"/>
    <w:rsid w:val="001027E0"/>
    <w:rsid w:val="00102E29"/>
    <w:rsid w:val="00102F64"/>
    <w:rsid w:val="00102F7C"/>
    <w:rsid w:val="0010310B"/>
    <w:rsid w:val="001032F3"/>
    <w:rsid w:val="001034FA"/>
    <w:rsid w:val="001035D1"/>
    <w:rsid w:val="00103887"/>
    <w:rsid w:val="00103B89"/>
    <w:rsid w:val="00103DFC"/>
    <w:rsid w:val="00103DFF"/>
    <w:rsid w:val="00103F32"/>
    <w:rsid w:val="00104379"/>
    <w:rsid w:val="0010465B"/>
    <w:rsid w:val="00104820"/>
    <w:rsid w:val="00104862"/>
    <w:rsid w:val="00104C61"/>
    <w:rsid w:val="00104F6D"/>
    <w:rsid w:val="0010531F"/>
    <w:rsid w:val="00105EA4"/>
    <w:rsid w:val="001062D1"/>
    <w:rsid w:val="0010630B"/>
    <w:rsid w:val="00106829"/>
    <w:rsid w:val="00106B09"/>
    <w:rsid w:val="00106C32"/>
    <w:rsid w:val="001071DF"/>
    <w:rsid w:val="0010742F"/>
    <w:rsid w:val="001079EB"/>
    <w:rsid w:val="00107A2F"/>
    <w:rsid w:val="00107B78"/>
    <w:rsid w:val="0011021B"/>
    <w:rsid w:val="001106D0"/>
    <w:rsid w:val="001107F2"/>
    <w:rsid w:val="001110C9"/>
    <w:rsid w:val="00111D44"/>
    <w:rsid w:val="001124D4"/>
    <w:rsid w:val="001132EC"/>
    <w:rsid w:val="00113B18"/>
    <w:rsid w:val="00113EAD"/>
    <w:rsid w:val="00114386"/>
    <w:rsid w:val="00114806"/>
    <w:rsid w:val="00114D49"/>
    <w:rsid w:val="00115A46"/>
    <w:rsid w:val="00115BA4"/>
    <w:rsid w:val="00115FBF"/>
    <w:rsid w:val="00116094"/>
    <w:rsid w:val="001161E6"/>
    <w:rsid w:val="001163EA"/>
    <w:rsid w:val="001164B1"/>
    <w:rsid w:val="00116A7A"/>
    <w:rsid w:val="0011750A"/>
    <w:rsid w:val="00117850"/>
    <w:rsid w:val="00117B1B"/>
    <w:rsid w:val="00117FA3"/>
    <w:rsid w:val="00120029"/>
    <w:rsid w:val="00120369"/>
    <w:rsid w:val="001205BE"/>
    <w:rsid w:val="0012060C"/>
    <w:rsid w:val="00120636"/>
    <w:rsid w:val="00120803"/>
    <w:rsid w:val="00120B40"/>
    <w:rsid w:val="00121298"/>
    <w:rsid w:val="00121C0D"/>
    <w:rsid w:val="00121D29"/>
    <w:rsid w:val="00122116"/>
    <w:rsid w:val="001221E8"/>
    <w:rsid w:val="0012237B"/>
    <w:rsid w:val="00122861"/>
    <w:rsid w:val="00122D1A"/>
    <w:rsid w:val="00123430"/>
    <w:rsid w:val="0012343F"/>
    <w:rsid w:val="001237BF"/>
    <w:rsid w:val="00123E21"/>
    <w:rsid w:val="00124EC9"/>
    <w:rsid w:val="00125C40"/>
    <w:rsid w:val="00125DC2"/>
    <w:rsid w:val="00125F0C"/>
    <w:rsid w:val="00126A37"/>
    <w:rsid w:val="00126D98"/>
    <w:rsid w:val="00126E2A"/>
    <w:rsid w:val="00127467"/>
    <w:rsid w:val="00127F35"/>
    <w:rsid w:val="0013012E"/>
    <w:rsid w:val="0013030B"/>
    <w:rsid w:val="00131095"/>
    <w:rsid w:val="00131B77"/>
    <w:rsid w:val="00131DE8"/>
    <w:rsid w:val="00132265"/>
    <w:rsid w:val="00132298"/>
    <w:rsid w:val="00132806"/>
    <w:rsid w:val="00132CCF"/>
    <w:rsid w:val="001336C0"/>
    <w:rsid w:val="0013383F"/>
    <w:rsid w:val="00133994"/>
    <w:rsid w:val="0013402A"/>
    <w:rsid w:val="001345D6"/>
    <w:rsid w:val="00134CB0"/>
    <w:rsid w:val="00134F8E"/>
    <w:rsid w:val="00135091"/>
    <w:rsid w:val="001350D8"/>
    <w:rsid w:val="0013532C"/>
    <w:rsid w:val="0013567C"/>
    <w:rsid w:val="00135757"/>
    <w:rsid w:val="001359D3"/>
    <w:rsid w:val="001364EE"/>
    <w:rsid w:val="00136620"/>
    <w:rsid w:val="0013690E"/>
    <w:rsid w:val="00136A0C"/>
    <w:rsid w:val="00136B00"/>
    <w:rsid w:val="00136BC4"/>
    <w:rsid w:val="00136EEC"/>
    <w:rsid w:val="00137061"/>
    <w:rsid w:val="001374AD"/>
    <w:rsid w:val="001376AD"/>
    <w:rsid w:val="00137746"/>
    <w:rsid w:val="00137798"/>
    <w:rsid w:val="0013789B"/>
    <w:rsid w:val="00137A22"/>
    <w:rsid w:val="00137BB3"/>
    <w:rsid w:val="00137E77"/>
    <w:rsid w:val="0014033B"/>
    <w:rsid w:val="00140654"/>
    <w:rsid w:val="00140A3C"/>
    <w:rsid w:val="00140E07"/>
    <w:rsid w:val="00140FA7"/>
    <w:rsid w:val="001417CB"/>
    <w:rsid w:val="001419D1"/>
    <w:rsid w:val="00141BBC"/>
    <w:rsid w:val="00141F46"/>
    <w:rsid w:val="0014228D"/>
    <w:rsid w:val="001422B7"/>
    <w:rsid w:val="001423E5"/>
    <w:rsid w:val="001425F5"/>
    <w:rsid w:val="00142662"/>
    <w:rsid w:val="00142921"/>
    <w:rsid w:val="00142BC8"/>
    <w:rsid w:val="00142C5C"/>
    <w:rsid w:val="00142F24"/>
    <w:rsid w:val="001430D1"/>
    <w:rsid w:val="001435F4"/>
    <w:rsid w:val="00143989"/>
    <w:rsid w:val="001441CD"/>
    <w:rsid w:val="001444A2"/>
    <w:rsid w:val="00144904"/>
    <w:rsid w:val="001453F5"/>
    <w:rsid w:val="001456D3"/>
    <w:rsid w:val="00145867"/>
    <w:rsid w:val="00145C24"/>
    <w:rsid w:val="00145C87"/>
    <w:rsid w:val="00145C8C"/>
    <w:rsid w:val="00146326"/>
    <w:rsid w:val="001464CC"/>
    <w:rsid w:val="00146789"/>
    <w:rsid w:val="00146892"/>
    <w:rsid w:val="001468D1"/>
    <w:rsid w:val="001469A5"/>
    <w:rsid w:val="00146B42"/>
    <w:rsid w:val="00146BFE"/>
    <w:rsid w:val="0014709A"/>
    <w:rsid w:val="001472EB"/>
    <w:rsid w:val="001473A4"/>
    <w:rsid w:val="0014774B"/>
    <w:rsid w:val="00147891"/>
    <w:rsid w:val="00147FC3"/>
    <w:rsid w:val="00150600"/>
    <w:rsid w:val="001506EC"/>
    <w:rsid w:val="001507D0"/>
    <w:rsid w:val="00150E42"/>
    <w:rsid w:val="001510FE"/>
    <w:rsid w:val="00151395"/>
    <w:rsid w:val="001514D5"/>
    <w:rsid w:val="001515CF"/>
    <w:rsid w:val="00151B8A"/>
    <w:rsid w:val="00151BD8"/>
    <w:rsid w:val="00151D20"/>
    <w:rsid w:val="00151F97"/>
    <w:rsid w:val="0015226D"/>
    <w:rsid w:val="00152D48"/>
    <w:rsid w:val="00153545"/>
    <w:rsid w:val="00153716"/>
    <w:rsid w:val="00153E78"/>
    <w:rsid w:val="0015448A"/>
    <w:rsid w:val="001545DD"/>
    <w:rsid w:val="0015532C"/>
    <w:rsid w:val="001560DD"/>
    <w:rsid w:val="001560EF"/>
    <w:rsid w:val="0015762E"/>
    <w:rsid w:val="00157CEE"/>
    <w:rsid w:val="00157EFC"/>
    <w:rsid w:val="00157F8C"/>
    <w:rsid w:val="001612FE"/>
    <w:rsid w:val="00161366"/>
    <w:rsid w:val="00161375"/>
    <w:rsid w:val="001617F4"/>
    <w:rsid w:val="00161BD6"/>
    <w:rsid w:val="0016246A"/>
    <w:rsid w:val="00162643"/>
    <w:rsid w:val="0016296B"/>
    <w:rsid w:val="00162A20"/>
    <w:rsid w:val="00162A82"/>
    <w:rsid w:val="00162B4E"/>
    <w:rsid w:val="00162BCE"/>
    <w:rsid w:val="0016355E"/>
    <w:rsid w:val="00163E32"/>
    <w:rsid w:val="001640EE"/>
    <w:rsid w:val="001648BE"/>
    <w:rsid w:val="00164A56"/>
    <w:rsid w:val="00164E33"/>
    <w:rsid w:val="00164EB5"/>
    <w:rsid w:val="0016526E"/>
    <w:rsid w:val="0016552A"/>
    <w:rsid w:val="001661F6"/>
    <w:rsid w:val="001664ED"/>
    <w:rsid w:val="001664F0"/>
    <w:rsid w:val="0016710F"/>
    <w:rsid w:val="0016715D"/>
    <w:rsid w:val="00167B6E"/>
    <w:rsid w:val="001703A7"/>
    <w:rsid w:val="00170619"/>
    <w:rsid w:val="00171103"/>
    <w:rsid w:val="00171307"/>
    <w:rsid w:val="0017132F"/>
    <w:rsid w:val="00171353"/>
    <w:rsid w:val="00172AEE"/>
    <w:rsid w:val="001735A8"/>
    <w:rsid w:val="00173863"/>
    <w:rsid w:val="00173A63"/>
    <w:rsid w:val="00174638"/>
    <w:rsid w:val="00174655"/>
    <w:rsid w:val="00174C5D"/>
    <w:rsid w:val="00174D60"/>
    <w:rsid w:val="00174E51"/>
    <w:rsid w:val="00174E9D"/>
    <w:rsid w:val="0017530C"/>
    <w:rsid w:val="001755C7"/>
    <w:rsid w:val="00175DEB"/>
    <w:rsid w:val="00175FAE"/>
    <w:rsid w:val="00176CD5"/>
    <w:rsid w:val="00176CEA"/>
    <w:rsid w:val="0017749B"/>
    <w:rsid w:val="001775EC"/>
    <w:rsid w:val="00177998"/>
    <w:rsid w:val="00177A95"/>
    <w:rsid w:val="00177B04"/>
    <w:rsid w:val="00177D22"/>
    <w:rsid w:val="00180621"/>
    <w:rsid w:val="00180B2B"/>
    <w:rsid w:val="001812E2"/>
    <w:rsid w:val="00182122"/>
    <w:rsid w:val="00182478"/>
    <w:rsid w:val="00182967"/>
    <w:rsid w:val="00182DCB"/>
    <w:rsid w:val="00182ED8"/>
    <w:rsid w:val="00182EFB"/>
    <w:rsid w:val="001830DF"/>
    <w:rsid w:val="00183105"/>
    <w:rsid w:val="001831E9"/>
    <w:rsid w:val="00183B6A"/>
    <w:rsid w:val="00183C53"/>
    <w:rsid w:val="0018455D"/>
    <w:rsid w:val="00184898"/>
    <w:rsid w:val="00184B54"/>
    <w:rsid w:val="001850D2"/>
    <w:rsid w:val="001850EA"/>
    <w:rsid w:val="001852B0"/>
    <w:rsid w:val="001855E9"/>
    <w:rsid w:val="00185B99"/>
    <w:rsid w:val="00185C8C"/>
    <w:rsid w:val="00186B21"/>
    <w:rsid w:val="00186BBC"/>
    <w:rsid w:val="001871C6"/>
    <w:rsid w:val="0018739B"/>
    <w:rsid w:val="001873A0"/>
    <w:rsid w:val="00187599"/>
    <w:rsid w:val="00187D15"/>
    <w:rsid w:val="00187F71"/>
    <w:rsid w:val="00190148"/>
    <w:rsid w:val="001906C3"/>
    <w:rsid w:val="0019082B"/>
    <w:rsid w:val="001909A5"/>
    <w:rsid w:val="001909BD"/>
    <w:rsid w:val="00190DE1"/>
    <w:rsid w:val="00190ECE"/>
    <w:rsid w:val="00190F82"/>
    <w:rsid w:val="00191231"/>
    <w:rsid w:val="001917C9"/>
    <w:rsid w:val="00191A41"/>
    <w:rsid w:val="00191C9F"/>
    <w:rsid w:val="00191CEB"/>
    <w:rsid w:val="00192083"/>
    <w:rsid w:val="001921BF"/>
    <w:rsid w:val="00192B09"/>
    <w:rsid w:val="00192B73"/>
    <w:rsid w:val="00192CD0"/>
    <w:rsid w:val="00193C25"/>
    <w:rsid w:val="00193F23"/>
    <w:rsid w:val="0019441D"/>
    <w:rsid w:val="00194495"/>
    <w:rsid w:val="00194826"/>
    <w:rsid w:val="00194B7C"/>
    <w:rsid w:val="00195135"/>
    <w:rsid w:val="001958A3"/>
    <w:rsid w:val="001964C4"/>
    <w:rsid w:val="001968E6"/>
    <w:rsid w:val="00196CC0"/>
    <w:rsid w:val="0019704E"/>
    <w:rsid w:val="00197272"/>
    <w:rsid w:val="0019778F"/>
    <w:rsid w:val="00197A69"/>
    <w:rsid w:val="00197A87"/>
    <w:rsid w:val="00197BB1"/>
    <w:rsid w:val="00197FCD"/>
    <w:rsid w:val="001A027D"/>
    <w:rsid w:val="001A09FF"/>
    <w:rsid w:val="001A0EBB"/>
    <w:rsid w:val="001A102E"/>
    <w:rsid w:val="001A148E"/>
    <w:rsid w:val="001A1861"/>
    <w:rsid w:val="001A191A"/>
    <w:rsid w:val="001A1CD3"/>
    <w:rsid w:val="001A22F4"/>
    <w:rsid w:val="001A26E7"/>
    <w:rsid w:val="001A281C"/>
    <w:rsid w:val="001A29D0"/>
    <w:rsid w:val="001A2C66"/>
    <w:rsid w:val="001A300A"/>
    <w:rsid w:val="001A3286"/>
    <w:rsid w:val="001A32AD"/>
    <w:rsid w:val="001A35AF"/>
    <w:rsid w:val="001A37BF"/>
    <w:rsid w:val="001A3BAD"/>
    <w:rsid w:val="001A3CD7"/>
    <w:rsid w:val="001A4041"/>
    <w:rsid w:val="001A42D3"/>
    <w:rsid w:val="001A46CC"/>
    <w:rsid w:val="001A4894"/>
    <w:rsid w:val="001A4A6D"/>
    <w:rsid w:val="001A4EB3"/>
    <w:rsid w:val="001A55DA"/>
    <w:rsid w:val="001A598A"/>
    <w:rsid w:val="001A5EF0"/>
    <w:rsid w:val="001A5F66"/>
    <w:rsid w:val="001A6124"/>
    <w:rsid w:val="001A62C0"/>
    <w:rsid w:val="001A63C4"/>
    <w:rsid w:val="001A68CF"/>
    <w:rsid w:val="001A6BFF"/>
    <w:rsid w:val="001A6E60"/>
    <w:rsid w:val="001A751F"/>
    <w:rsid w:val="001A75FA"/>
    <w:rsid w:val="001A7DA2"/>
    <w:rsid w:val="001A7F4F"/>
    <w:rsid w:val="001B031C"/>
    <w:rsid w:val="001B05F3"/>
    <w:rsid w:val="001B0ADB"/>
    <w:rsid w:val="001B180B"/>
    <w:rsid w:val="001B1986"/>
    <w:rsid w:val="001B1D57"/>
    <w:rsid w:val="001B1E1E"/>
    <w:rsid w:val="001B21D2"/>
    <w:rsid w:val="001B24A0"/>
    <w:rsid w:val="001B2CDC"/>
    <w:rsid w:val="001B2D0B"/>
    <w:rsid w:val="001B2DB4"/>
    <w:rsid w:val="001B2F56"/>
    <w:rsid w:val="001B329D"/>
    <w:rsid w:val="001B334C"/>
    <w:rsid w:val="001B38C2"/>
    <w:rsid w:val="001B3E57"/>
    <w:rsid w:val="001B4436"/>
    <w:rsid w:val="001B4814"/>
    <w:rsid w:val="001B4CA8"/>
    <w:rsid w:val="001B4F63"/>
    <w:rsid w:val="001B50CF"/>
    <w:rsid w:val="001B53C6"/>
    <w:rsid w:val="001B5BD2"/>
    <w:rsid w:val="001B5CB4"/>
    <w:rsid w:val="001B5EE2"/>
    <w:rsid w:val="001B5FF1"/>
    <w:rsid w:val="001B6A43"/>
    <w:rsid w:val="001B6A4F"/>
    <w:rsid w:val="001B6F10"/>
    <w:rsid w:val="001B6F6F"/>
    <w:rsid w:val="001B70F7"/>
    <w:rsid w:val="001B73A4"/>
    <w:rsid w:val="001C01BC"/>
    <w:rsid w:val="001C03DC"/>
    <w:rsid w:val="001C05BA"/>
    <w:rsid w:val="001C1262"/>
    <w:rsid w:val="001C12C5"/>
    <w:rsid w:val="001C13EA"/>
    <w:rsid w:val="001C13F6"/>
    <w:rsid w:val="001C148E"/>
    <w:rsid w:val="001C1A9A"/>
    <w:rsid w:val="001C1D3B"/>
    <w:rsid w:val="001C1F94"/>
    <w:rsid w:val="001C21A8"/>
    <w:rsid w:val="001C27B7"/>
    <w:rsid w:val="001C2805"/>
    <w:rsid w:val="001C2CDA"/>
    <w:rsid w:val="001C2D96"/>
    <w:rsid w:val="001C3456"/>
    <w:rsid w:val="001C34E3"/>
    <w:rsid w:val="001C3D00"/>
    <w:rsid w:val="001C4158"/>
    <w:rsid w:val="001C49F6"/>
    <w:rsid w:val="001C4B43"/>
    <w:rsid w:val="001C52D5"/>
    <w:rsid w:val="001C52E6"/>
    <w:rsid w:val="001C539C"/>
    <w:rsid w:val="001C595F"/>
    <w:rsid w:val="001C5976"/>
    <w:rsid w:val="001C5E08"/>
    <w:rsid w:val="001C5E9A"/>
    <w:rsid w:val="001C60BC"/>
    <w:rsid w:val="001C648D"/>
    <w:rsid w:val="001C688B"/>
    <w:rsid w:val="001C69E1"/>
    <w:rsid w:val="001C6EE8"/>
    <w:rsid w:val="001C73AC"/>
    <w:rsid w:val="001C7509"/>
    <w:rsid w:val="001C7575"/>
    <w:rsid w:val="001C75B5"/>
    <w:rsid w:val="001C7651"/>
    <w:rsid w:val="001C779D"/>
    <w:rsid w:val="001C7B5B"/>
    <w:rsid w:val="001D012B"/>
    <w:rsid w:val="001D022D"/>
    <w:rsid w:val="001D0326"/>
    <w:rsid w:val="001D1A0B"/>
    <w:rsid w:val="001D2542"/>
    <w:rsid w:val="001D26DF"/>
    <w:rsid w:val="001D28FE"/>
    <w:rsid w:val="001D2B36"/>
    <w:rsid w:val="001D3247"/>
    <w:rsid w:val="001D352A"/>
    <w:rsid w:val="001D366A"/>
    <w:rsid w:val="001D38F8"/>
    <w:rsid w:val="001D4285"/>
    <w:rsid w:val="001D4355"/>
    <w:rsid w:val="001D468F"/>
    <w:rsid w:val="001D5108"/>
    <w:rsid w:val="001D520B"/>
    <w:rsid w:val="001D5471"/>
    <w:rsid w:val="001D5642"/>
    <w:rsid w:val="001D5888"/>
    <w:rsid w:val="001D594B"/>
    <w:rsid w:val="001D5999"/>
    <w:rsid w:val="001D5A7F"/>
    <w:rsid w:val="001D5BFD"/>
    <w:rsid w:val="001D5FAD"/>
    <w:rsid w:val="001D601B"/>
    <w:rsid w:val="001D621E"/>
    <w:rsid w:val="001D66C9"/>
    <w:rsid w:val="001D6772"/>
    <w:rsid w:val="001D6895"/>
    <w:rsid w:val="001D698F"/>
    <w:rsid w:val="001D6FFF"/>
    <w:rsid w:val="001D7359"/>
    <w:rsid w:val="001D754B"/>
    <w:rsid w:val="001D78F4"/>
    <w:rsid w:val="001D7CDB"/>
    <w:rsid w:val="001D7D99"/>
    <w:rsid w:val="001D7F73"/>
    <w:rsid w:val="001D7F8F"/>
    <w:rsid w:val="001E042E"/>
    <w:rsid w:val="001E0D9C"/>
    <w:rsid w:val="001E1346"/>
    <w:rsid w:val="001E147F"/>
    <w:rsid w:val="001E166A"/>
    <w:rsid w:val="001E16CD"/>
    <w:rsid w:val="001E1797"/>
    <w:rsid w:val="001E17A3"/>
    <w:rsid w:val="001E1B99"/>
    <w:rsid w:val="001E1DBA"/>
    <w:rsid w:val="001E2001"/>
    <w:rsid w:val="001E2082"/>
    <w:rsid w:val="001E2634"/>
    <w:rsid w:val="001E265C"/>
    <w:rsid w:val="001E28C9"/>
    <w:rsid w:val="001E2A45"/>
    <w:rsid w:val="001E2D3A"/>
    <w:rsid w:val="001E2ED5"/>
    <w:rsid w:val="001E306D"/>
    <w:rsid w:val="001E3166"/>
    <w:rsid w:val="001E3939"/>
    <w:rsid w:val="001E3972"/>
    <w:rsid w:val="001E3CD1"/>
    <w:rsid w:val="001E3E7A"/>
    <w:rsid w:val="001E3FB2"/>
    <w:rsid w:val="001E441D"/>
    <w:rsid w:val="001E46C5"/>
    <w:rsid w:val="001E481D"/>
    <w:rsid w:val="001E49BD"/>
    <w:rsid w:val="001E4D29"/>
    <w:rsid w:val="001E50BE"/>
    <w:rsid w:val="001E590F"/>
    <w:rsid w:val="001E5BF9"/>
    <w:rsid w:val="001E5C9E"/>
    <w:rsid w:val="001E5FD0"/>
    <w:rsid w:val="001E61F6"/>
    <w:rsid w:val="001E652E"/>
    <w:rsid w:val="001E6A33"/>
    <w:rsid w:val="001E6A46"/>
    <w:rsid w:val="001E6CA3"/>
    <w:rsid w:val="001E6E25"/>
    <w:rsid w:val="001E6ED0"/>
    <w:rsid w:val="001E7081"/>
    <w:rsid w:val="001E78AD"/>
    <w:rsid w:val="001E79DC"/>
    <w:rsid w:val="001E7C8C"/>
    <w:rsid w:val="001F01B6"/>
    <w:rsid w:val="001F0470"/>
    <w:rsid w:val="001F0529"/>
    <w:rsid w:val="001F06D8"/>
    <w:rsid w:val="001F06ED"/>
    <w:rsid w:val="001F073D"/>
    <w:rsid w:val="001F15DB"/>
    <w:rsid w:val="001F187F"/>
    <w:rsid w:val="001F2402"/>
    <w:rsid w:val="001F24AF"/>
    <w:rsid w:val="001F2E6D"/>
    <w:rsid w:val="001F32F7"/>
    <w:rsid w:val="001F37D5"/>
    <w:rsid w:val="001F3892"/>
    <w:rsid w:val="001F3BCB"/>
    <w:rsid w:val="001F3BDC"/>
    <w:rsid w:val="001F3D1D"/>
    <w:rsid w:val="001F3FBE"/>
    <w:rsid w:val="001F45C4"/>
    <w:rsid w:val="001F4606"/>
    <w:rsid w:val="001F4B7B"/>
    <w:rsid w:val="001F58DB"/>
    <w:rsid w:val="001F5BDB"/>
    <w:rsid w:val="001F5D25"/>
    <w:rsid w:val="001F5D47"/>
    <w:rsid w:val="001F631A"/>
    <w:rsid w:val="001F6460"/>
    <w:rsid w:val="001F6503"/>
    <w:rsid w:val="001F6C64"/>
    <w:rsid w:val="001F6DD4"/>
    <w:rsid w:val="001F7107"/>
    <w:rsid w:val="001F735A"/>
    <w:rsid w:val="001F7468"/>
    <w:rsid w:val="001F7FB8"/>
    <w:rsid w:val="00200B31"/>
    <w:rsid w:val="00200B68"/>
    <w:rsid w:val="00201082"/>
    <w:rsid w:val="00201A51"/>
    <w:rsid w:val="00201BBF"/>
    <w:rsid w:val="00201EAE"/>
    <w:rsid w:val="00202615"/>
    <w:rsid w:val="00202A1A"/>
    <w:rsid w:val="00202B3C"/>
    <w:rsid w:val="00202C82"/>
    <w:rsid w:val="00202DFE"/>
    <w:rsid w:val="0020310E"/>
    <w:rsid w:val="00203391"/>
    <w:rsid w:val="002034D1"/>
    <w:rsid w:val="00203581"/>
    <w:rsid w:val="00203605"/>
    <w:rsid w:val="002046D8"/>
    <w:rsid w:val="00204725"/>
    <w:rsid w:val="00204939"/>
    <w:rsid w:val="002049BB"/>
    <w:rsid w:val="00204B4B"/>
    <w:rsid w:val="00204FE8"/>
    <w:rsid w:val="0020566C"/>
    <w:rsid w:val="00205F97"/>
    <w:rsid w:val="002065D0"/>
    <w:rsid w:val="0020664C"/>
    <w:rsid w:val="002066CA"/>
    <w:rsid w:val="00206742"/>
    <w:rsid w:val="00206B69"/>
    <w:rsid w:val="00206C1E"/>
    <w:rsid w:val="00207514"/>
    <w:rsid w:val="0020777C"/>
    <w:rsid w:val="0020786C"/>
    <w:rsid w:val="00207BCC"/>
    <w:rsid w:val="00207F47"/>
    <w:rsid w:val="002102A5"/>
    <w:rsid w:val="0021063B"/>
    <w:rsid w:val="00210789"/>
    <w:rsid w:val="00212521"/>
    <w:rsid w:val="002126AC"/>
    <w:rsid w:val="0021289A"/>
    <w:rsid w:val="002129D1"/>
    <w:rsid w:val="002129F7"/>
    <w:rsid w:val="00212C91"/>
    <w:rsid w:val="00212CD5"/>
    <w:rsid w:val="00212D20"/>
    <w:rsid w:val="00212E2C"/>
    <w:rsid w:val="00213167"/>
    <w:rsid w:val="002131D8"/>
    <w:rsid w:val="002133D0"/>
    <w:rsid w:val="00213687"/>
    <w:rsid w:val="002139F8"/>
    <w:rsid w:val="00213CC7"/>
    <w:rsid w:val="00213DFF"/>
    <w:rsid w:val="00213E71"/>
    <w:rsid w:val="002145FC"/>
    <w:rsid w:val="00214D76"/>
    <w:rsid w:val="00214DF7"/>
    <w:rsid w:val="00215107"/>
    <w:rsid w:val="0021536E"/>
    <w:rsid w:val="0021575C"/>
    <w:rsid w:val="00215B8E"/>
    <w:rsid w:val="00215CC5"/>
    <w:rsid w:val="00215E0D"/>
    <w:rsid w:val="00215FD6"/>
    <w:rsid w:val="00215FEC"/>
    <w:rsid w:val="00216149"/>
    <w:rsid w:val="00216171"/>
    <w:rsid w:val="0021668B"/>
    <w:rsid w:val="00216A30"/>
    <w:rsid w:val="00216D38"/>
    <w:rsid w:val="00216DB8"/>
    <w:rsid w:val="00216DE9"/>
    <w:rsid w:val="00217184"/>
    <w:rsid w:val="00217199"/>
    <w:rsid w:val="00217B7A"/>
    <w:rsid w:val="002201BB"/>
    <w:rsid w:val="002207F1"/>
    <w:rsid w:val="00220977"/>
    <w:rsid w:val="00220E2A"/>
    <w:rsid w:val="00220EBC"/>
    <w:rsid w:val="00220F5E"/>
    <w:rsid w:val="00220F90"/>
    <w:rsid w:val="00221F9D"/>
    <w:rsid w:val="002221CE"/>
    <w:rsid w:val="0022222A"/>
    <w:rsid w:val="00222BC5"/>
    <w:rsid w:val="00223658"/>
    <w:rsid w:val="00223995"/>
    <w:rsid w:val="00223CF5"/>
    <w:rsid w:val="002241FD"/>
    <w:rsid w:val="0022443F"/>
    <w:rsid w:val="00224803"/>
    <w:rsid w:val="00224A96"/>
    <w:rsid w:val="00224CBD"/>
    <w:rsid w:val="00225257"/>
    <w:rsid w:val="002256DE"/>
    <w:rsid w:val="002257FC"/>
    <w:rsid w:val="00225A96"/>
    <w:rsid w:val="00225B8B"/>
    <w:rsid w:val="00225FC5"/>
    <w:rsid w:val="002263EF"/>
    <w:rsid w:val="00226B05"/>
    <w:rsid w:val="00226B53"/>
    <w:rsid w:val="00226D15"/>
    <w:rsid w:val="0022709A"/>
    <w:rsid w:val="00227325"/>
    <w:rsid w:val="00227388"/>
    <w:rsid w:val="0022744B"/>
    <w:rsid w:val="00227A93"/>
    <w:rsid w:val="00227A9A"/>
    <w:rsid w:val="00227F36"/>
    <w:rsid w:val="002300C8"/>
    <w:rsid w:val="00230472"/>
    <w:rsid w:val="002309F1"/>
    <w:rsid w:val="00230EC6"/>
    <w:rsid w:val="00231325"/>
    <w:rsid w:val="00231BA6"/>
    <w:rsid w:val="00231BF2"/>
    <w:rsid w:val="00231EE9"/>
    <w:rsid w:val="00232286"/>
    <w:rsid w:val="00232344"/>
    <w:rsid w:val="002327B7"/>
    <w:rsid w:val="0023287D"/>
    <w:rsid w:val="00232A57"/>
    <w:rsid w:val="002331CC"/>
    <w:rsid w:val="00233373"/>
    <w:rsid w:val="0023369C"/>
    <w:rsid w:val="0023397D"/>
    <w:rsid w:val="00233AC4"/>
    <w:rsid w:val="00233CD9"/>
    <w:rsid w:val="00234157"/>
    <w:rsid w:val="002348D9"/>
    <w:rsid w:val="00235D9C"/>
    <w:rsid w:val="00235DF7"/>
    <w:rsid w:val="00235F7B"/>
    <w:rsid w:val="00236352"/>
    <w:rsid w:val="002363AB"/>
    <w:rsid w:val="002364A1"/>
    <w:rsid w:val="0023696C"/>
    <w:rsid w:val="00236E04"/>
    <w:rsid w:val="0023706C"/>
    <w:rsid w:val="002372C9"/>
    <w:rsid w:val="0023759C"/>
    <w:rsid w:val="00237773"/>
    <w:rsid w:val="00237CCB"/>
    <w:rsid w:val="00237CEF"/>
    <w:rsid w:val="00240596"/>
    <w:rsid w:val="002407D0"/>
    <w:rsid w:val="00240907"/>
    <w:rsid w:val="00240982"/>
    <w:rsid w:val="00240ADC"/>
    <w:rsid w:val="00240E4F"/>
    <w:rsid w:val="002414D8"/>
    <w:rsid w:val="00241934"/>
    <w:rsid w:val="00241988"/>
    <w:rsid w:val="002419A6"/>
    <w:rsid w:val="00241A85"/>
    <w:rsid w:val="002420BD"/>
    <w:rsid w:val="002429D1"/>
    <w:rsid w:val="00242BCF"/>
    <w:rsid w:val="00242F44"/>
    <w:rsid w:val="0024310D"/>
    <w:rsid w:val="00243226"/>
    <w:rsid w:val="00243BFF"/>
    <w:rsid w:val="00243D96"/>
    <w:rsid w:val="00243F4A"/>
    <w:rsid w:val="0024425A"/>
    <w:rsid w:val="002446D6"/>
    <w:rsid w:val="002448EC"/>
    <w:rsid w:val="002455DF"/>
    <w:rsid w:val="002457EC"/>
    <w:rsid w:val="00245854"/>
    <w:rsid w:val="00245DB9"/>
    <w:rsid w:val="00246A50"/>
    <w:rsid w:val="00246BFB"/>
    <w:rsid w:val="00246E45"/>
    <w:rsid w:val="0024701D"/>
    <w:rsid w:val="00247827"/>
    <w:rsid w:val="00247D09"/>
    <w:rsid w:val="00247F8A"/>
    <w:rsid w:val="0025024E"/>
    <w:rsid w:val="00250341"/>
    <w:rsid w:val="0025106C"/>
    <w:rsid w:val="002513EE"/>
    <w:rsid w:val="00251648"/>
    <w:rsid w:val="0025177D"/>
    <w:rsid w:val="00251880"/>
    <w:rsid w:val="00251A85"/>
    <w:rsid w:val="002531D9"/>
    <w:rsid w:val="002532FB"/>
    <w:rsid w:val="00253571"/>
    <w:rsid w:val="002537F5"/>
    <w:rsid w:val="00253BB4"/>
    <w:rsid w:val="00253C1A"/>
    <w:rsid w:val="00253FFB"/>
    <w:rsid w:val="00254147"/>
    <w:rsid w:val="0025448B"/>
    <w:rsid w:val="00254A09"/>
    <w:rsid w:val="00254C34"/>
    <w:rsid w:val="00254E67"/>
    <w:rsid w:val="00254F99"/>
    <w:rsid w:val="00254F9A"/>
    <w:rsid w:val="00254FCC"/>
    <w:rsid w:val="0025521C"/>
    <w:rsid w:val="002553E3"/>
    <w:rsid w:val="00255DAF"/>
    <w:rsid w:val="00255E2D"/>
    <w:rsid w:val="00256752"/>
    <w:rsid w:val="00256993"/>
    <w:rsid w:val="002569DB"/>
    <w:rsid w:val="00256DA9"/>
    <w:rsid w:val="00256FCE"/>
    <w:rsid w:val="002570FD"/>
    <w:rsid w:val="0025797E"/>
    <w:rsid w:val="00257FA6"/>
    <w:rsid w:val="002602BF"/>
    <w:rsid w:val="0026063E"/>
    <w:rsid w:val="00260809"/>
    <w:rsid w:val="00260E28"/>
    <w:rsid w:val="00261140"/>
    <w:rsid w:val="002611A4"/>
    <w:rsid w:val="00261621"/>
    <w:rsid w:val="0026181D"/>
    <w:rsid w:val="00261A85"/>
    <w:rsid w:val="00261CAA"/>
    <w:rsid w:val="00261F41"/>
    <w:rsid w:val="00262694"/>
    <w:rsid w:val="0026325E"/>
    <w:rsid w:val="00263AFF"/>
    <w:rsid w:val="00263CBD"/>
    <w:rsid w:val="00263D1E"/>
    <w:rsid w:val="00263D37"/>
    <w:rsid w:val="00263D86"/>
    <w:rsid w:val="00264215"/>
    <w:rsid w:val="00264C74"/>
    <w:rsid w:val="00264D14"/>
    <w:rsid w:val="00265254"/>
    <w:rsid w:val="00265704"/>
    <w:rsid w:val="00265787"/>
    <w:rsid w:val="002658DD"/>
    <w:rsid w:val="002659B9"/>
    <w:rsid w:val="00265D8E"/>
    <w:rsid w:val="00266327"/>
    <w:rsid w:val="002669EE"/>
    <w:rsid w:val="00266AA1"/>
    <w:rsid w:val="00266FE6"/>
    <w:rsid w:val="0026717F"/>
    <w:rsid w:val="0026726A"/>
    <w:rsid w:val="00267585"/>
    <w:rsid w:val="00267682"/>
    <w:rsid w:val="00267C44"/>
    <w:rsid w:val="00267F0F"/>
    <w:rsid w:val="00267FDB"/>
    <w:rsid w:val="00270308"/>
    <w:rsid w:val="002705A6"/>
    <w:rsid w:val="00270823"/>
    <w:rsid w:val="002712FF"/>
    <w:rsid w:val="00271B45"/>
    <w:rsid w:val="00271BEA"/>
    <w:rsid w:val="00271E6B"/>
    <w:rsid w:val="002720F2"/>
    <w:rsid w:val="002722AE"/>
    <w:rsid w:val="0027248C"/>
    <w:rsid w:val="002729CF"/>
    <w:rsid w:val="002732A2"/>
    <w:rsid w:val="0027368B"/>
    <w:rsid w:val="002739EB"/>
    <w:rsid w:val="00273AFF"/>
    <w:rsid w:val="00274EC1"/>
    <w:rsid w:val="00275425"/>
    <w:rsid w:val="0027543F"/>
    <w:rsid w:val="00275779"/>
    <w:rsid w:val="002759E2"/>
    <w:rsid w:val="00275CA8"/>
    <w:rsid w:val="00275F59"/>
    <w:rsid w:val="00276525"/>
    <w:rsid w:val="00276526"/>
    <w:rsid w:val="002765B4"/>
    <w:rsid w:val="00276B4C"/>
    <w:rsid w:val="00276BD3"/>
    <w:rsid w:val="002771F6"/>
    <w:rsid w:val="00277240"/>
    <w:rsid w:val="00277375"/>
    <w:rsid w:val="00277FC8"/>
    <w:rsid w:val="0028054F"/>
    <w:rsid w:val="0028059E"/>
    <w:rsid w:val="002807E0"/>
    <w:rsid w:val="0028173D"/>
    <w:rsid w:val="002818C9"/>
    <w:rsid w:val="00281A38"/>
    <w:rsid w:val="00281A3A"/>
    <w:rsid w:val="0028282E"/>
    <w:rsid w:val="0028295E"/>
    <w:rsid w:val="00282E9C"/>
    <w:rsid w:val="002830FF"/>
    <w:rsid w:val="00283B92"/>
    <w:rsid w:val="00283BDB"/>
    <w:rsid w:val="00283F4F"/>
    <w:rsid w:val="0028407F"/>
    <w:rsid w:val="00284186"/>
    <w:rsid w:val="00284BEF"/>
    <w:rsid w:val="002851CE"/>
    <w:rsid w:val="00285947"/>
    <w:rsid w:val="002859E2"/>
    <w:rsid w:val="00285B80"/>
    <w:rsid w:val="00286069"/>
    <w:rsid w:val="002866C8"/>
    <w:rsid w:val="00286D78"/>
    <w:rsid w:val="0028732E"/>
    <w:rsid w:val="002873DB"/>
    <w:rsid w:val="00287877"/>
    <w:rsid w:val="002878DB"/>
    <w:rsid w:val="00287A6C"/>
    <w:rsid w:val="00290148"/>
    <w:rsid w:val="0029028C"/>
    <w:rsid w:val="00290296"/>
    <w:rsid w:val="00290428"/>
    <w:rsid w:val="00290664"/>
    <w:rsid w:val="002906E7"/>
    <w:rsid w:val="00290883"/>
    <w:rsid w:val="00291401"/>
    <w:rsid w:val="00291501"/>
    <w:rsid w:val="00291A2A"/>
    <w:rsid w:val="00291E3A"/>
    <w:rsid w:val="00291F6E"/>
    <w:rsid w:val="00292188"/>
    <w:rsid w:val="0029231F"/>
    <w:rsid w:val="00292866"/>
    <w:rsid w:val="00292CF0"/>
    <w:rsid w:val="00292FE2"/>
    <w:rsid w:val="00293A11"/>
    <w:rsid w:val="00293F1F"/>
    <w:rsid w:val="002940E5"/>
    <w:rsid w:val="002943FA"/>
    <w:rsid w:val="00294908"/>
    <w:rsid w:val="00294A16"/>
    <w:rsid w:val="00294DA8"/>
    <w:rsid w:val="00294E54"/>
    <w:rsid w:val="00294E8D"/>
    <w:rsid w:val="00295976"/>
    <w:rsid w:val="00296219"/>
    <w:rsid w:val="00296305"/>
    <w:rsid w:val="00297819"/>
    <w:rsid w:val="002978F8"/>
    <w:rsid w:val="002A02C1"/>
    <w:rsid w:val="002A058A"/>
    <w:rsid w:val="002A10DF"/>
    <w:rsid w:val="002A11CD"/>
    <w:rsid w:val="002A1321"/>
    <w:rsid w:val="002A179A"/>
    <w:rsid w:val="002A17F1"/>
    <w:rsid w:val="002A1A3A"/>
    <w:rsid w:val="002A1F05"/>
    <w:rsid w:val="002A1F6D"/>
    <w:rsid w:val="002A20B9"/>
    <w:rsid w:val="002A27AC"/>
    <w:rsid w:val="002A2A48"/>
    <w:rsid w:val="002A2A4B"/>
    <w:rsid w:val="002A2A4E"/>
    <w:rsid w:val="002A2B98"/>
    <w:rsid w:val="002A2DF0"/>
    <w:rsid w:val="002A312F"/>
    <w:rsid w:val="002A3922"/>
    <w:rsid w:val="002A3FFE"/>
    <w:rsid w:val="002A4215"/>
    <w:rsid w:val="002A4AEA"/>
    <w:rsid w:val="002A4CBE"/>
    <w:rsid w:val="002A4CF7"/>
    <w:rsid w:val="002A4FDE"/>
    <w:rsid w:val="002A5007"/>
    <w:rsid w:val="002A50EA"/>
    <w:rsid w:val="002A5580"/>
    <w:rsid w:val="002A573F"/>
    <w:rsid w:val="002A5ADB"/>
    <w:rsid w:val="002A5B41"/>
    <w:rsid w:val="002A5BCC"/>
    <w:rsid w:val="002A5F1B"/>
    <w:rsid w:val="002A616B"/>
    <w:rsid w:val="002A621F"/>
    <w:rsid w:val="002A647F"/>
    <w:rsid w:val="002A665C"/>
    <w:rsid w:val="002A6A1D"/>
    <w:rsid w:val="002A7150"/>
    <w:rsid w:val="002A7752"/>
    <w:rsid w:val="002A7F5C"/>
    <w:rsid w:val="002B0906"/>
    <w:rsid w:val="002B13BF"/>
    <w:rsid w:val="002B153E"/>
    <w:rsid w:val="002B163A"/>
    <w:rsid w:val="002B176D"/>
    <w:rsid w:val="002B18F4"/>
    <w:rsid w:val="002B1CC0"/>
    <w:rsid w:val="002B1F5C"/>
    <w:rsid w:val="002B1F81"/>
    <w:rsid w:val="002B239B"/>
    <w:rsid w:val="002B268A"/>
    <w:rsid w:val="002B2CFC"/>
    <w:rsid w:val="002B3DC6"/>
    <w:rsid w:val="002B3FEB"/>
    <w:rsid w:val="002B416E"/>
    <w:rsid w:val="002B4366"/>
    <w:rsid w:val="002B4509"/>
    <w:rsid w:val="002B4569"/>
    <w:rsid w:val="002B4795"/>
    <w:rsid w:val="002B4BCF"/>
    <w:rsid w:val="002B4DAE"/>
    <w:rsid w:val="002B4E7E"/>
    <w:rsid w:val="002B5192"/>
    <w:rsid w:val="002B5866"/>
    <w:rsid w:val="002B5A2B"/>
    <w:rsid w:val="002B5B32"/>
    <w:rsid w:val="002B5BC3"/>
    <w:rsid w:val="002B5C3A"/>
    <w:rsid w:val="002B5DCC"/>
    <w:rsid w:val="002B611D"/>
    <w:rsid w:val="002B6641"/>
    <w:rsid w:val="002B6C1E"/>
    <w:rsid w:val="002B6CAF"/>
    <w:rsid w:val="002B6D4B"/>
    <w:rsid w:val="002B73CC"/>
    <w:rsid w:val="002B756A"/>
    <w:rsid w:val="002B7877"/>
    <w:rsid w:val="002C01D1"/>
    <w:rsid w:val="002C04A3"/>
    <w:rsid w:val="002C0740"/>
    <w:rsid w:val="002C0848"/>
    <w:rsid w:val="002C0F19"/>
    <w:rsid w:val="002C0FA4"/>
    <w:rsid w:val="002C1656"/>
    <w:rsid w:val="002C16AF"/>
    <w:rsid w:val="002C1789"/>
    <w:rsid w:val="002C18EE"/>
    <w:rsid w:val="002C1DD5"/>
    <w:rsid w:val="002C1ECC"/>
    <w:rsid w:val="002C20B2"/>
    <w:rsid w:val="002C27B5"/>
    <w:rsid w:val="002C2820"/>
    <w:rsid w:val="002C2829"/>
    <w:rsid w:val="002C2A91"/>
    <w:rsid w:val="002C2E98"/>
    <w:rsid w:val="002C307A"/>
    <w:rsid w:val="002C344A"/>
    <w:rsid w:val="002C35BE"/>
    <w:rsid w:val="002C36DF"/>
    <w:rsid w:val="002C3A45"/>
    <w:rsid w:val="002C3D9E"/>
    <w:rsid w:val="002C3E46"/>
    <w:rsid w:val="002C4468"/>
    <w:rsid w:val="002C4A79"/>
    <w:rsid w:val="002C4A92"/>
    <w:rsid w:val="002C4BE2"/>
    <w:rsid w:val="002C4E47"/>
    <w:rsid w:val="002C4F99"/>
    <w:rsid w:val="002C5074"/>
    <w:rsid w:val="002C51F3"/>
    <w:rsid w:val="002C5B18"/>
    <w:rsid w:val="002C6176"/>
    <w:rsid w:val="002C698C"/>
    <w:rsid w:val="002C6C10"/>
    <w:rsid w:val="002D01EF"/>
    <w:rsid w:val="002D06E0"/>
    <w:rsid w:val="002D0B4D"/>
    <w:rsid w:val="002D0D7F"/>
    <w:rsid w:val="002D0E52"/>
    <w:rsid w:val="002D0FE8"/>
    <w:rsid w:val="002D1376"/>
    <w:rsid w:val="002D163D"/>
    <w:rsid w:val="002D1664"/>
    <w:rsid w:val="002D1870"/>
    <w:rsid w:val="002D1ABB"/>
    <w:rsid w:val="002D24DD"/>
    <w:rsid w:val="002D2533"/>
    <w:rsid w:val="002D25B5"/>
    <w:rsid w:val="002D2B73"/>
    <w:rsid w:val="002D3310"/>
    <w:rsid w:val="002D35DB"/>
    <w:rsid w:val="002D3660"/>
    <w:rsid w:val="002D3998"/>
    <w:rsid w:val="002D3D7F"/>
    <w:rsid w:val="002D3D89"/>
    <w:rsid w:val="002D3DC6"/>
    <w:rsid w:val="002D4189"/>
    <w:rsid w:val="002D431F"/>
    <w:rsid w:val="002D49CF"/>
    <w:rsid w:val="002D4AAF"/>
    <w:rsid w:val="002D4B23"/>
    <w:rsid w:val="002D4BAC"/>
    <w:rsid w:val="002D50B3"/>
    <w:rsid w:val="002D51BF"/>
    <w:rsid w:val="002D564E"/>
    <w:rsid w:val="002D6138"/>
    <w:rsid w:val="002D6199"/>
    <w:rsid w:val="002D6357"/>
    <w:rsid w:val="002D638E"/>
    <w:rsid w:val="002D6E34"/>
    <w:rsid w:val="002D6F06"/>
    <w:rsid w:val="002D7060"/>
    <w:rsid w:val="002D7112"/>
    <w:rsid w:val="002D715D"/>
    <w:rsid w:val="002D7A31"/>
    <w:rsid w:val="002D7B11"/>
    <w:rsid w:val="002D7E1F"/>
    <w:rsid w:val="002D7EF5"/>
    <w:rsid w:val="002E01D5"/>
    <w:rsid w:val="002E0E92"/>
    <w:rsid w:val="002E115B"/>
    <w:rsid w:val="002E1609"/>
    <w:rsid w:val="002E1716"/>
    <w:rsid w:val="002E1855"/>
    <w:rsid w:val="002E185B"/>
    <w:rsid w:val="002E1A41"/>
    <w:rsid w:val="002E1D08"/>
    <w:rsid w:val="002E2292"/>
    <w:rsid w:val="002E27D0"/>
    <w:rsid w:val="002E27FE"/>
    <w:rsid w:val="002E2BD0"/>
    <w:rsid w:val="002E3431"/>
    <w:rsid w:val="002E3A5D"/>
    <w:rsid w:val="002E3AD2"/>
    <w:rsid w:val="002E3D1B"/>
    <w:rsid w:val="002E404A"/>
    <w:rsid w:val="002E44A6"/>
    <w:rsid w:val="002E48A6"/>
    <w:rsid w:val="002E4F95"/>
    <w:rsid w:val="002E5449"/>
    <w:rsid w:val="002E575A"/>
    <w:rsid w:val="002E5BAA"/>
    <w:rsid w:val="002E5EA4"/>
    <w:rsid w:val="002E5FA9"/>
    <w:rsid w:val="002E670C"/>
    <w:rsid w:val="002E6D2E"/>
    <w:rsid w:val="002E6E97"/>
    <w:rsid w:val="002E6F5B"/>
    <w:rsid w:val="002E760C"/>
    <w:rsid w:val="002E7F82"/>
    <w:rsid w:val="002F009B"/>
    <w:rsid w:val="002F0135"/>
    <w:rsid w:val="002F0160"/>
    <w:rsid w:val="002F016E"/>
    <w:rsid w:val="002F04C1"/>
    <w:rsid w:val="002F06DD"/>
    <w:rsid w:val="002F0859"/>
    <w:rsid w:val="002F0A9F"/>
    <w:rsid w:val="002F0AA3"/>
    <w:rsid w:val="002F0C9F"/>
    <w:rsid w:val="002F10C5"/>
    <w:rsid w:val="002F13EF"/>
    <w:rsid w:val="002F1538"/>
    <w:rsid w:val="002F1584"/>
    <w:rsid w:val="002F159C"/>
    <w:rsid w:val="002F2278"/>
    <w:rsid w:val="002F22B3"/>
    <w:rsid w:val="002F23A7"/>
    <w:rsid w:val="002F30B1"/>
    <w:rsid w:val="002F33BD"/>
    <w:rsid w:val="002F33FD"/>
    <w:rsid w:val="002F368E"/>
    <w:rsid w:val="002F39C7"/>
    <w:rsid w:val="002F4039"/>
    <w:rsid w:val="002F42C1"/>
    <w:rsid w:val="002F480E"/>
    <w:rsid w:val="002F4A42"/>
    <w:rsid w:val="002F4BA3"/>
    <w:rsid w:val="002F5132"/>
    <w:rsid w:val="002F53F0"/>
    <w:rsid w:val="002F5499"/>
    <w:rsid w:val="002F5560"/>
    <w:rsid w:val="002F5875"/>
    <w:rsid w:val="002F5F8C"/>
    <w:rsid w:val="002F6953"/>
    <w:rsid w:val="002F6C3D"/>
    <w:rsid w:val="002F6CE9"/>
    <w:rsid w:val="002F71D1"/>
    <w:rsid w:val="002F7360"/>
    <w:rsid w:val="002F7569"/>
    <w:rsid w:val="002F7D05"/>
    <w:rsid w:val="002F7FC1"/>
    <w:rsid w:val="00300535"/>
    <w:rsid w:val="003009DF"/>
    <w:rsid w:val="003012A2"/>
    <w:rsid w:val="00301377"/>
    <w:rsid w:val="0030150B"/>
    <w:rsid w:val="00301D80"/>
    <w:rsid w:val="00301DA6"/>
    <w:rsid w:val="0030219C"/>
    <w:rsid w:val="0030298F"/>
    <w:rsid w:val="00302F09"/>
    <w:rsid w:val="0030389B"/>
    <w:rsid w:val="003038F6"/>
    <w:rsid w:val="00303B26"/>
    <w:rsid w:val="00303BE1"/>
    <w:rsid w:val="0030409C"/>
    <w:rsid w:val="003040AD"/>
    <w:rsid w:val="0030424A"/>
    <w:rsid w:val="003044DD"/>
    <w:rsid w:val="00304734"/>
    <w:rsid w:val="00304747"/>
    <w:rsid w:val="0030477B"/>
    <w:rsid w:val="00304C25"/>
    <w:rsid w:val="00304DF6"/>
    <w:rsid w:val="00304F40"/>
    <w:rsid w:val="00305107"/>
    <w:rsid w:val="00305237"/>
    <w:rsid w:val="00305396"/>
    <w:rsid w:val="003054C7"/>
    <w:rsid w:val="00305678"/>
    <w:rsid w:val="003056C9"/>
    <w:rsid w:val="00305710"/>
    <w:rsid w:val="0030582D"/>
    <w:rsid w:val="0030585F"/>
    <w:rsid w:val="00305ADE"/>
    <w:rsid w:val="003061E1"/>
    <w:rsid w:val="0030654F"/>
    <w:rsid w:val="0030686A"/>
    <w:rsid w:val="003071A9"/>
    <w:rsid w:val="00307479"/>
    <w:rsid w:val="00307518"/>
    <w:rsid w:val="00307598"/>
    <w:rsid w:val="00307870"/>
    <w:rsid w:val="00307BF6"/>
    <w:rsid w:val="00310021"/>
    <w:rsid w:val="00310023"/>
    <w:rsid w:val="00310498"/>
    <w:rsid w:val="003104D1"/>
    <w:rsid w:val="003105CC"/>
    <w:rsid w:val="00310999"/>
    <w:rsid w:val="00310C1C"/>
    <w:rsid w:val="00310DB2"/>
    <w:rsid w:val="003110B9"/>
    <w:rsid w:val="003116E5"/>
    <w:rsid w:val="003119C2"/>
    <w:rsid w:val="0031206E"/>
    <w:rsid w:val="003120D1"/>
    <w:rsid w:val="0031248B"/>
    <w:rsid w:val="00312511"/>
    <w:rsid w:val="003129E0"/>
    <w:rsid w:val="00312F29"/>
    <w:rsid w:val="00313233"/>
    <w:rsid w:val="00313318"/>
    <w:rsid w:val="003136EF"/>
    <w:rsid w:val="00313A13"/>
    <w:rsid w:val="00313A65"/>
    <w:rsid w:val="00313DE7"/>
    <w:rsid w:val="00313EDA"/>
    <w:rsid w:val="00313FA1"/>
    <w:rsid w:val="003144B4"/>
    <w:rsid w:val="00314547"/>
    <w:rsid w:val="003145E6"/>
    <w:rsid w:val="00315397"/>
    <w:rsid w:val="003153C3"/>
    <w:rsid w:val="003157B6"/>
    <w:rsid w:val="00315840"/>
    <w:rsid w:val="0031587E"/>
    <w:rsid w:val="00315B6C"/>
    <w:rsid w:val="0031692B"/>
    <w:rsid w:val="00316976"/>
    <w:rsid w:val="003169B1"/>
    <w:rsid w:val="00316E28"/>
    <w:rsid w:val="00316ED9"/>
    <w:rsid w:val="00317756"/>
    <w:rsid w:val="00317814"/>
    <w:rsid w:val="00317CB2"/>
    <w:rsid w:val="003200AE"/>
    <w:rsid w:val="0032051C"/>
    <w:rsid w:val="00320DCA"/>
    <w:rsid w:val="00320F1D"/>
    <w:rsid w:val="00320F3E"/>
    <w:rsid w:val="00321079"/>
    <w:rsid w:val="00321654"/>
    <w:rsid w:val="003216F6"/>
    <w:rsid w:val="003218D8"/>
    <w:rsid w:val="003229DA"/>
    <w:rsid w:val="00322DD9"/>
    <w:rsid w:val="0032325F"/>
    <w:rsid w:val="00323511"/>
    <w:rsid w:val="00323655"/>
    <w:rsid w:val="00323D42"/>
    <w:rsid w:val="0032422D"/>
    <w:rsid w:val="003247FE"/>
    <w:rsid w:val="00324805"/>
    <w:rsid w:val="00324E56"/>
    <w:rsid w:val="00324F31"/>
    <w:rsid w:val="00325294"/>
    <w:rsid w:val="00325A06"/>
    <w:rsid w:val="00325A12"/>
    <w:rsid w:val="00325CB3"/>
    <w:rsid w:val="00325EAA"/>
    <w:rsid w:val="00325FCE"/>
    <w:rsid w:val="003260D6"/>
    <w:rsid w:val="00326704"/>
    <w:rsid w:val="00326785"/>
    <w:rsid w:val="00327311"/>
    <w:rsid w:val="003273F9"/>
    <w:rsid w:val="00327E3D"/>
    <w:rsid w:val="00330091"/>
    <w:rsid w:val="00330195"/>
    <w:rsid w:val="0033026A"/>
    <w:rsid w:val="003304F1"/>
    <w:rsid w:val="003307D9"/>
    <w:rsid w:val="00330A14"/>
    <w:rsid w:val="00330CCF"/>
    <w:rsid w:val="00330FAF"/>
    <w:rsid w:val="00330FF1"/>
    <w:rsid w:val="003310F7"/>
    <w:rsid w:val="003317AA"/>
    <w:rsid w:val="003317F8"/>
    <w:rsid w:val="00331AC3"/>
    <w:rsid w:val="00331E5C"/>
    <w:rsid w:val="003320E7"/>
    <w:rsid w:val="0033264D"/>
    <w:rsid w:val="00332D4D"/>
    <w:rsid w:val="003333B3"/>
    <w:rsid w:val="003335D5"/>
    <w:rsid w:val="0033385E"/>
    <w:rsid w:val="00333FEE"/>
    <w:rsid w:val="003342DB"/>
    <w:rsid w:val="00334443"/>
    <w:rsid w:val="00334DBF"/>
    <w:rsid w:val="00334DF6"/>
    <w:rsid w:val="00334E8B"/>
    <w:rsid w:val="00335452"/>
    <w:rsid w:val="003354F5"/>
    <w:rsid w:val="003354FD"/>
    <w:rsid w:val="003358DB"/>
    <w:rsid w:val="00335B0F"/>
    <w:rsid w:val="00335C56"/>
    <w:rsid w:val="00336146"/>
    <w:rsid w:val="00336312"/>
    <w:rsid w:val="00336717"/>
    <w:rsid w:val="00337315"/>
    <w:rsid w:val="0033779C"/>
    <w:rsid w:val="00337C78"/>
    <w:rsid w:val="00340254"/>
    <w:rsid w:val="003404B7"/>
    <w:rsid w:val="0034066C"/>
    <w:rsid w:val="00340EE3"/>
    <w:rsid w:val="003412F4"/>
    <w:rsid w:val="003416B8"/>
    <w:rsid w:val="00341AB7"/>
    <w:rsid w:val="00341F84"/>
    <w:rsid w:val="003426C4"/>
    <w:rsid w:val="003437E9"/>
    <w:rsid w:val="00343B0F"/>
    <w:rsid w:val="00343DF6"/>
    <w:rsid w:val="003441E3"/>
    <w:rsid w:val="00344335"/>
    <w:rsid w:val="00344991"/>
    <w:rsid w:val="00344C83"/>
    <w:rsid w:val="00344DCF"/>
    <w:rsid w:val="003451AC"/>
    <w:rsid w:val="00345831"/>
    <w:rsid w:val="00345FF4"/>
    <w:rsid w:val="00346206"/>
    <w:rsid w:val="00346966"/>
    <w:rsid w:val="003470E5"/>
    <w:rsid w:val="003478C2"/>
    <w:rsid w:val="00347D6C"/>
    <w:rsid w:val="00347DCC"/>
    <w:rsid w:val="00350346"/>
    <w:rsid w:val="003503A1"/>
    <w:rsid w:val="003509D8"/>
    <w:rsid w:val="00350A54"/>
    <w:rsid w:val="00350B4B"/>
    <w:rsid w:val="00351568"/>
    <w:rsid w:val="003516E0"/>
    <w:rsid w:val="00351A3A"/>
    <w:rsid w:val="00351F05"/>
    <w:rsid w:val="00351F87"/>
    <w:rsid w:val="0035207B"/>
    <w:rsid w:val="00352229"/>
    <w:rsid w:val="00352765"/>
    <w:rsid w:val="00352F7D"/>
    <w:rsid w:val="003534CC"/>
    <w:rsid w:val="00353733"/>
    <w:rsid w:val="00354C5E"/>
    <w:rsid w:val="00354CF6"/>
    <w:rsid w:val="00354FBB"/>
    <w:rsid w:val="00354FD7"/>
    <w:rsid w:val="0035534B"/>
    <w:rsid w:val="00355667"/>
    <w:rsid w:val="00355BA9"/>
    <w:rsid w:val="00355C91"/>
    <w:rsid w:val="003560B8"/>
    <w:rsid w:val="00356256"/>
    <w:rsid w:val="00356296"/>
    <w:rsid w:val="0035653D"/>
    <w:rsid w:val="00356632"/>
    <w:rsid w:val="003566B2"/>
    <w:rsid w:val="00356BC9"/>
    <w:rsid w:val="0035703A"/>
    <w:rsid w:val="00360243"/>
    <w:rsid w:val="00360285"/>
    <w:rsid w:val="0036070A"/>
    <w:rsid w:val="00360D91"/>
    <w:rsid w:val="00360E99"/>
    <w:rsid w:val="00360EDC"/>
    <w:rsid w:val="00361A3D"/>
    <w:rsid w:val="003624D3"/>
    <w:rsid w:val="00362B74"/>
    <w:rsid w:val="00362FC2"/>
    <w:rsid w:val="00363178"/>
    <w:rsid w:val="00363794"/>
    <w:rsid w:val="003637B9"/>
    <w:rsid w:val="0036400C"/>
    <w:rsid w:val="003644F5"/>
    <w:rsid w:val="0036462F"/>
    <w:rsid w:val="0036474E"/>
    <w:rsid w:val="003648DB"/>
    <w:rsid w:val="00365158"/>
    <w:rsid w:val="003654B3"/>
    <w:rsid w:val="00365707"/>
    <w:rsid w:val="00365BB3"/>
    <w:rsid w:val="00365D09"/>
    <w:rsid w:val="003663EC"/>
    <w:rsid w:val="00366528"/>
    <w:rsid w:val="0036686B"/>
    <w:rsid w:val="003668B1"/>
    <w:rsid w:val="003669B7"/>
    <w:rsid w:val="00366D4A"/>
    <w:rsid w:val="00366DD4"/>
    <w:rsid w:val="00367610"/>
    <w:rsid w:val="00367673"/>
    <w:rsid w:val="0036774C"/>
    <w:rsid w:val="00367C2F"/>
    <w:rsid w:val="003702C9"/>
    <w:rsid w:val="00370602"/>
    <w:rsid w:val="003709F6"/>
    <w:rsid w:val="003710FC"/>
    <w:rsid w:val="00371AAC"/>
    <w:rsid w:val="00371DD4"/>
    <w:rsid w:val="00372238"/>
    <w:rsid w:val="00372320"/>
    <w:rsid w:val="0037254B"/>
    <w:rsid w:val="003727D5"/>
    <w:rsid w:val="00372879"/>
    <w:rsid w:val="003728E5"/>
    <w:rsid w:val="00372B8F"/>
    <w:rsid w:val="00372F1E"/>
    <w:rsid w:val="00373725"/>
    <w:rsid w:val="00373740"/>
    <w:rsid w:val="00373B19"/>
    <w:rsid w:val="00374BF9"/>
    <w:rsid w:val="00374FA8"/>
    <w:rsid w:val="00375175"/>
    <w:rsid w:val="003762BB"/>
    <w:rsid w:val="00376412"/>
    <w:rsid w:val="0037642E"/>
    <w:rsid w:val="003770BE"/>
    <w:rsid w:val="00377661"/>
    <w:rsid w:val="00377846"/>
    <w:rsid w:val="003778E4"/>
    <w:rsid w:val="00377B3A"/>
    <w:rsid w:val="00377C17"/>
    <w:rsid w:val="003800DF"/>
    <w:rsid w:val="003804B1"/>
    <w:rsid w:val="00380AFE"/>
    <w:rsid w:val="00380D90"/>
    <w:rsid w:val="003810BE"/>
    <w:rsid w:val="003810E6"/>
    <w:rsid w:val="00381525"/>
    <w:rsid w:val="003816B4"/>
    <w:rsid w:val="00381AE2"/>
    <w:rsid w:val="003824AC"/>
    <w:rsid w:val="00383235"/>
    <w:rsid w:val="00383240"/>
    <w:rsid w:val="0038353A"/>
    <w:rsid w:val="00384108"/>
    <w:rsid w:val="003849CE"/>
    <w:rsid w:val="00384C6B"/>
    <w:rsid w:val="00384D12"/>
    <w:rsid w:val="00384F78"/>
    <w:rsid w:val="003851E9"/>
    <w:rsid w:val="0038549E"/>
    <w:rsid w:val="003856A4"/>
    <w:rsid w:val="0038617B"/>
    <w:rsid w:val="003861BC"/>
    <w:rsid w:val="00386351"/>
    <w:rsid w:val="003863E8"/>
    <w:rsid w:val="003866EF"/>
    <w:rsid w:val="003866FF"/>
    <w:rsid w:val="0038679D"/>
    <w:rsid w:val="00386FCD"/>
    <w:rsid w:val="00387366"/>
    <w:rsid w:val="003874AC"/>
    <w:rsid w:val="003875B5"/>
    <w:rsid w:val="00387D67"/>
    <w:rsid w:val="003901D0"/>
    <w:rsid w:val="003902A6"/>
    <w:rsid w:val="0039032A"/>
    <w:rsid w:val="00390AB3"/>
    <w:rsid w:val="00390C39"/>
    <w:rsid w:val="00390D10"/>
    <w:rsid w:val="00390E44"/>
    <w:rsid w:val="00391A67"/>
    <w:rsid w:val="00391A9B"/>
    <w:rsid w:val="00391C79"/>
    <w:rsid w:val="00391FDE"/>
    <w:rsid w:val="00392469"/>
    <w:rsid w:val="00392617"/>
    <w:rsid w:val="003930CF"/>
    <w:rsid w:val="00393439"/>
    <w:rsid w:val="00393775"/>
    <w:rsid w:val="00393AA0"/>
    <w:rsid w:val="00393DB7"/>
    <w:rsid w:val="00393F1C"/>
    <w:rsid w:val="00394406"/>
    <w:rsid w:val="00394625"/>
    <w:rsid w:val="00394836"/>
    <w:rsid w:val="003949DC"/>
    <w:rsid w:val="00395062"/>
    <w:rsid w:val="003951D2"/>
    <w:rsid w:val="00395615"/>
    <w:rsid w:val="003959A9"/>
    <w:rsid w:val="00395C36"/>
    <w:rsid w:val="0039689A"/>
    <w:rsid w:val="003969F4"/>
    <w:rsid w:val="00396D54"/>
    <w:rsid w:val="00396E79"/>
    <w:rsid w:val="00396F90"/>
    <w:rsid w:val="003974EB"/>
    <w:rsid w:val="003976EF"/>
    <w:rsid w:val="0039798E"/>
    <w:rsid w:val="00397B35"/>
    <w:rsid w:val="00397C2C"/>
    <w:rsid w:val="00397D04"/>
    <w:rsid w:val="00397D15"/>
    <w:rsid w:val="00397F1B"/>
    <w:rsid w:val="003A070E"/>
    <w:rsid w:val="003A0C60"/>
    <w:rsid w:val="003A1770"/>
    <w:rsid w:val="003A1E9C"/>
    <w:rsid w:val="003A243A"/>
    <w:rsid w:val="003A2945"/>
    <w:rsid w:val="003A2BF7"/>
    <w:rsid w:val="003A2C85"/>
    <w:rsid w:val="003A3380"/>
    <w:rsid w:val="003A376D"/>
    <w:rsid w:val="003A379E"/>
    <w:rsid w:val="003A3C14"/>
    <w:rsid w:val="003A3D02"/>
    <w:rsid w:val="003A45F2"/>
    <w:rsid w:val="003A46E1"/>
    <w:rsid w:val="003A54E5"/>
    <w:rsid w:val="003A593E"/>
    <w:rsid w:val="003A5CF7"/>
    <w:rsid w:val="003A62E7"/>
    <w:rsid w:val="003A63C9"/>
    <w:rsid w:val="003A6728"/>
    <w:rsid w:val="003A6A7E"/>
    <w:rsid w:val="003A7111"/>
    <w:rsid w:val="003A7447"/>
    <w:rsid w:val="003A7822"/>
    <w:rsid w:val="003B00B2"/>
    <w:rsid w:val="003B0198"/>
    <w:rsid w:val="003B028A"/>
    <w:rsid w:val="003B043F"/>
    <w:rsid w:val="003B06AC"/>
    <w:rsid w:val="003B0707"/>
    <w:rsid w:val="003B0DBF"/>
    <w:rsid w:val="003B0FB3"/>
    <w:rsid w:val="003B12F4"/>
    <w:rsid w:val="003B1621"/>
    <w:rsid w:val="003B17EF"/>
    <w:rsid w:val="003B1DED"/>
    <w:rsid w:val="003B1EC7"/>
    <w:rsid w:val="003B214E"/>
    <w:rsid w:val="003B296C"/>
    <w:rsid w:val="003B2D83"/>
    <w:rsid w:val="003B2F7A"/>
    <w:rsid w:val="003B3078"/>
    <w:rsid w:val="003B3365"/>
    <w:rsid w:val="003B3F09"/>
    <w:rsid w:val="003B44C4"/>
    <w:rsid w:val="003B4810"/>
    <w:rsid w:val="003B4B56"/>
    <w:rsid w:val="003B4C9F"/>
    <w:rsid w:val="003B4FC9"/>
    <w:rsid w:val="003B539F"/>
    <w:rsid w:val="003B5680"/>
    <w:rsid w:val="003B5A8B"/>
    <w:rsid w:val="003B608A"/>
    <w:rsid w:val="003B609C"/>
    <w:rsid w:val="003B6349"/>
    <w:rsid w:val="003B6AC8"/>
    <w:rsid w:val="003B6AE1"/>
    <w:rsid w:val="003B6C5F"/>
    <w:rsid w:val="003B6C97"/>
    <w:rsid w:val="003B6DBA"/>
    <w:rsid w:val="003B70B4"/>
    <w:rsid w:val="003B74D6"/>
    <w:rsid w:val="003B76FC"/>
    <w:rsid w:val="003B7B19"/>
    <w:rsid w:val="003C00DB"/>
    <w:rsid w:val="003C01AC"/>
    <w:rsid w:val="003C050C"/>
    <w:rsid w:val="003C0533"/>
    <w:rsid w:val="003C0B8B"/>
    <w:rsid w:val="003C0FC7"/>
    <w:rsid w:val="003C1272"/>
    <w:rsid w:val="003C1273"/>
    <w:rsid w:val="003C1651"/>
    <w:rsid w:val="003C1AAF"/>
    <w:rsid w:val="003C1F82"/>
    <w:rsid w:val="003C21E7"/>
    <w:rsid w:val="003C2369"/>
    <w:rsid w:val="003C2C52"/>
    <w:rsid w:val="003C2CC9"/>
    <w:rsid w:val="003C2E61"/>
    <w:rsid w:val="003C30C8"/>
    <w:rsid w:val="003C321D"/>
    <w:rsid w:val="003C3291"/>
    <w:rsid w:val="003C3645"/>
    <w:rsid w:val="003C3661"/>
    <w:rsid w:val="003C3B08"/>
    <w:rsid w:val="003C3C84"/>
    <w:rsid w:val="003C3E77"/>
    <w:rsid w:val="003C3F25"/>
    <w:rsid w:val="003C408A"/>
    <w:rsid w:val="003C4221"/>
    <w:rsid w:val="003C46B6"/>
    <w:rsid w:val="003C4D6E"/>
    <w:rsid w:val="003C4F11"/>
    <w:rsid w:val="003C511F"/>
    <w:rsid w:val="003C59C0"/>
    <w:rsid w:val="003C5D04"/>
    <w:rsid w:val="003C5EEC"/>
    <w:rsid w:val="003C5F3D"/>
    <w:rsid w:val="003C60E1"/>
    <w:rsid w:val="003C63EC"/>
    <w:rsid w:val="003C6C59"/>
    <w:rsid w:val="003C74A2"/>
    <w:rsid w:val="003C7517"/>
    <w:rsid w:val="003C7AAE"/>
    <w:rsid w:val="003D03E0"/>
    <w:rsid w:val="003D0415"/>
    <w:rsid w:val="003D0870"/>
    <w:rsid w:val="003D0E69"/>
    <w:rsid w:val="003D0E8A"/>
    <w:rsid w:val="003D125A"/>
    <w:rsid w:val="003D195B"/>
    <w:rsid w:val="003D1D9F"/>
    <w:rsid w:val="003D2275"/>
    <w:rsid w:val="003D28BD"/>
    <w:rsid w:val="003D2ECA"/>
    <w:rsid w:val="003D2EF5"/>
    <w:rsid w:val="003D30EC"/>
    <w:rsid w:val="003D35E8"/>
    <w:rsid w:val="003D38DE"/>
    <w:rsid w:val="003D3962"/>
    <w:rsid w:val="003D3C13"/>
    <w:rsid w:val="003D3DA9"/>
    <w:rsid w:val="003D4146"/>
    <w:rsid w:val="003D44B3"/>
    <w:rsid w:val="003D4DBE"/>
    <w:rsid w:val="003D4EEC"/>
    <w:rsid w:val="003D57AB"/>
    <w:rsid w:val="003D5828"/>
    <w:rsid w:val="003D589B"/>
    <w:rsid w:val="003D58E9"/>
    <w:rsid w:val="003D595E"/>
    <w:rsid w:val="003D626F"/>
    <w:rsid w:val="003D6C0F"/>
    <w:rsid w:val="003D6C91"/>
    <w:rsid w:val="003D6D46"/>
    <w:rsid w:val="003D7111"/>
    <w:rsid w:val="003D771F"/>
    <w:rsid w:val="003D795C"/>
    <w:rsid w:val="003D7AE9"/>
    <w:rsid w:val="003D7C78"/>
    <w:rsid w:val="003E0294"/>
    <w:rsid w:val="003E09FE"/>
    <w:rsid w:val="003E0DB0"/>
    <w:rsid w:val="003E10D0"/>
    <w:rsid w:val="003E1294"/>
    <w:rsid w:val="003E144D"/>
    <w:rsid w:val="003E14E5"/>
    <w:rsid w:val="003E1C51"/>
    <w:rsid w:val="003E20C2"/>
    <w:rsid w:val="003E2124"/>
    <w:rsid w:val="003E2234"/>
    <w:rsid w:val="003E2348"/>
    <w:rsid w:val="003E23CD"/>
    <w:rsid w:val="003E270B"/>
    <w:rsid w:val="003E2988"/>
    <w:rsid w:val="003E2AE6"/>
    <w:rsid w:val="003E2B02"/>
    <w:rsid w:val="003E2CE4"/>
    <w:rsid w:val="003E3D2A"/>
    <w:rsid w:val="003E41B3"/>
    <w:rsid w:val="003E43B0"/>
    <w:rsid w:val="003E4509"/>
    <w:rsid w:val="003E4FDC"/>
    <w:rsid w:val="003E5754"/>
    <w:rsid w:val="003E5991"/>
    <w:rsid w:val="003E59B9"/>
    <w:rsid w:val="003E61D9"/>
    <w:rsid w:val="003E6316"/>
    <w:rsid w:val="003E643D"/>
    <w:rsid w:val="003E649B"/>
    <w:rsid w:val="003E651E"/>
    <w:rsid w:val="003E65F4"/>
    <w:rsid w:val="003E6710"/>
    <w:rsid w:val="003E67F2"/>
    <w:rsid w:val="003E681C"/>
    <w:rsid w:val="003E6F77"/>
    <w:rsid w:val="003E6FFE"/>
    <w:rsid w:val="003E7159"/>
    <w:rsid w:val="003E7280"/>
    <w:rsid w:val="003E77DF"/>
    <w:rsid w:val="003E79C0"/>
    <w:rsid w:val="003E7B05"/>
    <w:rsid w:val="003E7CDF"/>
    <w:rsid w:val="003F0432"/>
    <w:rsid w:val="003F1726"/>
    <w:rsid w:val="003F19D3"/>
    <w:rsid w:val="003F1C9A"/>
    <w:rsid w:val="003F1D2F"/>
    <w:rsid w:val="003F1D66"/>
    <w:rsid w:val="003F1D9E"/>
    <w:rsid w:val="003F1E6E"/>
    <w:rsid w:val="003F1F2C"/>
    <w:rsid w:val="003F22BA"/>
    <w:rsid w:val="003F2581"/>
    <w:rsid w:val="003F29FC"/>
    <w:rsid w:val="003F2A21"/>
    <w:rsid w:val="003F2F04"/>
    <w:rsid w:val="003F34C8"/>
    <w:rsid w:val="003F388E"/>
    <w:rsid w:val="003F3B07"/>
    <w:rsid w:val="003F3C2E"/>
    <w:rsid w:val="003F3C5D"/>
    <w:rsid w:val="003F4056"/>
    <w:rsid w:val="003F4551"/>
    <w:rsid w:val="003F48D3"/>
    <w:rsid w:val="003F4ED9"/>
    <w:rsid w:val="003F4F12"/>
    <w:rsid w:val="003F56A0"/>
    <w:rsid w:val="003F5800"/>
    <w:rsid w:val="003F5AA2"/>
    <w:rsid w:val="003F5B88"/>
    <w:rsid w:val="003F61E8"/>
    <w:rsid w:val="003F6356"/>
    <w:rsid w:val="003F63FF"/>
    <w:rsid w:val="003F65B5"/>
    <w:rsid w:val="003F6688"/>
    <w:rsid w:val="003F70E9"/>
    <w:rsid w:val="003F7737"/>
    <w:rsid w:val="003F7910"/>
    <w:rsid w:val="003F7916"/>
    <w:rsid w:val="003F793D"/>
    <w:rsid w:val="003F7961"/>
    <w:rsid w:val="003F7B46"/>
    <w:rsid w:val="003F7E96"/>
    <w:rsid w:val="004005A5"/>
    <w:rsid w:val="004009BA"/>
    <w:rsid w:val="00400D57"/>
    <w:rsid w:val="00400EE1"/>
    <w:rsid w:val="004013BF"/>
    <w:rsid w:val="004013D9"/>
    <w:rsid w:val="004014AB"/>
    <w:rsid w:val="004014ED"/>
    <w:rsid w:val="00401709"/>
    <w:rsid w:val="00401873"/>
    <w:rsid w:val="00401B41"/>
    <w:rsid w:val="00401BBB"/>
    <w:rsid w:val="00401D32"/>
    <w:rsid w:val="004020F9"/>
    <w:rsid w:val="0040224F"/>
    <w:rsid w:val="004026C8"/>
    <w:rsid w:val="00402B16"/>
    <w:rsid w:val="00402C13"/>
    <w:rsid w:val="00402D9C"/>
    <w:rsid w:val="004030A0"/>
    <w:rsid w:val="0040346B"/>
    <w:rsid w:val="004034AF"/>
    <w:rsid w:val="00403AD0"/>
    <w:rsid w:val="00403B7B"/>
    <w:rsid w:val="004040C5"/>
    <w:rsid w:val="00404114"/>
    <w:rsid w:val="004042F9"/>
    <w:rsid w:val="004044A1"/>
    <w:rsid w:val="00404BF4"/>
    <w:rsid w:val="00404C79"/>
    <w:rsid w:val="00404E5C"/>
    <w:rsid w:val="0040522F"/>
    <w:rsid w:val="00405790"/>
    <w:rsid w:val="00405899"/>
    <w:rsid w:val="00406000"/>
    <w:rsid w:val="0040600E"/>
    <w:rsid w:val="00406243"/>
    <w:rsid w:val="00406697"/>
    <w:rsid w:val="00407518"/>
    <w:rsid w:val="00407ED0"/>
    <w:rsid w:val="00410088"/>
    <w:rsid w:val="0041077E"/>
    <w:rsid w:val="00410A07"/>
    <w:rsid w:val="00410AC2"/>
    <w:rsid w:val="00410B57"/>
    <w:rsid w:val="00410E90"/>
    <w:rsid w:val="004112F5"/>
    <w:rsid w:val="004116A9"/>
    <w:rsid w:val="004116C6"/>
    <w:rsid w:val="0041184E"/>
    <w:rsid w:val="00411924"/>
    <w:rsid w:val="00411ED4"/>
    <w:rsid w:val="00411F10"/>
    <w:rsid w:val="00411F76"/>
    <w:rsid w:val="0041225E"/>
    <w:rsid w:val="0041242A"/>
    <w:rsid w:val="00414E9D"/>
    <w:rsid w:val="00414FFE"/>
    <w:rsid w:val="004152FE"/>
    <w:rsid w:val="00415F52"/>
    <w:rsid w:val="004160A5"/>
    <w:rsid w:val="004161E3"/>
    <w:rsid w:val="00416900"/>
    <w:rsid w:val="00416DBA"/>
    <w:rsid w:val="00416DEC"/>
    <w:rsid w:val="00416E29"/>
    <w:rsid w:val="00417114"/>
    <w:rsid w:val="00417596"/>
    <w:rsid w:val="0041796C"/>
    <w:rsid w:val="00417A1A"/>
    <w:rsid w:val="00417B26"/>
    <w:rsid w:val="0042044C"/>
    <w:rsid w:val="00420855"/>
    <w:rsid w:val="00420905"/>
    <w:rsid w:val="004210EF"/>
    <w:rsid w:val="00421249"/>
    <w:rsid w:val="0042126B"/>
    <w:rsid w:val="00421357"/>
    <w:rsid w:val="00421553"/>
    <w:rsid w:val="0042193C"/>
    <w:rsid w:val="00421998"/>
    <w:rsid w:val="00421E50"/>
    <w:rsid w:val="004220E1"/>
    <w:rsid w:val="0042239C"/>
    <w:rsid w:val="00422866"/>
    <w:rsid w:val="00422DE3"/>
    <w:rsid w:val="0042310F"/>
    <w:rsid w:val="00423665"/>
    <w:rsid w:val="00423B42"/>
    <w:rsid w:val="00423B68"/>
    <w:rsid w:val="00423F99"/>
    <w:rsid w:val="004240DD"/>
    <w:rsid w:val="00424227"/>
    <w:rsid w:val="00424FD0"/>
    <w:rsid w:val="004250BF"/>
    <w:rsid w:val="0042520D"/>
    <w:rsid w:val="00425A2D"/>
    <w:rsid w:val="00425C49"/>
    <w:rsid w:val="00425DB4"/>
    <w:rsid w:val="00425E85"/>
    <w:rsid w:val="0042600A"/>
    <w:rsid w:val="0042610D"/>
    <w:rsid w:val="00426111"/>
    <w:rsid w:val="00426CC2"/>
    <w:rsid w:val="00426ECE"/>
    <w:rsid w:val="00427835"/>
    <w:rsid w:val="00430122"/>
    <w:rsid w:val="004303A5"/>
    <w:rsid w:val="004305BF"/>
    <w:rsid w:val="004307F3"/>
    <w:rsid w:val="00430CCA"/>
    <w:rsid w:val="0043105F"/>
    <w:rsid w:val="00431384"/>
    <w:rsid w:val="004314FA"/>
    <w:rsid w:val="004328EB"/>
    <w:rsid w:val="00432A0D"/>
    <w:rsid w:val="00432B6D"/>
    <w:rsid w:val="00433018"/>
    <w:rsid w:val="004330E9"/>
    <w:rsid w:val="00433129"/>
    <w:rsid w:val="004331B0"/>
    <w:rsid w:val="004335E3"/>
    <w:rsid w:val="004336BF"/>
    <w:rsid w:val="0043392D"/>
    <w:rsid w:val="004339B3"/>
    <w:rsid w:val="00433EC5"/>
    <w:rsid w:val="004340CD"/>
    <w:rsid w:val="0043417F"/>
    <w:rsid w:val="0043422B"/>
    <w:rsid w:val="004343BE"/>
    <w:rsid w:val="00435342"/>
    <w:rsid w:val="00435B1C"/>
    <w:rsid w:val="00435D75"/>
    <w:rsid w:val="00435EBA"/>
    <w:rsid w:val="00436144"/>
    <w:rsid w:val="00436177"/>
    <w:rsid w:val="004363D1"/>
    <w:rsid w:val="004368D6"/>
    <w:rsid w:val="00436A24"/>
    <w:rsid w:val="00436C57"/>
    <w:rsid w:val="0043798C"/>
    <w:rsid w:val="00437BF5"/>
    <w:rsid w:val="00440268"/>
    <w:rsid w:val="0044041A"/>
    <w:rsid w:val="00440A74"/>
    <w:rsid w:val="00440BC8"/>
    <w:rsid w:val="00440CB6"/>
    <w:rsid w:val="00441180"/>
    <w:rsid w:val="004413D4"/>
    <w:rsid w:val="0044197A"/>
    <w:rsid w:val="00441D38"/>
    <w:rsid w:val="00441E3E"/>
    <w:rsid w:val="0044203F"/>
    <w:rsid w:val="00442416"/>
    <w:rsid w:val="004424A1"/>
    <w:rsid w:val="00442979"/>
    <w:rsid w:val="00442BB1"/>
    <w:rsid w:val="00442E50"/>
    <w:rsid w:val="0044318F"/>
    <w:rsid w:val="0044321B"/>
    <w:rsid w:val="00443361"/>
    <w:rsid w:val="00443CFA"/>
    <w:rsid w:val="00445000"/>
    <w:rsid w:val="004450DA"/>
    <w:rsid w:val="00445246"/>
    <w:rsid w:val="00445714"/>
    <w:rsid w:val="00445721"/>
    <w:rsid w:val="004458FD"/>
    <w:rsid w:val="00445BE3"/>
    <w:rsid w:val="00446575"/>
    <w:rsid w:val="00446593"/>
    <w:rsid w:val="004469C8"/>
    <w:rsid w:val="004473DC"/>
    <w:rsid w:val="00447C50"/>
    <w:rsid w:val="00447F75"/>
    <w:rsid w:val="00450736"/>
    <w:rsid w:val="00450782"/>
    <w:rsid w:val="00450ABC"/>
    <w:rsid w:val="00450D20"/>
    <w:rsid w:val="004514A1"/>
    <w:rsid w:val="0045174D"/>
    <w:rsid w:val="004519F9"/>
    <w:rsid w:val="00451A04"/>
    <w:rsid w:val="00451A85"/>
    <w:rsid w:val="004521DE"/>
    <w:rsid w:val="00452C9B"/>
    <w:rsid w:val="00453282"/>
    <w:rsid w:val="00453F90"/>
    <w:rsid w:val="00454CC4"/>
    <w:rsid w:val="00455F93"/>
    <w:rsid w:val="004569CC"/>
    <w:rsid w:val="004569EA"/>
    <w:rsid w:val="00456B78"/>
    <w:rsid w:val="00456F30"/>
    <w:rsid w:val="0045712E"/>
    <w:rsid w:val="004571FF"/>
    <w:rsid w:val="0045740B"/>
    <w:rsid w:val="00457534"/>
    <w:rsid w:val="00457826"/>
    <w:rsid w:val="0045797E"/>
    <w:rsid w:val="00460CC7"/>
    <w:rsid w:val="00461274"/>
    <w:rsid w:val="0046132E"/>
    <w:rsid w:val="00461490"/>
    <w:rsid w:val="004615FD"/>
    <w:rsid w:val="00461689"/>
    <w:rsid w:val="00462132"/>
    <w:rsid w:val="00462645"/>
    <w:rsid w:val="00462ABD"/>
    <w:rsid w:val="00462AFD"/>
    <w:rsid w:val="00462DDE"/>
    <w:rsid w:val="004630F6"/>
    <w:rsid w:val="0046329D"/>
    <w:rsid w:val="0046380E"/>
    <w:rsid w:val="00463F3B"/>
    <w:rsid w:val="00464573"/>
    <w:rsid w:val="004645CB"/>
    <w:rsid w:val="00464730"/>
    <w:rsid w:val="00465E82"/>
    <w:rsid w:val="00465F42"/>
    <w:rsid w:val="00466038"/>
    <w:rsid w:val="0046615A"/>
    <w:rsid w:val="00466DFC"/>
    <w:rsid w:val="004671E9"/>
    <w:rsid w:val="00467504"/>
    <w:rsid w:val="004700BC"/>
    <w:rsid w:val="00470352"/>
    <w:rsid w:val="00470AB4"/>
    <w:rsid w:val="00470AB5"/>
    <w:rsid w:val="00470DC9"/>
    <w:rsid w:val="00470FEB"/>
    <w:rsid w:val="00471658"/>
    <w:rsid w:val="00471913"/>
    <w:rsid w:val="00471E39"/>
    <w:rsid w:val="004723C6"/>
    <w:rsid w:val="004724BD"/>
    <w:rsid w:val="004725F6"/>
    <w:rsid w:val="004728E1"/>
    <w:rsid w:val="0047290E"/>
    <w:rsid w:val="00472EF3"/>
    <w:rsid w:val="00474298"/>
    <w:rsid w:val="00474E87"/>
    <w:rsid w:val="0047575A"/>
    <w:rsid w:val="00475C3F"/>
    <w:rsid w:val="004760B8"/>
    <w:rsid w:val="00476588"/>
    <w:rsid w:val="004766C4"/>
    <w:rsid w:val="004767EA"/>
    <w:rsid w:val="00476877"/>
    <w:rsid w:val="0047723A"/>
    <w:rsid w:val="0047740C"/>
    <w:rsid w:val="00477B1D"/>
    <w:rsid w:val="00477C18"/>
    <w:rsid w:val="00477DBE"/>
    <w:rsid w:val="00477F1F"/>
    <w:rsid w:val="004803C7"/>
    <w:rsid w:val="004807FC"/>
    <w:rsid w:val="00480DC7"/>
    <w:rsid w:val="00480E12"/>
    <w:rsid w:val="00480FD5"/>
    <w:rsid w:val="004822CF"/>
    <w:rsid w:val="0048258E"/>
    <w:rsid w:val="004830CF"/>
    <w:rsid w:val="0048332E"/>
    <w:rsid w:val="0048396F"/>
    <w:rsid w:val="00483F05"/>
    <w:rsid w:val="00484523"/>
    <w:rsid w:val="00484669"/>
    <w:rsid w:val="0048474C"/>
    <w:rsid w:val="00484789"/>
    <w:rsid w:val="00484BDB"/>
    <w:rsid w:val="004858C3"/>
    <w:rsid w:val="00485CEB"/>
    <w:rsid w:val="00485F8F"/>
    <w:rsid w:val="00486334"/>
    <w:rsid w:val="0048635E"/>
    <w:rsid w:val="004865A3"/>
    <w:rsid w:val="00486633"/>
    <w:rsid w:val="004867CD"/>
    <w:rsid w:val="00486880"/>
    <w:rsid w:val="004869D7"/>
    <w:rsid w:val="00486A4F"/>
    <w:rsid w:val="00486B83"/>
    <w:rsid w:val="00486D4F"/>
    <w:rsid w:val="00486FB3"/>
    <w:rsid w:val="00487417"/>
    <w:rsid w:val="00487BDE"/>
    <w:rsid w:val="00487E8A"/>
    <w:rsid w:val="00490407"/>
    <w:rsid w:val="0049084F"/>
    <w:rsid w:val="004908B8"/>
    <w:rsid w:val="0049095B"/>
    <w:rsid w:val="00490F28"/>
    <w:rsid w:val="00490F7C"/>
    <w:rsid w:val="00490FD7"/>
    <w:rsid w:val="00491058"/>
    <w:rsid w:val="00491090"/>
    <w:rsid w:val="00491636"/>
    <w:rsid w:val="0049182F"/>
    <w:rsid w:val="0049188B"/>
    <w:rsid w:val="00491B69"/>
    <w:rsid w:val="00491C24"/>
    <w:rsid w:val="00491C28"/>
    <w:rsid w:val="00491D42"/>
    <w:rsid w:val="00491DE8"/>
    <w:rsid w:val="00491E07"/>
    <w:rsid w:val="00491ED3"/>
    <w:rsid w:val="0049211C"/>
    <w:rsid w:val="004922FA"/>
    <w:rsid w:val="0049230E"/>
    <w:rsid w:val="004928DD"/>
    <w:rsid w:val="00492B52"/>
    <w:rsid w:val="00492C6E"/>
    <w:rsid w:val="00492E27"/>
    <w:rsid w:val="00493307"/>
    <w:rsid w:val="00493904"/>
    <w:rsid w:val="00493C32"/>
    <w:rsid w:val="004941FF"/>
    <w:rsid w:val="004944F9"/>
    <w:rsid w:val="004946A5"/>
    <w:rsid w:val="00494F3D"/>
    <w:rsid w:val="00495003"/>
    <w:rsid w:val="004951F4"/>
    <w:rsid w:val="00495A5D"/>
    <w:rsid w:val="00495EFC"/>
    <w:rsid w:val="00495FDD"/>
    <w:rsid w:val="00496213"/>
    <w:rsid w:val="0049632B"/>
    <w:rsid w:val="00496930"/>
    <w:rsid w:val="00496D3F"/>
    <w:rsid w:val="00496FD8"/>
    <w:rsid w:val="0049734A"/>
    <w:rsid w:val="00497366"/>
    <w:rsid w:val="0049795B"/>
    <w:rsid w:val="004979E4"/>
    <w:rsid w:val="00497B5A"/>
    <w:rsid w:val="00497E89"/>
    <w:rsid w:val="004A00DC"/>
    <w:rsid w:val="004A090B"/>
    <w:rsid w:val="004A0941"/>
    <w:rsid w:val="004A0D1F"/>
    <w:rsid w:val="004A1185"/>
    <w:rsid w:val="004A1289"/>
    <w:rsid w:val="004A1350"/>
    <w:rsid w:val="004A15FD"/>
    <w:rsid w:val="004A1943"/>
    <w:rsid w:val="004A1A8A"/>
    <w:rsid w:val="004A1D28"/>
    <w:rsid w:val="004A231A"/>
    <w:rsid w:val="004A269B"/>
    <w:rsid w:val="004A2B52"/>
    <w:rsid w:val="004A2DFE"/>
    <w:rsid w:val="004A39F8"/>
    <w:rsid w:val="004A3A8C"/>
    <w:rsid w:val="004A3CB6"/>
    <w:rsid w:val="004A3D83"/>
    <w:rsid w:val="004A4458"/>
    <w:rsid w:val="004A4637"/>
    <w:rsid w:val="004A4F53"/>
    <w:rsid w:val="004A542B"/>
    <w:rsid w:val="004A5645"/>
    <w:rsid w:val="004A5F67"/>
    <w:rsid w:val="004A6982"/>
    <w:rsid w:val="004A6E33"/>
    <w:rsid w:val="004A706C"/>
    <w:rsid w:val="004A7227"/>
    <w:rsid w:val="004A730E"/>
    <w:rsid w:val="004A7590"/>
    <w:rsid w:val="004A7964"/>
    <w:rsid w:val="004A7FBE"/>
    <w:rsid w:val="004B02FD"/>
    <w:rsid w:val="004B0541"/>
    <w:rsid w:val="004B0780"/>
    <w:rsid w:val="004B0A11"/>
    <w:rsid w:val="004B0E88"/>
    <w:rsid w:val="004B1167"/>
    <w:rsid w:val="004B13AC"/>
    <w:rsid w:val="004B19FB"/>
    <w:rsid w:val="004B1C29"/>
    <w:rsid w:val="004B1EE8"/>
    <w:rsid w:val="004B1F35"/>
    <w:rsid w:val="004B289F"/>
    <w:rsid w:val="004B397D"/>
    <w:rsid w:val="004B3A36"/>
    <w:rsid w:val="004B3AB6"/>
    <w:rsid w:val="004B3DB1"/>
    <w:rsid w:val="004B40B2"/>
    <w:rsid w:val="004B42B4"/>
    <w:rsid w:val="004B477E"/>
    <w:rsid w:val="004B4CFA"/>
    <w:rsid w:val="004B4EC0"/>
    <w:rsid w:val="004B4F0A"/>
    <w:rsid w:val="004B4FC2"/>
    <w:rsid w:val="004B4FF9"/>
    <w:rsid w:val="004B506F"/>
    <w:rsid w:val="004B583D"/>
    <w:rsid w:val="004B592C"/>
    <w:rsid w:val="004B5989"/>
    <w:rsid w:val="004B610F"/>
    <w:rsid w:val="004B620F"/>
    <w:rsid w:val="004B64C1"/>
    <w:rsid w:val="004B64DB"/>
    <w:rsid w:val="004B65C4"/>
    <w:rsid w:val="004B6866"/>
    <w:rsid w:val="004B6AAA"/>
    <w:rsid w:val="004B6CE3"/>
    <w:rsid w:val="004B712B"/>
    <w:rsid w:val="004B73AC"/>
    <w:rsid w:val="004B7525"/>
    <w:rsid w:val="004B7600"/>
    <w:rsid w:val="004B78E8"/>
    <w:rsid w:val="004B796A"/>
    <w:rsid w:val="004C02EF"/>
    <w:rsid w:val="004C05C7"/>
    <w:rsid w:val="004C06F8"/>
    <w:rsid w:val="004C08D4"/>
    <w:rsid w:val="004C0DDE"/>
    <w:rsid w:val="004C0ED0"/>
    <w:rsid w:val="004C1AC4"/>
    <w:rsid w:val="004C1F69"/>
    <w:rsid w:val="004C2406"/>
    <w:rsid w:val="004C27F9"/>
    <w:rsid w:val="004C29D4"/>
    <w:rsid w:val="004C2B82"/>
    <w:rsid w:val="004C3094"/>
    <w:rsid w:val="004C30BC"/>
    <w:rsid w:val="004C324E"/>
    <w:rsid w:val="004C33D2"/>
    <w:rsid w:val="004C3452"/>
    <w:rsid w:val="004C37B5"/>
    <w:rsid w:val="004C39CF"/>
    <w:rsid w:val="004C3F62"/>
    <w:rsid w:val="004C483B"/>
    <w:rsid w:val="004C4842"/>
    <w:rsid w:val="004C485F"/>
    <w:rsid w:val="004C4944"/>
    <w:rsid w:val="004C4A1F"/>
    <w:rsid w:val="004C4EBE"/>
    <w:rsid w:val="004C51F9"/>
    <w:rsid w:val="004C55F7"/>
    <w:rsid w:val="004C563A"/>
    <w:rsid w:val="004C58AA"/>
    <w:rsid w:val="004C642B"/>
    <w:rsid w:val="004C6597"/>
    <w:rsid w:val="004C65E0"/>
    <w:rsid w:val="004C724E"/>
    <w:rsid w:val="004C762C"/>
    <w:rsid w:val="004C779C"/>
    <w:rsid w:val="004C79B8"/>
    <w:rsid w:val="004D0704"/>
    <w:rsid w:val="004D0EF6"/>
    <w:rsid w:val="004D1566"/>
    <w:rsid w:val="004D15F5"/>
    <w:rsid w:val="004D1701"/>
    <w:rsid w:val="004D1712"/>
    <w:rsid w:val="004D18BA"/>
    <w:rsid w:val="004D1ADB"/>
    <w:rsid w:val="004D1F9E"/>
    <w:rsid w:val="004D1FC5"/>
    <w:rsid w:val="004D23D7"/>
    <w:rsid w:val="004D26CB"/>
    <w:rsid w:val="004D2712"/>
    <w:rsid w:val="004D2776"/>
    <w:rsid w:val="004D2980"/>
    <w:rsid w:val="004D301B"/>
    <w:rsid w:val="004D30A6"/>
    <w:rsid w:val="004D3357"/>
    <w:rsid w:val="004D358B"/>
    <w:rsid w:val="004D3C0D"/>
    <w:rsid w:val="004D41B7"/>
    <w:rsid w:val="004D454D"/>
    <w:rsid w:val="004D4694"/>
    <w:rsid w:val="004D4A96"/>
    <w:rsid w:val="004D4B51"/>
    <w:rsid w:val="004D4E7F"/>
    <w:rsid w:val="004D4FFF"/>
    <w:rsid w:val="004D6049"/>
    <w:rsid w:val="004D6B2D"/>
    <w:rsid w:val="004D6CFA"/>
    <w:rsid w:val="004D701A"/>
    <w:rsid w:val="004D70CA"/>
    <w:rsid w:val="004D76EE"/>
    <w:rsid w:val="004D78B4"/>
    <w:rsid w:val="004D7A1F"/>
    <w:rsid w:val="004E0A23"/>
    <w:rsid w:val="004E0A54"/>
    <w:rsid w:val="004E0A65"/>
    <w:rsid w:val="004E1122"/>
    <w:rsid w:val="004E12F7"/>
    <w:rsid w:val="004E1D13"/>
    <w:rsid w:val="004E1EE8"/>
    <w:rsid w:val="004E1F83"/>
    <w:rsid w:val="004E283A"/>
    <w:rsid w:val="004E2D11"/>
    <w:rsid w:val="004E2F43"/>
    <w:rsid w:val="004E31E8"/>
    <w:rsid w:val="004E3514"/>
    <w:rsid w:val="004E377F"/>
    <w:rsid w:val="004E38C7"/>
    <w:rsid w:val="004E3929"/>
    <w:rsid w:val="004E39B1"/>
    <w:rsid w:val="004E3B4A"/>
    <w:rsid w:val="004E3D7D"/>
    <w:rsid w:val="004E407F"/>
    <w:rsid w:val="004E427B"/>
    <w:rsid w:val="004E42DA"/>
    <w:rsid w:val="004E4798"/>
    <w:rsid w:val="004E4BFD"/>
    <w:rsid w:val="004E4C6F"/>
    <w:rsid w:val="004E5297"/>
    <w:rsid w:val="004E5320"/>
    <w:rsid w:val="004E5572"/>
    <w:rsid w:val="004E55DF"/>
    <w:rsid w:val="004E57FF"/>
    <w:rsid w:val="004E598C"/>
    <w:rsid w:val="004E5D2A"/>
    <w:rsid w:val="004E5EC7"/>
    <w:rsid w:val="004E601C"/>
    <w:rsid w:val="004E6021"/>
    <w:rsid w:val="004E6411"/>
    <w:rsid w:val="004E6828"/>
    <w:rsid w:val="004E6EDE"/>
    <w:rsid w:val="004E71F9"/>
    <w:rsid w:val="004E73E4"/>
    <w:rsid w:val="004E74C9"/>
    <w:rsid w:val="004E7D93"/>
    <w:rsid w:val="004E7EE5"/>
    <w:rsid w:val="004F0B3A"/>
    <w:rsid w:val="004F18DC"/>
    <w:rsid w:val="004F20F1"/>
    <w:rsid w:val="004F2A18"/>
    <w:rsid w:val="004F2EA0"/>
    <w:rsid w:val="004F3351"/>
    <w:rsid w:val="004F3820"/>
    <w:rsid w:val="004F3A06"/>
    <w:rsid w:val="004F3E07"/>
    <w:rsid w:val="004F40CC"/>
    <w:rsid w:val="004F485E"/>
    <w:rsid w:val="004F4AB3"/>
    <w:rsid w:val="004F4B9F"/>
    <w:rsid w:val="004F4BFB"/>
    <w:rsid w:val="004F4ED7"/>
    <w:rsid w:val="004F4FFB"/>
    <w:rsid w:val="004F5189"/>
    <w:rsid w:val="004F53C7"/>
    <w:rsid w:val="004F5605"/>
    <w:rsid w:val="004F5693"/>
    <w:rsid w:val="004F56A7"/>
    <w:rsid w:val="004F5CDD"/>
    <w:rsid w:val="004F5F36"/>
    <w:rsid w:val="004F6290"/>
    <w:rsid w:val="004F62A0"/>
    <w:rsid w:val="004F66D2"/>
    <w:rsid w:val="004F6A75"/>
    <w:rsid w:val="004F6C69"/>
    <w:rsid w:val="004F7112"/>
    <w:rsid w:val="004F787C"/>
    <w:rsid w:val="004F7A13"/>
    <w:rsid w:val="004F7C54"/>
    <w:rsid w:val="0050044C"/>
    <w:rsid w:val="005005DB"/>
    <w:rsid w:val="00500B4C"/>
    <w:rsid w:val="005018F6"/>
    <w:rsid w:val="00502004"/>
    <w:rsid w:val="0050208E"/>
    <w:rsid w:val="0050249C"/>
    <w:rsid w:val="005025A4"/>
    <w:rsid w:val="005025C2"/>
    <w:rsid w:val="00502D29"/>
    <w:rsid w:val="00502F90"/>
    <w:rsid w:val="00503595"/>
    <w:rsid w:val="005035F5"/>
    <w:rsid w:val="005036D9"/>
    <w:rsid w:val="00503B31"/>
    <w:rsid w:val="00503E9B"/>
    <w:rsid w:val="005046FA"/>
    <w:rsid w:val="00504A6C"/>
    <w:rsid w:val="005054B5"/>
    <w:rsid w:val="005060AB"/>
    <w:rsid w:val="00506154"/>
    <w:rsid w:val="0050647F"/>
    <w:rsid w:val="00506971"/>
    <w:rsid w:val="00506C98"/>
    <w:rsid w:val="00506E14"/>
    <w:rsid w:val="00506FA7"/>
    <w:rsid w:val="00507271"/>
    <w:rsid w:val="0050730E"/>
    <w:rsid w:val="00507379"/>
    <w:rsid w:val="005078BA"/>
    <w:rsid w:val="0050792B"/>
    <w:rsid w:val="00507BC4"/>
    <w:rsid w:val="0051038A"/>
    <w:rsid w:val="005109ED"/>
    <w:rsid w:val="00510A43"/>
    <w:rsid w:val="005111D5"/>
    <w:rsid w:val="0051138A"/>
    <w:rsid w:val="005118D8"/>
    <w:rsid w:val="00511A3E"/>
    <w:rsid w:val="00511BD8"/>
    <w:rsid w:val="00511DB4"/>
    <w:rsid w:val="00512574"/>
    <w:rsid w:val="005128F9"/>
    <w:rsid w:val="00512F1F"/>
    <w:rsid w:val="00512FE1"/>
    <w:rsid w:val="0051304E"/>
    <w:rsid w:val="0051307F"/>
    <w:rsid w:val="00513103"/>
    <w:rsid w:val="005132B6"/>
    <w:rsid w:val="005133B6"/>
    <w:rsid w:val="0051358C"/>
    <w:rsid w:val="00513D24"/>
    <w:rsid w:val="00513FD5"/>
    <w:rsid w:val="0051402D"/>
    <w:rsid w:val="0051412E"/>
    <w:rsid w:val="005145C5"/>
    <w:rsid w:val="0051490B"/>
    <w:rsid w:val="00514C07"/>
    <w:rsid w:val="00514ED7"/>
    <w:rsid w:val="00514F34"/>
    <w:rsid w:val="00514FA1"/>
    <w:rsid w:val="005152A8"/>
    <w:rsid w:val="0051573F"/>
    <w:rsid w:val="005157E3"/>
    <w:rsid w:val="005164F8"/>
    <w:rsid w:val="005166D8"/>
    <w:rsid w:val="005166EE"/>
    <w:rsid w:val="00516718"/>
    <w:rsid w:val="00516CDB"/>
    <w:rsid w:val="00516E48"/>
    <w:rsid w:val="005170BE"/>
    <w:rsid w:val="00517238"/>
    <w:rsid w:val="005172FB"/>
    <w:rsid w:val="00517326"/>
    <w:rsid w:val="0051754A"/>
    <w:rsid w:val="0051758E"/>
    <w:rsid w:val="00517B2D"/>
    <w:rsid w:val="00517C16"/>
    <w:rsid w:val="00517C87"/>
    <w:rsid w:val="00517E8F"/>
    <w:rsid w:val="00517F79"/>
    <w:rsid w:val="00520448"/>
    <w:rsid w:val="00520847"/>
    <w:rsid w:val="00520AC1"/>
    <w:rsid w:val="00521107"/>
    <w:rsid w:val="005215D0"/>
    <w:rsid w:val="0052167E"/>
    <w:rsid w:val="00521B1D"/>
    <w:rsid w:val="00521F53"/>
    <w:rsid w:val="005220EF"/>
    <w:rsid w:val="005225F8"/>
    <w:rsid w:val="00522651"/>
    <w:rsid w:val="00522976"/>
    <w:rsid w:val="005229FA"/>
    <w:rsid w:val="00522C82"/>
    <w:rsid w:val="00522DEF"/>
    <w:rsid w:val="005230B0"/>
    <w:rsid w:val="0052355C"/>
    <w:rsid w:val="00523742"/>
    <w:rsid w:val="0052388C"/>
    <w:rsid w:val="00523AC8"/>
    <w:rsid w:val="0052413B"/>
    <w:rsid w:val="0052446F"/>
    <w:rsid w:val="00524A80"/>
    <w:rsid w:val="00524E34"/>
    <w:rsid w:val="005252AD"/>
    <w:rsid w:val="005256B3"/>
    <w:rsid w:val="00525814"/>
    <w:rsid w:val="005259DF"/>
    <w:rsid w:val="00525C45"/>
    <w:rsid w:val="00525E14"/>
    <w:rsid w:val="00526BF9"/>
    <w:rsid w:val="00526CC5"/>
    <w:rsid w:val="0052719E"/>
    <w:rsid w:val="0052730A"/>
    <w:rsid w:val="00527553"/>
    <w:rsid w:val="00527C82"/>
    <w:rsid w:val="00530478"/>
    <w:rsid w:val="005305A8"/>
    <w:rsid w:val="005309CE"/>
    <w:rsid w:val="00530FDF"/>
    <w:rsid w:val="005315BA"/>
    <w:rsid w:val="00531A82"/>
    <w:rsid w:val="00531B6C"/>
    <w:rsid w:val="00531C34"/>
    <w:rsid w:val="00532210"/>
    <w:rsid w:val="005322B1"/>
    <w:rsid w:val="0053263E"/>
    <w:rsid w:val="00532B59"/>
    <w:rsid w:val="00533148"/>
    <w:rsid w:val="00533CF5"/>
    <w:rsid w:val="00533D3D"/>
    <w:rsid w:val="00534A68"/>
    <w:rsid w:val="00534A96"/>
    <w:rsid w:val="00534B30"/>
    <w:rsid w:val="00534C80"/>
    <w:rsid w:val="00534D0C"/>
    <w:rsid w:val="005351E5"/>
    <w:rsid w:val="00535221"/>
    <w:rsid w:val="0053523B"/>
    <w:rsid w:val="00535503"/>
    <w:rsid w:val="0053568E"/>
    <w:rsid w:val="0053592F"/>
    <w:rsid w:val="00535996"/>
    <w:rsid w:val="005360B3"/>
    <w:rsid w:val="005366E1"/>
    <w:rsid w:val="00536A36"/>
    <w:rsid w:val="005371FF"/>
    <w:rsid w:val="005372D4"/>
    <w:rsid w:val="00537617"/>
    <w:rsid w:val="00537869"/>
    <w:rsid w:val="0053796E"/>
    <w:rsid w:val="00537E4E"/>
    <w:rsid w:val="005403C6"/>
    <w:rsid w:val="0054055B"/>
    <w:rsid w:val="00540C7A"/>
    <w:rsid w:val="00540C7C"/>
    <w:rsid w:val="00541908"/>
    <w:rsid w:val="00541A2A"/>
    <w:rsid w:val="00541A41"/>
    <w:rsid w:val="00542088"/>
    <w:rsid w:val="005420AE"/>
    <w:rsid w:val="00542251"/>
    <w:rsid w:val="0054231C"/>
    <w:rsid w:val="00542BC6"/>
    <w:rsid w:val="00543A27"/>
    <w:rsid w:val="00543D31"/>
    <w:rsid w:val="00544224"/>
    <w:rsid w:val="005443A6"/>
    <w:rsid w:val="005444C9"/>
    <w:rsid w:val="00544522"/>
    <w:rsid w:val="005447A9"/>
    <w:rsid w:val="0054499A"/>
    <w:rsid w:val="00544D03"/>
    <w:rsid w:val="00544FEC"/>
    <w:rsid w:val="00545029"/>
    <w:rsid w:val="00545C09"/>
    <w:rsid w:val="00545ED4"/>
    <w:rsid w:val="00545FEC"/>
    <w:rsid w:val="00546202"/>
    <w:rsid w:val="00546A37"/>
    <w:rsid w:val="00547185"/>
    <w:rsid w:val="005474F2"/>
    <w:rsid w:val="00547856"/>
    <w:rsid w:val="00547945"/>
    <w:rsid w:val="00547A43"/>
    <w:rsid w:val="005500C0"/>
    <w:rsid w:val="0055037C"/>
    <w:rsid w:val="00550471"/>
    <w:rsid w:val="00550739"/>
    <w:rsid w:val="00550753"/>
    <w:rsid w:val="00550B49"/>
    <w:rsid w:val="00550F2E"/>
    <w:rsid w:val="005517CF"/>
    <w:rsid w:val="005519F4"/>
    <w:rsid w:val="00551D4B"/>
    <w:rsid w:val="0055247D"/>
    <w:rsid w:val="005528BD"/>
    <w:rsid w:val="005529AE"/>
    <w:rsid w:val="00552A23"/>
    <w:rsid w:val="00552B2F"/>
    <w:rsid w:val="00552DB0"/>
    <w:rsid w:val="0055412F"/>
    <w:rsid w:val="005545C5"/>
    <w:rsid w:val="0055467D"/>
    <w:rsid w:val="005548A3"/>
    <w:rsid w:val="00554C41"/>
    <w:rsid w:val="00554F13"/>
    <w:rsid w:val="0055556E"/>
    <w:rsid w:val="005555C0"/>
    <w:rsid w:val="0055589F"/>
    <w:rsid w:val="00555926"/>
    <w:rsid w:val="00555A0D"/>
    <w:rsid w:val="00555AC7"/>
    <w:rsid w:val="005573FD"/>
    <w:rsid w:val="0055749F"/>
    <w:rsid w:val="00557994"/>
    <w:rsid w:val="005579B5"/>
    <w:rsid w:val="00557E9F"/>
    <w:rsid w:val="00560030"/>
    <w:rsid w:val="00560086"/>
    <w:rsid w:val="00560B90"/>
    <w:rsid w:val="00560E1E"/>
    <w:rsid w:val="00561245"/>
    <w:rsid w:val="00561535"/>
    <w:rsid w:val="00561538"/>
    <w:rsid w:val="00561BA4"/>
    <w:rsid w:val="00561DFB"/>
    <w:rsid w:val="005622BE"/>
    <w:rsid w:val="005622CF"/>
    <w:rsid w:val="0056243F"/>
    <w:rsid w:val="005628FB"/>
    <w:rsid w:val="00562947"/>
    <w:rsid w:val="00562A09"/>
    <w:rsid w:val="00562AE0"/>
    <w:rsid w:val="00562D3A"/>
    <w:rsid w:val="00562E1F"/>
    <w:rsid w:val="005630BA"/>
    <w:rsid w:val="005631E8"/>
    <w:rsid w:val="0056321C"/>
    <w:rsid w:val="0056376C"/>
    <w:rsid w:val="00563FD5"/>
    <w:rsid w:val="0056414D"/>
    <w:rsid w:val="00564184"/>
    <w:rsid w:val="00564826"/>
    <w:rsid w:val="00564850"/>
    <w:rsid w:val="00564B78"/>
    <w:rsid w:val="00564EF5"/>
    <w:rsid w:val="005653D3"/>
    <w:rsid w:val="0056560C"/>
    <w:rsid w:val="005656EB"/>
    <w:rsid w:val="005656ED"/>
    <w:rsid w:val="00565AEC"/>
    <w:rsid w:val="00565E9A"/>
    <w:rsid w:val="00566128"/>
    <w:rsid w:val="0056627F"/>
    <w:rsid w:val="005662D5"/>
    <w:rsid w:val="00566ADD"/>
    <w:rsid w:val="00566C05"/>
    <w:rsid w:val="00566FD2"/>
    <w:rsid w:val="0056756C"/>
    <w:rsid w:val="00567761"/>
    <w:rsid w:val="00567E00"/>
    <w:rsid w:val="0057014A"/>
    <w:rsid w:val="0057056D"/>
    <w:rsid w:val="005705C3"/>
    <w:rsid w:val="00570B12"/>
    <w:rsid w:val="00570E1C"/>
    <w:rsid w:val="00570E22"/>
    <w:rsid w:val="00570F6C"/>
    <w:rsid w:val="00571273"/>
    <w:rsid w:val="005715AD"/>
    <w:rsid w:val="005718AE"/>
    <w:rsid w:val="00571A15"/>
    <w:rsid w:val="00571BA3"/>
    <w:rsid w:val="00571F6A"/>
    <w:rsid w:val="00571FF1"/>
    <w:rsid w:val="00572639"/>
    <w:rsid w:val="0057295B"/>
    <w:rsid w:val="00572B4D"/>
    <w:rsid w:val="00572C23"/>
    <w:rsid w:val="00572F34"/>
    <w:rsid w:val="00573260"/>
    <w:rsid w:val="005734CC"/>
    <w:rsid w:val="0057354A"/>
    <w:rsid w:val="00573C0C"/>
    <w:rsid w:val="00573D58"/>
    <w:rsid w:val="005740A9"/>
    <w:rsid w:val="005747F4"/>
    <w:rsid w:val="00575039"/>
    <w:rsid w:val="0057509E"/>
    <w:rsid w:val="005756BB"/>
    <w:rsid w:val="00575870"/>
    <w:rsid w:val="00576274"/>
    <w:rsid w:val="00576852"/>
    <w:rsid w:val="005770BF"/>
    <w:rsid w:val="005772BD"/>
    <w:rsid w:val="00577619"/>
    <w:rsid w:val="00580262"/>
    <w:rsid w:val="00580776"/>
    <w:rsid w:val="005807BE"/>
    <w:rsid w:val="00580B21"/>
    <w:rsid w:val="005815FD"/>
    <w:rsid w:val="0058160B"/>
    <w:rsid w:val="00581631"/>
    <w:rsid w:val="005818B6"/>
    <w:rsid w:val="005819E6"/>
    <w:rsid w:val="00581C00"/>
    <w:rsid w:val="00582454"/>
    <w:rsid w:val="00582979"/>
    <w:rsid w:val="00582AB8"/>
    <w:rsid w:val="00582B11"/>
    <w:rsid w:val="00582E9B"/>
    <w:rsid w:val="0058323D"/>
    <w:rsid w:val="005833B8"/>
    <w:rsid w:val="005834BF"/>
    <w:rsid w:val="005834F2"/>
    <w:rsid w:val="00583ACA"/>
    <w:rsid w:val="00583C56"/>
    <w:rsid w:val="00583D57"/>
    <w:rsid w:val="00583E66"/>
    <w:rsid w:val="005847A5"/>
    <w:rsid w:val="005847D7"/>
    <w:rsid w:val="005849B5"/>
    <w:rsid w:val="00584A82"/>
    <w:rsid w:val="00584FD6"/>
    <w:rsid w:val="00585251"/>
    <w:rsid w:val="00585509"/>
    <w:rsid w:val="00585810"/>
    <w:rsid w:val="00585A69"/>
    <w:rsid w:val="00585C38"/>
    <w:rsid w:val="00585E15"/>
    <w:rsid w:val="00585FFB"/>
    <w:rsid w:val="005860D8"/>
    <w:rsid w:val="0058654F"/>
    <w:rsid w:val="00586C6C"/>
    <w:rsid w:val="00586FEC"/>
    <w:rsid w:val="0058738B"/>
    <w:rsid w:val="00587996"/>
    <w:rsid w:val="00587DB5"/>
    <w:rsid w:val="0059091D"/>
    <w:rsid w:val="00590C98"/>
    <w:rsid w:val="0059107B"/>
    <w:rsid w:val="00591121"/>
    <w:rsid w:val="0059159A"/>
    <w:rsid w:val="00591608"/>
    <w:rsid w:val="00591925"/>
    <w:rsid w:val="005919FC"/>
    <w:rsid w:val="00591F0B"/>
    <w:rsid w:val="0059206A"/>
    <w:rsid w:val="00592118"/>
    <w:rsid w:val="00592148"/>
    <w:rsid w:val="00592548"/>
    <w:rsid w:val="005928E6"/>
    <w:rsid w:val="005929E7"/>
    <w:rsid w:val="00592C50"/>
    <w:rsid w:val="00592F56"/>
    <w:rsid w:val="00593098"/>
    <w:rsid w:val="0059341E"/>
    <w:rsid w:val="00593555"/>
    <w:rsid w:val="00593D8B"/>
    <w:rsid w:val="0059410B"/>
    <w:rsid w:val="0059497B"/>
    <w:rsid w:val="00594DEE"/>
    <w:rsid w:val="00594E8E"/>
    <w:rsid w:val="005953C9"/>
    <w:rsid w:val="00595A38"/>
    <w:rsid w:val="00595C1C"/>
    <w:rsid w:val="00595D3A"/>
    <w:rsid w:val="005964C1"/>
    <w:rsid w:val="00596547"/>
    <w:rsid w:val="005969BE"/>
    <w:rsid w:val="00596A04"/>
    <w:rsid w:val="00596A3B"/>
    <w:rsid w:val="00596B1B"/>
    <w:rsid w:val="00596C75"/>
    <w:rsid w:val="00596D68"/>
    <w:rsid w:val="00596D8B"/>
    <w:rsid w:val="0059752B"/>
    <w:rsid w:val="00597A1D"/>
    <w:rsid w:val="00597D37"/>
    <w:rsid w:val="005A093B"/>
    <w:rsid w:val="005A0F60"/>
    <w:rsid w:val="005A10B2"/>
    <w:rsid w:val="005A13C7"/>
    <w:rsid w:val="005A1546"/>
    <w:rsid w:val="005A16EC"/>
    <w:rsid w:val="005A191A"/>
    <w:rsid w:val="005A1BAA"/>
    <w:rsid w:val="005A2633"/>
    <w:rsid w:val="005A2831"/>
    <w:rsid w:val="005A2881"/>
    <w:rsid w:val="005A2F28"/>
    <w:rsid w:val="005A301A"/>
    <w:rsid w:val="005A3C39"/>
    <w:rsid w:val="005A3F36"/>
    <w:rsid w:val="005A4B8C"/>
    <w:rsid w:val="005A50DC"/>
    <w:rsid w:val="005A523D"/>
    <w:rsid w:val="005A55EB"/>
    <w:rsid w:val="005A5933"/>
    <w:rsid w:val="005A5CCB"/>
    <w:rsid w:val="005A646E"/>
    <w:rsid w:val="005A662C"/>
    <w:rsid w:val="005A6653"/>
    <w:rsid w:val="005A6692"/>
    <w:rsid w:val="005A6F27"/>
    <w:rsid w:val="005A7DB5"/>
    <w:rsid w:val="005A7E60"/>
    <w:rsid w:val="005A7EE3"/>
    <w:rsid w:val="005A7FA1"/>
    <w:rsid w:val="005B029C"/>
    <w:rsid w:val="005B04C8"/>
    <w:rsid w:val="005B0D74"/>
    <w:rsid w:val="005B1241"/>
    <w:rsid w:val="005B1A0F"/>
    <w:rsid w:val="005B1ABC"/>
    <w:rsid w:val="005B2021"/>
    <w:rsid w:val="005B21CA"/>
    <w:rsid w:val="005B251D"/>
    <w:rsid w:val="005B2B7A"/>
    <w:rsid w:val="005B2B9B"/>
    <w:rsid w:val="005B32FD"/>
    <w:rsid w:val="005B3DA5"/>
    <w:rsid w:val="005B4146"/>
    <w:rsid w:val="005B41AE"/>
    <w:rsid w:val="005B43D6"/>
    <w:rsid w:val="005B459D"/>
    <w:rsid w:val="005B4CEF"/>
    <w:rsid w:val="005B51D6"/>
    <w:rsid w:val="005B5486"/>
    <w:rsid w:val="005B5696"/>
    <w:rsid w:val="005B5AD2"/>
    <w:rsid w:val="005B5BFF"/>
    <w:rsid w:val="005B5E42"/>
    <w:rsid w:val="005B60DA"/>
    <w:rsid w:val="005B7074"/>
    <w:rsid w:val="005B71BB"/>
    <w:rsid w:val="005B7680"/>
    <w:rsid w:val="005B7926"/>
    <w:rsid w:val="005B7B33"/>
    <w:rsid w:val="005B7D93"/>
    <w:rsid w:val="005B7EA7"/>
    <w:rsid w:val="005C00E8"/>
    <w:rsid w:val="005C0227"/>
    <w:rsid w:val="005C023E"/>
    <w:rsid w:val="005C02B3"/>
    <w:rsid w:val="005C04C3"/>
    <w:rsid w:val="005C08FD"/>
    <w:rsid w:val="005C0938"/>
    <w:rsid w:val="005C0D6E"/>
    <w:rsid w:val="005C15B8"/>
    <w:rsid w:val="005C1D1F"/>
    <w:rsid w:val="005C1D4A"/>
    <w:rsid w:val="005C2508"/>
    <w:rsid w:val="005C25C2"/>
    <w:rsid w:val="005C2846"/>
    <w:rsid w:val="005C293E"/>
    <w:rsid w:val="005C2A5C"/>
    <w:rsid w:val="005C3256"/>
    <w:rsid w:val="005C3F1F"/>
    <w:rsid w:val="005C42F9"/>
    <w:rsid w:val="005C45F3"/>
    <w:rsid w:val="005C477A"/>
    <w:rsid w:val="005C4871"/>
    <w:rsid w:val="005C5425"/>
    <w:rsid w:val="005C54B3"/>
    <w:rsid w:val="005C55A7"/>
    <w:rsid w:val="005C605C"/>
    <w:rsid w:val="005C628D"/>
    <w:rsid w:val="005C6718"/>
    <w:rsid w:val="005C6ADA"/>
    <w:rsid w:val="005C6EF6"/>
    <w:rsid w:val="005C6F40"/>
    <w:rsid w:val="005C70FD"/>
    <w:rsid w:val="005C757D"/>
    <w:rsid w:val="005C7D0E"/>
    <w:rsid w:val="005D072F"/>
    <w:rsid w:val="005D0A88"/>
    <w:rsid w:val="005D0B0F"/>
    <w:rsid w:val="005D0BB5"/>
    <w:rsid w:val="005D1072"/>
    <w:rsid w:val="005D172F"/>
    <w:rsid w:val="005D2E9B"/>
    <w:rsid w:val="005D31A0"/>
    <w:rsid w:val="005D32E3"/>
    <w:rsid w:val="005D3396"/>
    <w:rsid w:val="005D343D"/>
    <w:rsid w:val="005D3619"/>
    <w:rsid w:val="005D3B99"/>
    <w:rsid w:val="005D4236"/>
    <w:rsid w:val="005D438E"/>
    <w:rsid w:val="005D4572"/>
    <w:rsid w:val="005D48CD"/>
    <w:rsid w:val="005D48FA"/>
    <w:rsid w:val="005D4D13"/>
    <w:rsid w:val="005D4FCD"/>
    <w:rsid w:val="005D5298"/>
    <w:rsid w:val="005D5467"/>
    <w:rsid w:val="005D5771"/>
    <w:rsid w:val="005D5F57"/>
    <w:rsid w:val="005D606F"/>
    <w:rsid w:val="005D6A4D"/>
    <w:rsid w:val="005D7128"/>
    <w:rsid w:val="005D73E6"/>
    <w:rsid w:val="005D75AF"/>
    <w:rsid w:val="005D7826"/>
    <w:rsid w:val="005D7A8D"/>
    <w:rsid w:val="005D7AF5"/>
    <w:rsid w:val="005D7B19"/>
    <w:rsid w:val="005D7CAB"/>
    <w:rsid w:val="005D7D17"/>
    <w:rsid w:val="005E0425"/>
    <w:rsid w:val="005E0784"/>
    <w:rsid w:val="005E0ED5"/>
    <w:rsid w:val="005E1466"/>
    <w:rsid w:val="005E1805"/>
    <w:rsid w:val="005E1BDF"/>
    <w:rsid w:val="005E1F89"/>
    <w:rsid w:val="005E2206"/>
    <w:rsid w:val="005E2AC4"/>
    <w:rsid w:val="005E2FCD"/>
    <w:rsid w:val="005E302F"/>
    <w:rsid w:val="005E423A"/>
    <w:rsid w:val="005E4D75"/>
    <w:rsid w:val="005E4F26"/>
    <w:rsid w:val="005E50F7"/>
    <w:rsid w:val="005E52DF"/>
    <w:rsid w:val="005E532C"/>
    <w:rsid w:val="005E5C53"/>
    <w:rsid w:val="005E5F2E"/>
    <w:rsid w:val="005E6429"/>
    <w:rsid w:val="005E662F"/>
    <w:rsid w:val="005E6AF2"/>
    <w:rsid w:val="005E6DCE"/>
    <w:rsid w:val="005E78BB"/>
    <w:rsid w:val="005E7ABA"/>
    <w:rsid w:val="005E7E16"/>
    <w:rsid w:val="005F0273"/>
    <w:rsid w:val="005F02C3"/>
    <w:rsid w:val="005F0392"/>
    <w:rsid w:val="005F05B5"/>
    <w:rsid w:val="005F0764"/>
    <w:rsid w:val="005F0962"/>
    <w:rsid w:val="005F0E45"/>
    <w:rsid w:val="005F118F"/>
    <w:rsid w:val="005F1291"/>
    <w:rsid w:val="005F1425"/>
    <w:rsid w:val="005F1AA4"/>
    <w:rsid w:val="005F2049"/>
    <w:rsid w:val="005F20DE"/>
    <w:rsid w:val="005F221C"/>
    <w:rsid w:val="005F24B9"/>
    <w:rsid w:val="005F2F44"/>
    <w:rsid w:val="005F3033"/>
    <w:rsid w:val="005F31AA"/>
    <w:rsid w:val="005F3374"/>
    <w:rsid w:val="005F3441"/>
    <w:rsid w:val="005F3583"/>
    <w:rsid w:val="005F3D69"/>
    <w:rsid w:val="005F45B2"/>
    <w:rsid w:val="005F4827"/>
    <w:rsid w:val="005F4B3A"/>
    <w:rsid w:val="005F4C25"/>
    <w:rsid w:val="005F5028"/>
    <w:rsid w:val="005F5136"/>
    <w:rsid w:val="005F7009"/>
    <w:rsid w:val="005F71D4"/>
    <w:rsid w:val="005F7592"/>
    <w:rsid w:val="005F7662"/>
    <w:rsid w:val="005F7823"/>
    <w:rsid w:val="00600031"/>
    <w:rsid w:val="00600A9C"/>
    <w:rsid w:val="00600EEE"/>
    <w:rsid w:val="0060113B"/>
    <w:rsid w:val="006015EA"/>
    <w:rsid w:val="00601803"/>
    <w:rsid w:val="00601D6D"/>
    <w:rsid w:val="00601E89"/>
    <w:rsid w:val="006020B6"/>
    <w:rsid w:val="00602333"/>
    <w:rsid w:val="00602B8E"/>
    <w:rsid w:val="006035C3"/>
    <w:rsid w:val="00603779"/>
    <w:rsid w:val="00603891"/>
    <w:rsid w:val="00603C75"/>
    <w:rsid w:val="00603E8D"/>
    <w:rsid w:val="00604032"/>
    <w:rsid w:val="0060419F"/>
    <w:rsid w:val="006045C8"/>
    <w:rsid w:val="00604642"/>
    <w:rsid w:val="00604A84"/>
    <w:rsid w:val="00604B00"/>
    <w:rsid w:val="00605056"/>
    <w:rsid w:val="00605183"/>
    <w:rsid w:val="006057F4"/>
    <w:rsid w:val="0060618C"/>
    <w:rsid w:val="00606615"/>
    <w:rsid w:val="006067CB"/>
    <w:rsid w:val="00606CEE"/>
    <w:rsid w:val="00606E1B"/>
    <w:rsid w:val="00607304"/>
    <w:rsid w:val="00607976"/>
    <w:rsid w:val="00607C38"/>
    <w:rsid w:val="00607C3D"/>
    <w:rsid w:val="00607EAB"/>
    <w:rsid w:val="00607F6A"/>
    <w:rsid w:val="006105F5"/>
    <w:rsid w:val="00610667"/>
    <w:rsid w:val="0061083C"/>
    <w:rsid w:val="00610BD5"/>
    <w:rsid w:val="00610CF1"/>
    <w:rsid w:val="006110F9"/>
    <w:rsid w:val="00611B99"/>
    <w:rsid w:val="00612200"/>
    <w:rsid w:val="006127AB"/>
    <w:rsid w:val="00612875"/>
    <w:rsid w:val="00612AF7"/>
    <w:rsid w:val="00612B6E"/>
    <w:rsid w:val="0061311F"/>
    <w:rsid w:val="006131B0"/>
    <w:rsid w:val="0061325F"/>
    <w:rsid w:val="006133D9"/>
    <w:rsid w:val="006135C8"/>
    <w:rsid w:val="006139D9"/>
    <w:rsid w:val="00613E52"/>
    <w:rsid w:val="0061512B"/>
    <w:rsid w:val="00615543"/>
    <w:rsid w:val="00615C9C"/>
    <w:rsid w:val="00615DA3"/>
    <w:rsid w:val="0061639D"/>
    <w:rsid w:val="006166B2"/>
    <w:rsid w:val="006169E9"/>
    <w:rsid w:val="0061715C"/>
    <w:rsid w:val="0061742B"/>
    <w:rsid w:val="006178F3"/>
    <w:rsid w:val="006204CE"/>
    <w:rsid w:val="006205F7"/>
    <w:rsid w:val="00620735"/>
    <w:rsid w:val="00620BA4"/>
    <w:rsid w:val="00621177"/>
    <w:rsid w:val="00621757"/>
    <w:rsid w:val="00621910"/>
    <w:rsid w:val="00621B82"/>
    <w:rsid w:val="00621BFB"/>
    <w:rsid w:val="00622F20"/>
    <w:rsid w:val="0062339E"/>
    <w:rsid w:val="00623436"/>
    <w:rsid w:val="00623A86"/>
    <w:rsid w:val="00623CE1"/>
    <w:rsid w:val="006248E9"/>
    <w:rsid w:val="00624CB5"/>
    <w:rsid w:val="006251B8"/>
    <w:rsid w:val="006251BF"/>
    <w:rsid w:val="00625394"/>
    <w:rsid w:val="006254EB"/>
    <w:rsid w:val="00625A11"/>
    <w:rsid w:val="00625D25"/>
    <w:rsid w:val="00625D68"/>
    <w:rsid w:val="00625E44"/>
    <w:rsid w:val="00626470"/>
    <w:rsid w:val="00627257"/>
    <w:rsid w:val="0062757E"/>
    <w:rsid w:val="0062785A"/>
    <w:rsid w:val="00627930"/>
    <w:rsid w:val="00627FB2"/>
    <w:rsid w:val="006306C3"/>
    <w:rsid w:val="00630863"/>
    <w:rsid w:val="0063116E"/>
    <w:rsid w:val="00631AFA"/>
    <w:rsid w:val="00632289"/>
    <w:rsid w:val="006324F2"/>
    <w:rsid w:val="006327B2"/>
    <w:rsid w:val="00632804"/>
    <w:rsid w:val="00632AF9"/>
    <w:rsid w:val="00633139"/>
    <w:rsid w:val="00633620"/>
    <w:rsid w:val="00633640"/>
    <w:rsid w:val="00633788"/>
    <w:rsid w:val="00634264"/>
    <w:rsid w:val="006344C4"/>
    <w:rsid w:val="006347B3"/>
    <w:rsid w:val="00634A9C"/>
    <w:rsid w:val="00634B95"/>
    <w:rsid w:val="00634BE9"/>
    <w:rsid w:val="00634F2E"/>
    <w:rsid w:val="00635268"/>
    <w:rsid w:val="00635470"/>
    <w:rsid w:val="00635578"/>
    <w:rsid w:val="006357AD"/>
    <w:rsid w:val="00635F07"/>
    <w:rsid w:val="00636088"/>
    <w:rsid w:val="0063624C"/>
    <w:rsid w:val="006366DA"/>
    <w:rsid w:val="006367AE"/>
    <w:rsid w:val="00637280"/>
    <w:rsid w:val="006372C5"/>
    <w:rsid w:val="0063731C"/>
    <w:rsid w:val="006374BD"/>
    <w:rsid w:val="006376D6"/>
    <w:rsid w:val="0064020C"/>
    <w:rsid w:val="00640BB2"/>
    <w:rsid w:val="00641274"/>
    <w:rsid w:val="006414DE"/>
    <w:rsid w:val="00641D8E"/>
    <w:rsid w:val="006420DE"/>
    <w:rsid w:val="00642169"/>
    <w:rsid w:val="00642C62"/>
    <w:rsid w:val="00642F2A"/>
    <w:rsid w:val="00643078"/>
    <w:rsid w:val="006433D4"/>
    <w:rsid w:val="0064383F"/>
    <w:rsid w:val="00643AA0"/>
    <w:rsid w:val="00643B6E"/>
    <w:rsid w:val="006441D0"/>
    <w:rsid w:val="0064449B"/>
    <w:rsid w:val="00644537"/>
    <w:rsid w:val="006445B0"/>
    <w:rsid w:val="00644623"/>
    <w:rsid w:val="00644660"/>
    <w:rsid w:val="006447F8"/>
    <w:rsid w:val="006448FF"/>
    <w:rsid w:val="00644C85"/>
    <w:rsid w:val="00644E4E"/>
    <w:rsid w:val="00644F02"/>
    <w:rsid w:val="006452F8"/>
    <w:rsid w:val="00645766"/>
    <w:rsid w:val="0064592F"/>
    <w:rsid w:val="00645CDF"/>
    <w:rsid w:val="0064609D"/>
    <w:rsid w:val="00646248"/>
    <w:rsid w:val="006463CF"/>
    <w:rsid w:val="006464B3"/>
    <w:rsid w:val="00646582"/>
    <w:rsid w:val="00646743"/>
    <w:rsid w:val="00646BF8"/>
    <w:rsid w:val="00647EB3"/>
    <w:rsid w:val="00647FB5"/>
    <w:rsid w:val="006506D7"/>
    <w:rsid w:val="00650794"/>
    <w:rsid w:val="006507D6"/>
    <w:rsid w:val="00650BB9"/>
    <w:rsid w:val="00650D9C"/>
    <w:rsid w:val="0065166D"/>
    <w:rsid w:val="0065186B"/>
    <w:rsid w:val="00651E3C"/>
    <w:rsid w:val="00651F34"/>
    <w:rsid w:val="00652207"/>
    <w:rsid w:val="00652443"/>
    <w:rsid w:val="0065265E"/>
    <w:rsid w:val="00652BB7"/>
    <w:rsid w:val="00652C4F"/>
    <w:rsid w:val="00652D5A"/>
    <w:rsid w:val="0065347E"/>
    <w:rsid w:val="00653535"/>
    <w:rsid w:val="0065384B"/>
    <w:rsid w:val="00653917"/>
    <w:rsid w:val="00653D58"/>
    <w:rsid w:val="00653F6C"/>
    <w:rsid w:val="006540F8"/>
    <w:rsid w:val="006545C6"/>
    <w:rsid w:val="00654B6C"/>
    <w:rsid w:val="00655160"/>
    <w:rsid w:val="0065545E"/>
    <w:rsid w:val="0065549B"/>
    <w:rsid w:val="00655954"/>
    <w:rsid w:val="00655D08"/>
    <w:rsid w:val="0065659D"/>
    <w:rsid w:val="00656696"/>
    <w:rsid w:val="00656832"/>
    <w:rsid w:val="00656DDF"/>
    <w:rsid w:val="00656EC2"/>
    <w:rsid w:val="0065700A"/>
    <w:rsid w:val="006571AA"/>
    <w:rsid w:val="0065738F"/>
    <w:rsid w:val="006573F5"/>
    <w:rsid w:val="006576CE"/>
    <w:rsid w:val="00657929"/>
    <w:rsid w:val="006579CB"/>
    <w:rsid w:val="00657F3D"/>
    <w:rsid w:val="006607ED"/>
    <w:rsid w:val="00660A65"/>
    <w:rsid w:val="00660D67"/>
    <w:rsid w:val="00660FF3"/>
    <w:rsid w:val="006614F8"/>
    <w:rsid w:val="00661939"/>
    <w:rsid w:val="00661DDD"/>
    <w:rsid w:val="00661E67"/>
    <w:rsid w:val="006621B0"/>
    <w:rsid w:val="006625C5"/>
    <w:rsid w:val="00662923"/>
    <w:rsid w:val="00662AB3"/>
    <w:rsid w:val="00663716"/>
    <w:rsid w:val="0066428E"/>
    <w:rsid w:val="00664827"/>
    <w:rsid w:val="00664A14"/>
    <w:rsid w:val="00664EA0"/>
    <w:rsid w:val="00665304"/>
    <w:rsid w:val="0066530B"/>
    <w:rsid w:val="006653D0"/>
    <w:rsid w:val="0066649A"/>
    <w:rsid w:val="00666573"/>
    <w:rsid w:val="006665FD"/>
    <w:rsid w:val="006666BA"/>
    <w:rsid w:val="00666961"/>
    <w:rsid w:val="00666AA2"/>
    <w:rsid w:val="00666C70"/>
    <w:rsid w:val="00666F85"/>
    <w:rsid w:val="0066782A"/>
    <w:rsid w:val="006679F6"/>
    <w:rsid w:val="00667A59"/>
    <w:rsid w:val="00667C57"/>
    <w:rsid w:val="00667D1B"/>
    <w:rsid w:val="00667D73"/>
    <w:rsid w:val="006703DD"/>
    <w:rsid w:val="006706FC"/>
    <w:rsid w:val="006708F6"/>
    <w:rsid w:val="00671053"/>
    <w:rsid w:val="00671208"/>
    <w:rsid w:val="0067192F"/>
    <w:rsid w:val="006719DF"/>
    <w:rsid w:val="006719E0"/>
    <w:rsid w:val="00671D5C"/>
    <w:rsid w:val="0067214A"/>
    <w:rsid w:val="00672159"/>
    <w:rsid w:val="0067290D"/>
    <w:rsid w:val="00672EC3"/>
    <w:rsid w:val="006731BB"/>
    <w:rsid w:val="00673451"/>
    <w:rsid w:val="006735E0"/>
    <w:rsid w:val="00673A42"/>
    <w:rsid w:val="00673BF7"/>
    <w:rsid w:val="00673EC0"/>
    <w:rsid w:val="0067424B"/>
    <w:rsid w:val="0067549B"/>
    <w:rsid w:val="00675AE4"/>
    <w:rsid w:val="00675B09"/>
    <w:rsid w:val="00675D1B"/>
    <w:rsid w:val="00676307"/>
    <w:rsid w:val="00677215"/>
    <w:rsid w:val="00677524"/>
    <w:rsid w:val="00677C60"/>
    <w:rsid w:val="006802F8"/>
    <w:rsid w:val="00680469"/>
    <w:rsid w:val="00680696"/>
    <w:rsid w:val="00680700"/>
    <w:rsid w:val="00680852"/>
    <w:rsid w:val="00680941"/>
    <w:rsid w:val="00681339"/>
    <w:rsid w:val="00681398"/>
    <w:rsid w:val="006813EC"/>
    <w:rsid w:val="0068163C"/>
    <w:rsid w:val="0068207E"/>
    <w:rsid w:val="00682858"/>
    <w:rsid w:val="00682CAF"/>
    <w:rsid w:val="00682DC1"/>
    <w:rsid w:val="00683149"/>
    <w:rsid w:val="0068364E"/>
    <w:rsid w:val="00683BBE"/>
    <w:rsid w:val="00683D8D"/>
    <w:rsid w:val="00683D9D"/>
    <w:rsid w:val="0068407F"/>
    <w:rsid w:val="00684184"/>
    <w:rsid w:val="00684EC9"/>
    <w:rsid w:val="0068587F"/>
    <w:rsid w:val="00685BDC"/>
    <w:rsid w:val="00685D2A"/>
    <w:rsid w:val="00685D7A"/>
    <w:rsid w:val="0068606B"/>
    <w:rsid w:val="00686387"/>
    <w:rsid w:val="006865E4"/>
    <w:rsid w:val="00686777"/>
    <w:rsid w:val="00686B68"/>
    <w:rsid w:val="006876BD"/>
    <w:rsid w:val="00687969"/>
    <w:rsid w:val="006879F9"/>
    <w:rsid w:val="00687A56"/>
    <w:rsid w:val="00687A79"/>
    <w:rsid w:val="00687EBA"/>
    <w:rsid w:val="00687F59"/>
    <w:rsid w:val="00690BD8"/>
    <w:rsid w:val="00690F41"/>
    <w:rsid w:val="00691205"/>
    <w:rsid w:val="006921AA"/>
    <w:rsid w:val="006924EB"/>
    <w:rsid w:val="006928C5"/>
    <w:rsid w:val="00692A55"/>
    <w:rsid w:val="00692F7D"/>
    <w:rsid w:val="006930C6"/>
    <w:rsid w:val="006933E6"/>
    <w:rsid w:val="006934B5"/>
    <w:rsid w:val="006936BF"/>
    <w:rsid w:val="00693892"/>
    <w:rsid w:val="00693BC4"/>
    <w:rsid w:val="00693C20"/>
    <w:rsid w:val="00693C53"/>
    <w:rsid w:val="00693D89"/>
    <w:rsid w:val="00693E73"/>
    <w:rsid w:val="00694211"/>
    <w:rsid w:val="00695123"/>
    <w:rsid w:val="00695257"/>
    <w:rsid w:val="00695683"/>
    <w:rsid w:val="0069568F"/>
    <w:rsid w:val="006957D4"/>
    <w:rsid w:val="00695B5A"/>
    <w:rsid w:val="00695C58"/>
    <w:rsid w:val="00695D1E"/>
    <w:rsid w:val="00696108"/>
    <w:rsid w:val="0069623F"/>
    <w:rsid w:val="00696339"/>
    <w:rsid w:val="00696428"/>
    <w:rsid w:val="00696475"/>
    <w:rsid w:val="00696A75"/>
    <w:rsid w:val="00696AD0"/>
    <w:rsid w:val="00696AD4"/>
    <w:rsid w:val="00696E3F"/>
    <w:rsid w:val="00696E8B"/>
    <w:rsid w:val="00697391"/>
    <w:rsid w:val="00697595"/>
    <w:rsid w:val="006977A2"/>
    <w:rsid w:val="006A07E3"/>
    <w:rsid w:val="006A1265"/>
    <w:rsid w:val="006A1613"/>
    <w:rsid w:val="006A17B4"/>
    <w:rsid w:val="006A1B30"/>
    <w:rsid w:val="006A2299"/>
    <w:rsid w:val="006A233C"/>
    <w:rsid w:val="006A237F"/>
    <w:rsid w:val="006A285F"/>
    <w:rsid w:val="006A2D13"/>
    <w:rsid w:val="006A30CE"/>
    <w:rsid w:val="006A3138"/>
    <w:rsid w:val="006A31ED"/>
    <w:rsid w:val="006A33B3"/>
    <w:rsid w:val="006A33B5"/>
    <w:rsid w:val="006A38B2"/>
    <w:rsid w:val="006A3CCE"/>
    <w:rsid w:val="006A3E9D"/>
    <w:rsid w:val="006A3F1C"/>
    <w:rsid w:val="006A3F7F"/>
    <w:rsid w:val="006A409E"/>
    <w:rsid w:val="006A4393"/>
    <w:rsid w:val="006A4630"/>
    <w:rsid w:val="006A466E"/>
    <w:rsid w:val="006A488B"/>
    <w:rsid w:val="006A4BA7"/>
    <w:rsid w:val="006A4C9E"/>
    <w:rsid w:val="006A4FB7"/>
    <w:rsid w:val="006A54CA"/>
    <w:rsid w:val="006A56CE"/>
    <w:rsid w:val="006A5936"/>
    <w:rsid w:val="006A599B"/>
    <w:rsid w:val="006A5D4E"/>
    <w:rsid w:val="006A5FB0"/>
    <w:rsid w:val="006A656F"/>
    <w:rsid w:val="006A75CF"/>
    <w:rsid w:val="006A77AD"/>
    <w:rsid w:val="006A7B24"/>
    <w:rsid w:val="006B050C"/>
    <w:rsid w:val="006B0B8B"/>
    <w:rsid w:val="006B0BE2"/>
    <w:rsid w:val="006B0D31"/>
    <w:rsid w:val="006B10DD"/>
    <w:rsid w:val="006B11DC"/>
    <w:rsid w:val="006B13A4"/>
    <w:rsid w:val="006B1706"/>
    <w:rsid w:val="006B1909"/>
    <w:rsid w:val="006B1BEF"/>
    <w:rsid w:val="006B1E7E"/>
    <w:rsid w:val="006B2404"/>
    <w:rsid w:val="006B2A3E"/>
    <w:rsid w:val="006B2DD8"/>
    <w:rsid w:val="006B37D5"/>
    <w:rsid w:val="006B3C5C"/>
    <w:rsid w:val="006B3CB5"/>
    <w:rsid w:val="006B3E66"/>
    <w:rsid w:val="006B4074"/>
    <w:rsid w:val="006B468E"/>
    <w:rsid w:val="006B496B"/>
    <w:rsid w:val="006B4E30"/>
    <w:rsid w:val="006B52A1"/>
    <w:rsid w:val="006B5898"/>
    <w:rsid w:val="006B60E0"/>
    <w:rsid w:val="006B6454"/>
    <w:rsid w:val="006B6687"/>
    <w:rsid w:val="006B6A84"/>
    <w:rsid w:val="006B6A86"/>
    <w:rsid w:val="006B6B05"/>
    <w:rsid w:val="006B7080"/>
    <w:rsid w:val="006B752C"/>
    <w:rsid w:val="006B7C86"/>
    <w:rsid w:val="006C00BA"/>
    <w:rsid w:val="006C01B4"/>
    <w:rsid w:val="006C07C9"/>
    <w:rsid w:val="006C081D"/>
    <w:rsid w:val="006C1344"/>
    <w:rsid w:val="006C162B"/>
    <w:rsid w:val="006C17F6"/>
    <w:rsid w:val="006C196A"/>
    <w:rsid w:val="006C1A0A"/>
    <w:rsid w:val="006C239E"/>
    <w:rsid w:val="006C2552"/>
    <w:rsid w:val="006C28F2"/>
    <w:rsid w:val="006C2D67"/>
    <w:rsid w:val="006C32A8"/>
    <w:rsid w:val="006C33B4"/>
    <w:rsid w:val="006C3835"/>
    <w:rsid w:val="006C39D0"/>
    <w:rsid w:val="006C3F54"/>
    <w:rsid w:val="006C4551"/>
    <w:rsid w:val="006C4B19"/>
    <w:rsid w:val="006C4D72"/>
    <w:rsid w:val="006C5453"/>
    <w:rsid w:val="006C58F9"/>
    <w:rsid w:val="006C5C70"/>
    <w:rsid w:val="006C5C7C"/>
    <w:rsid w:val="006C5F82"/>
    <w:rsid w:val="006C60A0"/>
    <w:rsid w:val="006C634C"/>
    <w:rsid w:val="006C6444"/>
    <w:rsid w:val="006C666F"/>
    <w:rsid w:val="006C6EE8"/>
    <w:rsid w:val="006C704E"/>
    <w:rsid w:val="006C72F9"/>
    <w:rsid w:val="006C7986"/>
    <w:rsid w:val="006C79F3"/>
    <w:rsid w:val="006C7B06"/>
    <w:rsid w:val="006D0014"/>
    <w:rsid w:val="006D0273"/>
    <w:rsid w:val="006D058A"/>
    <w:rsid w:val="006D0CCB"/>
    <w:rsid w:val="006D0CD0"/>
    <w:rsid w:val="006D11B4"/>
    <w:rsid w:val="006D12C6"/>
    <w:rsid w:val="006D173B"/>
    <w:rsid w:val="006D18C1"/>
    <w:rsid w:val="006D1A40"/>
    <w:rsid w:val="006D1C3B"/>
    <w:rsid w:val="006D1F50"/>
    <w:rsid w:val="006D2173"/>
    <w:rsid w:val="006D2200"/>
    <w:rsid w:val="006D23F3"/>
    <w:rsid w:val="006D2526"/>
    <w:rsid w:val="006D2696"/>
    <w:rsid w:val="006D353E"/>
    <w:rsid w:val="006D3799"/>
    <w:rsid w:val="006D39B3"/>
    <w:rsid w:val="006D5B4A"/>
    <w:rsid w:val="006D5C01"/>
    <w:rsid w:val="006D615F"/>
    <w:rsid w:val="006D61BC"/>
    <w:rsid w:val="006D66C7"/>
    <w:rsid w:val="006D66EE"/>
    <w:rsid w:val="006D68C4"/>
    <w:rsid w:val="006D6B08"/>
    <w:rsid w:val="006D6D01"/>
    <w:rsid w:val="006D6EE2"/>
    <w:rsid w:val="006D788A"/>
    <w:rsid w:val="006E01C2"/>
    <w:rsid w:val="006E0721"/>
    <w:rsid w:val="006E0A76"/>
    <w:rsid w:val="006E0C88"/>
    <w:rsid w:val="006E14CC"/>
    <w:rsid w:val="006E1554"/>
    <w:rsid w:val="006E1588"/>
    <w:rsid w:val="006E159D"/>
    <w:rsid w:val="006E1AB8"/>
    <w:rsid w:val="006E1F61"/>
    <w:rsid w:val="006E20EA"/>
    <w:rsid w:val="006E2112"/>
    <w:rsid w:val="006E2F7F"/>
    <w:rsid w:val="006E31A7"/>
    <w:rsid w:val="006E33E0"/>
    <w:rsid w:val="006E3A5D"/>
    <w:rsid w:val="006E3AE5"/>
    <w:rsid w:val="006E3B7F"/>
    <w:rsid w:val="006E3C7F"/>
    <w:rsid w:val="006E3EED"/>
    <w:rsid w:val="006E43C1"/>
    <w:rsid w:val="006E46FB"/>
    <w:rsid w:val="006E4C07"/>
    <w:rsid w:val="006E4C27"/>
    <w:rsid w:val="006E4D0C"/>
    <w:rsid w:val="006E4E54"/>
    <w:rsid w:val="006E5AE0"/>
    <w:rsid w:val="006E5BA7"/>
    <w:rsid w:val="006E63DB"/>
    <w:rsid w:val="006E6908"/>
    <w:rsid w:val="006E70D2"/>
    <w:rsid w:val="006E74A0"/>
    <w:rsid w:val="006E7B9C"/>
    <w:rsid w:val="006F043B"/>
    <w:rsid w:val="006F04D0"/>
    <w:rsid w:val="006F05CA"/>
    <w:rsid w:val="006F0883"/>
    <w:rsid w:val="006F0A18"/>
    <w:rsid w:val="006F1D9D"/>
    <w:rsid w:val="006F20DF"/>
    <w:rsid w:val="006F2112"/>
    <w:rsid w:val="006F23AB"/>
    <w:rsid w:val="006F2472"/>
    <w:rsid w:val="006F2473"/>
    <w:rsid w:val="006F276F"/>
    <w:rsid w:val="006F33F3"/>
    <w:rsid w:val="006F340F"/>
    <w:rsid w:val="006F365A"/>
    <w:rsid w:val="006F4FCA"/>
    <w:rsid w:val="006F5491"/>
    <w:rsid w:val="006F5847"/>
    <w:rsid w:val="006F5F09"/>
    <w:rsid w:val="006F6571"/>
    <w:rsid w:val="006F6E5B"/>
    <w:rsid w:val="006F73A7"/>
    <w:rsid w:val="006F73BC"/>
    <w:rsid w:val="006F746D"/>
    <w:rsid w:val="006F74FB"/>
    <w:rsid w:val="006F7C7E"/>
    <w:rsid w:val="006F7DD9"/>
    <w:rsid w:val="007005AF"/>
    <w:rsid w:val="00700840"/>
    <w:rsid w:val="00700F6A"/>
    <w:rsid w:val="00701017"/>
    <w:rsid w:val="0070138C"/>
    <w:rsid w:val="0070157A"/>
    <w:rsid w:val="00701720"/>
    <w:rsid w:val="00701E7A"/>
    <w:rsid w:val="0070209A"/>
    <w:rsid w:val="0070285C"/>
    <w:rsid w:val="00703376"/>
    <w:rsid w:val="007036E6"/>
    <w:rsid w:val="00704287"/>
    <w:rsid w:val="007050BC"/>
    <w:rsid w:val="00706568"/>
    <w:rsid w:val="007066DA"/>
    <w:rsid w:val="00706912"/>
    <w:rsid w:val="0070698B"/>
    <w:rsid w:val="00706F2A"/>
    <w:rsid w:val="007070D4"/>
    <w:rsid w:val="00707573"/>
    <w:rsid w:val="007075CC"/>
    <w:rsid w:val="0070786A"/>
    <w:rsid w:val="00707C2E"/>
    <w:rsid w:val="00707D97"/>
    <w:rsid w:val="00710084"/>
    <w:rsid w:val="007100C7"/>
    <w:rsid w:val="00710BAB"/>
    <w:rsid w:val="00710E9F"/>
    <w:rsid w:val="00711286"/>
    <w:rsid w:val="007117EE"/>
    <w:rsid w:val="00711A53"/>
    <w:rsid w:val="00711A6D"/>
    <w:rsid w:val="007121C9"/>
    <w:rsid w:val="007122FE"/>
    <w:rsid w:val="00712769"/>
    <w:rsid w:val="007133F5"/>
    <w:rsid w:val="00713684"/>
    <w:rsid w:val="00713C77"/>
    <w:rsid w:val="00713F50"/>
    <w:rsid w:val="007144F8"/>
    <w:rsid w:val="00714AF9"/>
    <w:rsid w:val="00714CCA"/>
    <w:rsid w:val="00714D0F"/>
    <w:rsid w:val="00714E13"/>
    <w:rsid w:val="00714FC9"/>
    <w:rsid w:val="007150FF"/>
    <w:rsid w:val="007152C2"/>
    <w:rsid w:val="007153BC"/>
    <w:rsid w:val="00715F61"/>
    <w:rsid w:val="00716079"/>
    <w:rsid w:val="00716370"/>
    <w:rsid w:val="00716AB1"/>
    <w:rsid w:val="00716E87"/>
    <w:rsid w:val="00717035"/>
    <w:rsid w:val="00717280"/>
    <w:rsid w:val="00717A4C"/>
    <w:rsid w:val="00717C79"/>
    <w:rsid w:val="00717C8D"/>
    <w:rsid w:val="0072057B"/>
    <w:rsid w:val="0072078E"/>
    <w:rsid w:val="0072082B"/>
    <w:rsid w:val="00720832"/>
    <w:rsid w:val="00721C64"/>
    <w:rsid w:val="0072264C"/>
    <w:rsid w:val="00723450"/>
    <w:rsid w:val="00723468"/>
    <w:rsid w:val="00723653"/>
    <w:rsid w:val="007236EA"/>
    <w:rsid w:val="00723D58"/>
    <w:rsid w:val="007240A6"/>
    <w:rsid w:val="0072424D"/>
    <w:rsid w:val="00724881"/>
    <w:rsid w:val="00725189"/>
    <w:rsid w:val="00725406"/>
    <w:rsid w:val="0072584F"/>
    <w:rsid w:val="00725F59"/>
    <w:rsid w:val="007260A3"/>
    <w:rsid w:val="00726B13"/>
    <w:rsid w:val="00727094"/>
    <w:rsid w:val="007279B9"/>
    <w:rsid w:val="00727AEB"/>
    <w:rsid w:val="00727C01"/>
    <w:rsid w:val="007301B6"/>
    <w:rsid w:val="0073026B"/>
    <w:rsid w:val="0073036E"/>
    <w:rsid w:val="007305BE"/>
    <w:rsid w:val="007311B7"/>
    <w:rsid w:val="00731C6E"/>
    <w:rsid w:val="00732441"/>
    <w:rsid w:val="007326CB"/>
    <w:rsid w:val="0073290B"/>
    <w:rsid w:val="00732C3E"/>
    <w:rsid w:val="00732DC2"/>
    <w:rsid w:val="00732F7F"/>
    <w:rsid w:val="00733656"/>
    <w:rsid w:val="00733726"/>
    <w:rsid w:val="00734770"/>
    <w:rsid w:val="0073505F"/>
    <w:rsid w:val="00735221"/>
    <w:rsid w:val="007352EC"/>
    <w:rsid w:val="007354D9"/>
    <w:rsid w:val="00735560"/>
    <w:rsid w:val="00735846"/>
    <w:rsid w:val="00735F53"/>
    <w:rsid w:val="00736460"/>
    <w:rsid w:val="007368A5"/>
    <w:rsid w:val="00736A6E"/>
    <w:rsid w:val="00736E83"/>
    <w:rsid w:val="007379DD"/>
    <w:rsid w:val="00737D70"/>
    <w:rsid w:val="00737FFA"/>
    <w:rsid w:val="007405EC"/>
    <w:rsid w:val="0074094B"/>
    <w:rsid w:val="00740A42"/>
    <w:rsid w:val="00741044"/>
    <w:rsid w:val="007411B4"/>
    <w:rsid w:val="00741228"/>
    <w:rsid w:val="007416C8"/>
    <w:rsid w:val="007417C2"/>
    <w:rsid w:val="00741C66"/>
    <w:rsid w:val="00741DAF"/>
    <w:rsid w:val="00741EE7"/>
    <w:rsid w:val="00741F29"/>
    <w:rsid w:val="00741F8E"/>
    <w:rsid w:val="0074288F"/>
    <w:rsid w:val="00742D0F"/>
    <w:rsid w:val="00742DD5"/>
    <w:rsid w:val="00742F4C"/>
    <w:rsid w:val="00743032"/>
    <w:rsid w:val="0074318A"/>
    <w:rsid w:val="007436E2"/>
    <w:rsid w:val="00743CAE"/>
    <w:rsid w:val="00744096"/>
    <w:rsid w:val="007440EE"/>
    <w:rsid w:val="00744183"/>
    <w:rsid w:val="00744242"/>
    <w:rsid w:val="0074496A"/>
    <w:rsid w:val="007449EC"/>
    <w:rsid w:val="00744B63"/>
    <w:rsid w:val="00745160"/>
    <w:rsid w:val="00745937"/>
    <w:rsid w:val="00745B25"/>
    <w:rsid w:val="00745FD4"/>
    <w:rsid w:val="0074639D"/>
    <w:rsid w:val="007466AE"/>
    <w:rsid w:val="007466E9"/>
    <w:rsid w:val="0074680C"/>
    <w:rsid w:val="00746EF7"/>
    <w:rsid w:val="007475EC"/>
    <w:rsid w:val="00747710"/>
    <w:rsid w:val="007477EF"/>
    <w:rsid w:val="00747B2E"/>
    <w:rsid w:val="00747C40"/>
    <w:rsid w:val="00747DB3"/>
    <w:rsid w:val="00747DCA"/>
    <w:rsid w:val="0075018F"/>
    <w:rsid w:val="007503B0"/>
    <w:rsid w:val="00750759"/>
    <w:rsid w:val="00750798"/>
    <w:rsid w:val="007509B5"/>
    <w:rsid w:val="00750BBC"/>
    <w:rsid w:val="00750EBD"/>
    <w:rsid w:val="00750F12"/>
    <w:rsid w:val="00751996"/>
    <w:rsid w:val="0075266E"/>
    <w:rsid w:val="00752807"/>
    <w:rsid w:val="0075283A"/>
    <w:rsid w:val="007529E5"/>
    <w:rsid w:val="00752B61"/>
    <w:rsid w:val="00752CE8"/>
    <w:rsid w:val="0075339A"/>
    <w:rsid w:val="00753897"/>
    <w:rsid w:val="00753BC7"/>
    <w:rsid w:val="00753E7D"/>
    <w:rsid w:val="00753FF5"/>
    <w:rsid w:val="0075441E"/>
    <w:rsid w:val="00754C79"/>
    <w:rsid w:val="00754D8B"/>
    <w:rsid w:val="00755405"/>
    <w:rsid w:val="00755B1B"/>
    <w:rsid w:val="00755DCC"/>
    <w:rsid w:val="00756722"/>
    <w:rsid w:val="00756B2F"/>
    <w:rsid w:val="00756C80"/>
    <w:rsid w:val="00756CF0"/>
    <w:rsid w:val="00756FF5"/>
    <w:rsid w:val="00757390"/>
    <w:rsid w:val="00760BEE"/>
    <w:rsid w:val="00760E1E"/>
    <w:rsid w:val="00760E89"/>
    <w:rsid w:val="00761023"/>
    <w:rsid w:val="00761128"/>
    <w:rsid w:val="00761196"/>
    <w:rsid w:val="00761206"/>
    <w:rsid w:val="00761395"/>
    <w:rsid w:val="00761BBE"/>
    <w:rsid w:val="00761CF1"/>
    <w:rsid w:val="007626B1"/>
    <w:rsid w:val="007629CD"/>
    <w:rsid w:val="00762AAB"/>
    <w:rsid w:val="00762D5B"/>
    <w:rsid w:val="00763075"/>
    <w:rsid w:val="0076368D"/>
    <w:rsid w:val="00763FE3"/>
    <w:rsid w:val="00764289"/>
    <w:rsid w:val="00764C16"/>
    <w:rsid w:val="00764D7E"/>
    <w:rsid w:val="00764FC7"/>
    <w:rsid w:val="00764FE3"/>
    <w:rsid w:val="0076527B"/>
    <w:rsid w:val="0076555F"/>
    <w:rsid w:val="007658E0"/>
    <w:rsid w:val="00765D4E"/>
    <w:rsid w:val="00765EDE"/>
    <w:rsid w:val="00766165"/>
    <w:rsid w:val="0076641D"/>
    <w:rsid w:val="007665CD"/>
    <w:rsid w:val="00766617"/>
    <w:rsid w:val="00766787"/>
    <w:rsid w:val="00766910"/>
    <w:rsid w:val="007678BD"/>
    <w:rsid w:val="00767E01"/>
    <w:rsid w:val="00770146"/>
    <w:rsid w:val="0077069F"/>
    <w:rsid w:val="007706C4"/>
    <w:rsid w:val="0077073A"/>
    <w:rsid w:val="00770BD8"/>
    <w:rsid w:val="00770E0A"/>
    <w:rsid w:val="007710A0"/>
    <w:rsid w:val="007714F3"/>
    <w:rsid w:val="0077162F"/>
    <w:rsid w:val="00771774"/>
    <w:rsid w:val="007718CD"/>
    <w:rsid w:val="007726DA"/>
    <w:rsid w:val="007727C4"/>
    <w:rsid w:val="00772BF0"/>
    <w:rsid w:val="00773204"/>
    <w:rsid w:val="007733B6"/>
    <w:rsid w:val="00773423"/>
    <w:rsid w:val="007735FD"/>
    <w:rsid w:val="00773823"/>
    <w:rsid w:val="00773F50"/>
    <w:rsid w:val="007740B2"/>
    <w:rsid w:val="007746D0"/>
    <w:rsid w:val="007748B1"/>
    <w:rsid w:val="00774C10"/>
    <w:rsid w:val="00774FEA"/>
    <w:rsid w:val="00775049"/>
    <w:rsid w:val="00775413"/>
    <w:rsid w:val="007755B0"/>
    <w:rsid w:val="0077572A"/>
    <w:rsid w:val="00775B12"/>
    <w:rsid w:val="007760F0"/>
    <w:rsid w:val="00776251"/>
    <w:rsid w:val="0077655B"/>
    <w:rsid w:val="0077668C"/>
    <w:rsid w:val="0077670A"/>
    <w:rsid w:val="007769B3"/>
    <w:rsid w:val="00776F79"/>
    <w:rsid w:val="00777438"/>
    <w:rsid w:val="007775D8"/>
    <w:rsid w:val="0077762B"/>
    <w:rsid w:val="007778D9"/>
    <w:rsid w:val="007802CE"/>
    <w:rsid w:val="00780484"/>
    <w:rsid w:val="007808DC"/>
    <w:rsid w:val="0078090C"/>
    <w:rsid w:val="007812F2"/>
    <w:rsid w:val="0078198B"/>
    <w:rsid w:val="00781A7B"/>
    <w:rsid w:val="00781AE0"/>
    <w:rsid w:val="00781E3E"/>
    <w:rsid w:val="00782170"/>
    <w:rsid w:val="007821EC"/>
    <w:rsid w:val="007823CC"/>
    <w:rsid w:val="0078260E"/>
    <w:rsid w:val="007826E2"/>
    <w:rsid w:val="00782848"/>
    <w:rsid w:val="00782CD5"/>
    <w:rsid w:val="00782F02"/>
    <w:rsid w:val="0078302E"/>
    <w:rsid w:val="007831C4"/>
    <w:rsid w:val="007834E0"/>
    <w:rsid w:val="007842D8"/>
    <w:rsid w:val="00785004"/>
    <w:rsid w:val="00785B31"/>
    <w:rsid w:val="00785FD4"/>
    <w:rsid w:val="007860AA"/>
    <w:rsid w:val="0078630E"/>
    <w:rsid w:val="007869BB"/>
    <w:rsid w:val="00787453"/>
    <w:rsid w:val="007874B7"/>
    <w:rsid w:val="00787A93"/>
    <w:rsid w:val="00787AF5"/>
    <w:rsid w:val="00791256"/>
    <w:rsid w:val="00791325"/>
    <w:rsid w:val="0079189D"/>
    <w:rsid w:val="0079193D"/>
    <w:rsid w:val="00792154"/>
    <w:rsid w:val="00792515"/>
    <w:rsid w:val="00793423"/>
    <w:rsid w:val="007935CA"/>
    <w:rsid w:val="007938EE"/>
    <w:rsid w:val="007939D6"/>
    <w:rsid w:val="00793B85"/>
    <w:rsid w:val="00793D66"/>
    <w:rsid w:val="00793F02"/>
    <w:rsid w:val="00793FFE"/>
    <w:rsid w:val="00794115"/>
    <w:rsid w:val="00794143"/>
    <w:rsid w:val="00794784"/>
    <w:rsid w:val="00794AE0"/>
    <w:rsid w:val="00794EFB"/>
    <w:rsid w:val="00795166"/>
    <w:rsid w:val="007952D7"/>
    <w:rsid w:val="00795950"/>
    <w:rsid w:val="00795A00"/>
    <w:rsid w:val="00795BD1"/>
    <w:rsid w:val="00795F2B"/>
    <w:rsid w:val="0079602D"/>
    <w:rsid w:val="007960F1"/>
    <w:rsid w:val="00796340"/>
    <w:rsid w:val="007964C3"/>
    <w:rsid w:val="007965EF"/>
    <w:rsid w:val="0079687B"/>
    <w:rsid w:val="00796E4F"/>
    <w:rsid w:val="0079707D"/>
    <w:rsid w:val="007970DA"/>
    <w:rsid w:val="007973B5"/>
    <w:rsid w:val="00797860"/>
    <w:rsid w:val="00797B55"/>
    <w:rsid w:val="00797D52"/>
    <w:rsid w:val="007A0094"/>
    <w:rsid w:val="007A01BC"/>
    <w:rsid w:val="007A01CD"/>
    <w:rsid w:val="007A0300"/>
    <w:rsid w:val="007A031B"/>
    <w:rsid w:val="007A0F72"/>
    <w:rsid w:val="007A0FD5"/>
    <w:rsid w:val="007A1062"/>
    <w:rsid w:val="007A1D37"/>
    <w:rsid w:val="007A2114"/>
    <w:rsid w:val="007A21F7"/>
    <w:rsid w:val="007A26BB"/>
    <w:rsid w:val="007A2A64"/>
    <w:rsid w:val="007A2AED"/>
    <w:rsid w:val="007A3F6E"/>
    <w:rsid w:val="007A4298"/>
    <w:rsid w:val="007A439E"/>
    <w:rsid w:val="007A44C1"/>
    <w:rsid w:val="007A44E8"/>
    <w:rsid w:val="007A45B8"/>
    <w:rsid w:val="007A517A"/>
    <w:rsid w:val="007A51CB"/>
    <w:rsid w:val="007A522F"/>
    <w:rsid w:val="007A55B6"/>
    <w:rsid w:val="007A5984"/>
    <w:rsid w:val="007A5A61"/>
    <w:rsid w:val="007A5DDE"/>
    <w:rsid w:val="007A5F37"/>
    <w:rsid w:val="007A5F62"/>
    <w:rsid w:val="007A6D78"/>
    <w:rsid w:val="007A7E16"/>
    <w:rsid w:val="007A7E53"/>
    <w:rsid w:val="007B0266"/>
    <w:rsid w:val="007B065E"/>
    <w:rsid w:val="007B08BD"/>
    <w:rsid w:val="007B09FB"/>
    <w:rsid w:val="007B1182"/>
    <w:rsid w:val="007B1249"/>
    <w:rsid w:val="007B12F8"/>
    <w:rsid w:val="007B2180"/>
    <w:rsid w:val="007B23D7"/>
    <w:rsid w:val="007B252D"/>
    <w:rsid w:val="007B2991"/>
    <w:rsid w:val="007B2B04"/>
    <w:rsid w:val="007B30F7"/>
    <w:rsid w:val="007B365A"/>
    <w:rsid w:val="007B3743"/>
    <w:rsid w:val="007B3A4C"/>
    <w:rsid w:val="007B3A52"/>
    <w:rsid w:val="007B3AC5"/>
    <w:rsid w:val="007B3D84"/>
    <w:rsid w:val="007B4281"/>
    <w:rsid w:val="007B462B"/>
    <w:rsid w:val="007B4CFB"/>
    <w:rsid w:val="007B4F9C"/>
    <w:rsid w:val="007B4FEE"/>
    <w:rsid w:val="007B5105"/>
    <w:rsid w:val="007B51BC"/>
    <w:rsid w:val="007B531E"/>
    <w:rsid w:val="007B57A6"/>
    <w:rsid w:val="007B5C16"/>
    <w:rsid w:val="007B5C6F"/>
    <w:rsid w:val="007B5ECB"/>
    <w:rsid w:val="007B613C"/>
    <w:rsid w:val="007B6269"/>
    <w:rsid w:val="007B651A"/>
    <w:rsid w:val="007B67AB"/>
    <w:rsid w:val="007B6A2C"/>
    <w:rsid w:val="007B6C09"/>
    <w:rsid w:val="007B6DCC"/>
    <w:rsid w:val="007B6E9E"/>
    <w:rsid w:val="007B774D"/>
    <w:rsid w:val="007B791E"/>
    <w:rsid w:val="007B7D79"/>
    <w:rsid w:val="007B7D94"/>
    <w:rsid w:val="007C004E"/>
    <w:rsid w:val="007C0329"/>
    <w:rsid w:val="007C04C7"/>
    <w:rsid w:val="007C0F33"/>
    <w:rsid w:val="007C107E"/>
    <w:rsid w:val="007C1629"/>
    <w:rsid w:val="007C1D8C"/>
    <w:rsid w:val="007C2280"/>
    <w:rsid w:val="007C2AFE"/>
    <w:rsid w:val="007C2D65"/>
    <w:rsid w:val="007C2E2F"/>
    <w:rsid w:val="007C32FD"/>
    <w:rsid w:val="007C3517"/>
    <w:rsid w:val="007C356A"/>
    <w:rsid w:val="007C390E"/>
    <w:rsid w:val="007C3B0D"/>
    <w:rsid w:val="007C3D28"/>
    <w:rsid w:val="007C4012"/>
    <w:rsid w:val="007C41CB"/>
    <w:rsid w:val="007C4CD6"/>
    <w:rsid w:val="007C5079"/>
    <w:rsid w:val="007C5220"/>
    <w:rsid w:val="007C55D3"/>
    <w:rsid w:val="007C5E95"/>
    <w:rsid w:val="007C5FE3"/>
    <w:rsid w:val="007C6413"/>
    <w:rsid w:val="007C658D"/>
    <w:rsid w:val="007C6D51"/>
    <w:rsid w:val="007C724C"/>
    <w:rsid w:val="007C729B"/>
    <w:rsid w:val="007C7DA2"/>
    <w:rsid w:val="007D0534"/>
    <w:rsid w:val="007D05F7"/>
    <w:rsid w:val="007D0826"/>
    <w:rsid w:val="007D0838"/>
    <w:rsid w:val="007D0CAE"/>
    <w:rsid w:val="007D0F79"/>
    <w:rsid w:val="007D1166"/>
    <w:rsid w:val="007D119D"/>
    <w:rsid w:val="007D1735"/>
    <w:rsid w:val="007D1CD8"/>
    <w:rsid w:val="007D1D82"/>
    <w:rsid w:val="007D1FF5"/>
    <w:rsid w:val="007D2284"/>
    <w:rsid w:val="007D2CE2"/>
    <w:rsid w:val="007D33AA"/>
    <w:rsid w:val="007D35A5"/>
    <w:rsid w:val="007D3622"/>
    <w:rsid w:val="007D3A56"/>
    <w:rsid w:val="007D3C80"/>
    <w:rsid w:val="007D4129"/>
    <w:rsid w:val="007D42FE"/>
    <w:rsid w:val="007D4C3D"/>
    <w:rsid w:val="007D54ED"/>
    <w:rsid w:val="007D59E0"/>
    <w:rsid w:val="007D5FAF"/>
    <w:rsid w:val="007D62BD"/>
    <w:rsid w:val="007D64EF"/>
    <w:rsid w:val="007D69C8"/>
    <w:rsid w:val="007D69D3"/>
    <w:rsid w:val="007D69F9"/>
    <w:rsid w:val="007D6AB7"/>
    <w:rsid w:val="007D6D4A"/>
    <w:rsid w:val="007D6F89"/>
    <w:rsid w:val="007D7066"/>
    <w:rsid w:val="007D737A"/>
    <w:rsid w:val="007D75E7"/>
    <w:rsid w:val="007D7663"/>
    <w:rsid w:val="007D76F2"/>
    <w:rsid w:val="007E016E"/>
    <w:rsid w:val="007E028C"/>
    <w:rsid w:val="007E09AB"/>
    <w:rsid w:val="007E0B7C"/>
    <w:rsid w:val="007E0BF6"/>
    <w:rsid w:val="007E0E41"/>
    <w:rsid w:val="007E0F25"/>
    <w:rsid w:val="007E1082"/>
    <w:rsid w:val="007E12BD"/>
    <w:rsid w:val="007E1306"/>
    <w:rsid w:val="007E137E"/>
    <w:rsid w:val="007E13C8"/>
    <w:rsid w:val="007E14ED"/>
    <w:rsid w:val="007E1CC9"/>
    <w:rsid w:val="007E1D1A"/>
    <w:rsid w:val="007E1D70"/>
    <w:rsid w:val="007E2367"/>
    <w:rsid w:val="007E2568"/>
    <w:rsid w:val="007E25DF"/>
    <w:rsid w:val="007E291F"/>
    <w:rsid w:val="007E29BD"/>
    <w:rsid w:val="007E2B5C"/>
    <w:rsid w:val="007E2FDE"/>
    <w:rsid w:val="007E32A8"/>
    <w:rsid w:val="007E35DE"/>
    <w:rsid w:val="007E38E8"/>
    <w:rsid w:val="007E3E62"/>
    <w:rsid w:val="007E404B"/>
    <w:rsid w:val="007E43FF"/>
    <w:rsid w:val="007E4417"/>
    <w:rsid w:val="007E4728"/>
    <w:rsid w:val="007E482B"/>
    <w:rsid w:val="007E49C1"/>
    <w:rsid w:val="007E4CDA"/>
    <w:rsid w:val="007E4D3E"/>
    <w:rsid w:val="007E506A"/>
    <w:rsid w:val="007E5488"/>
    <w:rsid w:val="007E5B21"/>
    <w:rsid w:val="007E5E70"/>
    <w:rsid w:val="007E62D5"/>
    <w:rsid w:val="007E66BD"/>
    <w:rsid w:val="007E69A2"/>
    <w:rsid w:val="007E6ADF"/>
    <w:rsid w:val="007E6B00"/>
    <w:rsid w:val="007E6C52"/>
    <w:rsid w:val="007E7159"/>
    <w:rsid w:val="007E73A5"/>
    <w:rsid w:val="007E7422"/>
    <w:rsid w:val="007E7565"/>
    <w:rsid w:val="007E78C7"/>
    <w:rsid w:val="007E7A24"/>
    <w:rsid w:val="007E7ABF"/>
    <w:rsid w:val="007E7C5B"/>
    <w:rsid w:val="007F033D"/>
    <w:rsid w:val="007F0897"/>
    <w:rsid w:val="007F0B71"/>
    <w:rsid w:val="007F0D39"/>
    <w:rsid w:val="007F13C8"/>
    <w:rsid w:val="007F13E5"/>
    <w:rsid w:val="007F1A27"/>
    <w:rsid w:val="007F2205"/>
    <w:rsid w:val="007F235E"/>
    <w:rsid w:val="007F2752"/>
    <w:rsid w:val="007F3180"/>
    <w:rsid w:val="007F31A0"/>
    <w:rsid w:val="007F31C0"/>
    <w:rsid w:val="007F3837"/>
    <w:rsid w:val="007F3946"/>
    <w:rsid w:val="007F39CE"/>
    <w:rsid w:val="007F3BE3"/>
    <w:rsid w:val="007F4396"/>
    <w:rsid w:val="007F4DFD"/>
    <w:rsid w:val="007F52B4"/>
    <w:rsid w:val="007F5348"/>
    <w:rsid w:val="007F5365"/>
    <w:rsid w:val="007F5725"/>
    <w:rsid w:val="007F5897"/>
    <w:rsid w:val="007F5A63"/>
    <w:rsid w:val="007F5B28"/>
    <w:rsid w:val="007F5D11"/>
    <w:rsid w:val="007F5D38"/>
    <w:rsid w:val="007F6628"/>
    <w:rsid w:val="007F678C"/>
    <w:rsid w:val="007F6815"/>
    <w:rsid w:val="007F7569"/>
    <w:rsid w:val="007F7824"/>
    <w:rsid w:val="007F7EF6"/>
    <w:rsid w:val="007F7FDF"/>
    <w:rsid w:val="008003A0"/>
    <w:rsid w:val="00800466"/>
    <w:rsid w:val="008004AA"/>
    <w:rsid w:val="008009EA"/>
    <w:rsid w:val="00801933"/>
    <w:rsid w:val="00801A20"/>
    <w:rsid w:val="0080219C"/>
    <w:rsid w:val="008023CE"/>
    <w:rsid w:val="008026E6"/>
    <w:rsid w:val="00802D92"/>
    <w:rsid w:val="00802F18"/>
    <w:rsid w:val="0080318B"/>
    <w:rsid w:val="008031AE"/>
    <w:rsid w:val="008031EF"/>
    <w:rsid w:val="00803312"/>
    <w:rsid w:val="008037EF"/>
    <w:rsid w:val="00803C1A"/>
    <w:rsid w:val="008040B1"/>
    <w:rsid w:val="00804184"/>
    <w:rsid w:val="00804801"/>
    <w:rsid w:val="008049A7"/>
    <w:rsid w:val="00805700"/>
    <w:rsid w:val="008057A3"/>
    <w:rsid w:val="00805E6B"/>
    <w:rsid w:val="00806563"/>
    <w:rsid w:val="008068F1"/>
    <w:rsid w:val="00806A07"/>
    <w:rsid w:val="00806A0B"/>
    <w:rsid w:val="00806A95"/>
    <w:rsid w:val="0080714E"/>
    <w:rsid w:val="008076BA"/>
    <w:rsid w:val="008079E2"/>
    <w:rsid w:val="00807C9C"/>
    <w:rsid w:val="0081015D"/>
    <w:rsid w:val="00810373"/>
    <w:rsid w:val="008108A3"/>
    <w:rsid w:val="00810E9E"/>
    <w:rsid w:val="00810EA9"/>
    <w:rsid w:val="00810FEE"/>
    <w:rsid w:val="008111C0"/>
    <w:rsid w:val="00811295"/>
    <w:rsid w:val="008112E3"/>
    <w:rsid w:val="00811EDF"/>
    <w:rsid w:val="00811F13"/>
    <w:rsid w:val="008125D3"/>
    <w:rsid w:val="008126AB"/>
    <w:rsid w:val="00812CA5"/>
    <w:rsid w:val="008132C2"/>
    <w:rsid w:val="0081390B"/>
    <w:rsid w:val="00813DB3"/>
    <w:rsid w:val="008143F1"/>
    <w:rsid w:val="008144BC"/>
    <w:rsid w:val="00814978"/>
    <w:rsid w:val="00814B97"/>
    <w:rsid w:val="00814F5D"/>
    <w:rsid w:val="00815195"/>
    <w:rsid w:val="008158F6"/>
    <w:rsid w:val="008159E5"/>
    <w:rsid w:val="00815B0C"/>
    <w:rsid w:val="00815B61"/>
    <w:rsid w:val="00815C31"/>
    <w:rsid w:val="008169DF"/>
    <w:rsid w:val="00816BFA"/>
    <w:rsid w:val="00816C42"/>
    <w:rsid w:val="00816DE9"/>
    <w:rsid w:val="00817160"/>
    <w:rsid w:val="0081721E"/>
    <w:rsid w:val="0081769D"/>
    <w:rsid w:val="008176F9"/>
    <w:rsid w:val="008178B0"/>
    <w:rsid w:val="00817E82"/>
    <w:rsid w:val="00817EE1"/>
    <w:rsid w:val="00820585"/>
    <w:rsid w:val="00821077"/>
    <w:rsid w:val="008213A9"/>
    <w:rsid w:val="008214DB"/>
    <w:rsid w:val="0082234C"/>
    <w:rsid w:val="00822661"/>
    <w:rsid w:val="0082274C"/>
    <w:rsid w:val="00822E32"/>
    <w:rsid w:val="0082373F"/>
    <w:rsid w:val="008238FC"/>
    <w:rsid w:val="00823A51"/>
    <w:rsid w:val="00823A94"/>
    <w:rsid w:val="00824334"/>
    <w:rsid w:val="00824928"/>
    <w:rsid w:val="00824B72"/>
    <w:rsid w:val="008250C0"/>
    <w:rsid w:val="00825A0A"/>
    <w:rsid w:val="00825B00"/>
    <w:rsid w:val="00826350"/>
    <w:rsid w:val="00826757"/>
    <w:rsid w:val="00826843"/>
    <w:rsid w:val="00826848"/>
    <w:rsid w:val="00826F2C"/>
    <w:rsid w:val="0082707D"/>
    <w:rsid w:val="008271D0"/>
    <w:rsid w:val="00827844"/>
    <w:rsid w:val="00827B95"/>
    <w:rsid w:val="00827ED6"/>
    <w:rsid w:val="008301C1"/>
    <w:rsid w:val="008302E1"/>
    <w:rsid w:val="0083033F"/>
    <w:rsid w:val="0083061B"/>
    <w:rsid w:val="00830826"/>
    <w:rsid w:val="0083110C"/>
    <w:rsid w:val="00831138"/>
    <w:rsid w:val="0083119A"/>
    <w:rsid w:val="00831215"/>
    <w:rsid w:val="00831344"/>
    <w:rsid w:val="008313AA"/>
    <w:rsid w:val="008316AD"/>
    <w:rsid w:val="008316B4"/>
    <w:rsid w:val="00832199"/>
    <w:rsid w:val="008321FF"/>
    <w:rsid w:val="008323A3"/>
    <w:rsid w:val="008324B4"/>
    <w:rsid w:val="00832666"/>
    <w:rsid w:val="008326EC"/>
    <w:rsid w:val="00832E6B"/>
    <w:rsid w:val="0083303B"/>
    <w:rsid w:val="0083348D"/>
    <w:rsid w:val="008337C7"/>
    <w:rsid w:val="008338D9"/>
    <w:rsid w:val="00833BF3"/>
    <w:rsid w:val="00833E70"/>
    <w:rsid w:val="00834254"/>
    <w:rsid w:val="008343E8"/>
    <w:rsid w:val="008343EF"/>
    <w:rsid w:val="00834436"/>
    <w:rsid w:val="008345F7"/>
    <w:rsid w:val="00834733"/>
    <w:rsid w:val="0083475E"/>
    <w:rsid w:val="008348A6"/>
    <w:rsid w:val="00835799"/>
    <w:rsid w:val="00835CE9"/>
    <w:rsid w:val="00835F32"/>
    <w:rsid w:val="00836154"/>
    <w:rsid w:val="00836228"/>
    <w:rsid w:val="00836269"/>
    <w:rsid w:val="0083632F"/>
    <w:rsid w:val="00836659"/>
    <w:rsid w:val="00836AFE"/>
    <w:rsid w:val="00836D74"/>
    <w:rsid w:val="00836E06"/>
    <w:rsid w:val="00837BE4"/>
    <w:rsid w:val="00837D6B"/>
    <w:rsid w:val="00840292"/>
    <w:rsid w:val="008403EA"/>
    <w:rsid w:val="0084076E"/>
    <w:rsid w:val="008407CF"/>
    <w:rsid w:val="00840A46"/>
    <w:rsid w:val="00840B58"/>
    <w:rsid w:val="00840B8D"/>
    <w:rsid w:val="00840D07"/>
    <w:rsid w:val="0084105E"/>
    <w:rsid w:val="0084164F"/>
    <w:rsid w:val="0084239F"/>
    <w:rsid w:val="00842CE7"/>
    <w:rsid w:val="0084323C"/>
    <w:rsid w:val="0084324E"/>
    <w:rsid w:val="008439A6"/>
    <w:rsid w:val="00843BED"/>
    <w:rsid w:val="00844620"/>
    <w:rsid w:val="008449B5"/>
    <w:rsid w:val="00844A10"/>
    <w:rsid w:val="00844C21"/>
    <w:rsid w:val="00844C6A"/>
    <w:rsid w:val="00845257"/>
    <w:rsid w:val="00845492"/>
    <w:rsid w:val="00845BD4"/>
    <w:rsid w:val="00845BE8"/>
    <w:rsid w:val="00845D31"/>
    <w:rsid w:val="0084620F"/>
    <w:rsid w:val="00846B0E"/>
    <w:rsid w:val="00846F0C"/>
    <w:rsid w:val="0084728C"/>
    <w:rsid w:val="008474F1"/>
    <w:rsid w:val="008475D9"/>
    <w:rsid w:val="00847C75"/>
    <w:rsid w:val="00847C9A"/>
    <w:rsid w:val="00847D57"/>
    <w:rsid w:val="00847F2A"/>
    <w:rsid w:val="00850096"/>
    <w:rsid w:val="008500C4"/>
    <w:rsid w:val="00850AB2"/>
    <w:rsid w:val="00850ED7"/>
    <w:rsid w:val="008517E1"/>
    <w:rsid w:val="00851AB0"/>
    <w:rsid w:val="00851CA6"/>
    <w:rsid w:val="00851D61"/>
    <w:rsid w:val="0085209B"/>
    <w:rsid w:val="00852531"/>
    <w:rsid w:val="008525F4"/>
    <w:rsid w:val="0085294D"/>
    <w:rsid w:val="00852A2E"/>
    <w:rsid w:val="00852CED"/>
    <w:rsid w:val="00853521"/>
    <w:rsid w:val="00853B00"/>
    <w:rsid w:val="00853E45"/>
    <w:rsid w:val="00854150"/>
    <w:rsid w:val="00854210"/>
    <w:rsid w:val="0085477E"/>
    <w:rsid w:val="00854DCB"/>
    <w:rsid w:val="00855002"/>
    <w:rsid w:val="00855103"/>
    <w:rsid w:val="008552BE"/>
    <w:rsid w:val="0085564B"/>
    <w:rsid w:val="008556B8"/>
    <w:rsid w:val="00855A56"/>
    <w:rsid w:val="008560E5"/>
    <w:rsid w:val="008564F8"/>
    <w:rsid w:val="00856934"/>
    <w:rsid w:val="00856C0B"/>
    <w:rsid w:val="00857533"/>
    <w:rsid w:val="00857570"/>
    <w:rsid w:val="008576C2"/>
    <w:rsid w:val="00857C90"/>
    <w:rsid w:val="00857C98"/>
    <w:rsid w:val="00860382"/>
    <w:rsid w:val="00860753"/>
    <w:rsid w:val="00860CD5"/>
    <w:rsid w:val="0086112D"/>
    <w:rsid w:val="0086171F"/>
    <w:rsid w:val="00861FA1"/>
    <w:rsid w:val="008624C4"/>
    <w:rsid w:val="00862FA2"/>
    <w:rsid w:val="00863140"/>
    <w:rsid w:val="00863218"/>
    <w:rsid w:val="008632E3"/>
    <w:rsid w:val="00863693"/>
    <w:rsid w:val="008639CA"/>
    <w:rsid w:val="00863A7C"/>
    <w:rsid w:val="00863B7C"/>
    <w:rsid w:val="00863F5D"/>
    <w:rsid w:val="00864449"/>
    <w:rsid w:val="00864BD1"/>
    <w:rsid w:val="00865354"/>
    <w:rsid w:val="00865B66"/>
    <w:rsid w:val="00865BEA"/>
    <w:rsid w:val="00865C09"/>
    <w:rsid w:val="00866B1E"/>
    <w:rsid w:val="0086745C"/>
    <w:rsid w:val="00867568"/>
    <w:rsid w:val="00867606"/>
    <w:rsid w:val="00867A2B"/>
    <w:rsid w:val="00867EE6"/>
    <w:rsid w:val="00867F19"/>
    <w:rsid w:val="0087065B"/>
    <w:rsid w:val="008706B8"/>
    <w:rsid w:val="0087070F"/>
    <w:rsid w:val="00870981"/>
    <w:rsid w:val="00870FA5"/>
    <w:rsid w:val="008714FA"/>
    <w:rsid w:val="0087158C"/>
    <w:rsid w:val="00871B65"/>
    <w:rsid w:val="00871B76"/>
    <w:rsid w:val="00871C85"/>
    <w:rsid w:val="00871DD4"/>
    <w:rsid w:val="0087218E"/>
    <w:rsid w:val="0087220D"/>
    <w:rsid w:val="0087232E"/>
    <w:rsid w:val="0087275C"/>
    <w:rsid w:val="008727FA"/>
    <w:rsid w:val="00872993"/>
    <w:rsid w:val="00872B14"/>
    <w:rsid w:val="00872ED7"/>
    <w:rsid w:val="00873312"/>
    <w:rsid w:val="0087336E"/>
    <w:rsid w:val="0087338B"/>
    <w:rsid w:val="0087378C"/>
    <w:rsid w:val="00873966"/>
    <w:rsid w:val="00873AB8"/>
    <w:rsid w:val="00873DA4"/>
    <w:rsid w:val="00873F2C"/>
    <w:rsid w:val="00874132"/>
    <w:rsid w:val="0087455A"/>
    <w:rsid w:val="008745AA"/>
    <w:rsid w:val="0087460F"/>
    <w:rsid w:val="00874CC4"/>
    <w:rsid w:val="00874F23"/>
    <w:rsid w:val="00875C98"/>
    <w:rsid w:val="00875FA0"/>
    <w:rsid w:val="00875FD2"/>
    <w:rsid w:val="0087600A"/>
    <w:rsid w:val="0087638C"/>
    <w:rsid w:val="00876619"/>
    <w:rsid w:val="00876698"/>
    <w:rsid w:val="00876832"/>
    <w:rsid w:val="00877146"/>
    <w:rsid w:val="008771CD"/>
    <w:rsid w:val="008772CC"/>
    <w:rsid w:val="00877A53"/>
    <w:rsid w:val="008802F5"/>
    <w:rsid w:val="0088057A"/>
    <w:rsid w:val="00880863"/>
    <w:rsid w:val="00880C19"/>
    <w:rsid w:val="00881234"/>
    <w:rsid w:val="00881270"/>
    <w:rsid w:val="008812FB"/>
    <w:rsid w:val="008818F5"/>
    <w:rsid w:val="00881D8E"/>
    <w:rsid w:val="00881F6C"/>
    <w:rsid w:val="008820A8"/>
    <w:rsid w:val="00882658"/>
    <w:rsid w:val="0088295C"/>
    <w:rsid w:val="00882D5A"/>
    <w:rsid w:val="008830CE"/>
    <w:rsid w:val="008837B4"/>
    <w:rsid w:val="00883A6D"/>
    <w:rsid w:val="00883B4D"/>
    <w:rsid w:val="00883B6B"/>
    <w:rsid w:val="00884C09"/>
    <w:rsid w:val="0088542A"/>
    <w:rsid w:val="00885AF0"/>
    <w:rsid w:val="008862A2"/>
    <w:rsid w:val="00886368"/>
    <w:rsid w:val="008863AC"/>
    <w:rsid w:val="00886551"/>
    <w:rsid w:val="00886F65"/>
    <w:rsid w:val="00887558"/>
    <w:rsid w:val="00887604"/>
    <w:rsid w:val="00887A8F"/>
    <w:rsid w:val="00887C5C"/>
    <w:rsid w:val="0089016B"/>
    <w:rsid w:val="00890336"/>
    <w:rsid w:val="008903A5"/>
    <w:rsid w:val="00890695"/>
    <w:rsid w:val="00890BBD"/>
    <w:rsid w:val="00890F42"/>
    <w:rsid w:val="00891199"/>
    <w:rsid w:val="00891518"/>
    <w:rsid w:val="008915C1"/>
    <w:rsid w:val="0089178C"/>
    <w:rsid w:val="0089194F"/>
    <w:rsid w:val="00891A6A"/>
    <w:rsid w:val="00891FEE"/>
    <w:rsid w:val="008929E8"/>
    <w:rsid w:val="00892B3E"/>
    <w:rsid w:val="00892B8F"/>
    <w:rsid w:val="00892D27"/>
    <w:rsid w:val="00892ED7"/>
    <w:rsid w:val="0089311B"/>
    <w:rsid w:val="00893311"/>
    <w:rsid w:val="00893992"/>
    <w:rsid w:val="00893A24"/>
    <w:rsid w:val="00893BCF"/>
    <w:rsid w:val="00893C1D"/>
    <w:rsid w:val="00893D46"/>
    <w:rsid w:val="00893DF6"/>
    <w:rsid w:val="0089421D"/>
    <w:rsid w:val="008943C5"/>
    <w:rsid w:val="00894EB5"/>
    <w:rsid w:val="00895DB6"/>
    <w:rsid w:val="00895F20"/>
    <w:rsid w:val="0089613C"/>
    <w:rsid w:val="0089657F"/>
    <w:rsid w:val="00896910"/>
    <w:rsid w:val="00896BAB"/>
    <w:rsid w:val="00896CDC"/>
    <w:rsid w:val="00896DBE"/>
    <w:rsid w:val="00897335"/>
    <w:rsid w:val="00897579"/>
    <w:rsid w:val="008979FB"/>
    <w:rsid w:val="00897C0C"/>
    <w:rsid w:val="008A045C"/>
    <w:rsid w:val="008A04DF"/>
    <w:rsid w:val="008A0585"/>
    <w:rsid w:val="008A05E2"/>
    <w:rsid w:val="008A07EB"/>
    <w:rsid w:val="008A0ACC"/>
    <w:rsid w:val="008A0D61"/>
    <w:rsid w:val="008A0E6E"/>
    <w:rsid w:val="008A0E84"/>
    <w:rsid w:val="008A0E89"/>
    <w:rsid w:val="008A12FA"/>
    <w:rsid w:val="008A161A"/>
    <w:rsid w:val="008A1D98"/>
    <w:rsid w:val="008A278F"/>
    <w:rsid w:val="008A28AE"/>
    <w:rsid w:val="008A2BC9"/>
    <w:rsid w:val="008A300D"/>
    <w:rsid w:val="008A41B7"/>
    <w:rsid w:val="008A455F"/>
    <w:rsid w:val="008A4747"/>
    <w:rsid w:val="008A4F6C"/>
    <w:rsid w:val="008A5BDA"/>
    <w:rsid w:val="008A6484"/>
    <w:rsid w:val="008A6AE9"/>
    <w:rsid w:val="008A6E80"/>
    <w:rsid w:val="008A70CB"/>
    <w:rsid w:val="008A74F7"/>
    <w:rsid w:val="008A75D1"/>
    <w:rsid w:val="008A7F85"/>
    <w:rsid w:val="008B0067"/>
    <w:rsid w:val="008B0214"/>
    <w:rsid w:val="008B05C4"/>
    <w:rsid w:val="008B105C"/>
    <w:rsid w:val="008B1086"/>
    <w:rsid w:val="008B1884"/>
    <w:rsid w:val="008B18FC"/>
    <w:rsid w:val="008B1C5C"/>
    <w:rsid w:val="008B1CA6"/>
    <w:rsid w:val="008B233D"/>
    <w:rsid w:val="008B23D3"/>
    <w:rsid w:val="008B256B"/>
    <w:rsid w:val="008B261B"/>
    <w:rsid w:val="008B2D5B"/>
    <w:rsid w:val="008B2FF5"/>
    <w:rsid w:val="008B32B1"/>
    <w:rsid w:val="008B3C25"/>
    <w:rsid w:val="008B3E59"/>
    <w:rsid w:val="008B4393"/>
    <w:rsid w:val="008B49A6"/>
    <w:rsid w:val="008B49B0"/>
    <w:rsid w:val="008B4CE4"/>
    <w:rsid w:val="008B584D"/>
    <w:rsid w:val="008B5B96"/>
    <w:rsid w:val="008B6065"/>
    <w:rsid w:val="008B664F"/>
    <w:rsid w:val="008B6813"/>
    <w:rsid w:val="008B6A00"/>
    <w:rsid w:val="008B6C24"/>
    <w:rsid w:val="008B6CEF"/>
    <w:rsid w:val="008B746C"/>
    <w:rsid w:val="008B7689"/>
    <w:rsid w:val="008B769A"/>
    <w:rsid w:val="008B7790"/>
    <w:rsid w:val="008B7AD3"/>
    <w:rsid w:val="008B7BF6"/>
    <w:rsid w:val="008C0070"/>
    <w:rsid w:val="008C01C1"/>
    <w:rsid w:val="008C04C1"/>
    <w:rsid w:val="008C0777"/>
    <w:rsid w:val="008C07C7"/>
    <w:rsid w:val="008C1214"/>
    <w:rsid w:val="008C1C02"/>
    <w:rsid w:val="008C1F96"/>
    <w:rsid w:val="008C2070"/>
    <w:rsid w:val="008C21F9"/>
    <w:rsid w:val="008C28CF"/>
    <w:rsid w:val="008C3886"/>
    <w:rsid w:val="008C38DA"/>
    <w:rsid w:val="008C3C7C"/>
    <w:rsid w:val="008C4419"/>
    <w:rsid w:val="008C4DAD"/>
    <w:rsid w:val="008C4DB8"/>
    <w:rsid w:val="008C4DD9"/>
    <w:rsid w:val="008C536D"/>
    <w:rsid w:val="008C537D"/>
    <w:rsid w:val="008C5BFA"/>
    <w:rsid w:val="008C5ECC"/>
    <w:rsid w:val="008C6275"/>
    <w:rsid w:val="008C628B"/>
    <w:rsid w:val="008C669A"/>
    <w:rsid w:val="008C6A03"/>
    <w:rsid w:val="008C6AC9"/>
    <w:rsid w:val="008C6E6B"/>
    <w:rsid w:val="008C6F31"/>
    <w:rsid w:val="008C6FED"/>
    <w:rsid w:val="008C70F1"/>
    <w:rsid w:val="008C74D1"/>
    <w:rsid w:val="008C7644"/>
    <w:rsid w:val="008C7B1F"/>
    <w:rsid w:val="008C7DF7"/>
    <w:rsid w:val="008D04C4"/>
    <w:rsid w:val="008D0990"/>
    <w:rsid w:val="008D0CCF"/>
    <w:rsid w:val="008D11B6"/>
    <w:rsid w:val="008D19E8"/>
    <w:rsid w:val="008D1B43"/>
    <w:rsid w:val="008D223E"/>
    <w:rsid w:val="008D23FC"/>
    <w:rsid w:val="008D2509"/>
    <w:rsid w:val="008D2574"/>
    <w:rsid w:val="008D269F"/>
    <w:rsid w:val="008D29A5"/>
    <w:rsid w:val="008D2A9E"/>
    <w:rsid w:val="008D2D17"/>
    <w:rsid w:val="008D2DAA"/>
    <w:rsid w:val="008D3233"/>
    <w:rsid w:val="008D33C3"/>
    <w:rsid w:val="008D4528"/>
    <w:rsid w:val="008D4A4A"/>
    <w:rsid w:val="008D4AD9"/>
    <w:rsid w:val="008D4E37"/>
    <w:rsid w:val="008D4E6F"/>
    <w:rsid w:val="008D522B"/>
    <w:rsid w:val="008D5377"/>
    <w:rsid w:val="008D5511"/>
    <w:rsid w:val="008D5875"/>
    <w:rsid w:val="008D58C3"/>
    <w:rsid w:val="008D6136"/>
    <w:rsid w:val="008D67D6"/>
    <w:rsid w:val="008D6BA8"/>
    <w:rsid w:val="008D6F74"/>
    <w:rsid w:val="008D7013"/>
    <w:rsid w:val="008D7080"/>
    <w:rsid w:val="008D7223"/>
    <w:rsid w:val="008D76B6"/>
    <w:rsid w:val="008D78A7"/>
    <w:rsid w:val="008D7AC0"/>
    <w:rsid w:val="008D7B31"/>
    <w:rsid w:val="008D7B4C"/>
    <w:rsid w:val="008D7DDF"/>
    <w:rsid w:val="008D7EAA"/>
    <w:rsid w:val="008D7EAC"/>
    <w:rsid w:val="008E0243"/>
    <w:rsid w:val="008E0745"/>
    <w:rsid w:val="008E0AE5"/>
    <w:rsid w:val="008E0BAD"/>
    <w:rsid w:val="008E0CCF"/>
    <w:rsid w:val="008E1134"/>
    <w:rsid w:val="008E14F4"/>
    <w:rsid w:val="008E159A"/>
    <w:rsid w:val="008E2A37"/>
    <w:rsid w:val="008E2C1C"/>
    <w:rsid w:val="008E2C6D"/>
    <w:rsid w:val="008E3082"/>
    <w:rsid w:val="008E37D9"/>
    <w:rsid w:val="008E3A1C"/>
    <w:rsid w:val="008E3CDB"/>
    <w:rsid w:val="008E3F39"/>
    <w:rsid w:val="008E4AEF"/>
    <w:rsid w:val="008E50A3"/>
    <w:rsid w:val="008E51B6"/>
    <w:rsid w:val="008E5395"/>
    <w:rsid w:val="008E5458"/>
    <w:rsid w:val="008E5548"/>
    <w:rsid w:val="008E55C1"/>
    <w:rsid w:val="008E6326"/>
    <w:rsid w:val="008E64A6"/>
    <w:rsid w:val="008E6601"/>
    <w:rsid w:val="008E6798"/>
    <w:rsid w:val="008E6AF2"/>
    <w:rsid w:val="008E6C2B"/>
    <w:rsid w:val="008E6D61"/>
    <w:rsid w:val="008E76C7"/>
    <w:rsid w:val="008E78EA"/>
    <w:rsid w:val="008E7DA4"/>
    <w:rsid w:val="008E7DEE"/>
    <w:rsid w:val="008F01F5"/>
    <w:rsid w:val="008F0218"/>
    <w:rsid w:val="008F0272"/>
    <w:rsid w:val="008F03D2"/>
    <w:rsid w:val="008F08AB"/>
    <w:rsid w:val="008F0BD9"/>
    <w:rsid w:val="008F0D90"/>
    <w:rsid w:val="008F1006"/>
    <w:rsid w:val="008F1323"/>
    <w:rsid w:val="008F1329"/>
    <w:rsid w:val="008F1574"/>
    <w:rsid w:val="008F16B4"/>
    <w:rsid w:val="008F175E"/>
    <w:rsid w:val="008F1C35"/>
    <w:rsid w:val="008F25D9"/>
    <w:rsid w:val="008F2B50"/>
    <w:rsid w:val="008F34AB"/>
    <w:rsid w:val="008F3F80"/>
    <w:rsid w:val="008F508D"/>
    <w:rsid w:val="008F51BC"/>
    <w:rsid w:val="008F5795"/>
    <w:rsid w:val="008F5DB2"/>
    <w:rsid w:val="008F6204"/>
    <w:rsid w:val="008F6382"/>
    <w:rsid w:val="008F6997"/>
    <w:rsid w:val="008F6D59"/>
    <w:rsid w:val="008F6D98"/>
    <w:rsid w:val="008F6FCF"/>
    <w:rsid w:val="008F7058"/>
    <w:rsid w:val="008F7780"/>
    <w:rsid w:val="008F79BE"/>
    <w:rsid w:val="008F7A91"/>
    <w:rsid w:val="008F7CA7"/>
    <w:rsid w:val="00900024"/>
    <w:rsid w:val="009000E4"/>
    <w:rsid w:val="00900166"/>
    <w:rsid w:val="0090036B"/>
    <w:rsid w:val="0090054F"/>
    <w:rsid w:val="00900779"/>
    <w:rsid w:val="00900838"/>
    <w:rsid w:val="00900C37"/>
    <w:rsid w:val="009015AE"/>
    <w:rsid w:val="0090178F"/>
    <w:rsid w:val="009017F6"/>
    <w:rsid w:val="00901B03"/>
    <w:rsid w:val="0090207F"/>
    <w:rsid w:val="009022ED"/>
    <w:rsid w:val="009027B8"/>
    <w:rsid w:val="009028C6"/>
    <w:rsid w:val="0090292B"/>
    <w:rsid w:val="009029C2"/>
    <w:rsid w:val="00902D5E"/>
    <w:rsid w:val="00902F37"/>
    <w:rsid w:val="00903646"/>
    <w:rsid w:val="0090374F"/>
    <w:rsid w:val="009043E1"/>
    <w:rsid w:val="0090478C"/>
    <w:rsid w:val="00904A91"/>
    <w:rsid w:val="00904D76"/>
    <w:rsid w:val="00904FEB"/>
    <w:rsid w:val="00905040"/>
    <w:rsid w:val="00905392"/>
    <w:rsid w:val="0090558C"/>
    <w:rsid w:val="009056CC"/>
    <w:rsid w:val="009056D8"/>
    <w:rsid w:val="009068A9"/>
    <w:rsid w:val="00906A77"/>
    <w:rsid w:val="00906D2C"/>
    <w:rsid w:val="00907313"/>
    <w:rsid w:val="00907399"/>
    <w:rsid w:val="0090756F"/>
    <w:rsid w:val="00907AB8"/>
    <w:rsid w:val="00907B46"/>
    <w:rsid w:val="009108A5"/>
    <w:rsid w:val="00910B61"/>
    <w:rsid w:val="00910C76"/>
    <w:rsid w:val="00910E9E"/>
    <w:rsid w:val="00911C69"/>
    <w:rsid w:val="00911CBA"/>
    <w:rsid w:val="00911EAD"/>
    <w:rsid w:val="0091200E"/>
    <w:rsid w:val="0091223F"/>
    <w:rsid w:val="009122CC"/>
    <w:rsid w:val="00912435"/>
    <w:rsid w:val="00912696"/>
    <w:rsid w:val="00912871"/>
    <w:rsid w:val="009130C4"/>
    <w:rsid w:val="00914C56"/>
    <w:rsid w:val="00914C57"/>
    <w:rsid w:val="00914E97"/>
    <w:rsid w:val="00914F6A"/>
    <w:rsid w:val="00915467"/>
    <w:rsid w:val="009158AA"/>
    <w:rsid w:val="00915EF5"/>
    <w:rsid w:val="00915F48"/>
    <w:rsid w:val="0091680B"/>
    <w:rsid w:val="00916B1B"/>
    <w:rsid w:val="0091702C"/>
    <w:rsid w:val="009173F3"/>
    <w:rsid w:val="00917AD8"/>
    <w:rsid w:val="0092057F"/>
    <w:rsid w:val="009208CF"/>
    <w:rsid w:val="00920991"/>
    <w:rsid w:val="00920BD0"/>
    <w:rsid w:val="00921000"/>
    <w:rsid w:val="009210E5"/>
    <w:rsid w:val="009215CF"/>
    <w:rsid w:val="00921633"/>
    <w:rsid w:val="0092164F"/>
    <w:rsid w:val="00921727"/>
    <w:rsid w:val="00921925"/>
    <w:rsid w:val="00921E57"/>
    <w:rsid w:val="00921F36"/>
    <w:rsid w:val="00922080"/>
    <w:rsid w:val="009221DE"/>
    <w:rsid w:val="00922775"/>
    <w:rsid w:val="009227FE"/>
    <w:rsid w:val="00922AF3"/>
    <w:rsid w:val="00922AF6"/>
    <w:rsid w:val="00922B67"/>
    <w:rsid w:val="00922F38"/>
    <w:rsid w:val="00923128"/>
    <w:rsid w:val="00923207"/>
    <w:rsid w:val="00923890"/>
    <w:rsid w:val="00923E9C"/>
    <w:rsid w:val="0092405F"/>
    <w:rsid w:val="00924080"/>
    <w:rsid w:val="0092408E"/>
    <w:rsid w:val="00924636"/>
    <w:rsid w:val="0092536B"/>
    <w:rsid w:val="009253A4"/>
    <w:rsid w:val="009254F6"/>
    <w:rsid w:val="00925BEA"/>
    <w:rsid w:val="00925D9B"/>
    <w:rsid w:val="00925F55"/>
    <w:rsid w:val="00926220"/>
    <w:rsid w:val="009266B6"/>
    <w:rsid w:val="0092671E"/>
    <w:rsid w:val="00926824"/>
    <w:rsid w:val="00926996"/>
    <w:rsid w:val="00926E31"/>
    <w:rsid w:val="00926F7B"/>
    <w:rsid w:val="0092710E"/>
    <w:rsid w:val="009272CC"/>
    <w:rsid w:val="009276AA"/>
    <w:rsid w:val="00927A45"/>
    <w:rsid w:val="00927A6D"/>
    <w:rsid w:val="00927EE2"/>
    <w:rsid w:val="0093020C"/>
    <w:rsid w:val="00931044"/>
    <w:rsid w:val="009310A4"/>
    <w:rsid w:val="009310FA"/>
    <w:rsid w:val="009315DE"/>
    <w:rsid w:val="0093177A"/>
    <w:rsid w:val="00931B8C"/>
    <w:rsid w:val="00932338"/>
    <w:rsid w:val="00932470"/>
    <w:rsid w:val="00932553"/>
    <w:rsid w:val="009325CE"/>
    <w:rsid w:val="009325F7"/>
    <w:rsid w:val="00932CE0"/>
    <w:rsid w:val="00932D7A"/>
    <w:rsid w:val="009330CB"/>
    <w:rsid w:val="00933A5C"/>
    <w:rsid w:val="009341D2"/>
    <w:rsid w:val="00934872"/>
    <w:rsid w:val="009352B2"/>
    <w:rsid w:val="00935A97"/>
    <w:rsid w:val="00935C79"/>
    <w:rsid w:val="00935C85"/>
    <w:rsid w:val="00935D55"/>
    <w:rsid w:val="00936049"/>
    <w:rsid w:val="009362B9"/>
    <w:rsid w:val="009368E9"/>
    <w:rsid w:val="00936BA8"/>
    <w:rsid w:val="00936BCB"/>
    <w:rsid w:val="00936C01"/>
    <w:rsid w:val="00937022"/>
    <w:rsid w:val="00937295"/>
    <w:rsid w:val="009376D1"/>
    <w:rsid w:val="009379EE"/>
    <w:rsid w:val="00937A08"/>
    <w:rsid w:val="00937D44"/>
    <w:rsid w:val="00940075"/>
    <w:rsid w:val="00940809"/>
    <w:rsid w:val="00940A8D"/>
    <w:rsid w:val="00940C37"/>
    <w:rsid w:val="009410BC"/>
    <w:rsid w:val="00941286"/>
    <w:rsid w:val="00941699"/>
    <w:rsid w:val="00941868"/>
    <w:rsid w:val="00942040"/>
    <w:rsid w:val="00942867"/>
    <w:rsid w:val="00942CE7"/>
    <w:rsid w:val="00942CF3"/>
    <w:rsid w:val="00942D6A"/>
    <w:rsid w:val="009438C8"/>
    <w:rsid w:val="00943C2D"/>
    <w:rsid w:val="00943FD8"/>
    <w:rsid w:val="009443E3"/>
    <w:rsid w:val="0094473A"/>
    <w:rsid w:val="0094517F"/>
    <w:rsid w:val="00945260"/>
    <w:rsid w:val="009457F1"/>
    <w:rsid w:val="0094580C"/>
    <w:rsid w:val="0094595E"/>
    <w:rsid w:val="00945B00"/>
    <w:rsid w:val="009465E3"/>
    <w:rsid w:val="009466BA"/>
    <w:rsid w:val="009467B5"/>
    <w:rsid w:val="009468CA"/>
    <w:rsid w:val="00946A46"/>
    <w:rsid w:val="00946D2C"/>
    <w:rsid w:val="00946D3B"/>
    <w:rsid w:val="00946D5F"/>
    <w:rsid w:val="00947026"/>
    <w:rsid w:val="00947429"/>
    <w:rsid w:val="009478AD"/>
    <w:rsid w:val="00947A7A"/>
    <w:rsid w:val="00950114"/>
    <w:rsid w:val="00950541"/>
    <w:rsid w:val="0095083C"/>
    <w:rsid w:val="00950BF5"/>
    <w:rsid w:val="0095154F"/>
    <w:rsid w:val="0095261C"/>
    <w:rsid w:val="00952921"/>
    <w:rsid w:val="00952B40"/>
    <w:rsid w:val="00952E1A"/>
    <w:rsid w:val="0095322D"/>
    <w:rsid w:val="009532D6"/>
    <w:rsid w:val="00953546"/>
    <w:rsid w:val="009538AC"/>
    <w:rsid w:val="00953AF9"/>
    <w:rsid w:val="00953E90"/>
    <w:rsid w:val="009546D1"/>
    <w:rsid w:val="00954825"/>
    <w:rsid w:val="00954F68"/>
    <w:rsid w:val="0095552A"/>
    <w:rsid w:val="0095578E"/>
    <w:rsid w:val="00955D0E"/>
    <w:rsid w:val="00956267"/>
    <w:rsid w:val="0095635A"/>
    <w:rsid w:val="0095687F"/>
    <w:rsid w:val="00956967"/>
    <w:rsid w:val="00956B51"/>
    <w:rsid w:val="00956F51"/>
    <w:rsid w:val="00957005"/>
    <w:rsid w:val="00957225"/>
    <w:rsid w:val="0095773E"/>
    <w:rsid w:val="00957FB5"/>
    <w:rsid w:val="0096005E"/>
    <w:rsid w:val="00960BBE"/>
    <w:rsid w:val="00960CAF"/>
    <w:rsid w:val="00960CEA"/>
    <w:rsid w:val="0096135A"/>
    <w:rsid w:val="009616DF"/>
    <w:rsid w:val="00961A2D"/>
    <w:rsid w:val="00961F2A"/>
    <w:rsid w:val="009622DA"/>
    <w:rsid w:val="009626E6"/>
    <w:rsid w:val="00962FB2"/>
    <w:rsid w:val="0096378B"/>
    <w:rsid w:val="00964408"/>
    <w:rsid w:val="0096496C"/>
    <w:rsid w:val="00964AE6"/>
    <w:rsid w:val="00964D73"/>
    <w:rsid w:val="00965ED0"/>
    <w:rsid w:val="00965F13"/>
    <w:rsid w:val="00966179"/>
    <w:rsid w:val="0096644C"/>
    <w:rsid w:val="009670BA"/>
    <w:rsid w:val="009673C7"/>
    <w:rsid w:val="00967401"/>
    <w:rsid w:val="009674D2"/>
    <w:rsid w:val="00967564"/>
    <w:rsid w:val="0096767C"/>
    <w:rsid w:val="009677D5"/>
    <w:rsid w:val="00967B87"/>
    <w:rsid w:val="00967F5D"/>
    <w:rsid w:val="00970216"/>
    <w:rsid w:val="00970654"/>
    <w:rsid w:val="00970891"/>
    <w:rsid w:val="00970A9D"/>
    <w:rsid w:val="00972439"/>
    <w:rsid w:val="00972723"/>
    <w:rsid w:val="00972A2D"/>
    <w:rsid w:val="00972F85"/>
    <w:rsid w:val="00973005"/>
    <w:rsid w:val="00973126"/>
    <w:rsid w:val="009736CB"/>
    <w:rsid w:val="00973D9B"/>
    <w:rsid w:val="00973E68"/>
    <w:rsid w:val="00974276"/>
    <w:rsid w:val="0097446D"/>
    <w:rsid w:val="009746FF"/>
    <w:rsid w:val="00974B0E"/>
    <w:rsid w:val="009750EC"/>
    <w:rsid w:val="0097537A"/>
    <w:rsid w:val="009756AB"/>
    <w:rsid w:val="00975A54"/>
    <w:rsid w:val="00975A73"/>
    <w:rsid w:val="00975B03"/>
    <w:rsid w:val="00975E6D"/>
    <w:rsid w:val="009760B6"/>
    <w:rsid w:val="009763C7"/>
    <w:rsid w:val="009766A5"/>
    <w:rsid w:val="00976853"/>
    <w:rsid w:val="0097688B"/>
    <w:rsid w:val="00976BEF"/>
    <w:rsid w:val="00976C62"/>
    <w:rsid w:val="00976ED7"/>
    <w:rsid w:val="009772AB"/>
    <w:rsid w:val="009776FB"/>
    <w:rsid w:val="00977752"/>
    <w:rsid w:val="00977815"/>
    <w:rsid w:val="00977BB4"/>
    <w:rsid w:val="00980051"/>
    <w:rsid w:val="00980857"/>
    <w:rsid w:val="00981302"/>
    <w:rsid w:val="00982608"/>
    <w:rsid w:val="0098291F"/>
    <w:rsid w:val="00982DD7"/>
    <w:rsid w:val="009833A3"/>
    <w:rsid w:val="009836C0"/>
    <w:rsid w:val="009839E3"/>
    <w:rsid w:val="00983CA9"/>
    <w:rsid w:val="00984365"/>
    <w:rsid w:val="00984503"/>
    <w:rsid w:val="00984759"/>
    <w:rsid w:val="00984F64"/>
    <w:rsid w:val="0098507D"/>
    <w:rsid w:val="00985231"/>
    <w:rsid w:val="00985D2C"/>
    <w:rsid w:val="00985DCE"/>
    <w:rsid w:val="00985E31"/>
    <w:rsid w:val="00986136"/>
    <w:rsid w:val="009863D0"/>
    <w:rsid w:val="009864AA"/>
    <w:rsid w:val="00986833"/>
    <w:rsid w:val="00986979"/>
    <w:rsid w:val="00986DA4"/>
    <w:rsid w:val="00987177"/>
    <w:rsid w:val="009871E3"/>
    <w:rsid w:val="009878B0"/>
    <w:rsid w:val="00990399"/>
    <w:rsid w:val="00990A03"/>
    <w:rsid w:val="00990F89"/>
    <w:rsid w:val="00991258"/>
    <w:rsid w:val="0099166A"/>
    <w:rsid w:val="009916D9"/>
    <w:rsid w:val="00991F36"/>
    <w:rsid w:val="00991F89"/>
    <w:rsid w:val="009922BB"/>
    <w:rsid w:val="00992624"/>
    <w:rsid w:val="00992852"/>
    <w:rsid w:val="00992A29"/>
    <w:rsid w:val="00992E2B"/>
    <w:rsid w:val="00992FC3"/>
    <w:rsid w:val="00994064"/>
    <w:rsid w:val="0099422C"/>
    <w:rsid w:val="00994526"/>
    <w:rsid w:val="009945ED"/>
    <w:rsid w:val="00994DF1"/>
    <w:rsid w:val="009951E7"/>
    <w:rsid w:val="00995967"/>
    <w:rsid w:val="00996106"/>
    <w:rsid w:val="0099620A"/>
    <w:rsid w:val="00996545"/>
    <w:rsid w:val="00996608"/>
    <w:rsid w:val="009966B7"/>
    <w:rsid w:val="00996AAF"/>
    <w:rsid w:val="009974BD"/>
    <w:rsid w:val="00997D4C"/>
    <w:rsid w:val="009A0206"/>
    <w:rsid w:val="009A032A"/>
    <w:rsid w:val="009A0873"/>
    <w:rsid w:val="009A0B14"/>
    <w:rsid w:val="009A0FB4"/>
    <w:rsid w:val="009A10C9"/>
    <w:rsid w:val="009A1A00"/>
    <w:rsid w:val="009A2137"/>
    <w:rsid w:val="009A22A0"/>
    <w:rsid w:val="009A2998"/>
    <w:rsid w:val="009A2F87"/>
    <w:rsid w:val="009A3431"/>
    <w:rsid w:val="009A34CE"/>
    <w:rsid w:val="009A3619"/>
    <w:rsid w:val="009A37EA"/>
    <w:rsid w:val="009A3A3A"/>
    <w:rsid w:val="009A3E8B"/>
    <w:rsid w:val="009A3FD2"/>
    <w:rsid w:val="009A4064"/>
    <w:rsid w:val="009A4302"/>
    <w:rsid w:val="009A4319"/>
    <w:rsid w:val="009A483B"/>
    <w:rsid w:val="009A4C91"/>
    <w:rsid w:val="009A4CFB"/>
    <w:rsid w:val="009A4F98"/>
    <w:rsid w:val="009A5592"/>
    <w:rsid w:val="009A5AA4"/>
    <w:rsid w:val="009A615E"/>
    <w:rsid w:val="009A6B07"/>
    <w:rsid w:val="009A6B78"/>
    <w:rsid w:val="009A6F32"/>
    <w:rsid w:val="009A756E"/>
    <w:rsid w:val="009A7645"/>
    <w:rsid w:val="009A7933"/>
    <w:rsid w:val="009A7A02"/>
    <w:rsid w:val="009A7C12"/>
    <w:rsid w:val="009B0099"/>
    <w:rsid w:val="009B03EB"/>
    <w:rsid w:val="009B04A6"/>
    <w:rsid w:val="009B101D"/>
    <w:rsid w:val="009B1468"/>
    <w:rsid w:val="009B1526"/>
    <w:rsid w:val="009B1631"/>
    <w:rsid w:val="009B18C9"/>
    <w:rsid w:val="009B1BB4"/>
    <w:rsid w:val="009B22F8"/>
    <w:rsid w:val="009B2314"/>
    <w:rsid w:val="009B2363"/>
    <w:rsid w:val="009B2A5A"/>
    <w:rsid w:val="009B2BF3"/>
    <w:rsid w:val="009B34EB"/>
    <w:rsid w:val="009B3811"/>
    <w:rsid w:val="009B3A59"/>
    <w:rsid w:val="009B3C33"/>
    <w:rsid w:val="009B3EAA"/>
    <w:rsid w:val="009B474C"/>
    <w:rsid w:val="009B4917"/>
    <w:rsid w:val="009B4F3D"/>
    <w:rsid w:val="009B5194"/>
    <w:rsid w:val="009B527A"/>
    <w:rsid w:val="009B56CF"/>
    <w:rsid w:val="009B58BD"/>
    <w:rsid w:val="009B61FA"/>
    <w:rsid w:val="009B632B"/>
    <w:rsid w:val="009B651E"/>
    <w:rsid w:val="009B679F"/>
    <w:rsid w:val="009B6D62"/>
    <w:rsid w:val="009B6E52"/>
    <w:rsid w:val="009B7A40"/>
    <w:rsid w:val="009B7C25"/>
    <w:rsid w:val="009B7FE2"/>
    <w:rsid w:val="009B7FFD"/>
    <w:rsid w:val="009C021A"/>
    <w:rsid w:val="009C02B0"/>
    <w:rsid w:val="009C06E6"/>
    <w:rsid w:val="009C07D9"/>
    <w:rsid w:val="009C08EF"/>
    <w:rsid w:val="009C0E2F"/>
    <w:rsid w:val="009C0E7A"/>
    <w:rsid w:val="009C0ECB"/>
    <w:rsid w:val="009C121D"/>
    <w:rsid w:val="009C130E"/>
    <w:rsid w:val="009C16D4"/>
    <w:rsid w:val="009C24CB"/>
    <w:rsid w:val="009C2B36"/>
    <w:rsid w:val="009C33B3"/>
    <w:rsid w:val="009C35FA"/>
    <w:rsid w:val="009C3624"/>
    <w:rsid w:val="009C36F9"/>
    <w:rsid w:val="009C39FF"/>
    <w:rsid w:val="009C3A90"/>
    <w:rsid w:val="009C402F"/>
    <w:rsid w:val="009C4124"/>
    <w:rsid w:val="009C4245"/>
    <w:rsid w:val="009C42A0"/>
    <w:rsid w:val="009C4513"/>
    <w:rsid w:val="009C456D"/>
    <w:rsid w:val="009C4598"/>
    <w:rsid w:val="009C4710"/>
    <w:rsid w:val="009C4E94"/>
    <w:rsid w:val="009C504B"/>
    <w:rsid w:val="009C5184"/>
    <w:rsid w:val="009C5581"/>
    <w:rsid w:val="009C5811"/>
    <w:rsid w:val="009C58EE"/>
    <w:rsid w:val="009C5BF0"/>
    <w:rsid w:val="009C5D7D"/>
    <w:rsid w:val="009C5DEE"/>
    <w:rsid w:val="009C5FDB"/>
    <w:rsid w:val="009C6146"/>
    <w:rsid w:val="009C6268"/>
    <w:rsid w:val="009C666D"/>
    <w:rsid w:val="009C66FA"/>
    <w:rsid w:val="009C676E"/>
    <w:rsid w:val="009C6D5E"/>
    <w:rsid w:val="009C706A"/>
    <w:rsid w:val="009C7193"/>
    <w:rsid w:val="009C71A4"/>
    <w:rsid w:val="009C7E4F"/>
    <w:rsid w:val="009C7F3D"/>
    <w:rsid w:val="009C7F57"/>
    <w:rsid w:val="009C7FD0"/>
    <w:rsid w:val="009D03F0"/>
    <w:rsid w:val="009D0939"/>
    <w:rsid w:val="009D0A80"/>
    <w:rsid w:val="009D1156"/>
    <w:rsid w:val="009D1ADD"/>
    <w:rsid w:val="009D1AE6"/>
    <w:rsid w:val="009D22C6"/>
    <w:rsid w:val="009D2BC8"/>
    <w:rsid w:val="009D2E67"/>
    <w:rsid w:val="009D383A"/>
    <w:rsid w:val="009D3869"/>
    <w:rsid w:val="009D3A52"/>
    <w:rsid w:val="009D3B4D"/>
    <w:rsid w:val="009D3D77"/>
    <w:rsid w:val="009D3DFF"/>
    <w:rsid w:val="009D3FBE"/>
    <w:rsid w:val="009D3FFC"/>
    <w:rsid w:val="009D4449"/>
    <w:rsid w:val="009D46E2"/>
    <w:rsid w:val="009D46FA"/>
    <w:rsid w:val="009D4B5E"/>
    <w:rsid w:val="009D551A"/>
    <w:rsid w:val="009D572F"/>
    <w:rsid w:val="009D5896"/>
    <w:rsid w:val="009D5A3C"/>
    <w:rsid w:val="009D644D"/>
    <w:rsid w:val="009D7004"/>
    <w:rsid w:val="009D7080"/>
    <w:rsid w:val="009D75D3"/>
    <w:rsid w:val="009E0050"/>
    <w:rsid w:val="009E006C"/>
    <w:rsid w:val="009E02CB"/>
    <w:rsid w:val="009E04B1"/>
    <w:rsid w:val="009E0834"/>
    <w:rsid w:val="009E0A43"/>
    <w:rsid w:val="009E1B24"/>
    <w:rsid w:val="009E1BBA"/>
    <w:rsid w:val="009E1FE0"/>
    <w:rsid w:val="009E2575"/>
    <w:rsid w:val="009E28A2"/>
    <w:rsid w:val="009E28F3"/>
    <w:rsid w:val="009E29A7"/>
    <w:rsid w:val="009E2C19"/>
    <w:rsid w:val="009E30AD"/>
    <w:rsid w:val="009E3181"/>
    <w:rsid w:val="009E337F"/>
    <w:rsid w:val="009E3A1C"/>
    <w:rsid w:val="009E4137"/>
    <w:rsid w:val="009E4181"/>
    <w:rsid w:val="009E45D2"/>
    <w:rsid w:val="009E490A"/>
    <w:rsid w:val="009E49E5"/>
    <w:rsid w:val="009E4A05"/>
    <w:rsid w:val="009E4BFF"/>
    <w:rsid w:val="009E4C86"/>
    <w:rsid w:val="009E512E"/>
    <w:rsid w:val="009E5253"/>
    <w:rsid w:val="009E571D"/>
    <w:rsid w:val="009E5956"/>
    <w:rsid w:val="009E5B3E"/>
    <w:rsid w:val="009E5E76"/>
    <w:rsid w:val="009E64A0"/>
    <w:rsid w:val="009E6717"/>
    <w:rsid w:val="009E689A"/>
    <w:rsid w:val="009E6A68"/>
    <w:rsid w:val="009E6BDF"/>
    <w:rsid w:val="009E6FDD"/>
    <w:rsid w:val="009E70B1"/>
    <w:rsid w:val="009E7105"/>
    <w:rsid w:val="009E7220"/>
    <w:rsid w:val="009E753F"/>
    <w:rsid w:val="009E765C"/>
    <w:rsid w:val="009E76EF"/>
    <w:rsid w:val="009E773F"/>
    <w:rsid w:val="009E7D21"/>
    <w:rsid w:val="009F0255"/>
    <w:rsid w:val="009F02E5"/>
    <w:rsid w:val="009F0407"/>
    <w:rsid w:val="009F057A"/>
    <w:rsid w:val="009F089B"/>
    <w:rsid w:val="009F0C23"/>
    <w:rsid w:val="009F0F5F"/>
    <w:rsid w:val="009F1179"/>
    <w:rsid w:val="009F13BF"/>
    <w:rsid w:val="009F1F07"/>
    <w:rsid w:val="009F20EC"/>
    <w:rsid w:val="009F2D84"/>
    <w:rsid w:val="009F3114"/>
    <w:rsid w:val="009F3CEC"/>
    <w:rsid w:val="009F4472"/>
    <w:rsid w:val="009F4A45"/>
    <w:rsid w:val="009F4C45"/>
    <w:rsid w:val="009F55E5"/>
    <w:rsid w:val="009F5765"/>
    <w:rsid w:val="009F5D9F"/>
    <w:rsid w:val="009F6027"/>
    <w:rsid w:val="009F6054"/>
    <w:rsid w:val="009F637B"/>
    <w:rsid w:val="009F64D0"/>
    <w:rsid w:val="009F66CD"/>
    <w:rsid w:val="009F6708"/>
    <w:rsid w:val="009F696C"/>
    <w:rsid w:val="009F6EEC"/>
    <w:rsid w:val="009F769E"/>
    <w:rsid w:val="009F783C"/>
    <w:rsid w:val="009F784B"/>
    <w:rsid w:val="009F790B"/>
    <w:rsid w:val="00A00463"/>
    <w:rsid w:val="00A0058E"/>
    <w:rsid w:val="00A0068A"/>
    <w:rsid w:val="00A006D9"/>
    <w:rsid w:val="00A00726"/>
    <w:rsid w:val="00A0091E"/>
    <w:rsid w:val="00A00A1B"/>
    <w:rsid w:val="00A00B3B"/>
    <w:rsid w:val="00A0112A"/>
    <w:rsid w:val="00A015AA"/>
    <w:rsid w:val="00A01603"/>
    <w:rsid w:val="00A01EB4"/>
    <w:rsid w:val="00A0217E"/>
    <w:rsid w:val="00A025DD"/>
    <w:rsid w:val="00A02CAA"/>
    <w:rsid w:val="00A02E21"/>
    <w:rsid w:val="00A02FAF"/>
    <w:rsid w:val="00A02FC7"/>
    <w:rsid w:val="00A037EA"/>
    <w:rsid w:val="00A03ACA"/>
    <w:rsid w:val="00A0414E"/>
    <w:rsid w:val="00A044F8"/>
    <w:rsid w:val="00A0453F"/>
    <w:rsid w:val="00A04E66"/>
    <w:rsid w:val="00A04EE3"/>
    <w:rsid w:val="00A04FB3"/>
    <w:rsid w:val="00A051C9"/>
    <w:rsid w:val="00A054E4"/>
    <w:rsid w:val="00A058CF"/>
    <w:rsid w:val="00A05DE8"/>
    <w:rsid w:val="00A063C3"/>
    <w:rsid w:val="00A069A4"/>
    <w:rsid w:val="00A06FEA"/>
    <w:rsid w:val="00A072A3"/>
    <w:rsid w:val="00A0741D"/>
    <w:rsid w:val="00A07715"/>
    <w:rsid w:val="00A07916"/>
    <w:rsid w:val="00A07944"/>
    <w:rsid w:val="00A07A5F"/>
    <w:rsid w:val="00A07BC0"/>
    <w:rsid w:val="00A100D2"/>
    <w:rsid w:val="00A1051E"/>
    <w:rsid w:val="00A10936"/>
    <w:rsid w:val="00A10FB7"/>
    <w:rsid w:val="00A11455"/>
    <w:rsid w:val="00A11795"/>
    <w:rsid w:val="00A11C56"/>
    <w:rsid w:val="00A12245"/>
    <w:rsid w:val="00A124B1"/>
    <w:rsid w:val="00A125AB"/>
    <w:rsid w:val="00A12748"/>
    <w:rsid w:val="00A13424"/>
    <w:rsid w:val="00A137CB"/>
    <w:rsid w:val="00A139AA"/>
    <w:rsid w:val="00A13B23"/>
    <w:rsid w:val="00A142A0"/>
    <w:rsid w:val="00A1431D"/>
    <w:rsid w:val="00A14F1D"/>
    <w:rsid w:val="00A15388"/>
    <w:rsid w:val="00A15565"/>
    <w:rsid w:val="00A15823"/>
    <w:rsid w:val="00A15D60"/>
    <w:rsid w:val="00A15F95"/>
    <w:rsid w:val="00A16007"/>
    <w:rsid w:val="00A16126"/>
    <w:rsid w:val="00A1661B"/>
    <w:rsid w:val="00A16B52"/>
    <w:rsid w:val="00A171A8"/>
    <w:rsid w:val="00A172AC"/>
    <w:rsid w:val="00A1759E"/>
    <w:rsid w:val="00A175E8"/>
    <w:rsid w:val="00A178F3"/>
    <w:rsid w:val="00A17A23"/>
    <w:rsid w:val="00A17B0C"/>
    <w:rsid w:val="00A2013D"/>
    <w:rsid w:val="00A20394"/>
    <w:rsid w:val="00A20680"/>
    <w:rsid w:val="00A2096B"/>
    <w:rsid w:val="00A2149B"/>
    <w:rsid w:val="00A22289"/>
    <w:rsid w:val="00A225E0"/>
    <w:rsid w:val="00A22ABC"/>
    <w:rsid w:val="00A22FB2"/>
    <w:rsid w:val="00A2322B"/>
    <w:rsid w:val="00A23291"/>
    <w:rsid w:val="00A2340D"/>
    <w:rsid w:val="00A239C0"/>
    <w:rsid w:val="00A23CE3"/>
    <w:rsid w:val="00A23DD6"/>
    <w:rsid w:val="00A244E2"/>
    <w:rsid w:val="00A246F2"/>
    <w:rsid w:val="00A24986"/>
    <w:rsid w:val="00A24BD3"/>
    <w:rsid w:val="00A24C09"/>
    <w:rsid w:val="00A24E11"/>
    <w:rsid w:val="00A24F20"/>
    <w:rsid w:val="00A2576C"/>
    <w:rsid w:val="00A26101"/>
    <w:rsid w:val="00A26792"/>
    <w:rsid w:val="00A273C9"/>
    <w:rsid w:val="00A2780A"/>
    <w:rsid w:val="00A27823"/>
    <w:rsid w:val="00A27F57"/>
    <w:rsid w:val="00A30000"/>
    <w:rsid w:val="00A30173"/>
    <w:rsid w:val="00A3164F"/>
    <w:rsid w:val="00A3167E"/>
    <w:rsid w:val="00A320F6"/>
    <w:rsid w:val="00A323B6"/>
    <w:rsid w:val="00A32856"/>
    <w:rsid w:val="00A33487"/>
    <w:rsid w:val="00A33EB3"/>
    <w:rsid w:val="00A33F05"/>
    <w:rsid w:val="00A3400C"/>
    <w:rsid w:val="00A3412C"/>
    <w:rsid w:val="00A34278"/>
    <w:rsid w:val="00A344BF"/>
    <w:rsid w:val="00A344D8"/>
    <w:rsid w:val="00A34630"/>
    <w:rsid w:val="00A34D69"/>
    <w:rsid w:val="00A35144"/>
    <w:rsid w:val="00A356B3"/>
    <w:rsid w:val="00A3586C"/>
    <w:rsid w:val="00A3592A"/>
    <w:rsid w:val="00A35F7A"/>
    <w:rsid w:val="00A363B3"/>
    <w:rsid w:val="00A36536"/>
    <w:rsid w:val="00A367EE"/>
    <w:rsid w:val="00A36889"/>
    <w:rsid w:val="00A36908"/>
    <w:rsid w:val="00A36EA8"/>
    <w:rsid w:val="00A37095"/>
    <w:rsid w:val="00A3719F"/>
    <w:rsid w:val="00A40B05"/>
    <w:rsid w:val="00A40D74"/>
    <w:rsid w:val="00A40EAE"/>
    <w:rsid w:val="00A411DE"/>
    <w:rsid w:val="00A4148C"/>
    <w:rsid w:val="00A415F8"/>
    <w:rsid w:val="00A416F3"/>
    <w:rsid w:val="00A41BAD"/>
    <w:rsid w:val="00A4238A"/>
    <w:rsid w:val="00A428C2"/>
    <w:rsid w:val="00A42C35"/>
    <w:rsid w:val="00A42CD4"/>
    <w:rsid w:val="00A4333B"/>
    <w:rsid w:val="00A43763"/>
    <w:rsid w:val="00A437C6"/>
    <w:rsid w:val="00A43A97"/>
    <w:rsid w:val="00A43B7E"/>
    <w:rsid w:val="00A43D77"/>
    <w:rsid w:val="00A44351"/>
    <w:rsid w:val="00A44888"/>
    <w:rsid w:val="00A44A2E"/>
    <w:rsid w:val="00A44B07"/>
    <w:rsid w:val="00A44BA8"/>
    <w:rsid w:val="00A44C3C"/>
    <w:rsid w:val="00A45146"/>
    <w:rsid w:val="00A45372"/>
    <w:rsid w:val="00A45490"/>
    <w:rsid w:val="00A456F2"/>
    <w:rsid w:val="00A4583F"/>
    <w:rsid w:val="00A45F0A"/>
    <w:rsid w:val="00A4600E"/>
    <w:rsid w:val="00A462D4"/>
    <w:rsid w:val="00A46A45"/>
    <w:rsid w:val="00A46D64"/>
    <w:rsid w:val="00A46F6E"/>
    <w:rsid w:val="00A46FE8"/>
    <w:rsid w:val="00A4712F"/>
    <w:rsid w:val="00A47173"/>
    <w:rsid w:val="00A47852"/>
    <w:rsid w:val="00A47871"/>
    <w:rsid w:val="00A479EC"/>
    <w:rsid w:val="00A47A83"/>
    <w:rsid w:val="00A501C5"/>
    <w:rsid w:val="00A50361"/>
    <w:rsid w:val="00A504BB"/>
    <w:rsid w:val="00A505EE"/>
    <w:rsid w:val="00A50623"/>
    <w:rsid w:val="00A50845"/>
    <w:rsid w:val="00A509A6"/>
    <w:rsid w:val="00A50B09"/>
    <w:rsid w:val="00A50D3E"/>
    <w:rsid w:val="00A51298"/>
    <w:rsid w:val="00A512E0"/>
    <w:rsid w:val="00A5133B"/>
    <w:rsid w:val="00A51678"/>
    <w:rsid w:val="00A51A0B"/>
    <w:rsid w:val="00A51B63"/>
    <w:rsid w:val="00A51BA2"/>
    <w:rsid w:val="00A5239D"/>
    <w:rsid w:val="00A524A4"/>
    <w:rsid w:val="00A524CB"/>
    <w:rsid w:val="00A52D71"/>
    <w:rsid w:val="00A52E3F"/>
    <w:rsid w:val="00A52E9A"/>
    <w:rsid w:val="00A531A2"/>
    <w:rsid w:val="00A5372B"/>
    <w:rsid w:val="00A537A6"/>
    <w:rsid w:val="00A5397B"/>
    <w:rsid w:val="00A53AC4"/>
    <w:rsid w:val="00A543CA"/>
    <w:rsid w:val="00A544A7"/>
    <w:rsid w:val="00A54996"/>
    <w:rsid w:val="00A549D7"/>
    <w:rsid w:val="00A54C1C"/>
    <w:rsid w:val="00A54E41"/>
    <w:rsid w:val="00A550BC"/>
    <w:rsid w:val="00A55197"/>
    <w:rsid w:val="00A551AC"/>
    <w:rsid w:val="00A55487"/>
    <w:rsid w:val="00A55797"/>
    <w:rsid w:val="00A559BE"/>
    <w:rsid w:val="00A55F0C"/>
    <w:rsid w:val="00A569C4"/>
    <w:rsid w:val="00A56F06"/>
    <w:rsid w:val="00A57331"/>
    <w:rsid w:val="00A57657"/>
    <w:rsid w:val="00A57B97"/>
    <w:rsid w:val="00A60054"/>
    <w:rsid w:val="00A600D7"/>
    <w:rsid w:val="00A60B1C"/>
    <w:rsid w:val="00A60D65"/>
    <w:rsid w:val="00A60F54"/>
    <w:rsid w:val="00A6119E"/>
    <w:rsid w:val="00A61431"/>
    <w:rsid w:val="00A614A6"/>
    <w:rsid w:val="00A615C8"/>
    <w:rsid w:val="00A61BA5"/>
    <w:rsid w:val="00A61FC2"/>
    <w:rsid w:val="00A62328"/>
    <w:rsid w:val="00A6254F"/>
    <w:rsid w:val="00A626AA"/>
    <w:rsid w:val="00A62E6A"/>
    <w:rsid w:val="00A6310D"/>
    <w:rsid w:val="00A63899"/>
    <w:rsid w:val="00A63BDC"/>
    <w:rsid w:val="00A64159"/>
    <w:rsid w:val="00A6452A"/>
    <w:rsid w:val="00A649BC"/>
    <w:rsid w:val="00A64D9C"/>
    <w:rsid w:val="00A650F7"/>
    <w:rsid w:val="00A651D6"/>
    <w:rsid w:val="00A651FF"/>
    <w:rsid w:val="00A6620F"/>
    <w:rsid w:val="00A66401"/>
    <w:rsid w:val="00A670D4"/>
    <w:rsid w:val="00A6722F"/>
    <w:rsid w:val="00A67BB9"/>
    <w:rsid w:val="00A67C39"/>
    <w:rsid w:val="00A70B1D"/>
    <w:rsid w:val="00A70E09"/>
    <w:rsid w:val="00A71691"/>
    <w:rsid w:val="00A71817"/>
    <w:rsid w:val="00A71889"/>
    <w:rsid w:val="00A718D8"/>
    <w:rsid w:val="00A71ADB"/>
    <w:rsid w:val="00A71E14"/>
    <w:rsid w:val="00A72159"/>
    <w:rsid w:val="00A726A4"/>
    <w:rsid w:val="00A72E6D"/>
    <w:rsid w:val="00A732B8"/>
    <w:rsid w:val="00A73304"/>
    <w:rsid w:val="00A7356D"/>
    <w:rsid w:val="00A735C8"/>
    <w:rsid w:val="00A74A0C"/>
    <w:rsid w:val="00A74D30"/>
    <w:rsid w:val="00A74ED7"/>
    <w:rsid w:val="00A74FD5"/>
    <w:rsid w:val="00A74FE1"/>
    <w:rsid w:val="00A756D7"/>
    <w:rsid w:val="00A75A0E"/>
    <w:rsid w:val="00A76082"/>
    <w:rsid w:val="00A760F8"/>
    <w:rsid w:val="00A762AC"/>
    <w:rsid w:val="00A76C69"/>
    <w:rsid w:val="00A775D0"/>
    <w:rsid w:val="00A77883"/>
    <w:rsid w:val="00A779ED"/>
    <w:rsid w:val="00A77C94"/>
    <w:rsid w:val="00A802E2"/>
    <w:rsid w:val="00A80608"/>
    <w:rsid w:val="00A80948"/>
    <w:rsid w:val="00A80FE5"/>
    <w:rsid w:val="00A813A2"/>
    <w:rsid w:val="00A813F3"/>
    <w:rsid w:val="00A81A33"/>
    <w:rsid w:val="00A81A6A"/>
    <w:rsid w:val="00A82188"/>
    <w:rsid w:val="00A82A5E"/>
    <w:rsid w:val="00A82D7A"/>
    <w:rsid w:val="00A82EDE"/>
    <w:rsid w:val="00A8312F"/>
    <w:rsid w:val="00A831D0"/>
    <w:rsid w:val="00A837CB"/>
    <w:rsid w:val="00A83E0E"/>
    <w:rsid w:val="00A83EC2"/>
    <w:rsid w:val="00A841F5"/>
    <w:rsid w:val="00A84526"/>
    <w:rsid w:val="00A84774"/>
    <w:rsid w:val="00A84AEB"/>
    <w:rsid w:val="00A850D0"/>
    <w:rsid w:val="00A85B91"/>
    <w:rsid w:val="00A85E8C"/>
    <w:rsid w:val="00A86749"/>
    <w:rsid w:val="00A8694B"/>
    <w:rsid w:val="00A86D31"/>
    <w:rsid w:val="00A8716E"/>
    <w:rsid w:val="00A8748D"/>
    <w:rsid w:val="00A87918"/>
    <w:rsid w:val="00A90226"/>
    <w:rsid w:val="00A902F8"/>
    <w:rsid w:val="00A903AA"/>
    <w:rsid w:val="00A90611"/>
    <w:rsid w:val="00A908EA"/>
    <w:rsid w:val="00A90B19"/>
    <w:rsid w:val="00A90C89"/>
    <w:rsid w:val="00A90D8E"/>
    <w:rsid w:val="00A91104"/>
    <w:rsid w:val="00A91115"/>
    <w:rsid w:val="00A921D4"/>
    <w:rsid w:val="00A922FA"/>
    <w:rsid w:val="00A92664"/>
    <w:rsid w:val="00A92E55"/>
    <w:rsid w:val="00A93281"/>
    <w:rsid w:val="00A93D37"/>
    <w:rsid w:val="00A93F8E"/>
    <w:rsid w:val="00A94158"/>
    <w:rsid w:val="00A943C0"/>
    <w:rsid w:val="00A94693"/>
    <w:rsid w:val="00A95579"/>
    <w:rsid w:val="00A957E3"/>
    <w:rsid w:val="00A9581E"/>
    <w:rsid w:val="00A95A23"/>
    <w:rsid w:val="00A9692D"/>
    <w:rsid w:val="00A9772E"/>
    <w:rsid w:val="00A97775"/>
    <w:rsid w:val="00A978A0"/>
    <w:rsid w:val="00A97BC4"/>
    <w:rsid w:val="00A97D9C"/>
    <w:rsid w:val="00AA0736"/>
    <w:rsid w:val="00AA0E46"/>
    <w:rsid w:val="00AA1877"/>
    <w:rsid w:val="00AA1B09"/>
    <w:rsid w:val="00AA1CFF"/>
    <w:rsid w:val="00AA242A"/>
    <w:rsid w:val="00AA247D"/>
    <w:rsid w:val="00AA3699"/>
    <w:rsid w:val="00AA39ED"/>
    <w:rsid w:val="00AA3C0C"/>
    <w:rsid w:val="00AA3C87"/>
    <w:rsid w:val="00AA3E54"/>
    <w:rsid w:val="00AA412B"/>
    <w:rsid w:val="00AA47D0"/>
    <w:rsid w:val="00AA4B2A"/>
    <w:rsid w:val="00AA4B9A"/>
    <w:rsid w:val="00AA4C8D"/>
    <w:rsid w:val="00AA4D91"/>
    <w:rsid w:val="00AA55D9"/>
    <w:rsid w:val="00AA5AC3"/>
    <w:rsid w:val="00AA5AD8"/>
    <w:rsid w:val="00AA614A"/>
    <w:rsid w:val="00AA64B7"/>
    <w:rsid w:val="00AA67A0"/>
    <w:rsid w:val="00AA6851"/>
    <w:rsid w:val="00AA6A14"/>
    <w:rsid w:val="00AA6AA9"/>
    <w:rsid w:val="00AA7AE4"/>
    <w:rsid w:val="00AA7E44"/>
    <w:rsid w:val="00AB00C0"/>
    <w:rsid w:val="00AB02CB"/>
    <w:rsid w:val="00AB07A7"/>
    <w:rsid w:val="00AB0B45"/>
    <w:rsid w:val="00AB0C8C"/>
    <w:rsid w:val="00AB0DB9"/>
    <w:rsid w:val="00AB12B1"/>
    <w:rsid w:val="00AB15C5"/>
    <w:rsid w:val="00AB15F3"/>
    <w:rsid w:val="00AB19C2"/>
    <w:rsid w:val="00AB1A6C"/>
    <w:rsid w:val="00AB1C24"/>
    <w:rsid w:val="00AB2480"/>
    <w:rsid w:val="00AB271A"/>
    <w:rsid w:val="00AB27E3"/>
    <w:rsid w:val="00AB2958"/>
    <w:rsid w:val="00AB2961"/>
    <w:rsid w:val="00AB2A79"/>
    <w:rsid w:val="00AB37CF"/>
    <w:rsid w:val="00AB3AB0"/>
    <w:rsid w:val="00AB3B80"/>
    <w:rsid w:val="00AB4261"/>
    <w:rsid w:val="00AB42B5"/>
    <w:rsid w:val="00AB4337"/>
    <w:rsid w:val="00AB51D0"/>
    <w:rsid w:val="00AB55A1"/>
    <w:rsid w:val="00AB561C"/>
    <w:rsid w:val="00AB5954"/>
    <w:rsid w:val="00AB5C45"/>
    <w:rsid w:val="00AB5C8D"/>
    <w:rsid w:val="00AB5E3B"/>
    <w:rsid w:val="00AB6057"/>
    <w:rsid w:val="00AB6356"/>
    <w:rsid w:val="00AB6B4B"/>
    <w:rsid w:val="00AB6BC4"/>
    <w:rsid w:val="00AB6BE0"/>
    <w:rsid w:val="00AB6FFF"/>
    <w:rsid w:val="00AB7074"/>
    <w:rsid w:val="00AB758E"/>
    <w:rsid w:val="00AB76CF"/>
    <w:rsid w:val="00AB7750"/>
    <w:rsid w:val="00AB7946"/>
    <w:rsid w:val="00AB7CD5"/>
    <w:rsid w:val="00AB7D9A"/>
    <w:rsid w:val="00AB7EA2"/>
    <w:rsid w:val="00AB7F63"/>
    <w:rsid w:val="00AC047F"/>
    <w:rsid w:val="00AC04CD"/>
    <w:rsid w:val="00AC0727"/>
    <w:rsid w:val="00AC07C2"/>
    <w:rsid w:val="00AC107D"/>
    <w:rsid w:val="00AC14B1"/>
    <w:rsid w:val="00AC15BD"/>
    <w:rsid w:val="00AC1A8E"/>
    <w:rsid w:val="00AC1AA4"/>
    <w:rsid w:val="00AC20A3"/>
    <w:rsid w:val="00AC23C5"/>
    <w:rsid w:val="00AC28AA"/>
    <w:rsid w:val="00AC2D18"/>
    <w:rsid w:val="00AC319E"/>
    <w:rsid w:val="00AC36C5"/>
    <w:rsid w:val="00AC3B10"/>
    <w:rsid w:val="00AC3C2E"/>
    <w:rsid w:val="00AC3C5D"/>
    <w:rsid w:val="00AC3ED0"/>
    <w:rsid w:val="00AC40B6"/>
    <w:rsid w:val="00AC42C1"/>
    <w:rsid w:val="00AC475D"/>
    <w:rsid w:val="00AC4D29"/>
    <w:rsid w:val="00AC4E32"/>
    <w:rsid w:val="00AC5122"/>
    <w:rsid w:val="00AC54F1"/>
    <w:rsid w:val="00AC5940"/>
    <w:rsid w:val="00AC5C8C"/>
    <w:rsid w:val="00AC67E6"/>
    <w:rsid w:val="00AC6ADC"/>
    <w:rsid w:val="00AC6EC6"/>
    <w:rsid w:val="00AC6FBC"/>
    <w:rsid w:val="00AC717D"/>
    <w:rsid w:val="00AC7F53"/>
    <w:rsid w:val="00AD02E1"/>
    <w:rsid w:val="00AD038A"/>
    <w:rsid w:val="00AD07D3"/>
    <w:rsid w:val="00AD083F"/>
    <w:rsid w:val="00AD0B83"/>
    <w:rsid w:val="00AD12E9"/>
    <w:rsid w:val="00AD162B"/>
    <w:rsid w:val="00AD16A9"/>
    <w:rsid w:val="00AD183C"/>
    <w:rsid w:val="00AD2229"/>
    <w:rsid w:val="00AD2337"/>
    <w:rsid w:val="00AD245C"/>
    <w:rsid w:val="00AD27F0"/>
    <w:rsid w:val="00AD2842"/>
    <w:rsid w:val="00AD2A85"/>
    <w:rsid w:val="00AD341C"/>
    <w:rsid w:val="00AD354E"/>
    <w:rsid w:val="00AD35DB"/>
    <w:rsid w:val="00AD445C"/>
    <w:rsid w:val="00AD461C"/>
    <w:rsid w:val="00AD462F"/>
    <w:rsid w:val="00AD46A8"/>
    <w:rsid w:val="00AD4958"/>
    <w:rsid w:val="00AD49E4"/>
    <w:rsid w:val="00AD4BB3"/>
    <w:rsid w:val="00AD4FF2"/>
    <w:rsid w:val="00AD5952"/>
    <w:rsid w:val="00AD62E2"/>
    <w:rsid w:val="00AD68BE"/>
    <w:rsid w:val="00AD6B74"/>
    <w:rsid w:val="00AD6C92"/>
    <w:rsid w:val="00AD6E2E"/>
    <w:rsid w:val="00AD6E3B"/>
    <w:rsid w:val="00AD6F47"/>
    <w:rsid w:val="00AD7446"/>
    <w:rsid w:val="00AD7882"/>
    <w:rsid w:val="00AD7B47"/>
    <w:rsid w:val="00AD7C8B"/>
    <w:rsid w:val="00AD7EDE"/>
    <w:rsid w:val="00AD7EF4"/>
    <w:rsid w:val="00AD7FC6"/>
    <w:rsid w:val="00AE0593"/>
    <w:rsid w:val="00AE0A61"/>
    <w:rsid w:val="00AE0C5D"/>
    <w:rsid w:val="00AE0EA9"/>
    <w:rsid w:val="00AE13CA"/>
    <w:rsid w:val="00AE1714"/>
    <w:rsid w:val="00AE21BD"/>
    <w:rsid w:val="00AE23D1"/>
    <w:rsid w:val="00AE2916"/>
    <w:rsid w:val="00AE2C3E"/>
    <w:rsid w:val="00AE352A"/>
    <w:rsid w:val="00AE358F"/>
    <w:rsid w:val="00AE35EF"/>
    <w:rsid w:val="00AE377B"/>
    <w:rsid w:val="00AE3883"/>
    <w:rsid w:val="00AE4187"/>
    <w:rsid w:val="00AE4318"/>
    <w:rsid w:val="00AE435D"/>
    <w:rsid w:val="00AE4756"/>
    <w:rsid w:val="00AE4BEC"/>
    <w:rsid w:val="00AE5096"/>
    <w:rsid w:val="00AE5318"/>
    <w:rsid w:val="00AE5380"/>
    <w:rsid w:val="00AE5872"/>
    <w:rsid w:val="00AE66E6"/>
    <w:rsid w:val="00AE68DC"/>
    <w:rsid w:val="00AE69F2"/>
    <w:rsid w:val="00AE6C5A"/>
    <w:rsid w:val="00AE7162"/>
    <w:rsid w:val="00AE735D"/>
    <w:rsid w:val="00AE7768"/>
    <w:rsid w:val="00AE79CC"/>
    <w:rsid w:val="00AE7B64"/>
    <w:rsid w:val="00AE7BA0"/>
    <w:rsid w:val="00AF06CB"/>
    <w:rsid w:val="00AF0F2C"/>
    <w:rsid w:val="00AF12D5"/>
    <w:rsid w:val="00AF1846"/>
    <w:rsid w:val="00AF1E7E"/>
    <w:rsid w:val="00AF226D"/>
    <w:rsid w:val="00AF27BF"/>
    <w:rsid w:val="00AF29DC"/>
    <w:rsid w:val="00AF2AA5"/>
    <w:rsid w:val="00AF2DB7"/>
    <w:rsid w:val="00AF4D2A"/>
    <w:rsid w:val="00AF501A"/>
    <w:rsid w:val="00AF55FE"/>
    <w:rsid w:val="00AF5A2C"/>
    <w:rsid w:val="00AF5B72"/>
    <w:rsid w:val="00AF5C92"/>
    <w:rsid w:val="00AF5F32"/>
    <w:rsid w:val="00AF61D5"/>
    <w:rsid w:val="00AF6219"/>
    <w:rsid w:val="00AF62DF"/>
    <w:rsid w:val="00AF6381"/>
    <w:rsid w:val="00AF6597"/>
    <w:rsid w:val="00AF69C7"/>
    <w:rsid w:val="00AF69EA"/>
    <w:rsid w:val="00AF71FB"/>
    <w:rsid w:val="00AF7504"/>
    <w:rsid w:val="00AF7A03"/>
    <w:rsid w:val="00B00170"/>
    <w:rsid w:val="00B0051F"/>
    <w:rsid w:val="00B00628"/>
    <w:rsid w:val="00B00975"/>
    <w:rsid w:val="00B01046"/>
    <w:rsid w:val="00B0141E"/>
    <w:rsid w:val="00B016D7"/>
    <w:rsid w:val="00B01A47"/>
    <w:rsid w:val="00B01B70"/>
    <w:rsid w:val="00B01F91"/>
    <w:rsid w:val="00B02674"/>
    <w:rsid w:val="00B02AC2"/>
    <w:rsid w:val="00B02B3E"/>
    <w:rsid w:val="00B03567"/>
    <w:rsid w:val="00B03690"/>
    <w:rsid w:val="00B03D59"/>
    <w:rsid w:val="00B043F3"/>
    <w:rsid w:val="00B04403"/>
    <w:rsid w:val="00B04CF4"/>
    <w:rsid w:val="00B04F23"/>
    <w:rsid w:val="00B04FAC"/>
    <w:rsid w:val="00B051B8"/>
    <w:rsid w:val="00B05B09"/>
    <w:rsid w:val="00B05C2B"/>
    <w:rsid w:val="00B05E3F"/>
    <w:rsid w:val="00B060DA"/>
    <w:rsid w:val="00B06164"/>
    <w:rsid w:val="00B06D1C"/>
    <w:rsid w:val="00B06E1D"/>
    <w:rsid w:val="00B071BF"/>
    <w:rsid w:val="00B07649"/>
    <w:rsid w:val="00B07672"/>
    <w:rsid w:val="00B07714"/>
    <w:rsid w:val="00B07A59"/>
    <w:rsid w:val="00B07D6E"/>
    <w:rsid w:val="00B107F1"/>
    <w:rsid w:val="00B10B09"/>
    <w:rsid w:val="00B10CEA"/>
    <w:rsid w:val="00B11588"/>
    <w:rsid w:val="00B11AC9"/>
    <w:rsid w:val="00B1214E"/>
    <w:rsid w:val="00B127B9"/>
    <w:rsid w:val="00B12DDE"/>
    <w:rsid w:val="00B13033"/>
    <w:rsid w:val="00B131F2"/>
    <w:rsid w:val="00B1347A"/>
    <w:rsid w:val="00B135BE"/>
    <w:rsid w:val="00B1385F"/>
    <w:rsid w:val="00B13955"/>
    <w:rsid w:val="00B14078"/>
    <w:rsid w:val="00B14213"/>
    <w:rsid w:val="00B145B8"/>
    <w:rsid w:val="00B14A0C"/>
    <w:rsid w:val="00B14F99"/>
    <w:rsid w:val="00B157CD"/>
    <w:rsid w:val="00B15DC6"/>
    <w:rsid w:val="00B15E71"/>
    <w:rsid w:val="00B1629E"/>
    <w:rsid w:val="00B162A5"/>
    <w:rsid w:val="00B170FC"/>
    <w:rsid w:val="00B1729D"/>
    <w:rsid w:val="00B17303"/>
    <w:rsid w:val="00B17A76"/>
    <w:rsid w:val="00B17AFE"/>
    <w:rsid w:val="00B20083"/>
    <w:rsid w:val="00B20329"/>
    <w:rsid w:val="00B2040C"/>
    <w:rsid w:val="00B20799"/>
    <w:rsid w:val="00B20875"/>
    <w:rsid w:val="00B20C03"/>
    <w:rsid w:val="00B20C7D"/>
    <w:rsid w:val="00B20E34"/>
    <w:rsid w:val="00B212D8"/>
    <w:rsid w:val="00B21419"/>
    <w:rsid w:val="00B21B9E"/>
    <w:rsid w:val="00B21C62"/>
    <w:rsid w:val="00B21D29"/>
    <w:rsid w:val="00B21D3A"/>
    <w:rsid w:val="00B221BD"/>
    <w:rsid w:val="00B221EC"/>
    <w:rsid w:val="00B22885"/>
    <w:rsid w:val="00B22B59"/>
    <w:rsid w:val="00B22C70"/>
    <w:rsid w:val="00B230E1"/>
    <w:rsid w:val="00B23C15"/>
    <w:rsid w:val="00B2456C"/>
    <w:rsid w:val="00B24624"/>
    <w:rsid w:val="00B2487A"/>
    <w:rsid w:val="00B24B5C"/>
    <w:rsid w:val="00B24E1E"/>
    <w:rsid w:val="00B24F12"/>
    <w:rsid w:val="00B25105"/>
    <w:rsid w:val="00B255A9"/>
    <w:rsid w:val="00B25779"/>
    <w:rsid w:val="00B25894"/>
    <w:rsid w:val="00B258DA"/>
    <w:rsid w:val="00B2596A"/>
    <w:rsid w:val="00B25B4E"/>
    <w:rsid w:val="00B26460"/>
    <w:rsid w:val="00B264C7"/>
    <w:rsid w:val="00B276B1"/>
    <w:rsid w:val="00B27A08"/>
    <w:rsid w:val="00B27C26"/>
    <w:rsid w:val="00B3076A"/>
    <w:rsid w:val="00B3077E"/>
    <w:rsid w:val="00B308F3"/>
    <w:rsid w:val="00B30A12"/>
    <w:rsid w:val="00B30AA5"/>
    <w:rsid w:val="00B30AB5"/>
    <w:rsid w:val="00B30D45"/>
    <w:rsid w:val="00B30D94"/>
    <w:rsid w:val="00B31208"/>
    <w:rsid w:val="00B319BD"/>
    <w:rsid w:val="00B31B3B"/>
    <w:rsid w:val="00B31E13"/>
    <w:rsid w:val="00B32095"/>
    <w:rsid w:val="00B32175"/>
    <w:rsid w:val="00B32484"/>
    <w:rsid w:val="00B32557"/>
    <w:rsid w:val="00B3288E"/>
    <w:rsid w:val="00B32A00"/>
    <w:rsid w:val="00B32F10"/>
    <w:rsid w:val="00B33996"/>
    <w:rsid w:val="00B339BF"/>
    <w:rsid w:val="00B339DB"/>
    <w:rsid w:val="00B33E46"/>
    <w:rsid w:val="00B33F50"/>
    <w:rsid w:val="00B34411"/>
    <w:rsid w:val="00B3451A"/>
    <w:rsid w:val="00B34544"/>
    <w:rsid w:val="00B349F1"/>
    <w:rsid w:val="00B34AF0"/>
    <w:rsid w:val="00B34FA8"/>
    <w:rsid w:val="00B36292"/>
    <w:rsid w:val="00B36554"/>
    <w:rsid w:val="00B36652"/>
    <w:rsid w:val="00B36A25"/>
    <w:rsid w:val="00B36E7E"/>
    <w:rsid w:val="00B37AAC"/>
    <w:rsid w:val="00B37AE0"/>
    <w:rsid w:val="00B37D25"/>
    <w:rsid w:val="00B37E7D"/>
    <w:rsid w:val="00B40F63"/>
    <w:rsid w:val="00B41185"/>
    <w:rsid w:val="00B416AA"/>
    <w:rsid w:val="00B416C8"/>
    <w:rsid w:val="00B41A6A"/>
    <w:rsid w:val="00B4222B"/>
    <w:rsid w:val="00B42326"/>
    <w:rsid w:val="00B42590"/>
    <w:rsid w:val="00B42FAB"/>
    <w:rsid w:val="00B430A9"/>
    <w:rsid w:val="00B430AE"/>
    <w:rsid w:val="00B433A7"/>
    <w:rsid w:val="00B445A6"/>
    <w:rsid w:val="00B451CE"/>
    <w:rsid w:val="00B452E8"/>
    <w:rsid w:val="00B4594F"/>
    <w:rsid w:val="00B46B7E"/>
    <w:rsid w:val="00B46CF1"/>
    <w:rsid w:val="00B471C5"/>
    <w:rsid w:val="00B472C5"/>
    <w:rsid w:val="00B474EF"/>
    <w:rsid w:val="00B477BF"/>
    <w:rsid w:val="00B47DF8"/>
    <w:rsid w:val="00B50391"/>
    <w:rsid w:val="00B50685"/>
    <w:rsid w:val="00B50B60"/>
    <w:rsid w:val="00B51181"/>
    <w:rsid w:val="00B511C0"/>
    <w:rsid w:val="00B514A2"/>
    <w:rsid w:val="00B518FC"/>
    <w:rsid w:val="00B5206C"/>
    <w:rsid w:val="00B52178"/>
    <w:rsid w:val="00B5265B"/>
    <w:rsid w:val="00B53188"/>
    <w:rsid w:val="00B536DE"/>
    <w:rsid w:val="00B53BA1"/>
    <w:rsid w:val="00B53CA5"/>
    <w:rsid w:val="00B54B76"/>
    <w:rsid w:val="00B5500E"/>
    <w:rsid w:val="00B550B6"/>
    <w:rsid w:val="00B552D5"/>
    <w:rsid w:val="00B557F0"/>
    <w:rsid w:val="00B55F36"/>
    <w:rsid w:val="00B5601C"/>
    <w:rsid w:val="00B560E3"/>
    <w:rsid w:val="00B562A9"/>
    <w:rsid w:val="00B565CF"/>
    <w:rsid w:val="00B56A98"/>
    <w:rsid w:val="00B56B37"/>
    <w:rsid w:val="00B56CE4"/>
    <w:rsid w:val="00B56D1E"/>
    <w:rsid w:val="00B56D8F"/>
    <w:rsid w:val="00B56F17"/>
    <w:rsid w:val="00B57168"/>
    <w:rsid w:val="00B57360"/>
    <w:rsid w:val="00B57DE0"/>
    <w:rsid w:val="00B60179"/>
    <w:rsid w:val="00B6021F"/>
    <w:rsid w:val="00B602DF"/>
    <w:rsid w:val="00B603BA"/>
    <w:rsid w:val="00B603EB"/>
    <w:rsid w:val="00B6115E"/>
    <w:rsid w:val="00B6171D"/>
    <w:rsid w:val="00B618EC"/>
    <w:rsid w:val="00B61E53"/>
    <w:rsid w:val="00B625E9"/>
    <w:rsid w:val="00B62A3F"/>
    <w:rsid w:val="00B62A65"/>
    <w:rsid w:val="00B631B5"/>
    <w:rsid w:val="00B637BA"/>
    <w:rsid w:val="00B63E41"/>
    <w:rsid w:val="00B6402A"/>
    <w:rsid w:val="00B643E1"/>
    <w:rsid w:val="00B647F7"/>
    <w:rsid w:val="00B64967"/>
    <w:rsid w:val="00B652B0"/>
    <w:rsid w:val="00B65767"/>
    <w:rsid w:val="00B660F3"/>
    <w:rsid w:val="00B66520"/>
    <w:rsid w:val="00B66783"/>
    <w:rsid w:val="00B667A5"/>
    <w:rsid w:val="00B66F90"/>
    <w:rsid w:val="00B67135"/>
    <w:rsid w:val="00B67870"/>
    <w:rsid w:val="00B67983"/>
    <w:rsid w:val="00B704F3"/>
    <w:rsid w:val="00B7066D"/>
    <w:rsid w:val="00B70AAC"/>
    <w:rsid w:val="00B70EE5"/>
    <w:rsid w:val="00B70FC8"/>
    <w:rsid w:val="00B710B8"/>
    <w:rsid w:val="00B7113A"/>
    <w:rsid w:val="00B713A5"/>
    <w:rsid w:val="00B71557"/>
    <w:rsid w:val="00B7160F"/>
    <w:rsid w:val="00B71678"/>
    <w:rsid w:val="00B71873"/>
    <w:rsid w:val="00B71B06"/>
    <w:rsid w:val="00B71B70"/>
    <w:rsid w:val="00B71D5C"/>
    <w:rsid w:val="00B723A6"/>
    <w:rsid w:val="00B723EB"/>
    <w:rsid w:val="00B7292D"/>
    <w:rsid w:val="00B72D5D"/>
    <w:rsid w:val="00B7306B"/>
    <w:rsid w:val="00B7355E"/>
    <w:rsid w:val="00B73A59"/>
    <w:rsid w:val="00B73D10"/>
    <w:rsid w:val="00B73D48"/>
    <w:rsid w:val="00B74065"/>
    <w:rsid w:val="00B7449C"/>
    <w:rsid w:val="00B746D9"/>
    <w:rsid w:val="00B747DC"/>
    <w:rsid w:val="00B747E7"/>
    <w:rsid w:val="00B7501B"/>
    <w:rsid w:val="00B754BA"/>
    <w:rsid w:val="00B75687"/>
    <w:rsid w:val="00B76122"/>
    <w:rsid w:val="00B764D6"/>
    <w:rsid w:val="00B77438"/>
    <w:rsid w:val="00B7746D"/>
    <w:rsid w:val="00B7759C"/>
    <w:rsid w:val="00B7776B"/>
    <w:rsid w:val="00B7793D"/>
    <w:rsid w:val="00B77EC0"/>
    <w:rsid w:val="00B80B08"/>
    <w:rsid w:val="00B80C0F"/>
    <w:rsid w:val="00B80EC8"/>
    <w:rsid w:val="00B8110A"/>
    <w:rsid w:val="00B817BD"/>
    <w:rsid w:val="00B81ECF"/>
    <w:rsid w:val="00B8200F"/>
    <w:rsid w:val="00B824E5"/>
    <w:rsid w:val="00B8257A"/>
    <w:rsid w:val="00B826D9"/>
    <w:rsid w:val="00B82EA1"/>
    <w:rsid w:val="00B82FEC"/>
    <w:rsid w:val="00B832AD"/>
    <w:rsid w:val="00B83799"/>
    <w:rsid w:val="00B83C38"/>
    <w:rsid w:val="00B84170"/>
    <w:rsid w:val="00B84673"/>
    <w:rsid w:val="00B84843"/>
    <w:rsid w:val="00B852A2"/>
    <w:rsid w:val="00B85B96"/>
    <w:rsid w:val="00B85D13"/>
    <w:rsid w:val="00B85DDD"/>
    <w:rsid w:val="00B85FE1"/>
    <w:rsid w:val="00B860C1"/>
    <w:rsid w:val="00B866B8"/>
    <w:rsid w:val="00B868E7"/>
    <w:rsid w:val="00B869D6"/>
    <w:rsid w:val="00B8713A"/>
    <w:rsid w:val="00B8723A"/>
    <w:rsid w:val="00B876BF"/>
    <w:rsid w:val="00B876E6"/>
    <w:rsid w:val="00B87733"/>
    <w:rsid w:val="00B87CC5"/>
    <w:rsid w:val="00B9058B"/>
    <w:rsid w:val="00B9070D"/>
    <w:rsid w:val="00B9076F"/>
    <w:rsid w:val="00B90AA3"/>
    <w:rsid w:val="00B90AA4"/>
    <w:rsid w:val="00B90C12"/>
    <w:rsid w:val="00B91337"/>
    <w:rsid w:val="00B91755"/>
    <w:rsid w:val="00B91B07"/>
    <w:rsid w:val="00B91FCA"/>
    <w:rsid w:val="00B92090"/>
    <w:rsid w:val="00B922A3"/>
    <w:rsid w:val="00B9297E"/>
    <w:rsid w:val="00B92B3D"/>
    <w:rsid w:val="00B92C3A"/>
    <w:rsid w:val="00B92F55"/>
    <w:rsid w:val="00B92FAB"/>
    <w:rsid w:val="00B9310B"/>
    <w:rsid w:val="00B931E9"/>
    <w:rsid w:val="00B93415"/>
    <w:rsid w:val="00B934E9"/>
    <w:rsid w:val="00B934ED"/>
    <w:rsid w:val="00B93723"/>
    <w:rsid w:val="00B938C1"/>
    <w:rsid w:val="00B93C59"/>
    <w:rsid w:val="00B93D6A"/>
    <w:rsid w:val="00B94133"/>
    <w:rsid w:val="00B94861"/>
    <w:rsid w:val="00B94DCD"/>
    <w:rsid w:val="00B953AA"/>
    <w:rsid w:val="00B957C4"/>
    <w:rsid w:val="00B960FE"/>
    <w:rsid w:val="00B96359"/>
    <w:rsid w:val="00B9667D"/>
    <w:rsid w:val="00B96896"/>
    <w:rsid w:val="00B96CA6"/>
    <w:rsid w:val="00B9790E"/>
    <w:rsid w:val="00B97973"/>
    <w:rsid w:val="00B97D7D"/>
    <w:rsid w:val="00B97D94"/>
    <w:rsid w:val="00B97F58"/>
    <w:rsid w:val="00BA0474"/>
    <w:rsid w:val="00BA0802"/>
    <w:rsid w:val="00BA08F5"/>
    <w:rsid w:val="00BA0B62"/>
    <w:rsid w:val="00BA0FDF"/>
    <w:rsid w:val="00BA12CB"/>
    <w:rsid w:val="00BA155A"/>
    <w:rsid w:val="00BA187C"/>
    <w:rsid w:val="00BA18C3"/>
    <w:rsid w:val="00BA1B0F"/>
    <w:rsid w:val="00BA1BE6"/>
    <w:rsid w:val="00BA1C8C"/>
    <w:rsid w:val="00BA25C8"/>
    <w:rsid w:val="00BA2CBD"/>
    <w:rsid w:val="00BA389B"/>
    <w:rsid w:val="00BA3910"/>
    <w:rsid w:val="00BA3C0D"/>
    <w:rsid w:val="00BA3DA4"/>
    <w:rsid w:val="00BA4391"/>
    <w:rsid w:val="00BA473D"/>
    <w:rsid w:val="00BA475A"/>
    <w:rsid w:val="00BA4870"/>
    <w:rsid w:val="00BA492B"/>
    <w:rsid w:val="00BA524E"/>
    <w:rsid w:val="00BA5FB7"/>
    <w:rsid w:val="00BA6229"/>
    <w:rsid w:val="00BA6718"/>
    <w:rsid w:val="00BA6859"/>
    <w:rsid w:val="00BA708E"/>
    <w:rsid w:val="00BA71DE"/>
    <w:rsid w:val="00BA7601"/>
    <w:rsid w:val="00BA7989"/>
    <w:rsid w:val="00BA7EB3"/>
    <w:rsid w:val="00BA7F5A"/>
    <w:rsid w:val="00BB0960"/>
    <w:rsid w:val="00BB0F33"/>
    <w:rsid w:val="00BB12BA"/>
    <w:rsid w:val="00BB1DF3"/>
    <w:rsid w:val="00BB1E56"/>
    <w:rsid w:val="00BB264B"/>
    <w:rsid w:val="00BB2B49"/>
    <w:rsid w:val="00BB2FBF"/>
    <w:rsid w:val="00BB3130"/>
    <w:rsid w:val="00BB3772"/>
    <w:rsid w:val="00BB385A"/>
    <w:rsid w:val="00BB4183"/>
    <w:rsid w:val="00BB4256"/>
    <w:rsid w:val="00BB4639"/>
    <w:rsid w:val="00BB48F1"/>
    <w:rsid w:val="00BB4C62"/>
    <w:rsid w:val="00BB4E3E"/>
    <w:rsid w:val="00BB5D0B"/>
    <w:rsid w:val="00BB5F6E"/>
    <w:rsid w:val="00BB666F"/>
    <w:rsid w:val="00BB6A4B"/>
    <w:rsid w:val="00BB6D24"/>
    <w:rsid w:val="00BB7EAB"/>
    <w:rsid w:val="00BC0254"/>
    <w:rsid w:val="00BC0419"/>
    <w:rsid w:val="00BC08BE"/>
    <w:rsid w:val="00BC08C7"/>
    <w:rsid w:val="00BC0D1F"/>
    <w:rsid w:val="00BC15D9"/>
    <w:rsid w:val="00BC1808"/>
    <w:rsid w:val="00BC19C5"/>
    <w:rsid w:val="00BC2234"/>
    <w:rsid w:val="00BC344E"/>
    <w:rsid w:val="00BC3A3D"/>
    <w:rsid w:val="00BC3AFA"/>
    <w:rsid w:val="00BC3B3C"/>
    <w:rsid w:val="00BC4D68"/>
    <w:rsid w:val="00BC4D96"/>
    <w:rsid w:val="00BC5267"/>
    <w:rsid w:val="00BC55F6"/>
    <w:rsid w:val="00BC5893"/>
    <w:rsid w:val="00BC630A"/>
    <w:rsid w:val="00BC65DD"/>
    <w:rsid w:val="00BC695C"/>
    <w:rsid w:val="00BC6F8C"/>
    <w:rsid w:val="00BC718A"/>
    <w:rsid w:val="00BC7916"/>
    <w:rsid w:val="00BC7E74"/>
    <w:rsid w:val="00BD0640"/>
    <w:rsid w:val="00BD0FBA"/>
    <w:rsid w:val="00BD113D"/>
    <w:rsid w:val="00BD14DE"/>
    <w:rsid w:val="00BD1FFC"/>
    <w:rsid w:val="00BD282E"/>
    <w:rsid w:val="00BD2AD2"/>
    <w:rsid w:val="00BD3217"/>
    <w:rsid w:val="00BD368A"/>
    <w:rsid w:val="00BD468B"/>
    <w:rsid w:val="00BD4935"/>
    <w:rsid w:val="00BD4FFD"/>
    <w:rsid w:val="00BD52E1"/>
    <w:rsid w:val="00BD5377"/>
    <w:rsid w:val="00BD57B8"/>
    <w:rsid w:val="00BD5949"/>
    <w:rsid w:val="00BD5970"/>
    <w:rsid w:val="00BD5D12"/>
    <w:rsid w:val="00BD5E19"/>
    <w:rsid w:val="00BD6224"/>
    <w:rsid w:val="00BD6629"/>
    <w:rsid w:val="00BD75BA"/>
    <w:rsid w:val="00BD7692"/>
    <w:rsid w:val="00BD7C44"/>
    <w:rsid w:val="00BD7DE0"/>
    <w:rsid w:val="00BE00FF"/>
    <w:rsid w:val="00BE025A"/>
    <w:rsid w:val="00BE052A"/>
    <w:rsid w:val="00BE0862"/>
    <w:rsid w:val="00BE08A8"/>
    <w:rsid w:val="00BE0C57"/>
    <w:rsid w:val="00BE1243"/>
    <w:rsid w:val="00BE139E"/>
    <w:rsid w:val="00BE1648"/>
    <w:rsid w:val="00BE1F3E"/>
    <w:rsid w:val="00BE20A7"/>
    <w:rsid w:val="00BE23F4"/>
    <w:rsid w:val="00BE26BA"/>
    <w:rsid w:val="00BE2854"/>
    <w:rsid w:val="00BE2D40"/>
    <w:rsid w:val="00BE3268"/>
    <w:rsid w:val="00BE3331"/>
    <w:rsid w:val="00BE3764"/>
    <w:rsid w:val="00BE392E"/>
    <w:rsid w:val="00BE3944"/>
    <w:rsid w:val="00BE398C"/>
    <w:rsid w:val="00BE3A96"/>
    <w:rsid w:val="00BE3AEF"/>
    <w:rsid w:val="00BE3BFA"/>
    <w:rsid w:val="00BE3C00"/>
    <w:rsid w:val="00BE40D3"/>
    <w:rsid w:val="00BE42ED"/>
    <w:rsid w:val="00BE44DA"/>
    <w:rsid w:val="00BE46F6"/>
    <w:rsid w:val="00BE48B6"/>
    <w:rsid w:val="00BE4EBC"/>
    <w:rsid w:val="00BE4FC7"/>
    <w:rsid w:val="00BE52E0"/>
    <w:rsid w:val="00BE5372"/>
    <w:rsid w:val="00BE559F"/>
    <w:rsid w:val="00BE5C9F"/>
    <w:rsid w:val="00BE5E16"/>
    <w:rsid w:val="00BE5E77"/>
    <w:rsid w:val="00BE5F8B"/>
    <w:rsid w:val="00BE6B0B"/>
    <w:rsid w:val="00BE6DED"/>
    <w:rsid w:val="00BE6EB2"/>
    <w:rsid w:val="00BE70E7"/>
    <w:rsid w:val="00BE72E2"/>
    <w:rsid w:val="00BE74C7"/>
    <w:rsid w:val="00BE7768"/>
    <w:rsid w:val="00BE7A92"/>
    <w:rsid w:val="00BF00C8"/>
    <w:rsid w:val="00BF0A30"/>
    <w:rsid w:val="00BF0E99"/>
    <w:rsid w:val="00BF2141"/>
    <w:rsid w:val="00BF2366"/>
    <w:rsid w:val="00BF2837"/>
    <w:rsid w:val="00BF2855"/>
    <w:rsid w:val="00BF28A8"/>
    <w:rsid w:val="00BF28EE"/>
    <w:rsid w:val="00BF2D56"/>
    <w:rsid w:val="00BF2E2B"/>
    <w:rsid w:val="00BF3021"/>
    <w:rsid w:val="00BF3023"/>
    <w:rsid w:val="00BF3036"/>
    <w:rsid w:val="00BF30C2"/>
    <w:rsid w:val="00BF31FE"/>
    <w:rsid w:val="00BF3B32"/>
    <w:rsid w:val="00BF3E93"/>
    <w:rsid w:val="00BF45C7"/>
    <w:rsid w:val="00BF46A3"/>
    <w:rsid w:val="00BF4CDE"/>
    <w:rsid w:val="00BF5046"/>
    <w:rsid w:val="00BF51F2"/>
    <w:rsid w:val="00BF5599"/>
    <w:rsid w:val="00BF5E4F"/>
    <w:rsid w:val="00BF680A"/>
    <w:rsid w:val="00BF6CE4"/>
    <w:rsid w:val="00BF6F0A"/>
    <w:rsid w:val="00BF6F3E"/>
    <w:rsid w:val="00BF70D7"/>
    <w:rsid w:val="00BF774D"/>
    <w:rsid w:val="00BF78FB"/>
    <w:rsid w:val="00BF7C18"/>
    <w:rsid w:val="00C0002F"/>
    <w:rsid w:val="00C0064D"/>
    <w:rsid w:val="00C00912"/>
    <w:rsid w:val="00C00B70"/>
    <w:rsid w:val="00C00B87"/>
    <w:rsid w:val="00C00CCD"/>
    <w:rsid w:val="00C01066"/>
    <w:rsid w:val="00C0158E"/>
    <w:rsid w:val="00C01677"/>
    <w:rsid w:val="00C01ED9"/>
    <w:rsid w:val="00C020B9"/>
    <w:rsid w:val="00C02371"/>
    <w:rsid w:val="00C0290B"/>
    <w:rsid w:val="00C02FAC"/>
    <w:rsid w:val="00C03189"/>
    <w:rsid w:val="00C033EF"/>
    <w:rsid w:val="00C03575"/>
    <w:rsid w:val="00C03883"/>
    <w:rsid w:val="00C03A44"/>
    <w:rsid w:val="00C03FC7"/>
    <w:rsid w:val="00C04817"/>
    <w:rsid w:val="00C04DFB"/>
    <w:rsid w:val="00C04F52"/>
    <w:rsid w:val="00C04F74"/>
    <w:rsid w:val="00C0515B"/>
    <w:rsid w:val="00C05752"/>
    <w:rsid w:val="00C057DE"/>
    <w:rsid w:val="00C05F20"/>
    <w:rsid w:val="00C065D5"/>
    <w:rsid w:val="00C06EB9"/>
    <w:rsid w:val="00C06F17"/>
    <w:rsid w:val="00C071C4"/>
    <w:rsid w:val="00C07948"/>
    <w:rsid w:val="00C07D08"/>
    <w:rsid w:val="00C07ED6"/>
    <w:rsid w:val="00C07F5D"/>
    <w:rsid w:val="00C10042"/>
    <w:rsid w:val="00C10241"/>
    <w:rsid w:val="00C107FD"/>
    <w:rsid w:val="00C10A1A"/>
    <w:rsid w:val="00C10BFF"/>
    <w:rsid w:val="00C10E11"/>
    <w:rsid w:val="00C10F45"/>
    <w:rsid w:val="00C111D5"/>
    <w:rsid w:val="00C1129A"/>
    <w:rsid w:val="00C113F7"/>
    <w:rsid w:val="00C11676"/>
    <w:rsid w:val="00C11794"/>
    <w:rsid w:val="00C11F72"/>
    <w:rsid w:val="00C12586"/>
    <w:rsid w:val="00C127BD"/>
    <w:rsid w:val="00C127C6"/>
    <w:rsid w:val="00C12EA2"/>
    <w:rsid w:val="00C12FAA"/>
    <w:rsid w:val="00C13E55"/>
    <w:rsid w:val="00C143B0"/>
    <w:rsid w:val="00C143F5"/>
    <w:rsid w:val="00C14820"/>
    <w:rsid w:val="00C14ECC"/>
    <w:rsid w:val="00C151A2"/>
    <w:rsid w:val="00C154CF"/>
    <w:rsid w:val="00C15672"/>
    <w:rsid w:val="00C15847"/>
    <w:rsid w:val="00C159E9"/>
    <w:rsid w:val="00C15CD0"/>
    <w:rsid w:val="00C16032"/>
    <w:rsid w:val="00C167F5"/>
    <w:rsid w:val="00C168F5"/>
    <w:rsid w:val="00C16910"/>
    <w:rsid w:val="00C169F7"/>
    <w:rsid w:val="00C16E29"/>
    <w:rsid w:val="00C17066"/>
    <w:rsid w:val="00C170D5"/>
    <w:rsid w:val="00C170FF"/>
    <w:rsid w:val="00C1769D"/>
    <w:rsid w:val="00C179E2"/>
    <w:rsid w:val="00C17BCB"/>
    <w:rsid w:val="00C17BED"/>
    <w:rsid w:val="00C17FE4"/>
    <w:rsid w:val="00C202D4"/>
    <w:rsid w:val="00C204A1"/>
    <w:rsid w:val="00C20531"/>
    <w:rsid w:val="00C2057B"/>
    <w:rsid w:val="00C20A93"/>
    <w:rsid w:val="00C20BF7"/>
    <w:rsid w:val="00C20CAC"/>
    <w:rsid w:val="00C20FDB"/>
    <w:rsid w:val="00C21872"/>
    <w:rsid w:val="00C2235F"/>
    <w:rsid w:val="00C22402"/>
    <w:rsid w:val="00C224B9"/>
    <w:rsid w:val="00C224EC"/>
    <w:rsid w:val="00C22535"/>
    <w:rsid w:val="00C22B4F"/>
    <w:rsid w:val="00C22C47"/>
    <w:rsid w:val="00C22DCD"/>
    <w:rsid w:val="00C22EB3"/>
    <w:rsid w:val="00C2376D"/>
    <w:rsid w:val="00C239A5"/>
    <w:rsid w:val="00C23DB1"/>
    <w:rsid w:val="00C24552"/>
    <w:rsid w:val="00C25723"/>
    <w:rsid w:val="00C25A2F"/>
    <w:rsid w:val="00C25C6C"/>
    <w:rsid w:val="00C25DA7"/>
    <w:rsid w:val="00C260FE"/>
    <w:rsid w:val="00C26353"/>
    <w:rsid w:val="00C2642D"/>
    <w:rsid w:val="00C26964"/>
    <w:rsid w:val="00C26EA2"/>
    <w:rsid w:val="00C2713E"/>
    <w:rsid w:val="00C2723F"/>
    <w:rsid w:val="00C27345"/>
    <w:rsid w:val="00C273EE"/>
    <w:rsid w:val="00C276AA"/>
    <w:rsid w:val="00C27D26"/>
    <w:rsid w:val="00C3002A"/>
    <w:rsid w:val="00C302A6"/>
    <w:rsid w:val="00C30428"/>
    <w:rsid w:val="00C304CD"/>
    <w:rsid w:val="00C3076C"/>
    <w:rsid w:val="00C30F56"/>
    <w:rsid w:val="00C3108F"/>
    <w:rsid w:val="00C312B5"/>
    <w:rsid w:val="00C31394"/>
    <w:rsid w:val="00C31420"/>
    <w:rsid w:val="00C31869"/>
    <w:rsid w:val="00C318A6"/>
    <w:rsid w:val="00C318EA"/>
    <w:rsid w:val="00C31E5E"/>
    <w:rsid w:val="00C32079"/>
    <w:rsid w:val="00C324A7"/>
    <w:rsid w:val="00C32AB2"/>
    <w:rsid w:val="00C33208"/>
    <w:rsid w:val="00C33274"/>
    <w:rsid w:val="00C3346B"/>
    <w:rsid w:val="00C33B12"/>
    <w:rsid w:val="00C33F81"/>
    <w:rsid w:val="00C3444F"/>
    <w:rsid w:val="00C34B5B"/>
    <w:rsid w:val="00C34C53"/>
    <w:rsid w:val="00C34EFC"/>
    <w:rsid w:val="00C35F3F"/>
    <w:rsid w:val="00C36679"/>
    <w:rsid w:val="00C368B0"/>
    <w:rsid w:val="00C36C30"/>
    <w:rsid w:val="00C36C6E"/>
    <w:rsid w:val="00C37093"/>
    <w:rsid w:val="00C37297"/>
    <w:rsid w:val="00C373B4"/>
    <w:rsid w:val="00C37F32"/>
    <w:rsid w:val="00C37FD2"/>
    <w:rsid w:val="00C4024F"/>
    <w:rsid w:val="00C40262"/>
    <w:rsid w:val="00C4074F"/>
    <w:rsid w:val="00C407F3"/>
    <w:rsid w:val="00C4099E"/>
    <w:rsid w:val="00C40B3B"/>
    <w:rsid w:val="00C40C9D"/>
    <w:rsid w:val="00C40F58"/>
    <w:rsid w:val="00C41048"/>
    <w:rsid w:val="00C4199B"/>
    <w:rsid w:val="00C41C75"/>
    <w:rsid w:val="00C41D20"/>
    <w:rsid w:val="00C41DF1"/>
    <w:rsid w:val="00C41F3C"/>
    <w:rsid w:val="00C4233A"/>
    <w:rsid w:val="00C42B6C"/>
    <w:rsid w:val="00C42B7E"/>
    <w:rsid w:val="00C42D5E"/>
    <w:rsid w:val="00C430C9"/>
    <w:rsid w:val="00C4347A"/>
    <w:rsid w:val="00C43BDE"/>
    <w:rsid w:val="00C43F0C"/>
    <w:rsid w:val="00C441B9"/>
    <w:rsid w:val="00C4425C"/>
    <w:rsid w:val="00C44631"/>
    <w:rsid w:val="00C44E56"/>
    <w:rsid w:val="00C4513F"/>
    <w:rsid w:val="00C4543D"/>
    <w:rsid w:val="00C4565F"/>
    <w:rsid w:val="00C458E4"/>
    <w:rsid w:val="00C463D8"/>
    <w:rsid w:val="00C465C5"/>
    <w:rsid w:val="00C4674C"/>
    <w:rsid w:val="00C467A3"/>
    <w:rsid w:val="00C46E34"/>
    <w:rsid w:val="00C471F7"/>
    <w:rsid w:val="00C47484"/>
    <w:rsid w:val="00C47766"/>
    <w:rsid w:val="00C47778"/>
    <w:rsid w:val="00C4779C"/>
    <w:rsid w:val="00C479F6"/>
    <w:rsid w:val="00C47EBA"/>
    <w:rsid w:val="00C50154"/>
    <w:rsid w:val="00C50250"/>
    <w:rsid w:val="00C5086E"/>
    <w:rsid w:val="00C51182"/>
    <w:rsid w:val="00C511DC"/>
    <w:rsid w:val="00C51B63"/>
    <w:rsid w:val="00C52141"/>
    <w:rsid w:val="00C52316"/>
    <w:rsid w:val="00C523CB"/>
    <w:rsid w:val="00C525C6"/>
    <w:rsid w:val="00C52602"/>
    <w:rsid w:val="00C52842"/>
    <w:rsid w:val="00C5309E"/>
    <w:rsid w:val="00C531EE"/>
    <w:rsid w:val="00C536B7"/>
    <w:rsid w:val="00C53A33"/>
    <w:rsid w:val="00C53F23"/>
    <w:rsid w:val="00C54538"/>
    <w:rsid w:val="00C545EB"/>
    <w:rsid w:val="00C5493E"/>
    <w:rsid w:val="00C549E2"/>
    <w:rsid w:val="00C54D05"/>
    <w:rsid w:val="00C54E5B"/>
    <w:rsid w:val="00C55D18"/>
    <w:rsid w:val="00C564BE"/>
    <w:rsid w:val="00C565D7"/>
    <w:rsid w:val="00C57089"/>
    <w:rsid w:val="00C57392"/>
    <w:rsid w:val="00C574B0"/>
    <w:rsid w:val="00C57A42"/>
    <w:rsid w:val="00C57FD8"/>
    <w:rsid w:val="00C6020A"/>
    <w:rsid w:val="00C60614"/>
    <w:rsid w:val="00C612CA"/>
    <w:rsid w:val="00C615DA"/>
    <w:rsid w:val="00C619E9"/>
    <w:rsid w:val="00C61F5B"/>
    <w:rsid w:val="00C630C2"/>
    <w:rsid w:val="00C63460"/>
    <w:rsid w:val="00C63576"/>
    <w:rsid w:val="00C63AD0"/>
    <w:rsid w:val="00C63EE1"/>
    <w:rsid w:val="00C64685"/>
    <w:rsid w:val="00C64858"/>
    <w:rsid w:val="00C649FC"/>
    <w:rsid w:val="00C64BC7"/>
    <w:rsid w:val="00C64C11"/>
    <w:rsid w:val="00C65500"/>
    <w:rsid w:val="00C65522"/>
    <w:rsid w:val="00C6565E"/>
    <w:rsid w:val="00C65839"/>
    <w:rsid w:val="00C65B5C"/>
    <w:rsid w:val="00C66327"/>
    <w:rsid w:val="00C666F5"/>
    <w:rsid w:val="00C66936"/>
    <w:rsid w:val="00C66B3B"/>
    <w:rsid w:val="00C66C69"/>
    <w:rsid w:val="00C67794"/>
    <w:rsid w:val="00C67927"/>
    <w:rsid w:val="00C67D90"/>
    <w:rsid w:val="00C67EDD"/>
    <w:rsid w:val="00C7075B"/>
    <w:rsid w:val="00C708D2"/>
    <w:rsid w:val="00C71B02"/>
    <w:rsid w:val="00C71CAE"/>
    <w:rsid w:val="00C72487"/>
    <w:rsid w:val="00C72761"/>
    <w:rsid w:val="00C72B49"/>
    <w:rsid w:val="00C72D05"/>
    <w:rsid w:val="00C72D0C"/>
    <w:rsid w:val="00C732D9"/>
    <w:rsid w:val="00C7331C"/>
    <w:rsid w:val="00C7342E"/>
    <w:rsid w:val="00C7349C"/>
    <w:rsid w:val="00C737DF"/>
    <w:rsid w:val="00C739B1"/>
    <w:rsid w:val="00C73D52"/>
    <w:rsid w:val="00C73FD1"/>
    <w:rsid w:val="00C740B6"/>
    <w:rsid w:val="00C743C3"/>
    <w:rsid w:val="00C74468"/>
    <w:rsid w:val="00C7456F"/>
    <w:rsid w:val="00C7472F"/>
    <w:rsid w:val="00C74845"/>
    <w:rsid w:val="00C74866"/>
    <w:rsid w:val="00C74BEB"/>
    <w:rsid w:val="00C74D6D"/>
    <w:rsid w:val="00C751F9"/>
    <w:rsid w:val="00C75875"/>
    <w:rsid w:val="00C75877"/>
    <w:rsid w:val="00C75B0C"/>
    <w:rsid w:val="00C75B17"/>
    <w:rsid w:val="00C75CE5"/>
    <w:rsid w:val="00C75F6E"/>
    <w:rsid w:val="00C762FA"/>
    <w:rsid w:val="00C7632E"/>
    <w:rsid w:val="00C763D1"/>
    <w:rsid w:val="00C76572"/>
    <w:rsid w:val="00C766A5"/>
    <w:rsid w:val="00C76785"/>
    <w:rsid w:val="00C76BA5"/>
    <w:rsid w:val="00C76BEB"/>
    <w:rsid w:val="00C7732C"/>
    <w:rsid w:val="00C774C9"/>
    <w:rsid w:val="00C77A27"/>
    <w:rsid w:val="00C77C26"/>
    <w:rsid w:val="00C77F5E"/>
    <w:rsid w:val="00C80213"/>
    <w:rsid w:val="00C802A6"/>
    <w:rsid w:val="00C80558"/>
    <w:rsid w:val="00C805E8"/>
    <w:rsid w:val="00C80CC8"/>
    <w:rsid w:val="00C81009"/>
    <w:rsid w:val="00C810A3"/>
    <w:rsid w:val="00C822A3"/>
    <w:rsid w:val="00C827A2"/>
    <w:rsid w:val="00C8303E"/>
    <w:rsid w:val="00C83559"/>
    <w:rsid w:val="00C83589"/>
    <w:rsid w:val="00C83769"/>
    <w:rsid w:val="00C83B10"/>
    <w:rsid w:val="00C83BA8"/>
    <w:rsid w:val="00C83C3E"/>
    <w:rsid w:val="00C84179"/>
    <w:rsid w:val="00C851B4"/>
    <w:rsid w:val="00C85203"/>
    <w:rsid w:val="00C85636"/>
    <w:rsid w:val="00C859E2"/>
    <w:rsid w:val="00C8670F"/>
    <w:rsid w:val="00C86969"/>
    <w:rsid w:val="00C86F9E"/>
    <w:rsid w:val="00C87276"/>
    <w:rsid w:val="00C87D39"/>
    <w:rsid w:val="00C87E23"/>
    <w:rsid w:val="00C90585"/>
    <w:rsid w:val="00C905E0"/>
    <w:rsid w:val="00C91CD0"/>
    <w:rsid w:val="00C9251C"/>
    <w:rsid w:val="00C928DC"/>
    <w:rsid w:val="00C92904"/>
    <w:rsid w:val="00C929D5"/>
    <w:rsid w:val="00C92C8F"/>
    <w:rsid w:val="00C93484"/>
    <w:rsid w:val="00C934FF"/>
    <w:rsid w:val="00C93BBD"/>
    <w:rsid w:val="00C93E31"/>
    <w:rsid w:val="00C93FE6"/>
    <w:rsid w:val="00C94023"/>
    <w:rsid w:val="00C94134"/>
    <w:rsid w:val="00C94350"/>
    <w:rsid w:val="00C943B9"/>
    <w:rsid w:val="00C9452F"/>
    <w:rsid w:val="00C94751"/>
    <w:rsid w:val="00C957C9"/>
    <w:rsid w:val="00C957CF"/>
    <w:rsid w:val="00C95AB5"/>
    <w:rsid w:val="00C95B52"/>
    <w:rsid w:val="00C95F14"/>
    <w:rsid w:val="00C964AC"/>
    <w:rsid w:val="00C96DBA"/>
    <w:rsid w:val="00C97C92"/>
    <w:rsid w:val="00CA00D9"/>
    <w:rsid w:val="00CA0198"/>
    <w:rsid w:val="00CA08A2"/>
    <w:rsid w:val="00CA0967"/>
    <w:rsid w:val="00CA0F21"/>
    <w:rsid w:val="00CA10C0"/>
    <w:rsid w:val="00CA13D0"/>
    <w:rsid w:val="00CA163A"/>
    <w:rsid w:val="00CA1992"/>
    <w:rsid w:val="00CA1CA6"/>
    <w:rsid w:val="00CA1E31"/>
    <w:rsid w:val="00CA1F30"/>
    <w:rsid w:val="00CA27E1"/>
    <w:rsid w:val="00CA2866"/>
    <w:rsid w:val="00CA2A68"/>
    <w:rsid w:val="00CA2C0F"/>
    <w:rsid w:val="00CA2C98"/>
    <w:rsid w:val="00CA326C"/>
    <w:rsid w:val="00CA35F7"/>
    <w:rsid w:val="00CA3E6D"/>
    <w:rsid w:val="00CA3F0C"/>
    <w:rsid w:val="00CA417D"/>
    <w:rsid w:val="00CA418A"/>
    <w:rsid w:val="00CA41B1"/>
    <w:rsid w:val="00CA447C"/>
    <w:rsid w:val="00CA4D2D"/>
    <w:rsid w:val="00CA4E30"/>
    <w:rsid w:val="00CA561B"/>
    <w:rsid w:val="00CA57FC"/>
    <w:rsid w:val="00CA58D1"/>
    <w:rsid w:val="00CA5F42"/>
    <w:rsid w:val="00CA6354"/>
    <w:rsid w:val="00CA6361"/>
    <w:rsid w:val="00CA66C8"/>
    <w:rsid w:val="00CA695E"/>
    <w:rsid w:val="00CA6A50"/>
    <w:rsid w:val="00CA7645"/>
    <w:rsid w:val="00CA7DF2"/>
    <w:rsid w:val="00CA7EFB"/>
    <w:rsid w:val="00CB0B99"/>
    <w:rsid w:val="00CB15BE"/>
    <w:rsid w:val="00CB1997"/>
    <w:rsid w:val="00CB1FC8"/>
    <w:rsid w:val="00CB2017"/>
    <w:rsid w:val="00CB256B"/>
    <w:rsid w:val="00CB2D9D"/>
    <w:rsid w:val="00CB365A"/>
    <w:rsid w:val="00CB384A"/>
    <w:rsid w:val="00CB44E1"/>
    <w:rsid w:val="00CB4661"/>
    <w:rsid w:val="00CB4727"/>
    <w:rsid w:val="00CB48A7"/>
    <w:rsid w:val="00CB493D"/>
    <w:rsid w:val="00CB499C"/>
    <w:rsid w:val="00CB4F73"/>
    <w:rsid w:val="00CB5530"/>
    <w:rsid w:val="00CB5644"/>
    <w:rsid w:val="00CB5768"/>
    <w:rsid w:val="00CB5C73"/>
    <w:rsid w:val="00CB61C8"/>
    <w:rsid w:val="00CB6B9F"/>
    <w:rsid w:val="00CB6D1B"/>
    <w:rsid w:val="00CB7085"/>
    <w:rsid w:val="00CB7129"/>
    <w:rsid w:val="00CB72DA"/>
    <w:rsid w:val="00CB7C48"/>
    <w:rsid w:val="00CB7C97"/>
    <w:rsid w:val="00CC0143"/>
    <w:rsid w:val="00CC023A"/>
    <w:rsid w:val="00CC02F5"/>
    <w:rsid w:val="00CC149E"/>
    <w:rsid w:val="00CC15F3"/>
    <w:rsid w:val="00CC17C3"/>
    <w:rsid w:val="00CC188E"/>
    <w:rsid w:val="00CC1D08"/>
    <w:rsid w:val="00CC1DD8"/>
    <w:rsid w:val="00CC1E7C"/>
    <w:rsid w:val="00CC1FDE"/>
    <w:rsid w:val="00CC25A3"/>
    <w:rsid w:val="00CC2AC2"/>
    <w:rsid w:val="00CC2D91"/>
    <w:rsid w:val="00CC2FC0"/>
    <w:rsid w:val="00CC3018"/>
    <w:rsid w:val="00CC312A"/>
    <w:rsid w:val="00CC363C"/>
    <w:rsid w:val="00CC3CCF"/>
    <w:rsid w:val="00CC41D3"/>
    <w:rsid w:val="00CC44AC"/>
    <w:rsid w:val="00CC47E0"/>
    <w:rsid w:val="00CC4937"/>
    <w:rsid w:val="00CC570B"/>
    <w:rsid w:val="00CC57FF"/>
    <w:rsid w:val="00CC5BAD"/>
    <w:rsid w:val="00CC5D1C"/>
    <w:rsid w:val="00CC5EEC"/>
    <w:rsid w:val="00CC5FFB"/>
    <w:rsid w:val="00CC60FA"/>
    <w:rsid w:val="00CC6200"/>
    <w:rsid w:val="00CC62E9"/>
    <w:rsid w:val="00CC69C5"/>
    <w:rsid w:val="00CC6FE7"/>
    <w:rsid w:val="00CC74F7"/>
    <w:rsid w:val="00CC77CE"/>
    <w:rsid w:val="00CC7809"/>
    <w:rsid w:val="00CC7DBC"/>
    <w:rsid w:val="00CD0156"/>
    <w:rsid w:val="00CD029D"/>
    <w:rsid w:val="00CD0611"/>
    <w:rsid w:val="00CD08D5"/>
    <w:rsid w:val="00CD0F7A"/>
    <w:rsid w:val="00CD0FFB"/>
    <w:rsid w:val="00CD100C"/>
    <w:rsid w:val="00CD123B"/>
    <w:rsid w:val="00CD1284"/>
    <w:rsid w:val="00CD194F"/>
    <w:rsid w:val="00CD196B"/>
    <w:rsid w:val="00CD1CFC"/>
    <w:rsid w:val="00CD1E32"/>
    <w:rsid w:val="00CD24C0"/>
    <w:rsid w:val="00CD24E3"/>
    <w:rsid w:val="00CD26BF"/>
    <w:rsid w:val="00CD27EE"/>
    <w:rsid w:val="00CD309E"/>
    <w:rsid w:val="00CD322B"/>
    <w:rsid w:val="00CD33B4"/>
    <w:rsid w:val="00CD3D43"/>
    <w:rsid w:val="00CD4192"/>
    <w:rsid w:val="00CD4343"/>
    <w:rsid w:val="00CD439B"/>
    <w:rsid w:val="00CD4471"/>
    <w:rsid w:val="00CD45F2"/>
    <w:rsid w:val="00CD4F2B"/>
    <w:rsid w:val="00CD5502"/>
    <w:rsid w:val="00CD61A3"/>
    <w:rsid w:val="00CD6841"/>
    <w:rsid w:val="00CD7329"/>
    <w:rsid w:val="00CD79EA"/>
    <w:rsid w:val="00CE0305"/>
    <w:rsid w:val="00CE0D1B"/>
    <w:rsid w:val="00CE0F65"/>
    <w:rsid w:val="00CE1133"/>
    <w:rsid w:val="00CE1240"/>
    <w:rsid w:val="00CE13B3"/>
    <w:rsid w:val="00CE1885"/>
    <w:rsid w:val="00CE1B53"/>
    <w:rsid w:val="00CE1F96"/>
    <w:rsid w:val="00CE233B"/>
    <w:rsid w:val="00CE2D96"/>
    <w:rsid w:val="00CE31B9"/>
    <w:rsid w:val="00CE31D0"/>
    <w:rsid w:val="00CE34BF"/>
    <w:rsid w:val="00CE3613"/>
    <w:rsid w:val="00CE39D3"/>
    <w:rsid w:val="00CE39E7"/>
    <w:rsid w:val="00CE3D7F"/>
    <w:rsid w:val="00CE44AF"/>
    <w:rsid w:val="00CE464A"/>
    <w:rsid w:val="00CE47A3"/>
    <w:rsid w:val="00CE4871"/>
    <w:rsid w:val="00CE489B"/>
    <w:rsid w:val="00CE4CC6"/>
    <w:rsid w:val="00CE4CE1"/>
    <w:rsid w:val="00CE5A62"/>
    <w:rsid w:val="00CE5E02"/>
    <w:rsid w:val="00CE6372"/>
    <w:rsid w:val="00CE661F"/>
    <w:rsid w:val="00CE6772"/>
    <w:rsid w:val="00CE67D7"/>
    <w:rsid w:val="00CE7022"/>
    <w:rsid w:val="00CE7341"/>
    <w:rsid w:val="00CE76F2"/>
    <w:rsid w:val="00CE7E24"/>
    <w:rsid w:val="00CF0184"/>
    <w:rsid w:val="00CF0232"/>
    <w:rsid w:val="00CF0916"/>
    <w:rsid w:val="00CF0CD9"/>
    <w:rsid w:val="00CF12CB"/>
    <w:rsid w:val="00CF148D"/>
    <w:rsid w:val="00CF149E"/>
    <w:rsid w:val="00CF162B"/>
    <w:rsid w:val="00CF196C"/>
    <w:rsid w:val="00CF1BE8"/>
    <w:rsid w:val="00CF1CDC"/>
    <w:rsid w:val="00CF1DA2"/>
    <w:rsid w:val="00CF1F4C"/>
    <w:rsid w:val="00CF1F97"/>
    <w:rsid w:val="00CF2379"/>
    <w:rsid w:val="00CF25A8"/>
    <w:rsid w:val="00CF2B76"/>
    <w:rsid w:val="00CF2EB3"/>
    <w:rsid w:val="00CF35A2"/>
    <w:rsid w:val="00CF3834"/>
    <w:rsid w:val="00CF3AB6"/>
    <w:rsid w:val="00CF3B9B"/>
    <w:rsid w:val="00CF4756"/>
    <w:rsid w:val="00CF4788"/>
    <w:rsid w:val="00CF4A88"/>
    <w:rsid w:val="00CF4E6B"/>
    <w:rsid w:val="00CF5078"/>
    <w:rsid w:val="00CF5105"/>
    <w:rsid w:val="00CF519B"/>
    <w:rsid w:val="00CF5520"/>
    <w:rsid w:val="00CF5672"/>
    <w:rsid w:val="00CF5C5E"/>
    <w:rsid w:val="00CF5ED6"/>
    <w:rsid w:val="00CF5F71"/>
    <w:rsid w:val="00CF6141"/>
    <w:rsid w:val="00CF62B4"/>
    <w:rsid w:val="00CF63CE"/>
    <w:rsid w:val="00CF6657"/>
    <w:rsid w:val="00CF6802"/>
    <w:rsid w:val="00CF6805"/>
    <w:rsid w:val="00CF681F"/>
    <w:rsid w:val="00CF6B62"/>
    <w:rsid w:val="00CF6F84"/>
    <w:rsid w:val="00CF6FDE"/>
    <w:rsid w:val="00CF707F"/>
    <w:rsid w:val="00CF71A4"/>
    <w:rsid w:val="00CF7272"/>
    <w:rsid w:val="00CF74D8"/>
    <w:rsid w:val="00CF7AFA"/>
    <w:rsid w:val="00CF7E8D"/>
    <w:rsid w:val="00CF7F18"/>
    <w:rsid w:val="00D00251"/>
    <w:rsid w:val="00D00321"/>
    <w:rsid w:val="00D00D6E"/>
    <w:rsid w:val="00D013EB"/>
    <w:rsid w:val="00D014FF"/>
    <w:rsid w:val="00D01910"/>
    <w:rsid w:val="00D0251F"/>
    <w:rsid w:val="00D025D6"/>
    <w:rsid w:val="00D027FC"/>
    <w:rsid w:val="00D02936"/>
    <w:rsid w:val="00D02B3D"/>
    <w:rsid w:val="00D036B6"/>
    <w:rsid w:val="00D03DF6"/>
    <w:rsid w:val="00D041C9"/>
    <w:rsid w:val="00D047E9"/>
    <w:rsid w:val="00D04D8C"/>
    <w:rsid w:val="00D05459"/>
    <w:rsid w:val="00D055BD"/>
    <w:rsid w:val="00D0568F"/>
    <w:rsid w:val="00D05897"/>
    <w:rsid w:val="00D05B5A"/>
    <w:rsid w:val="00D06006"/>
    <w:rsid w:val="00D06102"/>
    <w:rsid w:val="00D0616E"/>
    <w:rsid w:val="00D0677F"/>
    <w:rsid w:val="00D06B18"/>
    <w:rsid w:val="00D06D27"/>
    <w:rsid w:val="00D06D36"/>
    <w:rsid w:val="00D06DB0"/>
    <w:rsid w:val="00D06EB0"/>
    <w:rsid w:val="00D0773D"/>
    <w:rsid w:val="00D101E9"/>
    <w:rsid w:val="00D1036C"/>
    <w:rsid w:val="00D10431"/>
    <w:rsid w:val="00D109CE"/>
    <w:rsid w:val="00D10CA3"/>
    <w:rsid w:val="00D1112E"/>
    <w:rsid w:val="00D117E9"/>
    <w:rsid w:val="00D118E6"/>
    <w:rsid w:val="00D11F4E"/>
    <w:rsid w:val="00D1201C"/>
    <w:rsid w:val="00D120EB"/>
    <w:rsid w:val="00D122CF"/>
    <w:rsid w:val="00D1243D"/>
    <w:rsid w:val="00D128B7"/>
    <w:rsid w:val="00D12BF0"/>
    <w:rsid w:val="00D12EFC"/>
    <w:rsid w:val="00D13691"/>
    <w:rsid w:val="00D13BD9"/>
    <w:rsid w:val="00D13DF4"/>
    <w:rsid w:val="00D1432D"/>
    <w:rsid w:val="00D14627"/>
    <w:rsid w:val="00D148D1"/>
    <w:rsid w:val="00D148FA"/>
    <w:rsid w:val="00D1491B"/>
    <w:rsid w:val="00D14BCF"/>
    <w:rsid w:val="00D14D43"/>
    <w:rsid w:val="00D15525"/>
    <w:rsid w:val="00D156D8"/>
    <w:rsid w:val="00D15816"/>
    <w:rsid w:val="00D158B0"/>
    <w:rsid w:val="00D15F58"/>
    <w:rsid w:val="00D1620C"/>
    <w:rsid w:val="00D16BD5"/>
    <w:rsid w:val="00D16D30"/>
    <w:rsid w:val="00D17510"/>
    <w:rsid w:val="00D1752F"/>
    <w:rsid w:val="00D200A0"/>
    <w:rsid w:val="00D203CE"/>
    <w:rsid w:val="00D205FC"/>
    <w:rsid w:val="00D208E0"/>
    <w:rsid w:val="00D20C06"/>
    <w:rsid w:val="00D20C56"/>
    <w:rsid w:val="00D20CA5"/>
    <w:rsid w:val="00D2109C"/>
    <w:rsid w:val="00D219BE"/>
    <w:rsid w:val="00D21C42"/>
    <w:rsid w:val="00D22068"/>
    <w:rsid w:val="00D2209A"/>
    <w:rsid w:val="00D2290C"/>
    <w:rsid w:val="00D22A23"/>
    <w:rsid w:val="00D22EF8"/>
    <w:rsid w:val="00D235EA"/>
    <w:rsid w:val="00D23624"/>
    <w:rsid w:val="00D23A72"/>
    <w:rsid w:val="00D23D9B"/>
    <w:rsid w:val="00D23E81"/>
    <w:rsid w:val="00D23F52"/>
    <w:rsid w:val="00D2428A"/>
    <w:rsid w:val="00D256D4"/>
    <w:rsid w:val="00D25B56"/>
    <w:rsid w:val="00D25D0B"/>
    <w:rsid w:val="00D25DC0"/>
    <w:rsid w:val="00D2614B"/>
    <w:rsid w:val="00D26217"/>
    <w:rsid w:val="00D2629C"/>
    <w:rsid w:val="00D26403"/>
    <w:rsid w:val="00D264C8"/>
    <w:rsid w:val="00D266F9"/>
    <w:rsid w:val="00D26768"/>
    <w:rsid w:val="00D267EC"/>
    <w:rsid w:val="00D27633"/>
    <w:rsid w:val="00D276E2"/>
    <w:rsid w:val="00D278C3"/>
    <w:rsid w:val="00D27A68"/>
    <w:rsid w:val="00D303CE"/>
    <w:rsid w:val="00D3083A"/>
    <w:rsid w:val="00D30B76"/>
    <w:rsid w:val="00D30CA5"/>
    <w:rsid w:val="00D30F09"/>
    <w:rsid w:val="00D311B2"/>
    <w:rsid w:val="00D311D6"/>
    <w:rsid w:val="00D312E4"/>
    <w:rsid w:val="00D31634"/>
    <w:rsid w:val="00D316A4"/>
    <w:rsid w:val="00D316D2"/>
    <w:rsid w:val="00D316F5"/>
    <w:rsid w:val="00D317EC"/>
    <w:rsid w:val="00D31E9F"/>
    <w:rsid w:val="00D32034"/>
    <w:rsid w:val="00D320A5"/>
    <w:rsid w:val="00D320C9"/>
    <w:rsid w:val="00D323F3"/>
    <w:rsid w:val="00D3269F"/>
    <w:rsid w:val="00D337E2"/>
    <w:rsid w:val="00D3403A"/>
    <w:rsid w:val="00D34276"/>
    <w:rsid w:val="00D34AA1"/>
    <w:rsid w:val="00D34DD9"/>
    <w:rsid w:val="00D35522"/>
    <w:rsid w:val="00D35787"/>
    <w:rsid w:val="00D359FD"/>
    <w:rsid w:val="00D35A8C"/>
    <w:rsid w:val="00D35B11"/>
    <w:rsid w:val="00D35DEC"/>
    <w:rsid w:val="00D36396"/>
    <w:rsid w:val="00D36423"/>
    <w:rsid w:val="00D3659B"/>
    <w:rsid w:val="00D367BA"/>
    <w:rsid w:val="00D36895"/>
    <w:rsid w:val="00D36AC2"/>
    <w:rsid w:val="00D374DB"/>
    <w:rsid w:val="00D374E7"/>
    <w:rsid w:val="00D37A6E"/>
    <w:rsid w:val="00D37DC0"/>
    <w:rsid w:val="00D4004A"/>
    <w:rsid w:val="00D401C5"/>
    <w:rsid w:val="00D402D4"/>
    <w:rsid w:val="00D403FC"/>
    <w:rsid w:val="00D40508"/>
    <w:rsid w:val="00D4080F"/>
    <w:rsid w:val="00D4085C"/>
    <w:rsid w:val="00D40B4C"/>
    <w:rsid w:val="00D40E45"/>
    <w:rsid w:val="00D40EFF"/>
    <w:rsid w:val="00D40F2E"/>
    <w:rsid w:val="00D4133F"/>
    <w:rsid w:val="00D41433"/>
    <w:rsid w:val="00D416F4"/>
    <w:rsid w:val="00D42236"/>
    <w:rsid w:val="00D4245C"/>
    <w:rsid w:val="00D42517"/>
    <w:rsid w:val="00D42A36"/>
    <w:rsid w:val="00D42E26"/>
    <w:rsid w:val="00D43D0E"/>
    <w:rsid w:val="00D43ED6"/>
    <w:rsid w:val="00D440A7"/>
    <w:rsid w:val="00D44655"/>
    <w:rsid w:val="00D44673"/>
    <w:rsid w:val="00D447EA"/>
    <w:rsid w:val="00D44836"/>
    <w:rsid w:val="00D449D1"/>
    <w:rsid w:val="00D44AB5"/>
    <w:rsid w:val="00D44BBF"/>
    <w:rsid w:val="00D44E39"/>
    <w:rsid w:val="00D452AE"/>
    <w:rsid w:val="00D4533B"/>
    <w:rsid w:val="00D460B5"/>
    <w:rsid w:val="00D46190"/>
    <w:rsid w:val="00D46224"/>
    <w:rsid w:val="00D47130"/>
    <w:rsid w:val="00D47717"/>
    <w:rsid w:val="00D5044A"/>
    <w:rsid w:val="00D511C1"/>
    <w:rsid w:val="00D5133A"/>
    <w:rsid w:val="00D51871"/>
    <w:rsid w:val="00D518CC"/>
    <w:rsid w:val="00D5227C"/>
    <w:rsid w:val="00D527EA"/>
    <w:rsid w:val="00D527FB"/>
    <w:rsid w:val="00D52B1D"/>
    <w:rsid w:val="00D53648"/>
    <w:rsid w:val="00D53B78"/>
    <w:rsid w:val="00D53CDB"/>
    <w:rsid w:val="00D547EE"/>
    <w:rsid w:val="00D548E7"/>
    <w:rsid w:val="00D54CBD"/>
    <w:rsid w:val="00D55675"/>
    <w:rsid w:val="00D556CB"/>
    <w:rsid w:val="00D5596A"/>
    <w:rsid w:val="00D5599D"/>
    <w:rsid w:val="00D55B34"/>
    <w:rsid w:val="00D562D7"/>
    <w:rsid w:val="00D5657D"/>
    <w:rsid w:val="00D565C0"/>
    <w:rsid w:val="00D56BFA"/>
    <w:rsid w:val="00D56E00"/>
    <w:rsid w:val="00D56E2F"/>
    <w:rsid w:val="00D56EDC"/>
    <w:rsid w:val="00D57380"/>
    <w:rsid w:val="00D57443"/>
    <w:rsid w:val="00D576A5"/>
    <w:rsid w:val="00D57838"/>
    <w:rsid w:val="00D57A3A"/>
    <w:rsid w:val="00D57E6E"/>
    <w:rsid w:val="00D57EE5"/>
    <w:rsid w:val="00D601A5"/>
    <w:rsid w:val="00D602E2"/>
    <w:rsid w:val="00D6055F"/>
    <w:rsid w:val="00D60678"/>
    <w:rsid w:val="00D6085C"/>
    <w:rsid w:val="00D60AEA"/>
    <w:rsid w:val="00D60DBF"/>
    <w:rsid w:val="00D60E37"/>
    <w:rsid w:val="00D61658"/>
    <w:rsid w:val="00D61A81"/>
    <w:rsid w:val="00D626C2"/>
    <w:rsid w:val="00D62754"/>
    <w:rsid w:val="00D62869"/>
    <w:rsid w:val="00D62D82"/>
    <w:rsid w:val="00D634E5"/>
    <w:rsid w:val="00D63827"/>
    <w:rsid w:val="00D63904"/>
    <w:rsid w:val="00D63926"/>
    <w:rsid w:val="00D64006"/>
    <w:rsid w:val="00D64492"/>
    <w:rsid w:val="00D6535B"/>
    <w:rsid w:val="00D65362"/>
    <w:rsid w:val="00D65529"/>
    <w:rsid w:val="00D65CD3"/>
    <w:rsid w:val="00D65F16"/>
    <w:rsid w:val="00D663A3"/>
    <w:rsid w:val="00D666D6"/>
    <w:rsid w:val="00D66C86"/>
    <w:rsid w:val="00D66D79"/>
    <w:rsid w:val="00D66EC0"/>
    <w:rsid w:val="00D67209"/>
    <w:rsid w:val="00D677E5"/>
    <w:rsid w:val="00D70621"/>
    <w:rsid w:val="00D7170F"/>
    <w:rsid w:val="00D71817"/>
    <w:rsid w:val="00D71D70"/>
    <w:rsid w:val="00D71F39"/>
    <w:rsid w:val="00D72122"/>
    <w:rsid w:val="00D72B07"/>
    <w:rsid w:val="00D72C17"/>
    <w:rsid w:val="00D72F63"/>
    <w:rsid w:val="00D7311F"/>
    <w:rsid w:val="00D73359"/>
    <w:rsid w:val="00D733E2"/>
    <w:rsid w:val="00D734B1"/>
    <w:rsid w:val="00D73574"/>
    <w:rsid w:val="00D74128"/>
    <w:rsid w:val="00D744A9"/>
    <w:rsid w:val="00D74845"/>
    <w:rsid w:val="00D74E95"/>
    <w:rsid w:val="00D74FAF"/>
    <w:rsid w:val="00D75165"/>
    <w:rsid w:val="00D751AE"/>
    <w:rsid w:val="00D753BD"/>
    <w:rsid w:val="00D75403"/>
    <w:rsid w:val="00D7556A"/>
    <w:rsid w:val="00D7560C"/>
    <w:rsid w:val="00D75827"/>
    <w:rsid w:val="00D75FC2"/>
    <w:rsid w:val="00D76507"/>
    <w:rsid w:val="00D766D3"/>
    <w:rsid w:val="00D76999"/>
    <w:rsid w:val="00D76CB4"/>
    <w:rsid w:val="00D76FE0"/>
    <w:rsid w:val="00D772FF"/>
    <w:rsid w:val="00D775B9"/>
    <w:rsid w:val="00D77618"/>
    <w:rsid w:val="00D776D2"/>
    <w:rsid w:val="00D777A9"/>
    <w:rsid w:val="00D778A2"/>
    <w:rsid w:val="00D80147"/>
    <w:rsid w:val="00D80835"/>
    <w:rsid w:val="00D80AE5"/>
    <w:rsid w:val="00D80BF6"/>
    <w:rsid w:val="00D80C2D"/>
    <w:rsid w:val="00D8121F"/>
    <w:rsid w:val="00D816DD"/>
    <w:rsid w:val="00D81768"/>
    <w:rsid w:val="00D81888"/>
    <w:rsid w:val="00D81CE7"/>
    <w:rsid w:val="00D81E08"/>
    <w:rsid w:val="00D81FD5"/>
    <w:rsid w:val="00D81FFB"/>
    <w:rsid w:val="00D82280"/>
    <w:rsid w:val="00D826FD"/>
    <w:rsid w:val="00D82726"/>
    <w:rsid w:val="00D829DA"/>
    <w:rsid w:val="00D82FE2"/>
    <w:rsid w:val="00D83521"/>
    <w:rsid w:val="00D83C81"/>
    <w:rsid w:val="00D83EE0"/>
    <w:rsid w:val="00D84C10"/>
    <w:rsid w:val="00D84D57"/>
    <w:rsid w:val="00D84FCC"/>
    <w:rsid w:val="00D855A9"/>
    <w:rsid w:val="00D857AF"/>
    <w:rsid w:val="00D85FFE"/>
    <w:rsid w:val="00D86422"/>
    <w:rsid w:val="00D86984"/>
    <w:rsid w:val="00D86A64"/>
    <w:rsid w:val="00D86EBE"/>
    <w:rsid w:val="00D86FAE"/>
    <w:rsid w:val="00D87070"/>
    <w:rsid w:val="00D870B2"/>
    <w:rsid w:val="00D878C3"/>
    <w:rsid w:val="00D87E17"/>
    <w:rsid w:val="00D900CA"/>
    <w:rsid w:val="00D907A9"/>
    <w:rsid w:val="00D909CF"/>
    <w:rsid w:val="00D911E2"/>
    <w:rsid w:val="00D914B4"/>
    <w:rsid w:val="00D91D95"/>
    <w:rsid w:val="00D91FFB"/>
    <w:rsid w:val="00D92338"/>
    <w:rsid w:val="00D93080"/>
    <w:rsid w:val="00D93606"/>
    <w:rsid w:val="00D9387A"/>
    <w:rsid w:val="00D93C29"/>
    <w:rsid w:val="00D93D83"/>
    <w:rsid w:val="00D94231"/>
    <w:rsid w:val="00D942B4"/>
    <w:rsid w:val="00D9437B"/>
    <w:rsid w:val="00D949FE"/>
    <w:rsid w:val="00D94F95"/>
    <w:rsid w:val="00D958BF"/>
    <w:rsid w:val="00D95FA7"/>
    <w:rsid w:val="00D9611D"/>
    <w:rsid w:val="00D96185"/>
    <w:rsid w:val="00D96565"/>
    <w:rsid w:val="00D96840"/>
    <w:rsid w:val="00D97452"/>
    <w:rsid w:val="00D97658"/>
    <w:rsid w:val="00DA0037"/>
    <w:rsid w:val="00DA01A8"/>
    <w:rsid w:val="00DA0393"/>
    <w:rsid w:val="00DA079C"/>
    <w:rsid w:val="00DA0DAB"/>
    <w:rsid w:val="00DA14DE"/>
    <w:rsid w:val="00DA172E"/>
    <w:rsid w:val="00DA18ED"/>
    <w:rsid w:val="00DA1E05"/>
    <w:rsid w:val="00DA1ED8"/>
    <w:rsid w:val="00DA2120"/>
    <w:rsid w:val="00DA25D8"/>
    <w:rsid w:val="00DA2759"/>
    <w:rsid w:val="00DA2842"/>
    <w:rsid w:val="00DA3024"/>
    <w:rsid w:val="00DA3F0C"/>
    <w:rsid w:val="00DA41E8"/>
    <w:rsid w:val="00DA4692"/>
    <w:rsid w:val="00DA48AD"/>
    <w:rsid w:val="00DA48BD"/>
    <w:rsid w:val="00DA4BC9"/>
    <w:rsid w:val="00DA4BD4"/>
    <w:rsid w:val="00DA4D7F"/>
    <w:rsid w:val="00DA5255"/>
    <w:rsid w:val="00DA5326"/>
    <w:rsid w:val="00DA5449"/>
    <w:rsid w:val="00DA5556"/>
    <w:rsid w:val="00DA595B"/>
    <w:rsid w:val="00DA5DB0"/>
    <w:rsid w:val="00DA5DDD"/>
    <w:rsid w:val="00DA5E1E"/>
    <w:rsid w:val="00DA6A60"/>
    <w:rsid w:val="00DA6C56"/>
    <w:rsid w:val="00DA6CCA"/>
    <w:rsid w:val="00DA6EBC"/>
    <w:rsid w:val="00DA7191"/>
    <w:rsid w:val="00DA7940"/>
    <w:rsid w:val="00DA7B20"/>
    <w:rsid w:val="00DA7C71"/>
    <w:rsid w:val="00DA7F2C"/>
    <w:rsid w:val="00DB053D"/>
    <w:rsid w:val="00DB062D"/>
    <w:rsid w:val="00DB0655"/>
    <w:rsid w:val="00DB0708"/>
    <w:rsid w:val="00DB0A07"/>
    <w:rsid w:val="00DB10D6"/>
    <w:rsid w:val="00DB1184"/>
    <w:rsid w:val="00DB1307"/>
    <w:rsid w:val="00DB144E"/>
    <w:rsid w:val="00DB148A"/>
    <w:rsid w:val="00DB160E"/>
    <w:rsid w:val="00DB1B26"/>
    <w:rsid w:val="00DB1E67"/>
    <w:rsid w:val="00DB1F85"/>
    <w:rsid w:val="00DB2709"/>
    <w:rsid w:val="00DB2976"/>
    <w:rsid w:val="00DB2CDC"/>
    <w:rsid w:val="00DB3406"/>
    <w:rsid w:val="00DB3491"/>
    <w:rsid w:val="00DB352D"/>
    <w:rsid w:val="00DB39EA"/>
    <w:rsid w:val="00DB3C75"/>
    <w:rsid w:val="00DB3DFE"/>
    <w:rsid w:val="00DB3E5E"/>
    <w:rsid w:val="00DB3EF7"/>
    <w:rsid w:val="00DB4262"/>
    <w:rsid w:val="00DB4783"/>
    <w:rsid w:val="00DB49D7"/>
    <w:rsid w:val="00DB4D2B"/>
    <w:rsid w:val="00DB4E1D"/>
    <w:rsid w:val="00DB57E0"/>
    <w:rsid w:val="00DB5815"/>
    <w:rsid w:val="00DB6130"/>
    <w:rsid w:val="00DB635E"/>
    <w:rsid w:val="00DB659B"/>
    <w:rsid w:val="00DB6BD6"/>
    <w:rsid w:val="00DB6D1D"/>
    <w:rsid w:val="00DB7200"/>
    <w:rsid w:val="00DB724B"/>
    <w:rsid w:val="00DB7710"/>
    <w:rsid w:val="00DB782B"/>
    <w:rsid w:val="00DB78C0"/>
    <w:rsid w:val="00DB78DB"/>
    <w:rsid w:val="00DB7A86"/>
    <w:rsid w:val="00DC00CD"/>
    <w:rsid w:val="00DC089C"/>
    <w:rsid w:val="00DC08DF"/>
    <w:rsid w:val="00DC0A8D"/>
    <w:rsid w:val="00DC0CE7"/>
    <w:rsid w:val="00DC0E29"/>
    <w:rsid w:val="00DC1832"/>
    <w:rsid w:val="00DC2309"/>
    <w:rsid w:val="00DC26B5"/>
    <w:rsid w:val="00DC3306"/>
    <w:rsid w:val="00DC3338"/>
    <w:rsid w:val="00DC3A80"/>
    <w:rsid w:val="00DC4426"/>
    <w:rsid w:val="00DC4823"/>
    <w:rsid w:val="00DC4FD5"/>
    <w:rsid w:val="00DC56C1"/>
    <w:rsid w:val="00DC6887"/>
    <w:rsid w:val="00DC723C"/>
    <w:rsid w:val="00DC73E4"/>
    <w:rsid w:val="00DC768E"/>
    <w:rsid w:val="00DC7701"/>
    <w:rsid w:val="00DD04EA"/>
    <w:rsid w:val="00DD0601"/>
    <w:rsid w:val="00DD066E"/>
    <w:rsid w:val="00DD0809"/>
    <w:rsid w:val="00DD0843"/>
    <w:rsid w:val="00DD098E"/>
    <w:rsid w:val="00DD0B1F"/>
    <w:rsid w:val="00DD0CA7"/>
    <w:rsid w:val="00DD14C6"/>
    <w:rsid w:val="00DD14CC"/>
    <w:rsid w:val="00DD16EA"/>
    <w:rsid w:val="00DD17B0"/>
    <w:rsid w:val="00DD1A30"/>
    <w:rsid w:val="00DD1A37"/>
    <w:rsid w:val="00DD1C5C"/>
    <w:rsid w:val="00DD1C81"/>
    <w:rsid w:val="00DD1D48"/>
    <w:rsid w:val="00DD2267"/>
    <w:rsid w:val="00DD22E5"/>
    <w:rsid w:val="00DD29A0"/>
    <w:rsid w:val="00DD29F5"/>
    <w:rsid w:val="00DD2B88"/>
    <w:rsid w:val="00DD2D82"/>
    <w:rsid w:val="00DD3613"/>
    <w:rsid w:val="00DD3BF6"/>
    <w:rsid w:val="00DD3F9C"/>
    <w:rsid w:val="00DD411B"/>
    <w:rsid w:val="00DD4344"/>
    <w:rsid w:val="00DD484F"/>
    <w:rsid w:val="00DD4CEF"/>
    <w:rsid w:val="00DD4DC0"/>
    <w:rsid w:val="00DD56D6"/>
    <w:rsid w:val="00DD617C"/>
    <w:rsid w:val="00DD63CD"/>
    <w:rsid w:val="00DD65B1"/>
    <w:rsid w:val="00DD6B99"/>
    <w:rsid w:val="00DD6BC9"/>
    <w:rsid w:val="00DD721A"/>
    <w:rsid w:val="00DD726E"/>
    <w:rsid w:val="00DD7393"/>
    <w:rsid w:val="00DD73FB"/>
    <w:rsid w:val="00DD79D6"/>
    <w:rsid w:val="00DD7A9E"/>
    <w:rsid w:val="00DE02A2"/>
    <w:rsid w:val="00DE04FA"/>
    <w:rsid w:val="00DE0531"/>
    <w:rsid w:val="00DE07B8"/>
    <w:rsid w:val="00DE0884"/>
    <w:rsid w:val="00DE0A6A"/>
    <w:rsid w:val="00DE0F9D"/>
    <w:rsid w:val="00DE1325"/>
    <w:rsid w:val="00DE1A4C"/>
    <w:rsid w:val="00DE247B"/>
    <w:rsid w:val="00DE2862"/>
    <w:rsid w:val="00DE292A"/>
    <w:rsid w:val="00DE2BBD"/>
    <w:rsid w:val="00DE2C3F"/>
    <w:rsid w:val="00DE2E5E"/>
    <w:rsid w:val="00DE33AA"/>
    <w:rsid w:val="00DE344E"/>
    <w:rsid w:val="00DE461E"/>
    <w:rsid w:val="00DE4640"/>
    <w:rsid w:val="00DE4EA1"/>
    <w:rsid w:val="00DE4EB2"/>
    <w:rsid w:val="00DE4F91"/>
    <w:rsid w:val="00DE4FB5"/>
    <w:rsid w:val="00DE53F0"/>
    <w:rsid w:val="00DE54AB"/>
    <w:rsid w:val="00DE553E"/>
    <w:rsid w:val="00DE57CE"/>
    <w:rsid w:val="00DE5EAB"/>
    <w:rsid w:val="00DE600A"/>
    <w:rsid w:val="00DE612F"/>
    <w:rsid w:val="00DE6306"/>
    <w:rsid w:val="00DE6326"/>
    <w:rsid w:val="00DE664A"/>
    <w:rsid w:val="00DE67F5"/>
    <w:rsid w:val="00DE6A3B"/>
    <w:rsid w:val="00DE72B1"/>
    <w:rsid w:val="00DE75E5"/>
    <w:rsid w:val="00DE7743"/>
    <w:rsid w:val="00DE7800"/>
    <w:rsid w:val="00DE7ED9"/>
    <w:rsid w:val="00DF0220"/>
    <w:rsid w:val="00DF028B"/>
    <w:rsid w:val="00DF02AF"/>
    <w:rsid w:val="00DF0B16"/>
    <w:rsid w:val="00DF0EAF"/>
    <w:rsid w:val="00DF0F6B"/>
    <w:rsid w:val="00DF0F6C"/>
    <w:rsid w:val="00DF1188"/>
    <w:rsid w:val="00DF13D3"/>
    <w:rsid w:val="00DF1547"/>
    <w:rsid w:val="00DF1744"/>
    <w:rsid w:val="00DF1942"/>
    <w:rsid w:val="00DF1A87"/>
    <w:rsid w:val="00DF1EFA"/>
    <w:rsid w:val="00DF1EFF"/>
    <w:rsid w:val="00DF1F8B"/>
    <w:rsid w:val="00DF21D8"/>
    <w:rsid w:val="00DF2332"/>
    <w:rsid w:val="00DF25CA"/>
    <w:rsid w:val="00DF27EB"/>
    <w:rsid w:val="00DF2A16"/>
    <w:rsid w:val="00DF2D5E"/>
    <w:rsid w:val="00DF2EC2"/>
    <w:rsid w:val="00DF377A"/>
    <w:rsid w:val="00DF37E5"/>
    <w:rsid w:val="00DF3BBE"/>
    <w:rsid w:val="00DF3E96"/>
    <w:rsid w:val="00DF467E"/>
    <w:rsid w:val="00DF4920"/>
    <w:rsid w:val="00DF4B23"/>
    <w:rsid w:val="00DF5833"/>
    <w:rsid w:val="00DF5A26"/>
    <w:rsid w:val="00DF5B6E"/>
    <w:rsid w:val="00DF5C39"/>
    <w:rsid w:val="00DF5D2B"/>
    <w:rsid w:val="00DF5F7E"/>
    <w:rsid w:val="00DF6013"/>
    <w:rsid w:val="00DF64A2"/>
    <w:rsid w:val="00DF6603"/>
    <w:rsid w:val="00DF7446"/>
    <w:rsid w:val="00DF7461"/>
    <w:rsid w:val="00DF7539"/>
    <w:rsid w:val="00DF76DD"/>
    <w:rsid w:val="00DF797A"/>
    <w:rsid w:val="00DF7F16"/>
    <w:rsid w:val="00E00711"/>
    <w:rsid w:val="00E00F09"/>
    <w:rsid w:val="00E0137D"/>
    <w:rsid w:val="00E0145A"/>
    <w:rsid w:val="00E0147C"/>
    <w:rsid w:val="00E016A0"/>
    <w:rsid w:val="00E0173A"/>
    <w:rsid w:val="00E019BA"/>
    <w:rsid w:val="00E01AF9"/>
    <w:rsid w:val="00E02517"/>
    <w:rsid w:val="00E025CF"/>
    <w:rsid w:val="00E02921"/>
    <w:rsid w:val="00E02AB6"/>
    <w:rsid w:val="00E02BE5"/>
    <w:rsid w:val="00E02BEA"/>
    <w:rsid w:val="00E032A3"/>
    <w:rsid w:val="00E03578"/>
    <w:rsid w:val="00E03A3C"/>
    <w:rsid w:val="00E03AAC"/>
    <w:rsid w:val="00E03F4A"/>
    <w:rsid w:val="00E0454C"/>
    <w:rsid w:val="00E0467D"/>
    <w:rsid w:val="00E048E3"/>
    <w:rsid w:val="00E0513F"/>
    <w:rsid w:val="00E051F4"/>
    <w:rsid w:val="00E0520A"/>
    <w:rsid w:val="00E05320"/>
    <w:rsid w:val="00E05712"/>
    <w:rsid w:val="00E0585E"/>
    <w:rsid w:val="00E05899"/>
    <w:rsid w:val="00E06061"/>
    <w:rsid w:val="00E06232"/>
    <w:rsid w:val="00E06290"/>
    <w:rsid w:val="00E06594"/>
    <w:rsid w:val="00E0677F"/>
    <w:rsid w:val="00E06D80"/>
    <w:rsid w:val="00E07014"/>
    <w:rsid w:val="00E0751F"/>
    <w:rsid w:val="00E07C59"/>
    <w:rsid w:val="00E07CCC"/>
    <w:rsid w:val="00E07DA0"/>
    <w:rsid w:val="00E07FA1"/>
    <w:rsid w:val="00E1022A"/>
    <w:rsid w:val="00E1076F"/>
    <w:rsid w:val="00E107E8"/>
    <w:rsid w:val="00E10B6D"/>
    <w:rsid w:val="00E10CF0"/>
    <w:rsid w:val="00E10FBC"/>
    <w:rsid w:val="00E11327"/>
    <w:rsid w:val="00E1145B"/>
    <w:rsid w:val="00E11526"/>
    <w:rsid w:val="00E116BD"/>
    <w:rsid w:val="00E11E20"/>
    <w:rsid w:val="00E1294D"/>
    <w:rsid w:val="00E12B8A"/>
    <w:rsid w:val="00E12CA6"/>
    <w:rsid w:val="00E1303C"/>
    <w:rsid w:val="00E132AF"/>
    <w:rsid w:val="00E13A7B"/>
    <w:rsid w:val="00E13E71"/>
    <w:rsid w:val="00E14163"/>
    <w:rsid w:val="00E142A2"/>
    <w:rsid w:val="00E14332"/>
    <w:rsid w:val="00E146F3"/>
    <w:rsid w:val="00E148AC"/>
    <w:rsid w:val="00E14C08"/>
    <w:rsid w:val="00E14FE5"/>
    <w:rsid w:val="00E1532C"/>
    <w:rsid w:val="00E153C9"/>
    <w:rsid w:val="00E1575A"/>
    <w:rsid w:val="00E15C23"/>
    <w:rsid w:val="00E15C82"/>
    <w:rsid w:val="00E16AAF"/>
    <w:rsid w:val="00E172DA"/>
    <w:rsid w:val="00E1780C"/>
    <w:rsid w:val="00E17870"/>
    <w:rsid w:val="00E17F21"/>
    <w:rsid w:val="00E20868"/>
    <w:rsid w:val="00E20B0E"/>
    <w:rsid w:val="00E20BE6"/>
    <w:rsid w:val="00E20D07"/>
    <w:rsid w:val="00E20D80"/>
    <w:rsid w:val="00E21039"/>
    <w:rsid w:val="00E212D5"/>
    <w:rsid w:val="00E22072"/>
    <w:rsid w:val="00E225A3"/>
    <w:rsid w:val="00E22696"/>
    <w:rsid w:val="00E22B7A"/>
    <w:rsid w:val="00E22CEC"/>
    <w:rsid w:val="00E232EB"/>
    <w:rsid w:val="00E2332C"/>
    <w:rsid w:val="00E2390E"/>
    <w:rsid w:val="00E23A35"/>
    <w:rsid w:val="00E24001"/>
    <w:rsid w:val="00E2451E"/>
    <w:rsid w:val="00E2464E"/>
    <w:rsid w:val="00E24A74"/>
    <w:rsid w:val="00E24C07"/>
    <w:rsid w:val="00E24D5C"/>
    <w:rsid w:val="00E2522A"/>
    <w:rsid w:val="00E254ED"/>
    <w:rsid w:val="00E258A5"/>
    <w:rsid w:val="00E25CB8"/>
    <w:rsid w:val="00E26429"/>
    <w:rsid w:val="00E2793F"/>
    <w:rsid w:val="00E3000A"/>
    <w:rsid w:val="00E3032E"/>
    <w:rsid w:val="00E3044E"/>
    <w:rsid w:val="00E3156F"/>
    <w:rsid w:val="00E31C77"/>
    <w:rsid w:val="00E31C8D"/>
    <w:rsid w:val="00E31CF5"/>
    <w:rsid w:val="00E32064"/>
    <w:rsid w:val="00E323B8"/>
    <w:rsid w:val="00E329BC"/>
    <w:rsid w:val="00E32A38"/>
    <w:rsid w:val="00E32AFC"/>
    <w:rsid w:val="00E32C24"/>
    <w:rsid w:val="00E32CFD"/>
    <w:rsid w:val="00E332D2"/>
    <w:rsid w:val="00E33413"/>
    <w:rsid w:val="00E3432C"/>
    <w:rsid w:val="00E34747"/>
    <w:rsid w:val="00E34970"/>
    <w:rsid w:val="00E34B53"/>
    <w:rsid w:val="00E34BE8"/>
    <w:rsid w:val="00E352FE"/>
    <w:rsid w:val="00E3548B"/>
    <w:rsid w:val="00E35611"/>
    <w:rsid w:val="00E35744"/>
    <w:rsid w:val="00E35836"/>
    <w:rsid w:val="00E3593F"/>
    <w:rsid w:val="00E35A92"/>
    <w:rsid w:val="00E35F19"/>
    <w:rsid w:val="00E36082"/>
    <w:rsid w:val="00E3616D"/>
    <w:rsid w:val="00E36295"/>
    <w:rsid w:val="00E36923"/>
    <w:rsid w:val="00E36992"/>
    <w:rsid w:val="00E36A1A"/>
    <w:rsid w:val="00E36CEE"/>
    <w:rsid w:val="00E37074"/>
    <w:rsid w:val="00E375FB"/>
    <w:rsid w:val="00E37DB3"/>
    <w:rsid w:val="00E37FE9"/>
    <w:rsid w:val="00E4036F"/>
    <w:rsid w:val="00E4078C"/>
    <w:rsid w:val="00E407F5"/>
    <w:rsid w:val="00E409EE"/>
    <w:rsid w:val="00E409F5"/>
    <w:rsid w:val="00E41060"/>
    <w:rsid w:val="00E417CA"/>
    <w:rsid w:val="00E419E7"/>
    <w:rsid w:val="00E41CB6"/>
    <w:rsid w:val="00E41D24"/>
    <w:rsid w:val="00E42009"/>
    <w:rsid w:val="00E420DA"/>
    <w:rsid w:val="00E42217"/>
    <w:rsid w:val="00E423BD"/>
    <w:rsid w:val="00E426BF"/>
    <w:rsid w:val="00E42798"/>
    <w:rsid w:val="00E42A46"/>
    <w:rsid w:val="00E42AD7"/>
    <w:rsid w:val="00E42C1F"/>
    <w:rsid w:val="00E434DE"/>
    <w:rsid w:val="00E43522"/>
    <w:rsid w:val="00E43838"/>
    <w:rsid w:val="00E43A9D"/>
    <w:rsid w:val="00E43BD1"/>
    <w:rsid w:val="00E43CC4"/>
    <w:rsid w:val="00E43E44"/>
    <w:rsid w:val="00E44948"/>
    <w:rsid w:val="00E449D9"/>
    <w:rsid w:val="00E44F01"/>
    <w:rsid w:val="00E4567A"/>
    <w:rsid w:val="00E45AD9"/>
    <w:rsid w:val="00E460DC"/>
    <w:rsid w:val="00E465FE"/>
    <w:rsid w:val="00E46874"/>
    <w:rsid w:val="00E46A3D"/>
    <w:rsid w:val="00E46B64"/>
    <w:rsid w:val="00E46C50"/>
    <w:rsid w:val="00E46E0E"/>
    <w:rsid w:val="00E4729C"/>
    <w:rsid w:val="00E472F2"/>
    <w:rsid w:val="00E47370"/>
    <w:rsid w:val="00E47818"/>
    <w:rsid w:val="00E47840"/>
    <w:rsid w:val="00E478D7"/>
    <w:rsid w:val="00E479C1"/>
    <w:rsid w:val="00E47B70"/>
    <w:rsid w:val="00E47D85"/>
    <w:rsid w:val="00E47E42"/>
    <w:rsid w:val="00E5031B"/>
    <w:rsid w:val="00E50E68"/>
    <w:rsid w:val="00E50FDE"/>
    <w:rsid w:val="00E51668"/>
    <w:rsid w:val="00E51D58"/>
    <w:rsid w:val="00E51D92"/>
    <w:rsid w:val="00E51EF2"/>
    <w:rsid w:val="00E52338"/>
    <w:rsid w:val="00E523D4"/>
    <w:rsid w:val="00E5250A"/>
    <w:rsid w:val="00E52861"/>
    <w:rsid w:val="00E52C6B"/>
    <w:rsid w:val="00E52C6D"/>
    <w:rsid w:val="00E530F0"/>
    <w:rsid w:val="00E53D1D"/>
    <w:rsid w:val="00E53EF1"/>
    <w:rsid w:val="00E545E9"/>
    <w:rsid w:val="00E545F6"/>
    <w:rsid w:val="00E5485D"/>
    <w:rsid w:val="00E54C96"/>
    <w:rsid w:val="00E550A3"/>
    <w:rsid w:val="00E5517E"/>
    <w:rsid w:val="00E551A4"/>
    <w:rsid w:val="00E551D2"/>
    <w:rsid w:val="00E556AF"/>
    <w:rsid w:val="00E5578E"/>
    <w:rsid w:val="00E559E7"/>
    <w:rsid w:val="00E55AA7"/>
    <w:rsid w:val="00E566F1"/>
    <w:rsid w:val="00E5696C"/>
    <w:rsid w:val="00E57224"/>
    <w:rsid w:val="00E57237"/>
    <w:rsid w:val="00E57A5F"/>
    <w:rsid w:val="00E57EA1"/>
    <w:rsid w:val="00E606BD"/>
    <w:rsid w:val="00E608D4"/>
    <w:rsid w:val="00E60CD4"/>
    <w:rsid w:val="00E61077"/>
    <w:rsid w:val="00E615F2"/>
    <w:rsid w:val="00E618DA"/>
    <w:rsid w:val="00E61ADD"/>
    <w:rsid w:val="00E61D43"/>
    <w:rsid w:val="00E6268D"/>
    <w:rsid w:val="00E62ABC"/>
    <w:rsid w:val="00E63250"/>
    <w:rsid w:val="00E633C2"/>
    <w:rsid w:val="00E637A8"/>
    <w:rsid w:val="00E637CC"/>
    <w:rsid w:val="00E638F8"/>
    <w:rsid w:val="00E639F5"/>
    <w:rsid w:val="00E63B0E"/>
    <w:rsid w:val="00E643BE"/>
    <w:rsid w:val="00E64464"/>
    <w:rsid w:val="00E646E4"/>
    <w:rsid w:val="00E64AD2"/>
    <w:rsid w:val="00E64AF5"/>
    <w:rsid w:val="00E65280"/>
    <w:rsid w:val="00E65292"/>
    <w:rsid w:val="00E6600D"/>
    <w:rsid w:val="00E6644B"/>
    <w:rsid w:val="00E667E6"/>
    <w:rsid w:val="00E66CCE"/>
    <w:rsid w:val="00E66CDE"/>
    <w:rsid w:val="00E673E6"/>
    <w:rsid w:val="00E6741C"/>
    <w:rsid w:val="00E70433"/>
    <w:rsid w:val="00E70874"/>
    <w:rsid w:val="00E70C26"/>
    <w:rsid w:val="00E710CA"/>
    <w:rsid w:val="00E7127F"/>
    <w:rsid w:val="00E71804"/>
    <w:rsid w:val="00E719CF"/>
    <w:rsid w:val="00E72134"/>
    <w:rsid w:val="00E727C7"/>
    <w:rsid w:val="00E72DB8"/>
    <w:rsid w:val="00E730A7"/>
    <w:rsid w:val="00E73135"/>
    <w:rsid w:val="00E731BB"/>
    <w:rsid w:val="00E73364"/>
    <w:rsid w:val="00E73C9A"/>
    <w:rsid w:val="00E74214"/>
    <w:rsid w:val="00E74503"/>
    <w:rsid w:val="00E74AD9"/>
    <w:rsid w:val="00E74F08"/>
    <w:rsid w:val="00E751CB"/>
    <w:rsid w:val="00E7565B"/>
    <w:rsid w:val="00E75FBB"/>
    <w:rsid w:val="00E7606A"/>
    <w:rsid w:val="00E766C3"/>
    <w:rsid w:val="00E777F5"/>
    <w:rsid w:val="00E777FE"/>
    <w:rsid w:val="00E77AD9"/>
    <w:rsid w:val="00E77F3F"/>
    <w:rsid w:val="00E800BF"/>
    <w:rsid w:val="00E801C9"/>
    <w:rsid w:val="00E8041C"/>
    <w:rsid w:val="00E807B0"/>
    <w:rsid w:val="00E81301"/>
    <w:rsid w:val="00E81605"/>
    <w:rsid w:val="00E817D4"/>
    <w:rsid w:val="00E81AD7"/>
    <w:rsid w:val="00E82006"/>
    <w:rsid w:val="00E8230E"/>
    <w:rsid w:val="00E8243F"/>
    <w:rsid w:val="00E82717"/>
    <w:rsid w:val="00E82782"/>
    <w:rsid w:val="00E82C87"/>
    <w:rsid w:val="00E83146"/>
    <w:rsid w:val="00E83525"/>
    <w:rsid w:val="00E83D69"/>
    <w:rsid w:val="00E83EC6"/>
    <w:rsid w:val="00E8428D"/>
    <w:rsid w:val="00E84468"/>
    <w:rsid w:val="00E84477"/>
    <w:rsid w:val="00E845EF"/>
    <w:rsid w:val="00E84A7A"/>
    <w:rsid w:val="00E84C13"/>
    <w:rsid w:val="00E84CD0"/>
    <w:rsid w:val="00E84D82"/>
    <w:rsid w:val="00E852B1"/>
    <w:rsid w:val="00E85724"/>
    <w:rsid w:val="00E858A2"/>
    <w:rsid w:val="00E85B02"/>
    <w:rsid w:val="00E85D8C"/>
    <w:rsid w:val="00E86277"/>
    <w:rsid w:val="00E862F7"/>
    <w:rsid w:val="00E86359"/>
    <w:rsid w:val="00E86472"/>
    <w:rsid w:val="00E868D9"/>
    <w:rsid w:val="00E872D5"/>
    <w:rsid w:val="00E87BD4"/>
    <w:rsid w:val="00E87E0B"/>
    <w:rsid w:val="00E87F0E"/>
    <w:rsid w:val="00E87F70"/>
    <w:rsid w:val="00E90290"/>
    <w:rsid w:val="00E90491"/>
    <w:rsid w:val="00E9062C"/>
    <w:rsid w:val="00E90949"/>
    <w:rsid w:val="00E9121E"/>
    <w:rsid w:val="00E91F5B"/>
    <w:rsid w:val="00E9300E"/>
    <w:rsid w:val="00E93291"/>
    <w:rsid w:val="00E935AD"/>
    <w:rsid w:val="00E9366E"/>
    <w:rsid w:val="00E93A10"/>
    <w:rsid w:val="00E93ADA"/>
    <w:rsid w:val="00E950E1"/>
    <w:rsid w:val="00E952CD"/>
    <w:rsid w:val="00E9579C"/>
    <w:rsid w:val="00E957C7"/>
    <w:rsid w:val="00E9590E"/>
    <w:rsid w:val="00E95AB0"/>
    <w:rsid w:val="00E95CB4"/>
    <w:rsid w:val="00E95D0B"/>
    <w:rsid w:val="00E95E4F"/>
    <w:rsid w:val="00E95EF0"/>
    <w:rsid w:val="00E963E1"/>
    <w:rsid w:val="00E967E3"/>
    <w:rsid w:val="00E96E79"/>
    <w:rsid w:val="00E97666"/>
    <w:rsid w:val="00E97685"/>
    <w:rsid w:val="00E977CF"/>
    <w:rsid w:val="00E97898"/>
    <w:rsid w:val="00E97B35"/>
    <w:rsid w:val="00E97BE7"/>
    <w:rsid w:val="00E97C9E"/>
    <w:rsid w:val="00EA0753"/>
    <w:rsid w:val="00EA0E8D"/>
    <w:rsid w:val="00EA0F52"/>
    <w:rsid w:val="00EA103D"/>
    <w:rsid w:val="00EA11FB"/>
    <w:rsid w:val="00EA146E"/>
    <w:rsid w:val="00EA1F23"/>
    <w:rsid w:val="00EA277E"/>
    <w:rsid w:val="00EA295C"/>
    <w:rsid w:val="00EA2D98"/>
    <w:rsid w:val="00EA2D9C"/>
    <w:rsid w:val="00EA2E4A"/>
    <w:rsid w:val="00EA3052"/>
    <w:rsid w:val="00EA3140"/>
    <w:rsid w:val="00EA3225"/>
    <w:rsid w:val="00EA3922"/>
    <w:rsid w:val="00EA4042"/>
    <w:rsid w:val="00EA4370"/>
    <w:rsid w:val="00EA4847"/>
    <w:rsid w:val="00EA4952"/>
    <w:rsid w:val="00EA4C7D"/>
    <w:rsid w:val="00EA4FF1"/>
    <w:rsid w:val="00EA5B53"/>
    <w:rsid w:val="00EA6030"/>
    <w:rsid w:val="00EA63B7"/>
    <w:rsid w:val="00EA66CD"/>
    <w:rsid w:val="00EA6937"/>
    <w:rsid w:val="00EA69F8"/>
    <w:rsid w:val="00EA6D93"/>
    <w:rsid w:val="00EA6FEE"/>
    <w:rsid w:val="00EA734E"/>
    <w:rsid w:val="00EA7747"/>
    <w:rsid w:val="00EA779D"/>
    <w:rsid w:val="00EA7DB5"/>
    <w:rsid w:val="00EA7DF9"/>
    <w:rsid w:val="00EA7E6D"/>
    <w:rsid w:val="00EB07E0"/>
    <w:rsid w:val="00EB1110"/>
    <w:rsid w:val="00EB1777"/>
    <w:rsid w:val="00EB17E1"/>
    <w:rsid w:val="00EB1D63"/>
    <w:rsid w:val="00EB1ED2"/>
    <w:rsid w:val="00EB2474"/>
    <w:rsid w:val="00EB284C"/>
    <w:rsid w:val="00EB2D28"/>
    <w:rsid w:val="00EB330E"/>
    <w:rsid w:val="00EB3750"/>
    <w:rsid w:val="00EB524E"/>
    <w:rsid w:val="00EB538C"/>
    <w:rsid w:val="00EB583F"/>
    <w:rsid w:val="00EB63DC"/>
    <w:rsid w:val="00EB6652"/>
    <w:rsid w:val="00EB683B"/>
    <w:rsid w:val="00EB6CD8"/>
    <w:rsid w:val="00EC0256"/>
    <w:rsid w:val="00EC0275"/>
    <w:rsid w:val="00EC04A5"/>
    <w:rsid w:val="00EC08E9"/>
    <w:rsid w:val="00EC0E22"/>
    <w:rsid w:val="00EC10F7"/>
    <w:rsid w:val="00EC1338"/>
    <w:rsid w:val="00EC1A77"/>
    <w:rsid w:val="00EC2478"/>
    <w:rsid w:val="00EC29B7"/>
    <w:rsid w:val="00EC2DF4"/>
    <w:rsid w:val="00EC3028"/>
    <w:rsid w:val="00EC30C3"/>
    <w:rsid w:val="00EC34CB"/>
    <w:rsid w:val="00EC3C76"/>
    <w:rsid w:val="00EC3D40"/>
    <w:rsid w:val="00EC3E88"/>
    <w:rsid w:val="00EC41B7"/>
    <w:rsid w:val="00EC4655"/>
    <w:rsid w:val="00EC4AA2"/>
    <w:rsid w:val="00EC4C18"/>
    <w:rsid w:val="00EC4EE3"/>
    <w:rsid w:val="00EC5151"/>
    <w:rsid w:val="00EC5390"/>
    <w:rsid w:val="00EC57A8"/>
    <w:rsid w:val="00EC58E8"/>
    <w:rsid w:val="00EC59BA"/>
    <w:rsid w:val="00EC5B6E"/>
    <w:rsid w:val="00EC5BC9"/>
    <w:rsid w:val="00EC5EA2"/>
    <w:rsid w:val="00EC5F6F"/>
    <w:rsid w:val="00EC5FA8"/>
    <w:rsid w:val="00EC63E2"/>
    <w:rsid w:val="00EC64FE"/>
    <w:rsid w:val="00EC67BD"/>
    <w:rsid w:val="00EC6812"/>
    <w:rsid w:val="00EC697C"/>
    <w:rsid w:val="00EC79C2"/>
    <w:rsid w:val="00EC7AB4"/>
    <w:rsid w:val="00EC7B74"/>
    <w:rsid w:val="00EC7D23"/>
    <w:rsid w:val="00EC7D74"/>
    <w:rsid w:val="00EC7E6B"/>
    <w:rsid w:val="00EC7ED1"/>
    <w:rsid w:val="00EC7F4C"/>
    <w:rsid w:val="00ED0079"/>
    <w:rsid w:val="00ED00B4"/>
    <w:rsid w:val="00ED036A"/>
    <w:rsid w:val="00ED0CDB"/>
    <w:rsid w:val="00ED1186"/>
    <w:rsid w:val="00ED13A6"/>
    <w:rsid w:val="00ED148E"/>
    <w:rsid w:val="00ED1935"/>
    <w:rsid w:val="00ED22F4"/>
    <w:rsid w:val="00ED2408"/>
    <w:rsid w:val="00ED2459"/>
    <w:rsid w:val="00ED251E"/>
    <w:rsid w:val="00ED29B3"/>
    <w:rsid w:val="00ED2D78"/>
    <w:rsid w:val="00ED348C"/>
    <w:rsid w:val="00ED3607"/>
    <w:rsid w:val="00ED3A66"/>
    <w:rsid w:val="00ED4080"/>
    <w:rsid w:val="00ED4C8D"/>
    <w:rsid w:val="00ED4D39"/>
    <w:rsid w:val="00ED50C7"/>
    <w:rsid w:val="00ED5431"/>
    <w:rsid w:val="00ED55E5"/>
    <w:rsid w:val="00ED5D58"/>
    <w:rsid w:val="00ED5EAF"/>
    <w:rsid w:val="00ED5EB0"/>
    <w:rsid w:val="00ED6307"/>
    <w:rsid w:val="00ED665A"/>
    <w:rsid w:val="00ED6A86"/>
    <w:rsid w:val="00ED6AF6"/>
    <w:rsid w:val="00ED74C8"/>
    <w:rsid w:val="00ED7688"/>
    <w:rsid w:val="00ED7FAD"/>
    <w:rsid w:val="00EE0837"/>
    <w:rsid w:val="00EE091F"/>
    <w:rsid w:val="00EE0CB7"/>
    <w:rsid w:val="00EE0DE0"/>
    <w:rsid w:val="00EE110F"/>
    <w:rsid w:val="00EE11BD"/>
    <w:rsid w:val="00EE18BC"/>
    <w:rsid w:val="00EE1A52"/>
    <w:rsid w:val="00EE236B"/>
    <w:rsid w:val="00EE2708"/>
    <w:rsid w:val="00EE2B08"/>
    <w:rsid w:val="00EE2DCA"/>
    <w:rsid w:val="00EE3609"/>
    <w:rsid w:val="00EE37AD"/>
    <w:rsid w:val="00EE3A03"/>
    <w:rsid w:val="00EE3A5D"/>
    <w:rsid w:val="00EE3BFD"/>
    <w:rsid w:val="00EE3D9F"/>
    <w:rsid w:val="00EE3EDE"/>
    <w:rsid w:val="00EE401D"/>
    <w:rsid w:val="00EE4079"/>
    <w:rsid w:val="00EE4D0C"/>
    <w:rsid w:val="00EE540F"/>
    <w:rsid w:val="00EE5464"/>
    <w:rsid w:val="00EE586C"/>
    <w:rsid w:val="00EE5930"/>
    <w:rsid w:val="00EE6EF2"/>
    <w:rsid w:val="00EE71AE"/>
    <w:rsid w:val="00EE7207"/>
    <w:rsid w:val="00EE741A"/>
    <w:rsid w:val="00EE7569"/>
    <w:rsid w:val="00EF0481"/>
    <w:rsid w:val="00EF056C"/>
    <w:rsid w:val="00EF09EB"/>
    <w:rsid w:val="00EF0BBD"/>
    <w:rsid w:val="00EF1010"/>
    <w:rsid w:val="00EF21EC"/>
    <w:rsid w:val="00EF2258"/>
    <w:rsid w:val="00EF27BF"/>
    <w:rsid w:val="00EF288D"/>
    <w:rsid w:val="00EF28EC"/>
    <w:rsid w:val="00EF2CF2"/>
    <w:rsid w:val="00EF2EAA"/>
    <w:rsid w:val="00EF369C"/>
    <w:rsid w:val="00EF37FA"/>
    <w:rsid w:val="00EF45D8"/>
    <w:rsid w:val="00EF4B42"/>
    <w:rsid w:val="00EF5124"/>
    <w:rsid w:val="00EF5517"/>
    <w:rsid w:val="00EF57A5"/>
    <w:rsid w:val="00EF6235"/>
    <w:rsid w:val="00EF64D6"/>
    <w:rsid w:val="00EF675A"/>
    <w:rsid w:val="00EF6EE8"/>
    <w:rsid w:val="00EF6F17"/>
    <w:rsid w:val="00EF6FA8"/>
    <w:rsid w:val="00EF728D"/>
    <w:rsid w:val="00EF73E0"/>
    <w:rsid w:val="00EF78BF"/>
    <w:rsid w:val="00EF7BA1"/>
    <w:rsid w:val="00EF7C64"/>
    <w:rsid w:val="00F0020F"/>
    <w:rsid w:val="00F0025E"/>
    <w:rsid w:val="00F00435"/>
    <w:rsid w:val="00F004F1"/>
    <w:rsid w:val="00F0061C"/>
    <w:rsid w:val="00F01152"/>
    <w:rsid w:val="00F014BB"/>
    <w:rsid w:val="00F014BF"/>
    <w:rsid w:val="00F01AA3"/>
    <w:rsid w:val="00F01C33"/>
    <w:rsid w:val="00F01D1C"/>
    <w:rsid w:val="00F01DAF"/>
    <w:rsid w:val="00F01E4A"/>
    <w:rsid w:val="00F0292E"/>
    <w:rsid w:val="00F02A42"/>
    <w:rsid w:val="00F02A5C"/>
    <w:rsid w:val="00F02AC3"/>
    <w:rsid w:val="00F02B25"/>
    <w:rsid w:val="00F0302D"/>
    <w:rsid w:val="00F03122"/>
    <w:rsid w:val="00F03535"/>
    <w:rsid w:val="00F035BB"/>
    <w:rsid w:val="00F03875"/>
    <w:rsid w:val="00F04493"/>
    <w:rsid w:val="00F04592"/>
    <w:rsid w:val="00F0478F"/>
    <w:rsid w:val="00F0491D"/>
    <w:rsid w:val="00F049C1"/>
    <w:rsid w:val="00F04CD7"/>
    <w:rsid w:val="00F055BB"/>
    <w:rsid w:val="00F0591A"/>
    <w:rsid w:val="00F05DD1"/>
    <w:rsid w:val="00F068BC"/>
    <w:rsid w:val="00F06BFE"/>
    <w:rsid w:val="00F06FBC"/>
    <w:rsid w:val="00F0721C"/>
    <w:rsid w:val="00F07843"/>
    <w:rsid w:val="00F0798C"/>
    <w:rsid w:val="00F07999"/>
    <w:rsid w:val="00F1007A"/>
    <w:rsid w:val="00F102D1"/>
    <w:rsid w:val="00F10636"/>
    <w:rsid w:val="00F1066F"/>
    <w:rsid w:val="00F107B1"/>
    <w:rsid w:val="00F10C1D"/>
    <w:rsid w:val="00F10CE0"/>
    <w:rsid w:val="00F1111D"/>
    <w:rsid w:val="00F11321"/>
    <w:rsid w:val="00F11CDA"/>
    <w:rsid w:val="00F11D91"/>
    <w:rsid w:val="00F12A06"/>
    <w:rsid w:val="00F12AB0"/>
    <w:rsid w:val="00F12BD4"/>
    <w:rsid w:val="00F131AB"/>
    <w:rsid w:val="00F1323D"/>
    <w:rsid w:val="00F133BA"/>
    <w:rsid w:val="00F1340F"/>
    <w:rsid w:val="00F134FF"/>
    <w:rsid w:val="00F13955"/>
    <w:rsid w:val="00F149B7"/>
    <w:rsid w:val="00F14E5D"/>
    <w:rsid w:val="00F15621"/>
    <w:rsid w:val="00F1584E"/>
    <w:rsid w:val="00F15852"/>
    <w:rsid w:val="00F15F3E"/>
    <w:rsid w:val="00F162E1"/>
    <w:rsid w:val="00F163C7"/>
    <w:rsid w:val="00F163D7"/>
    <w:rsid w:val="00F165E0"/>
    <w:rsid w:val="00F1689A"/>
    <w:rsid w:val="00F1691D"/>
    <w:rsid w:val="00F16B28"/>
    <w:rsid w:val="00F16D50"/>
    <w:rsid w:val="00F17A75"/>
    <w:rsid w:val="00F2038D"/>
    <w:rsid w:val="00F20435"/>
    <w:rsid w:val="00F20770"/>
    <w:rsid w:val="00F208C3"/>
    <w:rsid w:val="00F20997"/>
    <w:rsid w:val="00F20F47"/>
    <w:rsid w:val="00F21E93"/>
    <w:rsid w:val="00F21FA9"/>
    <w:rsid w:val="00F22287"/>
    <w:rsid w:val="00F222A3"/>
    <w:rsid w:val="00F22C9C"/>
    <w:rsid w:val="00F22D99"/>
    <w:rsid w:val="00F22E36"/>
    <w:rsid w:val="00F22E7A"/>
    <w:rsid w:val="00F23397"/>
    <w:rsid w:val="00F235EB"/>
    <w:rsid w:val="00F236C1"/>
    <w:rsid w:val="00F239F2"/>
    <w:rsid w:val="00F241CB"/>
    <w:rsid w:val="00F24674"/>
    <w:rsid w:val="00F2473F"/>
    <w:rsid w:val="00F248E4"/>
    <w:rsid w:val="00F24D15"/>
    <w:rsid w:val="00F255E3"/>
    <w:rsid w:val="00F25A0B"/>
    <w:rsid w:val="00F25E3B"/>
    <w:rsid w:val="00F25E89"/>
    <w:rsid w:val="00F26685"/>
    <w:rsid w:val="00F267AE"/>
    <w:rsid w:val="00F267C4"/>
    <w:rsid w:val="00F267E9"/>
    <w:rsid w:val="00F27BA5"/>
    <w:rsid w:val="00F300B4"/>
    <w:rsid w:val="00F3020A"/>
    <w:rsid w:val="00F303B8"/>
    <w:rsid w:val="00F306A3"/>
    <w:rsid w:val="00F307CC"/>
    <w:rsid w:val="00F308F6"/>
    <w:rsid w:val="00F31599"/>
    <w:rsid w:val="00F31DF6"/>
    <w:rsid w:val="00F31F97"/>
    <w:rsid w:val="00F31FE4"/>
    <w:rsid w:val="00F32E96"/>
    <w:rsid w:val="00F32EB7"/>
    <w:rsid w:val="00F333E7"/>
    <w:rsid w:val="00F33606"/>
    <w:rsid w:val="00F33B4B"/>
    <w:rsid w:val="00F33FD3"/>
    <w:rsid w:val="00F343F4"/>
    <w:rsid w:val="00F346E1"/>
    <w:rsid w:val="00F348A5"/>
    <w:rsid w:val="00F34FDC"/>
    <w:rsid w:val="00F3563A"/>
    <w:rsid w:val="00F35A32"/>
    <w:rsid w:val="00F35ACA"/>
    <w:rsid w:val="00F35D87"/>
    <w:rsid w:val="00F36200"/>
    <w:rsid w:val="00F369CE"/>
    <w:rsid w:val="00F36BEB"/>
    <w:rsid w:val="00F370AA"/>
    <w:rsid w:val="00F37354"/>
    <w:rsid w:val="00F373BC"/>
    <w:rsid w:val="00F374C0"/>
    <w:rsid w:val="00F37580"/>
    <w:rsid w:val="00F3758E"/>
    <w:rsid w:val="00F37686"/>
    <w:rsid w:val="00F3797F"/>
    <w:rsid w:val="00F37C01"/>
    <w:rsid w:val="00F40072"/>
    <w:rsid w:val="00F40264"/>
    <w:rsid w:val="00F40C8F"/>
    <w:rsid w:val="00F40D8A"/>
    <w:rsid w:val="00F4128A"/>
    <w:rsid w:val="00F41741"/>
    <w:rsid w:val="00F41BB8"/>
    <w:rsid w:val="00F42049"/>
    <w:rsid w:val="00F42244"/>
    <w:rsid w:val="00F4241D"/>
    <w:rsid w:val="00F424F2"/>
    <w:rsid w:val="00F42580"/>
    <w:rsid w:val="00F425C2"/>
    <w:rsid w:val="00F42925"/>
    <w:rsid w:val="00F4293E"/>
    <w:rsid w:val="00F42FA7"/>
    <w:rsid w:val="00F43880"/>
    <w:rsid w:val="00F43D63"/>
    <w:rsid w:val="00F43F36"/>
    <w:rsid w:val="00F444E8"/>
    <w:rsid w:val="00F44582"/>
    <w:rsid w:val="00F44801"/>
    <w:rsid w:val="00F44866"/>
    <w:rsid w:val="00F448BC"/>
    <w:rsid w:val="00F44AC5"/>
    <w:rsid w:val="00F44ECA"/>
    <w:rsid w:val="00F456A1"/>
    <w:rsid w:val="00F459E2"/>
    <w:rsid w:val="00F45AF5"/>
    <w:rsid w:val="00F45DA3"/>
    <w:rsid w:val="00F4629B"/>
    <w:rsid w:val="00F473FD"/>
    <w:rsid w:val="00F474FF"/>
    <w:rsid w:val="00F47541"/>
    <w:rsid w:val="00F4756F"/>
    <w:rsid w:val="00F47801"/>
    <w:rsid w:val="00F47873"/>
    <w:rsid w:val="00F5036E"/>
    <w:rsid w:val="00F505E2"/>
    <w:rsid w:val="00F505EF"/>
    <w:rsid w:val="00F50B76"/>
    <w:rsid w:val="00F50C92"/>
    <w:rsid w:val="00F5119D"/>
    <w:rsid w:val="00F5126B"/>
    <w:rsid w:val="00F5132C"/>
    <w:rsid w:val="00F5144A"/>
    <w:rsid w:val="00F516D0"/>
    <w:rsid w:val="00F523D7"/>
    <w:rsid w:val="00F52850"/>
    <w:rsid w:val="00F528C6"/>
    <w:rsid w:val="00F53049"/>
    <w:rsid w:val="00F53055"/>
    <w:rsid w:val="00F532EA"/>
    <w:rsid w:val="00F537BB"/>
    <w:rsid w:val="00F537DB"/>
    <w:rsid w:val="00F53E7E"/>
    <w:rsid w:val="00F541DC"/>
    <w:rsid w:val="00F54410"/>
    <w:rsid w:val="00F544EA"/>
    <w:rsid w:val="00F5488E"/>
    <w:rsid w:val="00F54A6A"/>
    <w:rsid w:val="00F54C70"/>
    <w:rsid w:val="00F54CFB"/>
    <w:rsid w:val="00F54D69"/>
    <w:rsid w:val="00F54DDD"/>
    <w:rsid w:val="00F54EB2"/>
    <w:rsid w:val="00F553F5"/>
    <w:rsid w:val="00F5572C"/>
    <w:rsid w:val="00F5575B"/>
    <w:rsid w:val="00F55A2B"/>
    <w:rsid w:val="00F56133"/>
    <w:rsid w:val="00F5659B"/>
    <w:rsid w:val="00F56825"/>
    <w:rsid w:val="00F569BE"/>
    <w:rsid w:val="00F56D68"/>
    <w:rsid w:val="00F5714A"/>
    <w:rsid w:val="00F57259"/>
    <w:rsid w:val="00F5730F"/>
    <w:rsid w:val="00F5740E"/>
    <w:rsid w:val="00F576E2"/>
    <w:rsid w:val="00F57AAA"/>
    <w:rsid w:val="00F57CFA"/>
    <w:rsid w:val="00F600C6"/>
    <w:rsid w:val="00F602FD"/>
    <w:rsid w:val="00F607CD"/>
    <w:rsid w:val="00F60C93"/>
    <w:rsid w:val="00F612E3"/>
    <w:rsid w:val="00F6150D"/>
    <w:rsid w:val="00F6177A"/>
    <w:rsid w:val="00F6189D"/>
    <w:rsid w:val="00F61AAD"/>
    <w:rsid w:val="00F62097"/>
    <w:rsid w:val="00F622F3"/>
    <w:rsid w:val="00F62B55"/>
    <w:rsid w:val="00F62FE4"/>
    <w:rsid w:val="00F63370"/>
    <w:rsid w:val="00F63585"/>
    <w:rsid w:val="00F636F7"/>
    <w:rsid w:val="00F63C3B"/>
    <w:rsid w:val="00F63F80"/>
    <w:rsid w:val="00F6409C"/>
    <w:rsid w:val="00F641A9"/>
    <w:rsid w:val="00F64B0C"/>
    <w:rsid w:val="00F64BA2"/>
    <w:rsid w:val="00F6511A"/>
    <w:rsid w:val="00F6523C"/>
    <w:rsid w:val="00F6571A"/>
    <w:rsid w:val="00F65A74"/>
    <w:rsid w:val="00F660EA"/>
    <w:rsid w:val="00F66358"/>
    <w:rsid w:val="00F663B5"/>
    <w:rsid w:val="00F6656D"/>
    <w:rsid w:val="00F666A2"/>
    <w:rsid w:val="00F66838"/>
    <w:rsid w:val="00F66BB3"/>
    <w:rsid w:val="00F66ED0"/>
    <w:rsid w:val="00F67236"/>
    <w:rsid w:val="00F672E6"/>
    <w:rsid w:val="00F67384"/>
    <w:rsid w:val="00F6765B"/>
    <w:rsid w:val="00F676C7"/>
    <w:rsid w:val="00F676E8"/>
    <w:rsid w:val="00F67B27"/>
    <w:rsid w:val="00F67E37"/>
    <w:rsid w:val="00F67FBB"/>
    <w:rsid w:val="00F702E3"/>
    <w:rsid w:val="00F707BB"/>
    <w:rsid w:val="00F70A18"/>
    <w:rsid w:val="00F70E0B"/>
    <w:rsid w:val="00F71849"/>
    <w:rsid w:val="00F71C29"/>
    <w:rsid w:val="00F71D9E"/>
    <w:rsid w:val="00F71DCB"/>
    <w:rsid w:val="00F71EEF"/>
    <w:rsid w:val="00F72797"/>
    <w:rsid w:val="00F72DF5"/>
    <w:rsid w:val="00F7336E"/>
    <w:rsid w:val="00F7393B"/>
    <w:rsid w:val="00F739C1"/>
    <w:rsid w:val="00F73F40"/>
    <w:rsid w:val="00F7467E"/>
    <w:rsid w:val="00F74A32"/>
    <w:rsid w:val="00F74E43"/>
    <w:rsid w:val="00F75260"/>
    <w:rsid w:val="00F757E0"/>
    <w:rsid w:val="00F76502"/>
    <w:rsid w:val="00F768F1"/>
    <w:rsid w:val="00F76AF0"/>
    <w:rsid w:val="00F77021"/>
    <w:rsid w:val="00F7729C"/>
    <w:rsid w:val="00F7757A"/>
    <w:rsid w:val="00F777F7"/>
    <w:rsid w:val="00F778D3"/>
    <w:rsid w:val="00F77B06"/>
    <w:rsid w:val="00F77D9D"/>
    <w:rsid w:val="00F804C8"/>
    <w:rsid w:val="00F80C87"/>
    <w:rsid w:val="00F81212"/>
    <w:rsid w:val="00F81CA5"/>
    <w:rsid w:val="00F8203A"/>
    <w:rsid w:val="00F820B8"/>
    <w:rsid w:val="00F82DC7"/>
    <w:rsid w:val="00F82EAC"/>
    <w:rsid w:val="00F83070"/>
    <w:rsid w:val="00F831F8"/>
    <w:rsid w:val="00F840D5"/>
    <w:rsid w:val="00F84D26"/>
    <w:rsid w:val="00F85147"/>
    <w:rsid w:val="00F85D84"/>
    <w:rsid w:val="00F86681"/>
    <w:rsid w:val="00F8677F"/>
    <w:rsid w:val="00F867BE"/>
    <w:rsid w:val="00F869A3"/>
    <w:rsid w:val="00F86B22"/>
    <w:rsid w:val="00F86D33"/>
    <w:rsid w:val="00F86DD2"/>
    <w:rsid w:val="00F86E24"/>
    <w:rsid w:val="00F86EBE"/>
    <w:rsid w:val="00F8722C"/>
    <w:rsid w:val="00F874C0"/>
    <w:rsid w:val="00F87885"/>
    <w:rsid w:val="00F87968"/>
    <w:rsid w:val="00F87D40"/>
    <w:rsid w:val="00F90071"/>
    <w:rsid w:val="00F902F2"/>
    <w:rsid w:val="00F90320"/>
    <w:rsid w:val="00F9073E"/>
    <w:rsid w:val="00F90868"/>
    <w:rsid w:val="00F912BA"/>
    <w:rsid w:val="00F91766"/>
    <w:rsid w:val="00F91948"/>
    <w:rsid w:val="00F91FE0"/>
    <w:rsid w:val="00F921FC"/>
    <w:rsid w:val="00F92AFE"/>
    <w:rsid w:val="00F92E6E"/>
    <w:rsid w:val="00F92F0A"/>
    <w:rsid w:val="00F93267"/>
    <w:rsid w:val="00F93417"/>
    <w:rsid w:val="00F93B57"/>
    <w:rsid w:val="00F93E7D"/>
    <w:rsid w:val="00F9463D"/>
    <w:rsid w:val="00F94888"/>
    <w:rsid w:val="00F94B21"/>
    <w:rsid w:val="00F94C5F"/>
    <w:rsid w:val="00F94ED9"/>
    <w:rsid w:val="00F94F58"/>
    <w:rsid w:val="00F94FF9"/>
    <w:rsid w:val="00F954EC"/>
    <w:rsid w:val="00F95583"/>
    <w:rsid w:val="00F9650E"/>
    <w:rsid w:val="00F971B7"/>
    <w:rsid w:val="00F971C1"/>
    <w:rsid w:val="00F9740C"/>
    <w:rsid w:val="00F9758C"/>
    <w:rsid w:val="00F9761E"/>
    <w:rsid w:val="00F97813"/>
    <w:rsid w:val="00F97EF5"/>
    <w:rsid w:val="00FA0062"/>
    <w:rsid w:val="00FA0E1B"/>
    <w:rsid w:val="00FA1538"/>
    <w:rsid w:val="00FA1558"/>
    <w:rsid w:val="00FA1638"/>
    <w:rsid w:val="00FA18DC"/>
    <w:rsid w:val="00FA1A60"/>
    <w:rsid w:val="00FA1D9C"/>
    <w:rsid w:val="00FA2393"/>
    <w:rsid w:val="00FA2FDB"/>
    <w:rsid w:val="00FA312B"/>
    <w:rsid w:val="00FA3342"/>
    <w:rsid w:val="00FA37D8"/>
    <w:rsid w:val="00FA387A"/>
    <w:rsid w:val="00FA38D5"/>
    <w:rsid w:val="00FA3A0B"/>
    <w:rsid w:val="00FA3A52"/>
    <w:rsid w:val="00FA3E23"/>
    <w:rsid w:val="00FA4343"/>
    <w:rsid w:val="00FA4D9E"/>
    <w:rsid w:val="00FA5287"/>
    <w:rsid w:val="00FA59AA"/>
    <w:rsid w:val="00FA5BA3"/>
    <w:rsid w:val="00FA5C42"/>
    <w:rsid w:val="00FA64CB"/>
    <w:rsid w:val="00FA678E"/>
    <w:rsid w:val="00FA6836"/>
    <w:rsid w:val="00FA694F"/>
    <w:rsid w:val="00FA6B1C"/>
    <w:rsid w:val="00FA6CC6"/>
    <w:rsid w:val="00FA6E03"/>
    <w:rsid w:val="00FA7A4C"/>
    <w:rsid w:val="00FA7C93"/>
    <w:rsid w:val="00FA7EF8"/>
    <w:rsid w:val="00FA7FAC"/>
    <w:rsid w:val="00FB0224"/>
    <w:rsid w:val="00FB0885"/>
    <w:rsid w:val="00FB0ACD"/>
    <w:rsid w:val="00FB0CDA"/>
    <w:rsid w:val="00FB0EA1"/>
    <w:rsid w:val="00FB153C"/>
    <w:rsid w:val="00FB17AB"/>
    <w:rsid w:val="00FB19A5"/>
    <w:rsid w:val="00FB1C3B"/>
    <w:rsid w:val="00FB1EB2"/>
    <w:rsid w:val="00FB208F"/>
    <w:rsid w:val="00FB22D9"/>
    <w:rsid w:val="00FB2433"/>
    <w:rsid w:val="00FB2729"/>
    <w:rsid w:val="00FB2D58"/>
    <w:rsid w:val="00FB3A31"/>
    <w:rsid w:val="00FB3EB9"/>
    <w:rsid w:val="00FB3F09"/>
    <w:rsid w:val="00FB4141"/>
    <w:rsid w:val="00FB4AB5"/>
    <w:rsid w:val="00FB4B3A"/>
    <w:rsid w:val="00FB4E68"/>
    <w:rsid w:val="00FB5316"/>
    <w:rsid w:val="00FB592C"/>
    <w:rsid w:val="00FB6124"/>
    <w:rsid w:val="00FB62E7"/>
    <w:rsid w:val="00FB68E4"/>
    <w:rsid w:val="00FB6EE8"/>
    <w:rsid w:val="00FB6F8F"/>
    <w:rsid w:val="00FB71FD"/>
    <w:rsid w:val="00FB73BF"/>
    <w:rsid w:val="00FB741E"/>
    <w:rsid w:val="00FB7570"/>
    <w:rsid w:val="00FB7FA9"/>
    <w:rsid w:val="00FC0063"/>
    <w:rsid w:val="00FC07ED"/>
    <w:rsid w:val="00FC0C57"/>
    <w:rsid w:val="00FC0F18"/>
    <w:rsid w:val="00FC0F86"/>
    <w:rsid w:val="00FC1457"/>
    <w:rsid w:val="00FC1ACD"/>
    <w:rsid w:val="00FC1CFC"/>
    <w:rsid w:val="00FC219E"/>
    <w:rsid w:val="00FC2270"/>
    <w:rsid w:val="00FC2390"/>
    <w:rsid w:val="00FC2B63"/>
    <w:rsid w:val="00FC2C9C"/>
    <w:rsid w:val="00FC2D89"/>
    <w:rsid w:val="00FC318B"/>
    <w:rsid w:val="00FC361B"/>
    <w:rsid w:val="00FC3FCF"/>
    <w:rsid w:val="00FC4198"/>
    <w:rsid w:val="00FC4DC7"/>
    <w:rsid w:val="00FC536A"/>
    <w:rsid w:val="00FC53DF"/>
    <w:rsid w:val="00FC58D9"/>
    <w:rsid w:val="00FC597B"/>
    <w:rsid w:val="00FC5C7E"/>
    <w:rsid w:val="00FC5F05"/>
    <w:rsid w:val="00FC6082"/>
    <w:rsid w:val="00FC6E37"/>
    <w:rsid w:val="00FC7E33"/>
    <w:rsid w:val="00FD0757"/>
    <w:rsid w:val="00FD084F"/>
    <w:rsid w:val="00FD098D"/>
    <w:rsid w:val="00FD1134"/>
    <w:rsid w:val="00FD1282"/>
    <w:rsid w:val="00FD12BF"/>
    <w:rsid w:val="00FD197E"/>
    <w:rsid w:val="00FD1CEC"/>
    <w:rsid w:val="00FD1D9A"/>
    <w:rsid w:val="00FD209D"/>
    <w:rsid w:val="00FD21E1"/>
    <w:rsid w:val="00FD2309"/>
    <w:rsid w:val="00FD255D"/>
    <w:rsid w:val="00FD2807"/>
    <w:rsid w:val="00FD2CAA"/>
    <w:rsid w:val="00FD30A0"/>
    <w:rsid w:val="00FD314C"/>
    <w:rsid w:val="00FD325F"/>
    <w:rsid w:val="00FD3D9A"/>
    <w:rsid w:val="00FD3E00"/>
    <w:rsid w:val="00FD3E1D"/>
    <w:rsid w:val="00FD40CE"/>
    <w:rsid w:val="00FD41B9"/>
    <w:rsid w:val="00FD4376"/>
    <w:rsid w:val="00FD439E"/>
    <w:rsid w:val="00FD4BB3"/>
    <w:rsid w:val="00FD51FE"/>
    <w:rsid w:val="00FD5396"/>
    <w:rsid w:val="00FD5939"/>
    <w:rsid w:val="00FD594F"/>
    <w:rsid w:val="00FD66F3"/>
    <w:rsid w:val="00FD676F"/>
    <w:rsid w:val="00FD685A"/>
    <w:rsid w:val="00FD6B47"/>
    <w:rsid w:val="00FD6BAF"/>
    <w:rsid w:val="00FD6DF5"/>
    <w:rsid w:val="00FD6EFC"/>
    <w:rsid w:val="00FD7112"/>
    <w:rsid w:val="00FD711C"/>
    <w:rsid w:val="00FD7432"/>
    <w:rsid w:val="00FD78AF"/>
    <w:rsid w:val="00FD78C8"/>
    <w:rsid w:val="00FD7E7A"/>
    <w:rsid w:val="00FE00AF"/>
    <w:rsid w:val="00FE0457"/>
    <w:rsid w:val="00FE0476"/>
    <w:rsid w:val="00FE0A82"/>
    <w:rsid w:val="00FE0DCD"/>
    <w:rsid w:val="00FE120E"/>
    <w:rsid w:val="00FE1596"/>
    <w:rsid w:val="00FE2667"/>
    <w:rsid w:val="00FE33A8"/>
    <w:rsid w:val="00FE3936"/>
    <w:rsid w:val="00FE3C18"/>
    <w:rsid w:val="00FE3C82"/>
    <w:rsid w:val="00FE3C9F"/>
    <w:rsid w:val="00FE402A"/>
    <w:rsid w:val="00FE42A9"/>
    <w:rsid w:val="00FE4404"/>
    <w:rsid w:val="00FE4429"/>
    <w:rsid w:val="00FE46F9"/>
    <w:rsid w:val="00FE475B"/>
    <w:rsid w:val="00FE4D4B"/>
    <w:rsid w:val="00FE4E1E"/>
    <w:rsid w:val="00FE4EE4"/>
    <w:rsid w:val="00FE4EEF"/>
    <w:rsid w:val="00FE4FAF"/>
    <w:rsid w:val="00FE5357"/>
    <w:rsid w:val="00FE5DA1"/>
    <w:rsid w:val="00FE65E0"/>
    <w:rsid w:val="00FE695E"/>
    <w:rsid w:val="00FE6B59"/>
    <w:rsid w:val="00FE6E72"/>
    <w:rsid w:val="00FE6F58"/>
    <w:rsid w:val="00FE7368"/>
    <w:rsid w:val="00FF0049"/>
    <w:rsid w:val="00FF00A7"/>
    <w:rsid w:val="00FF0B8C"/>
    <w:rsid w:val="00FF159D"/>
    <w:rsid w:val="00FF1943"/>
    <w:rsid w:val="00FF21F0"/>
    <w:rsid w:val="00FF224B"/>
    <w:rsid w:val="00FF2DB0"/>
    <w:rsid w:val="00FF328C"/>
    <w:rsid w:val="00FF3430"/>
    <w:rsid w:val="00FF3476"/>
    <w:rsid w:val="00FF381B"/>
    <w:rsid w:val="00FF3B87"/>
    <w:rsid w:val="00FF4115"/>
    <w:rsid w:val="00FF436D"/>
    <w:rsid w:val="00FF4789"/>
    <w:rsid w:val="00FF4990"/>
    <w:rsid w:val="00FF4D9B"/>
    <w:rsid w:val="00FF506C"/>
    <w:rsid w:val="00FF580C"/>
    <w:rsid w:val="00FF5857"/>
    <w:rsid w:val="00FF5AE0"/>
    <w:rsid w:val="00FF5CC1"/>
    <w:rsid w:val="00FF62AB"/>
    <w:rsid w:val="00FF6434"/>
    <w:rsid w:val="00FF6E42"/>
    <w:rsid w:val="00FF6F03"/>
    <w:rsid w:val="00FF74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661A4"/>
  <w15:docId w15:val="{42D39EB3-42DD-4836-A58C-72EF3000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19D1"/>
    <w:pPr>
      <w:keepNext/>
      <w:jc w:val="center"/>
      <w:outlineLvl w:val="0"/>
    </w:pPr>
    <w:rPr>
      <w:sz w:val="28"/>
      <w:szCs w:val="20"/>
    </w:rPr>
  </w:style>
  <w:style w:type="paragraph" w:styleId="Heading2">
    <w:name w:val="heading 2"/>
    <w:basedOn w:val="Normal"/>
    <w:next w:val="Normal"/>
    <w:link w:val="Heading2Char"/>
    <w:qFormat/>
    <w:rsid w:val="001419D1"/>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9D1"/>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1419D1"/>
    <w:rPr>
      <w:rFonts w:ascii="Times New Roman" w:eastAsia="Times New Roman" w:hAnsi="Times New Roman" w:cs="Times New Roman"/>
      <w:b/>
      <w:sz w:val="24"/>
      <w:szCs w:val="24"/>
    </w:rPr>
  </w:style>
  <w:style w:type="paragraph" w:styleId="BodyText">
    <w:name w:val="Body Text"/>
    <w:basedOn w:val="Normal"/>
    <w:link w:val="BodyTextChar"/>
    <w:rsid w:val="001419D1"/>
    <w:pPr>
      <w:jc w:val="both"/>
    </w:pPr>
  </w:style>
  <w:style w:type="character" w:customStyle="1" w:styleId="BodyTextChar">
    <w:name w:val="Body Text Char"/>
    <w:basedOn w:val="DefaultParagraphFont"/>
    <w:link w:val="BodyText"/>
    <w:rsid w:val="001419D1"/>
    <w:rPr>
      <w:rFonts w:ascii="Times New Roman" w:eastAsia="Times New Roman" w:hAnsi="Times New Roman" w:cs="Times New Roman"/>
      <w:sz w:val="24"/>
      <w:szCs w:val="24"/>
    </w:rPr>
  </w:style>
  <w:style w:type="paragraph" w:styleId="BodyTextIndent2">
    <w:name w:val="Body Text Indent 2"/>
    <w:basedOn w:val="Normal"/>
    <w:link w:val="BodyTextIndent2Char"/>
    <w:rsid w:val="001419D1"/>
    <w:pPr>
      <w:ind w:firstLine="540"/>
      <w:jc w:val="both"/>
    </w:pPr>
    <w:rPr>
      <w:bCs/>
    </w:rPr>
  </w:style>
  <w:style w:type="character" w:customStyle="1" w:styleId="BodyTextIndent2Char">
    <w:name w:val="Body Text Indent 2 Char"/>
    <w:basedOn w:val="DefaultParagraphFont"/>
    <w:link w:val="BodyTextIndent2"/>
    <w:rsid w:val="001419D1"/>
    <w:rPr>
      <w:rFonts w:ascii="Times New Roman" w:eastAsia="Times New Roman" w:hAnsi="Times New Roman" w:cs="Times New Roman"/>
      <w:bCs/>
      <w:sz w:val="24"/>
      <w:szCs w:val="24"/>
    </w:rPr>
  </w:style>
  <w:style w:type="paragraph" w:styleId="BodyTextIndent">
    <w:name w:val="Body Text Indent"/>
    <w:basedOn w:val="Normal"/>
    <w:link w:val="BodyTextIndentChar"/>
    <w:rsid w:val="001419D1"/>
    <w:pPr>
      <w:ind w:firstLine="1418"/>
      <w:jc w:val="both"/>
    </w:pPr>
    <w:rPr>
      <w:szCs w:val="20"/>
    </w:rPr>
  </w:style>
  <w:style w:type="character" w:customStyle="1" w:styleId="BodyTextIndentChar">
    <w:name w:val="Body Text Indent Char"/>
    <w:basedOn w:val="DefaultParagraphFont"/>
    <w:link w:val="BodyTextIndent"/>
    <w:rsid w:val="001419D1"/>
    <w:rPr>
      <w:rFonts w:ascii="Times New Roman" w:eastAsia="Times New Roman" w:hAnsi="Times New Roman" w:cs="Times New Roman"/>
      <w:sz w:val="24"/>
      <w:szCs w:val="20"/>
    </w:rPr>
  </w:style>
  <w:style w:type="paragraph" w:styleId="Footer">
    <w:name w:val="footer"/>
    <w:basedOn w:val="Normal"/>
    <w:link w:val="FooterChar"/>
    <w:rsid w:val="001419D1"/>
    <w:pPr>
      <w:tabs>
        <w:tab w:val="center" w:pos="4153"/>
        <w:tab w:val="right" w:pos="8306"/>
      </w:tabs>
    </w:pPr>
  </w:style>
  <w:style w:type="character" w:customStyle="1" w:styleId="FooterChar">
    <w:name w:val="Footer Char"/>
    <w:basedOn w:val="DefaultParagraphFont"/>
    <w:link w:val="Footer"/>
    <w:rsid w:val="001419D1"/>
    <w:rPr>
      <w:rFonts w:ascii="Times New Roman" w:eastAsia="Times New Roman" w:hAnsi="Times New Roman" w:cs="Times New Roman"/>
      <w:sz w:val="24"/>
      <w:szCs w:val="24"/>
      <w:lang w:val="en-GB"/>
    </w:rPr>
  </w:style>
  <w:style w:type="character" w:styleId="PageNumber">
    <w:name w:val="page number"/>
    <w:basedOn w:val="DefaultParagraphFont"/>
    <w:rsid w:val="001419D1"/>
  </w:style>
  <w:style w:type="paragraph" w:styleId="Header">
    <w:name w:val="header"/>
    <w:basedOn w:val="Normal"/>
    <w:link w:val="HeaderChar"/>
    <w:uiPriority w:val="99"/>
    <w:rsid w:val="001419D1"/>
    <w:pPr>
      <w:tabs>
        <w:tab w:val="center" w:pos="4153"/>
        <w:tab w:val="right" w:pos="8306"/>
      </w:tabs>
    </w:pPr>
  </w:style>
  <w:style w:type="character" w:customStyle="1" w:styleId="HeaderChar">
    <w:name w:val="Header Char"/>
    <w:basedOn w:val="DefaultParagraphFont"/>
    <w:link w:val="Header"/>
    <w:uiPriority w:val="99"/>
    <w:rsid w:val="001419D1"/>
    <w:rPr>
      <w:rFonts w:ascii="Times New Roman" w:eastAsia="Times New Roman" w:hAnsi="Times New Roman" w:cs="Times New Roman"/>
      <w:sz w:val="24"/>
      <w:szCs w:val="24"/>
      <w:lang w:val="en-GB"/>
    </w:rPr>
  </w:style>
  <w:style w:type="paragraph" w:styleId="NormalWeb">
    <w:name w:val="Normal (Web)"/>
    <w:basedOn w:val="Normal"/>
    <w:link w:val="NormalWebChar"/>
    <w:uiPriority w:val="99"/>
    <w:unhideWhenUsed/>
    <w:rsid w:val="001419D1"/>
    <w:pPr>
      <w:spacing w:before="100" w:beforeAutospacing="1" w:after="100" w:afterAutospacing="1"/>
    </w:pPr>
    <w:rPr>
      <w:lang w:val="en-US"/>
    </w:rPr>
  </w:style>
  <w:style w:type="character" w:customStyle="1" w:styleId="apple-converted-space">
    <w:name w:val="apple-converted-space"/>
    <w:basedOn w:val="DefaultParagraphFont"/>
    <w:rsid w:val="001419D1"/>
  </w:style>
  <w:style w:type="paragraph" w:styleId="BalloonText">
    <w:name w:val="Balloon Text"/>
    <w:basedOn w:val="Normal"/>
    <w:link w:val="BalloonTextChar"/>
    <w:uiPriority w:val="99"/>
    <w:semiHidden/>
    <w:unhideWhenUsed/>
    <w:rsid w:val="00015FC7"/>
    <w:rPr>
      <w:rFonts w:ascii="Tahoma" w:hAnsi="Tahoma" w:cs="Tahoma"/>
      <w:sz w:val="16"/>
      <w:szCs w:val="16"/>
    </w:rPr>
  </w:style>
  <w:style w:type="character" w:customStyle="1" w:styleId="BalloonTextChar">
    <w:name w:val="Balloon Text Char"/>
    <w:basedOn w:val="DefaultParagraphFont"/>
    <w:link w:val="BalloonText"/>
    <w:uiPriority w:val="99"/>
    <w:semiHidden/>
    <w:rsid w:val="00015FC7"/>
    <w:rPr>
      <w:rFonts w:ascii="Tahoma" w:eastAsia="Times New Roman" w:hAnsi="Tahoma" w:cs="Tahoma"/>
      <w:sz w:val="16"/>
      <w:szCs w:val="16"/>
      <w:lang w:val="en-GB"/>
    </w:rPr>
  </w:style>
  <w:style w:type="paragraph" w:styleId="HTMLPreformatted">
    <w:name w:val="HTML Preformatted"/>
    <w:basedOn w:val="Normal"/>
    <w:link w:val="HTMLPreformattedChar"/>
    <w:rsid w:val="009E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9E30AD"/>
    <w:rPr>
      <w:rFonts w:ascii="Courier New" w:eastAsia="Times New Roman" w:hAnsi="Courier New" w:cs="Courier New"/>
      <w:sz w:val="20"/>
      <w:szCs w:val="20"/>
      <w:lang w:eastAsia="lt-LT"/>
    </w:rPr>
  </w:style>
  <w:style w:type="character" w:styleId="Hyperlink">
    <w:name w:val="Hyperlink"/>
    <w:basedOn w:val="DefaultParagraphFont"/>
    <w:uiPriority w:val="99"/>
    <w:unhideWhenUsed/>
    <w:rsid w:val="007D64EF"/>
    <w:rPr>
      <w:color w:val="0000FF"/>
      <w:u w:val="single"/>
    </w:rPr>
  </w:style>
  <w:style w:type="paragraph" w:styleId="ListParagraph">
    <w:name w:val="List Paragraph"/>
    <w:basedOn w:val="Normal"/>
    <w:uiPriority w:val="34"/>
    <w:qFormat/>
    <w:rsid w:val="00753BC7"/>
    <w:pPr>
      <w:ind w:left="720"/>
      <w:contextualSpacing/>
    </w:pPr>
  </w:style>
  <w:style w:type="character" w:customStyle="1" w:styleId="highlight">
    <w:name w:val="highlight"/>
    <w:basedOn w:val="DefaultParagraphFont"/>
    <w:rsid w:val="00C60614"/>
  </w:style>
  <w:style w:type="character" w:customStyle="1" w:styleId="st">
    <w:name w:val="st"/>
    <w:basedOn w:val="DefaultParagraphFont"/>
    <w:rsid w:val="00C60614"/>
  </w:style>
  <w:style w:type="character" w:styleId="Emphasis">
    <w:name w:val="Emphasis"/>
    <w:basedOn w:val="DefaultParagraphFont"/>
    <w:uiPriority w:val="20"/>
    <w:qFormat/>
    <w:rsid w:val="00D35B11"/>
    <w:rPr>
      <w:i/>
      <w:iCs/>
    </w:rPr>
  </w:style>
  <w:style w:type="table" w:styleId="TableGrid">
    <w:name w:val="Table Grid"/>
    <w:basedOn w:val="TableNormal"/>
    <w:uiPriority w:val="59"/>
    <w:rsid w:val="007B3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left-span">
    <w:name w:val="footer-left-span"/>
    <w:basedOn w:val="DefaultParagraphFont"/>
    <w:rsid w:val="006A409E"/>
  </w:style>
  <w:style w:type="character" w:customStyle="1" w:styleId="Bodytext2">
    <w:name w:val="Body text (2)_"/>
    <w:basedOn w:val="DefaultParagraphFont"/>
    <w:link w:val="Bodytext20"/>
    <w:rsid w:val="002A27A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27AC"/>
    <w:pPr>
      <w:widowControl w:val="0"/>
      <w:shd w:val="clear" w:color="auto" w:fill="FFFFFF"/>
      <w:spacing w:after="840" w:line="298" w:lineRule="exact"/>
      <w:ind w:hanging="500"/>
    </w:pPr>
    <w:rPr>
      <w:sz w:val="22"/>
      <w:szCs w:val="22"/>
    </w:rPr>
  </w:style>
  <w:style w:type="paragraph" w:styleId="ListBullet">
    <w:name w:val="List Bullet"/>
    <w:basedOn w:val="Normal"/>
    <w:uiPriority w:val="99"/>
    <w:unhideWhenUsed/>
    <w:rsid w:val="00E86359"/>
    <w:pPr>
      <w:numPr>
        <w:numId w:val="1"/>
      </w:numPr>
      <w:contextualSpacing/>
    </w:pPr>
  </w:style>
  <w:style w:type="character" w:customStyle="1" w:styleId="FontStyle120">
    <w:name w:val="Font Style120"/>
    <w:basedOn w:val="DefaultParagraphFont"/>
    <w:rsid w:val="00C11F72"/>
    <w:rPr>
      <w:rFonts w:ascii="Palatino Linotype" w:hAnsi="Palatino Linotype" w:cs="Palatino Linotype" w:hint="default"/>
      <w:sz w:val="18"/>
      <w:szCs w:val="18"/>
    </w:rPr>
  </w:style>
  <w:style w:type="character" w:customStyle="1" w:styleId="FontStyle118">
    <w:name w:val="Font Style118"/>
    <w:basedOn w:val="DefaultParagraphFont"/>
    <w:rsid w:val="00C11F72"/>
    <w:rPr>
      <w:rFonts w:ascii="Palatino Linotype" w:hAnsi="Palatino Linotype" w:cs="Palatino Linotype" w:hint="default"/>
      <w:sz w:val="16"/>
      <w:szCs w:val="16"/>
    </w:rPr>
  </w:style>
  <w:style w:type="character" w:styleId="CommentReference">
    <w:name w:val="annotation reference"/>
    <w:basedOn w:val="DefaultParagraphFont"/>
    <w:uiPriority w:val="99"/>
    <w:semiHidden/>
    <w:unhideWhenUsed/>
    <w:rsid w:val="00B7776B"/>
    <w:rPr>
      <w:sz w:val="16"/>
      <w:szCs w:val="16"/>
    </w:rPr>
  </w:style>
  <w:style w:type="paragraph" w:styleId="CommentText">
    <w:name w:val="annotation text"/>
    <w:basedOn w:val="Normal"/>
    <w:link w:val="CommentTextChar"/>
    <w:uiPriority w:val="99"/>
    <w:unhideWhenUsed/>
    <w:rsid w:val="00B7776B"/>
    <w:rPr>
      <w:sz w:val="20"/>
      <w:szCs w:val="20"/>
    </w:rPr>
  </w:style>
  <w:style w:type="character" w:customStyle="1" w:styleId="CommentTextChar">
    <w:name w:val="Comment Text Char"/>
    <w:basedOn w:val="DefaultParagraphFont"/>
    <w:link w:val="CommentText"/>
    <w:uiPriority w:val="99"/>
    <w:rsid w:val="00B7776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7776B"/>
    <w:rPr>
      <w:b/>
      <w:bCs/>
    </w:rPr>
  </w:style>
  <w:style w:type="character" w:customStyle="1" w:styleId="CommentSubjectChar">
    <w:name w:val="Comment Subject Char"/>
    <w:basedOn w:val="CommentTextChar"/>
    <w:link w:val="CommentSubject"/>
    <w:uiPriority w:val="99"/>
    <w:semiHidden/>
    <w:rsid w:val="00B7776B"/>
    <w:rPr>
      <w:rFonts w:ascii="Times New Roman" w:eastAsia="Times New Roman" w:hAnsi="Times New Roman" w:cs="Times New Roman"/>
      <w:b/>
      <w:bCs/>
      <w:sz w:val="20"/>
      <w:szCs w:val="20"/>
      <w:lang w:val="en-GB"/>
    </w:rPr>
  </w:style>
  <w:style w:type="paragraph" w:styleId="NoSpacing">
    <w:name w:val="No Spacing"/>
    <w:uiPriority w:val="1"/>
    <w:qFormat/>
    <w:rsid w:val="009B1526"/>
    <w:pPr>
      <w:spacing w:after="0" w:line="240" w:lineRule="auto"/>
    </w:pPr>
  </w:style>
  <w:style w:type="character" w:customStyle="1" w:styleId="Bodytext4">
    <w:name w:val="Body text (4)_"/>
    <w:basedOn w:val="DefaultParagraphFont"/>
    <w:link w:val="Bodytext40"/>
    <w:rsid w:val="00532210"/>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532210"/>
    <w:pPr>
      <w:widowControl w:val="0"/>
      <w:shd w:val="clear" w:color="auto" w:fill="FFFFFF"/>
      <w:spacing w:before="240" w:line="413" w:lineRule="exact"/>
      <w:jc w:val="both"/>
    </w:pPr>
    <w:rPr>
      <w:b/>
      <w:bCs/>
      <w:sz w:val="22"/>
      <w:szCs w:val="22"/>
    </w:rPr>
  </w:style>
  <w:style w:type="character" w:customStyle="1" w:styleId="FontStyle18">
    <w:name w:val="Font Style18"/>
    <w:basedOn w:val="DefaultParagraphFont"/>
    <w:uiPriority w:val="99"/>
    <w:rsid w:val="00B92B3D"/>
    <w:rPr>
      <w:rFonts w:ascii="Times New Roman" w:hAnsi="Times New Roman" w:cs="Times New Roman"/>
      <w:i/>
      <w:iCs/>
      <w:sz w:val="24"/>
      <w:szCs w:val="24"/>
    </w:rPr>
  </w:style>
  <w:style w:type="character" w:customStyle="1" w:styleId="FontStyle30">
    <w:name w:val="Font Style30"/>
    <w:basedOn w:val="DefaultParagraphFont"/>
    <w:uiPriority w:val="99"/>
    <w:rsid w:val="0095552A"/>
    <w:rPr>
      <w:rFonts w:ascii="Times New Roman" w:hAnsi="Times New Roman" w:cs="Times New Roman"/>
      <w:sz w:val="22"/>
      <w:szCs w:val="22"/>
    </w:rPr>
  </w:style>
  <w:style w:type="character" w:customStyle="1" w:styleId="FontStyle117">
    <w:name w:val="Font Style117"/>
    <w:basedOn w:val="DefaultParagraphFont"/>
    <w:uiPriority w:val="99"/>
    <w:rsid w:val="0095552A"/>
    <w:rPr>
      <w:rFonts w:ascii="Times New Roman" w:hAnsi="Times New Roman" w:cs="Times New Roman"/>
      <w:sz w:val="24"/>
      <w:szCs w:val="24"/>
    </w:rPr>
  </w:style>
  <w:style w:type="character" w:customStyle="1" w:styleId="FontStyle116">
    <w:name w:val="Font Style116"/>
    <w:basedOn w:val="DefaultParagraphFont"/>
    <w:uiPriority w:val="99"/>
    <w:rsid w:val="00E20B0E"/>
    <w:rPr>
      <w:rFonts w:ascii="Times New Roman" w:hAnsi="Times New Roman" w:cs="Times New Roman"/>
      <w:b/>
      <w:bCs/>
      <w:sz w:val="24"/>
      <w:szCs w:val="24"/>
    </w:rPr>
  </w:style>
  <w:style w:type="paragraph" w:customStyle="1" w:styleId="tin">
    <w:name w:val="tin"/>
    <w:basedOn w:val="Normal"/>
    <w:rsid w:val="00693C20"/>
    <w:pPr>
      <w:spacing w:after="150"/>
    </w:pPr>
    <w:rPr>
      <w:lang w:eastAsia="lt-LT"/>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Normal"/>
    <w:next w:val="Normal"/>
    <w:rsid w:val="00555AC7"/>
    <w:pPr>
      <w:spacing w:before="120" w:after="120"/>
      <w:jc w:val="center"/>
    </w:pPr>
    <w:rPr>
      <w:b/>
      <w:bCs/>
      <w:snapToGrid w:val="0"/>
      <w:u w:val="single"/>
      <w:lang w:eastAsia="en-GB"/>
    </w:rPr>
  </w:style>
  <w:style w:type="character" w:customStyle="1" w:styleId="FontStyle20">
    <w:name w:val="Font Style20"/>
    <w:basedOn w:val="DefaultParagraphFont"/>
    <w:uiPriority w:val="99"/>
    <w:rsid w:val="00964D73"/>
    <w:rPr>
      <w:rFonts w:ascii="Times New Roman" w:hAnsi="Times New Roman" w:cs="Times New Roman"/>
      <w:sz w:val="20"/>
      <w:szCs w:val="20"/>
    </w:rPr>
  </w:style>
  <w:style w:type="character" w:customStyle="1" w:styleId="right">
    <w:name w:val="right"/>
    <w:basedOn w:val="DefaultParagraphFont"/>
    <w:rsid w:val="00F473FD"/>
  </w:style>
  <w:style w:type="paragraph" w:customStyle="1" w:styleId="tajtip">
    <w:name w:val="tajtip"/>
    <w:basedOn w:val="Normal"/>
    <w:rsid w:val="00697595"/>
    <w:pPr>
      <w:spacing w:before="100" w:beforeAutospacing="1" w:after="100" w:afterAutospacing="1"/>
    </w:pPr>
    <w:rPr>
      <w:lang w:eastAsia="lt-LT"/>
    </w:rPr>
  </w:style>
  <w:style w:type="character" w:customStyle="1" w:styleId="bkg-highlight-red">
    <w:name w:val="bkg-highlight-red"/>
    <w:basedOn w:val="DefaultParagraphFont"/>
    <w:rsid w:val="00655954"/>
  </w:style>
  <w:style w:type="character" w:customStyle="1" w:styleId="NormalWebChar">
    <w:name w:val="Normal (Web) Char"/>
    <w:link w:val="NormalWeb"/>
    <w:uiPriority w:val="99"/>
    <w:locked/>
    <w:rsid w:val="00DB6D1D"/>
    <w:rPr>
      <w:rFonts w:ascii="Times New Roman" w:eastAsia="Times New Roman" w:hAnsi="Times New Roman" w:cs="Times New Roman"/>
      <w:sz w:val="24"/>
      <w:szCs w:val="24"/>
      <w:lang w:val="en-US"/>
    </w:rPr>
  </w:style>
  <w:style w:type="character" w:customStyle="1" w:styleId="apple-style-span">
    <w:name w:val="apple-style-span"/>
    <w:rsid w:val="00E32A38"/>
  </w:style>
  <w:style w:type="character" w:customStyle="1" w:styleId="FontStyle51">
    <w:name w:val="Font Style51"/>
    <w:uiPriority w:val="99"/>
    <w:rsid w:val="00300535"/>
    <w:rPr>
      <w:rFonts w:ascii="Times New Roman" w:hAnsi="Times New Roman" w:cs="Times New Roman"/>
      <w:color w:val="000000"/>
      <w:sz w:val="20"/>
      <w:szCs w:val="20"/>
    </w:rPr>
  </w:style>
  <w:style w:type="character" w:customStyle="1" w:styleId="UnresolvedMention1">
    <w:name w:val="Unresolved Mention1"/>
    <w:basedOn w:val="DefaultParagraphFont"/>
    <w:uiPriority w:val="99"/>
    <w:semiHidden/>
    <w:unhideWhenUsed/>
    <w:rsid w:val="001B6A4F"/>
    <w:rPr>
      <w:color w:val="605E5C"/>
      <w:shd w:val="clear" w:color="auto" w:fill="E1DFDD"/>
    </w:rPr>
  </w:style>
  <w:style w:type="character" w:customStyle="1" w:styleId="UnresolvedMention2">
    <w:name w:val="Unresolved Mention2"/>
    <w:basedOn w:val="DefaultParagraphFont"/>
    <w:uiPriority w:val="99"/>
    <w:semiHidden/>
    <w:unhideWhenUsed/>
    <w:rsid w:val="006A54CA"/>
    <w:rPr>
      <w:color w:val="605E5C"/>
      <w:shd w:val="clear" w:color="auto" w:fill="E1DFDD"/>
    </w:rPr>
  </w:style>
  <w:style w:type="paragraph" w:styleId="FootnoteText">
    <w:name w:val="footnote text"/>
    <w:basedOn w:val="Normal"/>
    <w:link w:val="FootnoteTextChar"/>
    <w:uiPriority w:val="99"/>
    <w:semiHidden/>
    <w:unhideWhenUsed/>
    <w:rsid w:val="008862A2"/>
    <w:rPr>
      <w:sz w:val="20"/>
      <w:szCs w:val="20"/>
      <w:lang w:val="en-AU" w:eastAsia="lt-LT"/>
    </w:rPr>
  </w:style>
  <w:style w:type="character" w:customStyle="1" w:styleId="FootnoteTextChar">
    <w:name w:val="Footnote Text Char"/>
    <w:basedOn w:val="DefaultParagraphFont"/>
    <w:link w:val="FootnoteText"/>
    <w:uiPriority w:val="99"/>
    <w:semiHidden/>
    <w:rsid w:val="008862A2"/>
    <w:rPr>
      <w:rFonts w:ascii="Times New Roman" w:eastAsia="Times New Roman" w:hAnsi="Times New Roman" w:cs="Times New Roman"/>
      <w:sz w:val="20"/>
      <w:szCs w:val="20"/>
      <w:lang w:val="en-AU" w:eastAsia="lt-LT"/>
    </w:rPr>
  </w:style>
  <w:style w:type="character" w:styleId="FootnoteReference">
    <w:name w:val="footnote reference"/>
    <w:basedOn w:val="DefaultParagraphFont"/>
    <w:uiPriority w:val="99"/>
    <w:semiHidden/>
    <w:unhideWhenUsed/>
    <w:rsid w:val="008862A2"/>
    <w:rPr>
      <w:vertAlign w:val="superscript"/>
    </w:rPr>
  </w:style>
  <w:style w:type="character" w:customStyle="1" w:styleId="Normal1">
    <w:name w:val="Normal1"/>
    <w:basedOn w:val="DefaultParagraphFont"/>
    <w:rsid w:val="00F47873"/>
  </w:style>
  <w:style w:type="character" w:customStyle="1" w:styleId="Neapdorotaspaminjimas1">
    <w:name w:val="Neapdorotas paminėjimas1"/>
    <w:basedOn w:val="DefaultParagraphFont"/>
    <w:uiPriority w:val="99"/>
    <w:semiHidden/>
    <w:unhideWhenUsed/>
    <w:rsid w:val="007B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26">
      <w:bodyDiv w:val="1"/>
      <w:marLeft w:val="0"/>
      <w:marRight w:val="0"/>
      <w:marTop w:val="0"/>
      <w:marBottom w:val="0"/>
      <w:divBdr>
        <w:top w:val="none" w:sz="0" w:space="0" w:color="auto"/>
        <w:left w:val="none" w:sz="0" w:space="0" w:color="auto"/>
        <w:bottom w:val="none" w:sz="0" w:space="0" w:color="auto"/>
        <w:right w:val="none" w:sz="0" w:space="0" w:color="auto"/>
      </w:divBdr>
    </w:div>
    <w:div w:id="13307091">
      <w:bodyDiv w:val="1"/>
      <w:marLeft w:val="0"/>
      <w:marRight w:val="0"/>
      <w:marTop w:val="0"/>
      <w:marBottom w:val="0"/>
      <w:divBdr>
        <w:top w:val="none" w:sz="0" w:space="0" w:color="auto"/>
        <w:left w:val="none" w:sz="0" w:space="0" w:color="auto"/>
        <w:bottom w:val="none" w:sz="0" w:space="0" w:color="auto"/>
        <w:right w:val="none" w:sz="0" w:space="0" w:color="auto"/>
      </w:divBdr>
    </w:div>
    <w:div w:id="40176377">
      <w:bodyDiv w:val="1"/>
      <w:marLeft w:val="0"/>
      <w:marRight w:val="0"/>
      <w:marTop w:val="0"/>
      <w:marBottom w:val="0"/>
      <w:divBdr>
        <w:top w:val="none" w:sz="0" w:space="0" w:color="auto"/>
        <w:left w:val="none" w:sz="0" w:space="0" w:color="auto"/>
        <w:bottom w:val="none" w:sz="0" w:space="0" w:color="auto"/>
        <w:right w:val="none" w:sz="0" w:space="0" w:color="auto"/>
      </w:divBdr>
    </w:div>
    <w:div w:id="55934009">
      <w:bodyDiv w:val="1"/>
      <w:marLeft w:val="0"/>
      <w:marRight w:val="0"/>
      <w:marTop w:val="0"/>
      <w:marBottom w:val="0"/>
      <w:divBdr>
        <w:top w:val="none" w:sz="0" w:space="0" w:color="auto"/>
        <w:left w:val="none" w:sz="0" w:space="0" w:color="auto"/>
        <w:bottom w:val="none" w:sz="0" w:space="0" w:color="auto"/>
        <w:right w:val="none" w:sz="0" w:space="0" w:color="auto"/>
      </w:divBdr>
      <w:divsChild>
        <w:div w:id="61373883">
          <w:marLeft w:val="0"/>
          <w:marRight w:val="0"/>
          <w:marTop w:val="0"/>
          <w:marBottom w:val="0"/>
          <w:divBdr>
            <w:top w:val="none" w:sz="0" w:space="0" w:color="auto"/>
            <w:left w:val="none" w:sz="0" w:space="0" w:color="auto"/>
            <w:bottom w:val="none" w:sz="0" w:space="0" w:color="auto"/>
            <w:right w:val="none" w:sz="0" w:space="0" w:color="auto"/>
          </w:divBdr>
        </w:div>
        <w:div w:id="77480835">
          <w:marLeft w:val="0"/>
          <w:marRight w:val="0"/>
          <w:marTop w:val="0"/>
          <w:marBottom w:val="0"/>
          <w:divBdr>
            <w:top w:val="none" w:sz="0" w:space="0" w:color="auto"/>
            <w:left w:val="none" w:sz="0" w:space="0" w:color="auto"/>
            <w:bottom w:val="none" w:sz="0" w:space="0" w:color="auto"/>
            <w:right w:val="none" w:sz="0" w:space="0" w:color="auto"/>
          </w:divBdr>
        </w:div>
        <w:div w:id="129638562">
          <w:marLeft w:val="0"/>
          <w:marRight w:val="0"/>
          <w:marTop w:val="0"/>
          <w:marBottom w:val="0"/>
          <w:divBdr>
            <w:top w:val="none" w:sz="0" w:space="0" w:color="auto"/>
            <w:left w:val="none" w:sz="0" w:space="0" w:color="auto"/>
            <w:bottom w:val="none" w:sz="0" w:space="0" w:color="auto"/>
            <w:right w:val="none" w:sz="0" w:space="0" w:color="auto"/>
          </w:divBdr>
        </w:div>
        <w:div w:id="171342711">
          <w:marLeft w:val="0"/>
          <w:marRight w:val="0"/>
          <w:marTop w:val="0"/>
          <w:marBottom w:val="0"/>
          <w:divBdr>
            <w:top w:val="none" w:sz="0" w:space="0" w:color="auto"/>
            <w:left w:val="none" w:sz="0" w:space="0" w:color="auto"/>
            <w:bottom w:val="none" w:sz="0" w:space="0" w:color="auto"/>
            <w:right w:val="none" w:sz="0" w:space="0" w:color="auto"/>
          </w:divBdr>
        </w:div>
        <w:div w:id="296376166">
          <w:marLeft w:val="0"/>
          <w:marRight w:val="0"/>
          <w:marTop w:val="0"/>
          <w:marBottom w:val="0"/>
          <w:divBdr>
            <w:top w:val="none" w:sz="0" w:space="0" w:color="auto"/>
            <w:left w:val="none" w:sz="0" w:space="0" w:color="auto"/>
            <w:bottom w:val="none" w:sz="0" w:space="0" w:color="auto"/>
            <w:right w:val="none" w:sz="0" w:space="0" w:color="auto"/>
          </w:divBdr>
        </w:div>
        <w:div w:id="354580658">
          <w:marLeft w:val="0"/>
          <w:marRight w:val="0"/>
          <w:marTop w:val="0"/>
          <w:marBottom w:val="0"/>
          <w:divBdr>
            <w:top w:val="none" w:sz="0" w:space="0" w:color="auto"/>
            <w:left w:val="none" w:sz="0" w:space="0" w:color="auto"/>
            <w:bottom w:val="none" w:sz="0" w:space="0" w:color="auto"/>
            <w:right w:val="none" w:sz="0" w:space="0" w:color="auto"/>
          </w:divBdr>
        </w:div>
        <w:div w:id="601571814">
          <w:marLeft w:val="0"/>
          <w:marRight w:val="0"/>
          <w:marTop w:val="0"/>
          <w:marBottom w:val="0"/>
          <w:divBdr>
            <w:top w:val="none" w:sz="0" w:space="0" w:color="auto"/>
            <w:left w:val="none" w:sz="0" w:space="0" w:color="auto"/>
            <w:bottom w:val="none" w:sz="0" w:space="0" w:color="auto"/>
            <w:right w:val="none" w:sz="0" w:space="0" w:color="auto"/>
          </w:divBdr>
        </w:div>
        <w:div w:id="616565244">
          <w:marLeft w:val="0"/>
          <w:marRight w:val="0"/>
          <w:marTop w:val="0"/>
          <w:marBottom w:val="0"/>
          <w:divBdr>
            <w:top w:val="none" w:sz="0" w:space="0" w:color="auto"/>
            <w:left w:val="none" w:sz="0" w:space="0" w:color="auto"/>
            <w:bottom w:val="none" w:sz="0" w:space="0" w:color="auto"/>
            <w:right w:val="none" w:sz="0" w:space="0" w:color="auto"/>
          </w:divBdr>
        </w:div>
        <w:div w:id="659962747">
          <w:marLeft w:val="0"/>
          <w:marRight w:val="0"/>
          <w:marTop w:val="0"/>
          <w:marBottom w:val="0"/>
          <w:divBdr>
            <w:top w:val="none" w:sz="0" w:space="0" w:color="auto"/>
            <w:left w:val="none" w:sz="0" w:space="0" w:color="auto"/>
            <w:bottom w:val="none" w:sz="0" w:space="0" w:color="auto"/>
            <w:right w:val="none" w:sz="0" w:space="0" w:color="auto"/>
          </w:divBdr>
        </w:div>
        <w:div w:id="678896940">
          <w:marLeft w:val="0"/>
          <w:marRight w:val="0"/>
          <w:marTop w:val="0"/>
          <w:marBottom w:val="0"/>
          <w:divBdr>
            <w:top w:val="none" w:sz="0" w:space="0" w:color="auto"/>
            <w:left w:val="none" w:sz="0" w:space="0" w:color="auto"/>
            <w:bottom w:val="none" w:sz="0" w:space="0" w:color="auto"/>
            <w:right w:val="none" w:sz="0" w:space="0" w:color="auto"/>
          </w:divBdr>
        </w:div>
        <w:div w:id="728848087">
          <w:marLeft w:val="0"/>
          <w:marRight w:val="0"/>
          <w:marTop w:val="0"/>
          <w:marBottom w:val="0"/>
          <w:divBdr>
            <w:top w:val="none" w:sz="0" w:space="0" w:color="auto"/>
            <w:left w:val="none" w:sz="0" w:space="0" w:color="auto"/>
            <w:bottom w:val="none" w:sz="0" w:space="0" w:color="auto"/>
            <w:right w:val="none" w:sz="0" w:space="0" w:color="auto"/>
          </w:divBdr>
        </w:div>
        <w:div w:id="830486323">
          <w:marLeft w:val="0"/>
          <w:marRight w:val="0"/>
          <w:marTop w:val="0"/>
          <w:marBottom w:val="0"/>
          <w:divBdr>
            <w:top w:val="none" w:sz="0" w:space="0" w:color="auto"/>
            <w:left w:val="none" w:sz="0" w:space="0" w:color="auto"/>
            <w:bottom w:val="none" w:sz="0" w:space="0" w:color="auto"/>
            <w:right w:val="none" w:sz="0" w:space="0" w:color="auto"/>
          </w:divBdr>
        </w:div>
        <w:div w:id="868644492">
          <w:marLeft w:val="0"/>
          <w:marRight w:val="0"/>
          <w:marTop w:val="0"/>
          <w:marBottom w:val="0"/>
          <w:divBdr>
            <w:top w:val="none" w:sz="0" w:space="0" w:color="auto"/>
            <w:left w:val="none" w:sz="0" w:space="0" w:color="auto"/>
            <w:bottom w:val="none" w:sz="0" w:space="0" w:color="auto"/>
            <w:right w:val="none" w:sz="0" w:space="0" w:color="auto"/>
          </w:divBdr>
        </w:div>
        <w:div w:id="884756942">
          <w:marLeft w:val="0"/>
          <w:marRight w:val="0"/>
          <w:marTop w:val="0"/>
          <w:marBottom w:val="0"/>
          <w:divBdr>
            <w:top w:val="none" w:sz="0" w:space="0" w:color="auto"/>
            <w:left w:val="none" w:sz="0" w:space="0" w:color="auto"/>
            <w:bottom w:val="none" w:sz="0" w:space="0" w:color="auto"/>
            <w:right w:val="none" w:sz="0" w:space="0" w:color="auto"/>
          </w:divBdr>
        </w:div>
        <w:div w:id="1118404083">
          <w:marLeft w:val="0"/>
          <w:marRight w:val="0"/>
          <w:marTop w:val="0"/>
          <w:marBottom w:val="0"/>
          <w:divBdr>
            <w:top w:val="none" w:sz="0" w:space="0" w:color="auto"/>
            <w:left w:val="none" w:sz="0" w:space="0" w:color="auto"/>
            <w:bottom w:val="none" w:sz="0" w:space="0" w:color="auto"/>
            <w:right w:val="none" w:sz="0" w:space="0" w:color="auto"/>
          </w:divBdr>
        </w:div>
        <w:div w:id="1171069145">
          <w:marLeft w:val="0"/>
          <w:marRight w:val="0"/>
          <w:marTop w:val="0"/>
          <w:marBottom w:val="0"/>
          <w:divBdr>
            <w:top w:val="none" w:sz="0" w:space="0" w:color="auto"/>
            <w:left w:val="none" w:sz="0" w:space="0" w:color="auto"/>
            <w:bottom w:val="none" w:sz="0" w:space="0" w:color="auto"/>
            <w:right w:val="none" w:sz="0" w:space="0" w:color="auto"/>
          </w:divBdr>
        </w:div>
        <w:div w:id="1296911930">
          <w:marLeft w:val="0"/>
          <w:marRight w:val="0"/>
          <w:marTop w:val="0"/>
          <w:marBottom w:val="0"/>
          <w:divBdr>
            <w:top w:val="none" w:sz="0" w:space="0" w:color="auto"/>
            <w:left w:val="none" w:sz="0" w:space="0" w:color="auto"/>
            <w:bottom w:val="none" w:sz="0" w:space="0" w:color="auto"/>
            <w:right w:val="none" w:sz="0" w:space="0" w:color="auto"/>
          </w:divBdr>
        </w:div>
        <w:div w:id="1632514366">
          <w:marLeft w:val="0"/>
          <w:marRight w:val="0"/>
          <w:marTop w:val="0"/>
          <w:marBottom w:val="0"/>
          <w:divBdr>
            <w:top w:val="none" w:sz="0" w:space="0" w:color="auto"/>
            <w:left w:val="none" w:sz="0" w:space="0" w:color="auto"/>
            <w:bottom w:val="none" w:sz="0" w:space="0" w:color="auto"/>
            <w:right w:val="none" w:sz="0" w:space="0" w:color="auto"/>
          </w:divBdr>
        </w:div>
        <w:div w:id="1782608952">
          <w:marLeft w:val="0"/>
          <w:marRight w:val="0"/>
          <w:marTop w:val="0"/>
          <w:marBottom w:val="0"/>
          <w:divBdr>
            <w:top w:val="none" w:sz="0" w:space="0" w:color="auto"/>
            <w:left w:val="none" w:sz="0" w:space="0" w:color="auto"/>
            <w:bottom w:val="none" w:sz="0" w:space="0" w:color="auto"/>
            <w:right w:val="none" w:sz="0" w:space="0" w:color="auto"/>
          </w:divBdr>
        </w:div>
        <w:div w:id="1955750270">
          <w:marLeft w:val="0"/>
          <w:marRight w:val="0"/>
          <w:marTop w:val="0"/>
          <w:marBottom w:val="0"/>
          <w:divBdr>
            <w:top w:val="none" w:sz="0" w:space="0" w:color="auto"/>
            <w:left w:val="none" w:sz="0" w:space="0" w:color="auto"/>
            <w:bottom w:val="none" w:sz="0" w:space="0" w:color="auto"/>
            <w:right w:val="none" w:sz="0" w:space="0" w:color="auto"/>
          </w:divBdr>
        </w:div>
      </w:divsChild>
    </w:div>
    <w:div w:id="59258573">
      <w:bodyDiv w:val="1"/>
      <w:marLeft w:val="0"/>
      <w:marRight w:val="0"/>
      <w:marTop w:val="0"/>
      <w:marBottom w:val="0"/>
      <w:divBdr>
        <w:top w:val="none" w:sz="0" w:space="0" w:color="auto"/>
        <w:left w:val="none" w:sz="0" w:space="0" w:color="auto"/>
        <w:bottom w:val="none" w:sz="0" w:space="0" w:color="auto"/>
        <w:right w:val="none" w:sz="0" w:space="0" w:color="auto"/>
      </w:divBdr>
    </w:div>
    <w:div w:id="95903257">
      <w:bodyDiv w:val="1"/>
      <w:marLeft w:val="0"/>
      <w:marRight w:val="0"/>
      <w:marTop w:val="0"/>
      <w:marBottom w:val="0"/>
      <w:divBdr>
        <w:top w:val="none" w:sz="0" w:space="0" w:color="auto"/>
        <w:left w:val="none" w:sz="0" w:space="0" w:color="auto"/>
        <w:bottom w:val="none" w:sz="0" w:space="0" w:color="auto"/>
        <w:right w:val="none" w:sz="0" w:space="0" w:color="auto"/>
      </w:divBdr>
    </w:div>
    <w:div w:id="240453339">
      <w:bodyDiv w:val="1"/>
      <w:marLeft w:val="0"/>
      <w:marRight w:val="0"/>
      <w:marTop w:val="0"/>
      <w:marBottom w:val="0"/>
      <w:divBdr>
        <w:top w:val="none" w:sz="0" w:space="0" w:color="auto"/>
        <w:left w:val="none" w:sz="0" w:space="0" w:color="auto"/>
        <w:bottom w:val="none" w:sz="0" w:space="0" w:color="auto"/>
        <w:right w:val="none" w:sz="0" w:space="0" w:color="auto"/>
      </w:divBdr>
      <w:divsChild>
        <w:div w:id="213930406">
          <w:marLeft w:val="0"/>
          <w:marRight w:val="0"/>
          <w:marTop w:val="0"/>
          <w:marBottom w:val="0"/>
          <w:divBdr>
            <w:top w:val="none" w:sz="0" w:space="0" w:color="auto"/>
            <w:left w:val="none" w:sz="0" w:space="0" w:color="auto"/>
            <w:bottom w:val="none" w:sz="0" w:space="0" w:color="auto"/>
            <w:right w:val="none" w:sz="0" w:space="0" w:color="auto"/>
          </w:divBdr>
        </w:div>
        <w:div w:id="281419392">
          <w:marLeft w:val="0"/>
          <w:marRight w:val="0"/>
          <w:marTop w:val="0"/>
          <w:marBottom w:val="0"/>
          <w:divBdr>
            <w:top w:val="none" w:sz="0" w:space="0" w:color="auto"/>
            <w:left w:val="none" w:sz="0" w:space="0" w:color="auto"/>
            <w:bottom w:val="none" w:sz="0" w:space="0" w:color="auto"/>
            <w:right w:val="none" w:sz="0" w:space="0" w:color="auto"/>
          </w:divBdr>
        </w:div>
        <w:div w:id="333145507">
          <w:marLeft w:val="0"/>
          <w:marRight w:val="0"/>
          <w:marTop w:val="0"/>
          <w:marBottom w:val="0"/>
          <w:divBdr>
            <w:top w:val="none" w:sz="0" w:space="0" w:color="auto"/>
            <w:left w:val="none" w:sz="0" w:space="0" w:color="auto"/>
            <w:bottom w:val="none" w:sz="0" w:space="0" w:color="auto"/>
            <w:right w:val="none" w:sz="0" w:space="0" w:color="auto"/>
          </w:divBdr>
        </w:div>
        <w:div w:id="566570432">
          <w:marLeft w:val="0"/>
          <w:marRight w:val="0"/>
          <w:marTop w:val="0"/>
          <w:marBottom w:val="0"/>
          <w:divBdr>
            <w:top w:val="none" w:sz="0" w:space="0" w:color="auto"/>
            <w:left w:val="none" w:sz="0" w:space="0" w:color="auto"/>
            <w:bottom w:val="none" w:sz="0" w:space="0" w:color="auto"/>
            <w:right w:val="none" w:sz="0" w:space="0" w:color="auto"/>
          </w:divBdr>
        </w:div>
        <w:div w:id="815099530">
          <w:marLeft w:val="0"/>
          <w:marRight w:val="0"/>
          <w:marTop w:val="0"/>
          <w:marBottom w:val="0"/>
          <w:divBdr>
            <w:top w:val="none" w:sz="0" w:space="0" w:color="auto"/>
            <w:left w:val="none" w:sz="0" w:space="0" w:color="auto"/>
            <w:bottom w:val="none" w:sz="0" w:space="0" w:color="auto"/>
            <w:right w:val="none" w:sz="0" w:space="0" w:color="auto"/>
          </w:divBdr>
        </w:div>
        <w:div w:id="954678655">
          <w:marLeft w:val="0"/>
          <w:marRight w:val="0"/>
          <w:marTop w:val="0"/>
          <w:marBottom w:val="0"/>
          <w:divBdr>
            <w:top w:val="none" w:sz="0" w:space="0" w:color="auto"/>
            <w:left w:val="none" w:sz="0" w:space="0" w:color="auto"/>
            <w:bottom w:val="none" w:sz="0" w:space="0" w:color="auto"/>
            <w:right w:val="none" w:sz="0" w:space="0" w:color="auto"/>
          </w:divBdr>
        </w:div>
        <w:div w:id="1031496200">
          <w:marLeft w:val="0"/>
          <w:marRight w:val="0"/>
          <w:marTop w:val="0"/>
          <w:marBottom w:val="0"/>
          <w:divBdr>
            <w:top w:val="none" w:sz="0" w:space="0" w:color="auto"/>
            <w:left w:val="none" w:sz="0" w:space="0" w:color="auto"/>
            <w:bottom w:val="none" w:sz="0" w:space="0" w:color="auto"/>
            <w:right w:val="none" w:sz="0" w:space="0" w:color="auto"/>
          </w:divBdr>
        </w:div>
        <w:div w:id="1118645961">
          <w:marLeft w:val="0"/>
          <w:marRight w:val="0"/>
          <w:marTop w:val="0"/>
          <w:marBottom w:val="0"/>
          <w:divBdr>
            <w:top w:val="none" w:sz="0" w:space="0" w:color="auto"/>
            <w:left w:val="none" w:sz="0" w:space="0" w:color="auto"/>
            <w:bottom w:val="none" w:sz="0" w:space="0" w:color="auto"/>
            <w:right w:val="none" w:sz="0" w:space="0" w:color="auto"/>
          </w:divBdr>
        </w:div>
        <w:div w:id="1121724978">
          <w:marLeft w:val="0"/>
          <w:marRight w:val="0"/>
          <w:marTop w:val="0"/>
          <w:marBottom w:val="0"/>
          <w:divBdr>
            <w:top w:val="none" w:sz="0" w:space="0" w:color="auto"/>
            <w:left w:val="none" w:sz="0" w:space="0" w:color="auto"/>
            <w:bottom w:val="none" w:sz="0" w:space="0" w:color="auto"/>
            <w:right w:val="none" w:sz="0" w:space="0" w:color="auto"/>
          </w:divBdr>
        </w:div>
        <w:div w:id="1128162791">
          <w:marLeft w:val="0"/>
          <w:marRight w:val="0"/>
          <w:marTop w:val="0"/>
          <w:marBottom w:val="0"/>
          <w:divBdr>
            <w:top w:val="none" w:sz="0" w:space="0" w:color="auto"/>
            <w:left w:val="none" w:sz="0" w:space="0" w:color="auto"/>
            <w:bottom w:val="none" w:sz="0" w:space="0" w:color="auto"/>
            <w:right w:val="none" w:sz="0" w:space="0" w:color="auto"/>
          </w:divBdr>
        </w:div>
        <w:div w:id="1147210101">
          <w:marLeft w:val="0"/>
          <w:marRight w:val="0"/>
          <w:marTop w:val="0"/>
          <w:marBottom w:val="0"/>
          <w:divBdr>
            <w:top w:val="none" w:sz="0" w:space="0" w:color="auto"/>
            <w:left w:val="none" w:sz="0" w:space="0" w:color="auto"/>
            <w:bottom w:val="none" w:sz="0" w:space="0" w:color="auto"/>
            <w:right w:val="none" w:sz="0" w:space="0" w:color="auto"/>
          </w:divBdr>
        </w:div>
        <w:div w:id="1548487143">
          <w:marLeft w:val="0"/>
          <w:marRight w:val="0"/>
          <w:marTop w:val="0"/>
          <w:marBottom w:val="0"/>
          <w:divBdr>
            <w:top w:val="none" w:sz="0" w:space="0" w:color="auto"/>
            <w:left w:val="none" w:sz="0" w:space="0" w:color="auto"/>
            <w:bottom w:val="none" w:sz="0" w:space="0" w:color="auto"/>
            <w:right w:val="none" w:sz="0" w:space="0" w:color="auto"/>
          </w:divBdr>
        </w:div>
        <w:div w:id="1618874322">
          <w:marLeft w:val="0"/>
          <w:marRight w:val="0"/>
          <w:marTop w:val="0"/>
          <w:marBottom w:val="0"/>
          <w:divBdr>
            <w:top w:val="none" w:sz="0" w:space="0" w:color="auto"/>
            <w:left w:val="none" w:sz="0" w:space="0" w:color="auto"/>
            <w:bottom w:val="none" w:sz="0" w:space="0" w:color="auto"/>
            <w:right w:val="none" w:sz="0" w:space="0" w:color="auto"/>
          </w:divBdr>
        </w:div>
        <w:div w:id="1677347082">
          <w:marLeft w:val="0"/>
          <w:marRight w:val="0"/>
          <w:marTop w:val="0"/>
          <w:marBottom w:val="0"/>
          <w:divBdr>
            <w:top w:val="none" w:sz="0" w:space="0" w:color="auto"/>
            <w:left w:val="none" w:sz="0" w:space="0" w:color="auto"/>
            <w:bottom w:val="none" w:sz="0" w:space="0" w:color="auto"/>
            <w:right w:val="none" w:sz="0" w:space="0" w:color="auto"/>
          </w:divBdr>
        </w:div>
        <w:div w:id="1712001669">
          <w:marLeft w:val="0"/>
          <w:marRight w:val="0"/>
          <w:marTop w:val="0"/>
          <w:marBottom w:val="0"/>
          <w:divBdr>
            <w:top w:val="none" w:sz="0" w:space="0" w:color="auto"/>
            <w:left w:val="none" w:sz="0" w:space="0" w:color="auto"/>
            <w:bottom w:val="none" w:sz="0" w:space="0" w:color="auto"/>
            <w:right w:val="none" w:sz="0" w:space="0" w:color="auto"/>
          </w:divBdr>
        </w:div>
        <w:div w:id="1716199250">
          <w:marLeft w:val="0"/>
          <w:marRight w:val="0"/>
          <w:marTop w:val="0"/>
          <w:marBottom w:val="0"/>
          <w:divBdr>
            <w:top w:val="none" w:sz="0" w:space="0" w:color="auto"/>
            <w:left w:val="none" w:sz="0" w:space="0" w:color="auto"/>
            <w:bottom w:val="none" w:sz="0" w:space="0" w:color="auto"/>
            <w:right w:val="none" w:sz="0" w:space="0" w:color="auto"/>
          </w:divBdr>
        </w:div>
        <w:div w:id="1730224729">
          <w:marLeft w:val="0"/>
          <w:marRight w:val="0"/>
          <w:marTop w:val="0"/>
          <w:marBottom w:val="0"/>
          <w:divBdr>
            <w:top w:val="none" w:sz="0" w:space="0" w:color="auto"/>
            <w:left w:val="none" w:sz="0" w:space="0" w:color="auto"/>
            <w:bottom w:val="none" w:sz="0" w:space="0" w:color="auto"/>
            <w:right w:val="none" w:sz="0" w:space="0" w:color="auto"/>
          </w:divBdr>
        </w:div>
        <w:div w:id="1858150868">
          <w:marLeft w:val="0"/>
          <w:marRight w:val="0"/>
          <w:marTop w:val="0"/>
          <w:marBottom w:val="0"/>
          <w:divBdr>
            <w:top w:val="none" w:sz="0" w:space="0" w:color="auto"/>
            <w:left w:val="none" w:sz="0" w:space="0" w:color="auto"/>
            <w:bottom w:val="none" w:sz="0" w:space="0" w:color="auto"/>
            <w:right w:val="none" w:sz="0" w:space="0" w:color="auto"/>
          </w:divBdr>
        </w:div>
        <w:div w:id="1865246366">
          <w:marLeft w:val="0"/>
          <w:marRight w:val="0"/>
          <w:marTop w:val="0"/>
          <w:marBottom w:val="0"/>
          <w:divBdr>
            <w:top w:val="none" w:sz="0" w:space="0" w:color="auto"/>
            <w:left w:val="none" w:sz="0" w:space="0" w:color="auto"/>
            <w:bottom w:val="none" w:sz="0" w:space="0" w:color="auto"/>
            <w:right w:val="none" w:sz="0" w:space="0" w:color="auto"/>
          </w:divBdr>
        </w:div>
        <w:div w:id="1908999764">
          <w:marLeft w:val="0"/>
          <w:marRight w:val="0"/>
          <w:marTop w:val="0"/>
          <w:marBottom w:val="0"/>
          <w:divBdr>
            <w:top w:val="none" w:sz="0" w:space="0" w:color="auto"/>
            <w:left w:val="none" w:sz="0" w:space="0" w:color="auto"/>
            <w:bottom w:val="none" w:sz="0" w:space="0" w:color="auto"/>
            <w:right w:val="none" w:sz="0" w:space="0" w:color="auto"/>
          </w:divBdr>
        </w:div>
        <w:div w:id="2092189905">
          <w:marLeft w:val="0"/>
          <w:marRight w:val="0"/>
          <w:marTop w:val="0"/>
          <w:marBottom w:val="0"/>
          <w:divBdr>
            <w:top w:val="none" w:sz="0" w:space="0" w:color="auto"/>
            <w:left w:val="none" w:sz="0" w:space="0" w:color="auto"/>
            <w:bottom w:val="none" w:sz="0" w:space="0" w:color="auto"/>
            <w:right w:val="none" w:sz="0" w:space="0" w:color="auto"/>
          </w:divBdr>
        </w:div>
      </w:divsChild>
    </w:div>
    <w:div w:id="290285609">
      <w:bodyDiv w:val="1"/>
      <w:marLeft w:val="0"/>
      <w:marRight w:val="0"/>
      <w:marTop w:val="0"/>
      <w:marBottom w:val="0"/>
      <w:divBdr>
        <w:top w:val="none" w:sz="0" w:space="0" w:color="auto"/>
        <w:left w:val="none" w:sz="0" w:space="0" w:color="auto"/>
        <w:bottom w:val="none" w:sz="0" w:space="0" w:color="auto"/>
        <w:right w:val="none" w:sz="0" w:space="0" w:color="auto"/>
      </w:divBdr>
    </w:div>
    <w:div w:id="333845798">
      <w:bodyDiv w:val="1"/>
      <w:marLeft w:val="0"/>
      <w:marRight w:val="0"/>
      <w:marTop w:val="0"/>
      <w:marBottom w:val="0"/>
      <w:divBdr>
        <w:top w:val="none" w:sz="0" w:space="0" w:color="auto"/>
        <w:left w:val="none" w:sz="0" w:space="0" w:color="auto"/>
        <w:bottom w:val="none" w:sz="0" w:space="0" w:color="auto"/>
        <w:right w:val="none" w:sz="0" w:space="0" w:color="auto"/>
      </w:divBdr>
    </w:div>
    <w:div w:id="347490997">
      <w:bodyDiv w:val="1"/>
      <w:marLeft w:val="0"/>
      <w:marRight w:val="0"/>
      <w:marTop w:val="0"/>
      <w:marBottom w:val="0"/>
      <w:divBdr>
        <w:top w:val="none" w:sz="0" w:space="0" w:color="auto"/>
        <w:left w:val="none" w:sz="0" w:space="0" w:color="auto"/>
        <w:bottom w:val="none" w:sz="0" w:space="0" w:color="auto"/>
        <w:right w:val="none" w:sz="0" w:space="0" w:color="auto"/>
      </w:divBdr>
    </w:div>
    <w:div w:id="547568037">
      <w:bodyDiv w:val="1"/>
      <w:marLeft w:val="0"/>
      <w:marRight w:val="0"/>
      <w:marTop w:val="0"/>
      <w:marBottom w:val="0"/>
      <w:divBdr>
        <w:top w:val="none" w:sz="0" w:space="0" w:color="auto"/>
        <w:left w:val="none" w:sz="0" w:space="0" w:color="auto"/>
        <w:bottom w:val="none" w:sz="0" w:space="0" w:color="auto"/>
        <w:right w:val="none" w:sz="0" w:space="0" w:color="auto"/>
      </w:divBdr>
    </w:div>
    <w:div w:id="580137582">
      <w:bodyDiv w:val="1"/>
      <w:marLeft w:val="0"/>
      <w:marRight w:val="0"/>
      <w:marTop w:val="0"/>
      <w:marBottom w:val="0"/>
      <w:divBdr>
        <w:top w:val="none" w:sz="0" w:space="0" w:color="auto"/>
        <w:left w:val="none" w:sz="0" w:space="0" w:color="auto"/>
        <w:bottom w:val="none" w:sz="0" w:space="0" w:color="auto"/>
        <w:right w:val="none" w:sz="0" w:space="0" w:color="auto"/>
      </w:divBdr>
    </w:div>
    <w:div w:id="581107865">
      <w:bodyDiv w:val="1"/>
      <w:marLeft w:val="0"/>
      <w:marRight w:val="0"/>
      <w:marTop w:val="0"/>
      <w:marBottom w:val="0"/>
      <w:divBdr>
        <w:top w:val="none" w:sz="0" w:space="0" w:color="auto"/>
        <w:left w:val="none" w:sz="0" w:space="0" w:color="auto"/>
        <w:bottom w:val="none" w:sz="0" w:space="0" w:color="auto"/>
        <w:right w:val="none" w:sz="0" w:space="0" w:color="auto"/>
      </w:divBdr>
    </w:div>
    <w:div w:id="587232979">
      <w:bodyDiv w:val="1"/>
      <w:marLeft w:val="0"/>
      <w:marRight w:val="0"/>
      <w:marTop w:val="0"/>
      <w:marBottom w:val="0"/>
      <w:divBdr>
        <w:top w:val="none" w:sz="0" w:space="0" w:color="auto"/>
        <w:left w:val="none" w:sz="0" w:space="0" w:color="auto"/>
        <w:bottom w:val="none" w:sz="0" w:space="0" w:color="auto"/>
        <w:right w:val="none" w:sz="0" w:space="0" w:color="auto"/>
      </w:divBdr>
    </w:div>
    <w:div w:id="944459126">
      <w:bodyDiv w:val="1"/>
      <w:marLeft w:val="0"/>
      <w:marRight w:val="0"/>
      <w:marTop w:val="0"/>
      <w:marBottom w:val="0"/>
      <w:divBdr>
        <w:top w:val="none" w:sz="0" w:space="0" w:color="auto"/>
        <w:left w:val="none" w:sz="0" w:space="0" w:color="auto"/>
        <w:bottom w:val="none" w:sz="0" w:space="0" w:color="auto"/>
        <w:right w:val="none" w:sz="0" w:space="0" w:color="auto"/>
      </w:divBdr>
    </w:div>
    <w:div w:id="991174286">
      <w:bodyDiv w:val="1"/>
      <w:marLeft w:val="0"/>
      <w:marRight w:val="0"/>
      <w:marTop w:val="0"/>
      <w:marBottom w:val="0"/>
      <w:divBdr>
        <w:top w:val="none" w:sz="0" w:space="0" w:color="auto"/>
        <w:left w:val="none" w:sz="0" w:space="0" w:color="auto"/>
        <w:bottom w:val="none" w:sz="0" w:space="0" w:color="auto"/>
        <w:right w:val="none" w:sz="0" w:space="0" w:color="auto"/>
      </w:divBdr>
    </w:div>
    <w:div w:id="1010524708">
      <w:bodyDiv w:val="1"/>
      <w:marLeft w:val="0"/>
      <w:marRight w:val="0"/>
      <w:marTop w:val="0"/>
      <w:marBottom w:val="0"/>
      <w:divBdr>
        <w:top w:val="none" w:sz="0" w:space="0" w:color="auto"/>
        <w:left w:val="none" w:sz="0" w:space="0" w:color="auto"/>
        <w:bottom w:val="none" w:sz="0" w:space="0" w:color="auto"/>
        <w:right w:val="none" w:sz="0" w:space="0" w:color="auto"/>
      </w:divBdr>
    </w:div>
    <w:div w:id="1230729023">
      <w:bodyDiv w:val="1"/>
      <w:marLeft w:val="0"/>
      <w:marRight w:val="0"/>
      <w:marTop w:val="0"/>
      <w:marBottom w:val="0"/>
      <w:divBdr>
        <w:top w:val="none" w:sz="0" w:space="0" w:color="auto"/>
        <w:left w:val="none" w:sz="0" w:space="0" w:color="auto"/>
        <w:bottom w:val="none" w:sz="0" w:space="0" w:color="auto"/>
        <w:right w:val="none" w:sz="0" w:space="0" w:color="auto"/>
      </w:divBdr>
    </w:div>
    <w:div w:id="1274093966">
      <w:bodyDiv w:val="1"/>
      <w:marLeft w:val="0"/>
      <w:marRight w:val="0"/>
      <w:marTop w:val="0"/>
      <w:marBottom w:val="0"/>
      <w:divBdr>
        <w:top w:val="none" w:sz="0" w:space="0" w:color="auto"/>
        <w:left w:val="none" w:sz="0" w:space="0" w:color="auto"/>
        <w:bottom w:val="none" w:sz="0" w:space="0" w:color="auto"/>
        <w:right w:val="none" w:sz="0" w:space="0" w:color="auto"/>
      </w:divBdr>
    </w:div>
    <w:div w:id="1341002378">
      <w:bodyDiv w:val="1"/>
      <w:marLeft w:val="0"/>
      <w:marRight w:val="0"/>
      <w:marTop w:val="0"/>
      <w:marBottom w:val="0"/>
      <w:divBdr>
        <w:top w:val="none" w:sz="0" w:space="0" w:color="auto"/>
        <w:left w:val="none" w:sz="0" w:space="0" w:color="auto"/>
        <w:bottom w:val="none" w:sz="0" w:space="0" w:color="auto"/>
        <w:right w:val="none" w:sz="0" w:space="0" w:color="auto"/>
      </w:divBdr>
      <w:divsChild>
        <w:div w:id="472715917">
          <w:marLeft w:val="0"/>
          <w:marRight w:val="0"/>
          <w:marTop w:val="0"/>
          <w:marBottom w:val="0"/>
          <w:divBdr>
            <w:top w:val="none" w:sz="0" w:space="0" w:color="auto"/>
            <w:left w:val="none" w:sz="0" w:space="0" w:color="auto"/>
            <w:bottom w:val="none" w:sz="0" w:space="0" w:color="auto"/>
            <w:right w:val="none" w:sz="0" w:space="0" w:color="auto"/>
          </w:divBdr>
        </w:div>
        <w:div w:id="919370804">
          <w:marLeft w:val="0"/>
          <w:marRight w:val="0"/>
          <w:marTop w:val="0"/>
          <w:marBottom w:val="0"/>
          <w:divBdr>
            <w:top w:val="none" w:sz="0" w:space="0" w:color="auto"/>
            <w:left w:val="none" w:sz="0" w:space="0" w:color="auto"/>
            <w:bottom w:val="none" w:sz="0" w:space="0" w:color="auto"/>
            <w:right w:val="none" w:sz="0" w:space="0" w:color="auto"/>
          </w:divBdr>
        </w:div>
        <w:div w:id="928847960">
          <w:marLeft w:val="0"/>
          <w:marRight w:val="0"/>
          <w:marTop w:val="0"/>
          <w:marBottom w:val="0"/>
          <w:divBdr>
            <w:top w:val="none" w:sz="0" w:space="0" w:color="auto"/>
            <w:left w:val="none" w:sz="0" w:space="0" w:color="auto"/>
            <w:bottom w:val="none" w:sz="0" w:space="0" w:color="auto"/>
            <w:right w:val="none" w:sz="0" w:space="0" w:color="auto"/>
          </w:divBdr>
        </w:div>
        <w:div w:id="1975602670">
          <w:marLeft w:val="0"/>
          <w:marRight w:val="0"/>
          <w:marTop w:val="0"/>
          <w:marBottom w:val="0"/>
          <w:divBdr>
            <w:top w:val="none" w:sz="0" w:space="0" w:color="auto"/>
            <w:left w:val="none" w:sz="0" w:space="0" w:color="auto"/>
            <w:bottom w:val="none" w:sz="0" w:space="0" w:color="auto"/>
            <w:right w:val="none" w:sz="0" w:space="0" w:color="auto"/>
          </w:divBdr>
        </w:div>
        <w:div w:id="2065520016">
          <w:marLeft w:val="0"/>
          <w:marRight w:val="0"/>
          <w:marTop w:val="0"/>
          <w:marBottom w:val="0"/>
          <w:divBdr>
            <w:top w:val="none" w:sz="0" w:space="0" w:color="auto"/>
            <w:left w:val="none" w:sz="0" w:space="0" w:color="auto"/>
            <w:bottom w:val="none" w:sz="0" w:space="0" w:color="auto"/>
            <w:right w:val="none" w:sz="0" w:space="0" w:color="auto"/>
          </w:divBdr>
        </w:div>
      </w:divsChild>
    </w:div>
    <w:div w:id="1434088215">
      <w:bodyDiv w:val="1"/>
      <w:marLeft w:val="0"/>
      <w:marRight w:val="0"/>
      <w:marTop w:val="0"/>
      <w:marBottom w:val="0"/>
      <w:divBdr>
        <w:top w:val="none" w:sz="0" w:space="0" w:color="auto"/>
        <w:left w:val="none" w:sz="0" w:space="0" w:color="auto"/>
        <w:bottom w:val="none" w:sz="0" w:space="0" w:color="auto"/>
        <w:right w:val="none" w:sz="0" w:space="0" w:color="auto"/>
      </w:divBdr>
    </w:div>
    <w:div w:id="1547909071">
      <w:bodyDiv w:val="1"/>
      <w:marLeft w:val="0"/>
      <w:marRight w:val="0"/>
      <w:marTop w:val="0"/>
      <w:marBottom w:val="0"/>
      <w:divBdr>
        <w:top w:val="none" w:sz="0" w:space="0" w:color="auto"/>
        <w:left w:val="none" w:sz="0" w:space="0" w:color="auto"/>
        <w:bottom w:val="none" w:sz="0" w:space="0" w:color="auto"/>
        <w:right w:val="none" w:sz="0" w:space="0" w:color="auto"/>
      </w:divBdr>
    </w:div>
    <w:div w:id="1549535589">
      <w:bodyDiv w:val="1"/>
      <w:marLeft w:val="0"/>
      <w:marRight w:val="0"/>
      <w:marTop w:val="0"/>
      <w:marBottom w:val="0"/>
      <w:divBdr>
        <w:top w:val="none" w:sz="0" w:space="0" w:color="auto"/>
        <w:left w:val="none" w:sz="0" w:space="0" w:color="auto"/>
        <w:bottom w:val="none" w:sz="0" w:space="0" w:color="auto"/>
        <w:right w:val="none" w:sz="0" w:space="0" w:color="auto"/>
      </w:divBdr>
    </w:div>
    <w:div w:id="1566991301">
      <w:bodyDiv w:val="1"/>
      <w:marLeft w:val="0"/>
      <w:marRight w:val="0"/>
      <w:marTop w:val="0"/>
      <w:marBottom w:val="0"/>
      <w:divBdr>
        <w:top w:val="none" w:sz="0" w:space="0" w:color="auto"/>
        <w:left w:val="none" w:sz="0" w:space="0" w:color="auto"/>
        <w:bottom w:val="none" w:sz="0" w:space="0" w:color="auto"/>
        <w:right w:val="none" w:sz="0" w:space="0" w:color="auto"/>
      </w:divBdr>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118304224">
          <w:marLeft w:val="0"/>
          <w:marRight w:val="0"/>
          <w:marTop w:val="0"/>
          <w:marBottom w:val="0"/>
          <w:divBdr>
            <w:top w:val="none" w:sz="0" w:space="0" w:color="auto"/>
            <w:left w:val="none" w:sz="0" w:space="0" w:color="auto"/>
            <w:bottom w:val="none" w:sz="0" w:space="0" w:color="auto"/>
            <w:right w:val="none" w:sz="0" w:space="0" w:color="auto"/>
          </w:divBdr>
        </w:div>
        <w:div w:id="201334815">
          <w:marLeft w:val="0"/>
          <w:marRight w:val="0"/>
          <w:marTop w:val="0"/>
          <w:marBottom w:val="0"/>
          <w:divBdr>
            <w:top w:val="none" w:sz="0" w:space="0" w:color="auto"/>
            <w:left w:val="none" w:sz="0" w:space="0" w:color="auto"/>
            <w:bottom w:val="none" w:sz="0" w:space="0" w:color="auto"/>
            <w:right w:val="none" w:sz="0" w:space="0" w:color="auto"/>
          </w:divBdr>
        </w:div>
        <w:div w:id="205795346">
          <w:marLeft w:val="0"/>
          <w:marRight w:val="0"/>
          <w:marTop w:val="0"/>
          <w:marBottom w:val="0"/>
          <w:divBdr>
            <w:top w:val="none" w:sz="0" w:space="0" w:color="auto"/>
            <w:left w:val="none" w:sz="0" w:space="0" w:color="auto"/>
            <w:bottom w:val="none" w:sz="0" w:space="0" w:color="auto"/>
            <w:right w:val="none" w:sz="0" w:space="0" w:color="auto"/>
          </w:divBdr>
        </w:div>
        <w:div w:id="211693927">
          <w:marLeft w:val="0"/>
          <w:marRight w:val="0"/>
          <w:marTop w:val="0"/>
          <w:marBottom w:val="0"/>
          <w:divBdr>
            <w:top w:val="none" w:sz="0" w:space="0" w:color="auto"/>
            <w:left w:val="none" w:sz="0" w:space="0" w:color="auto"/>
            <w:bottom w:val="none" w:sz="0" w:space="0" w:color="auto"/>
            <w:right w:val="none" w:sz="0" w:space="0" w:color="auto"/>
          </w:divBdr>
        </w:div>
        <w:div w:id="346324611">
          <w:marLeft w:val="0"/>
          <w:marRight w:val="0"/>
          <w:marTop w:val="0"/>
          <w:marBottom w:val="0"/>
          <w:divBdr>
            <w:top w:val="none" w:sz="0" w:space="0" w:color="auto"/>
            <w:left w:val="none" w:sz="0" w:space="0" w:color="auto"/>
            <w:bottom w:val="none" w:sz="0" w:space="0" w:color="auto"/>
            <w:right w:val="none" w:sz="0" w:space="0" w:color="auto"/>
          </w:divBdr>
        </w:div>
        <w:div w:id="496650235">
          <w:marLeft w:val="0"/>
          <w:marRight w:val="0"/>
          <w:marTop w:val="0"/>
          <w:marBottom w:val="0"/>
          <w:divBdr>
            <w:top w:val="none" w:sz="0" w:space="0" w:color="auto"/>
            <w:left w:val="none" w:sz="0" w:space="0" w:color="auto"/>
            <w:bottom w:val="none" w:sz="0" w:space="0" w:color="auto"/>
            <w:right w:val="none" w:sz="0" w:space="0" w:color="auto"/>
          </w:divBdr>
        </w:div>
        <w:div w:id="586502086">
          <w:marLeft w:val="0"/>
          <w:marRight w:val="0"/>
          <w:marTop w:val="0"/>
          <w:marBottom w:val="0"/>
          <w:divBdr>
            <w:top w:val="none" w:sz="0" w:space="0" w:color="auto"/>
            <w:left w:val="none" w:sz="0" w:space="0" w:color="auto"/>
            <w:bottom w:val="none" w:sz="0" w:space="0" w:color="auto"/>
            <w:right w:val="none" w:sz="0" w:space="0" w:color="auto"/>
          </w:divBdr>
        </w:div>
        <w:div w:id="780075915">
          <w:marLeft w:val="0"/>
          <w:marRight w:val="0"/>
          <w:marTop w:val="0"/>
          <w:marBottom w:val="0"/>
          <w:divBdr>
            <w:top w:val="none" w:sz="0" w:space="0" w:color="auto"/>
            <w:left w:val="none" w:sz="0" w:space="0" w:color="auto"/>
            <w:bottom w:val="none" w:sz="0" w:space="0" w:color="auto"/>
            <w:right w:val="none" w:sz="0" w:space="0" w:color="auto"/>
          </w:divBdr>
        </w:div>
        <w:div w:id="784344481">
          <w:marLeft w:val="0"/>
          <w:marRight w:val="0"/>
          <w:marTop w:val="0"/>
          <w:marBottom w:val="0"/>
          <w:divBdr>
            <w:top w:val="none" w:sz="0" w:space="0" w:color="auto"/>
            <w:left w:val="none" w:sz="0" w:space="0" w:color="auto"/>
            <w:bottom w:val="none" w:sz="0" w:space="0" w:color="auto"/>
            <w:right w:val="none" w:sz="0" w:space="0" w:color="auto"/>
          </w:divBdr>
        </w:div>
        <w:div w:id="1128159550">
          <w:marLeft w:val="0"/>
          <w:marRight w:val="0"/>
          <w:marTop w:val="0"/>
          <w:marBottom w:val="0"/>
          <w:divBdr>
            <w:top w:val="none" w:sz="0" w:space="0" w:color="auto"/>
            <w:left w:val="none" w:sz="0" w:space="0" w:color="auto"/>
            <w:bottom w:val="none" w:sz="0" w:space="0" w:color="auto"/>
            <w:right w:val="none" w:sz="0" w:space="0" w:color="auto"/>
          </w:divBdr>
        </w:div>
        <w:div w:id="1160778846">
          <w:marLeft w:val="0"/>
          <w:marRight w:val="0"/>
          <w:marTop w:val="0"/>
          <w:marBottom w:val="0"/>
          <w:divBdr>
            <w:top w:val="none" w:sz="0" w:space="0" w:color="auto"/>
            <w:left w:val="none" w:sz="0" w:space="0" w:color="auto"/>
            <w:bottom w:val="none" w:sz="0" w:space="0" w:color="auto"/>
            <w:right w:val="none" w:sz="0" w:space="0" w:color="auto"/>
          </w:divBdr>
        </w:div>
        <w:div w:id="1217857531">
          <w:marLeft w:val="0"/>
          <w:marRight w:val="0"/>
          <w:marTop w:val="0"/>
          <w:marBottom w:val="0"/>
          <w:divBdr>
            <w:top w:val="none" w:sz="0" w:space="0" w:color="auto"/>
            <w:left w:val="none" w:sz="0" w:space="0" w:color="auto"/>
            <w:bottom w:val="none" w:sz="0" w:space="0" w:color="auto"/>
            <w:right w:val="none" w:sz="0" w:space="0" w:color="auto"/>
          </w:divBdr>
        </w:div>
        <w:div w:id="1761637958">
          <w:marLeft w:val="0"/>
          <w:marRight w:val="0"/>
          <w:marTop w:val="0"/>
          <w:marBottom w:val="0"/>
          <w:divBdr>
            <w:top w:val="none" w:sz="0" w:space="0" w:color="auto"/>
            <w:left w:val="none" w:sz="0" w:space="0" w:color="auto"/>
            <w:bottom w:val="none" w:sz="0" w:space="0" w:color="auto"/>
            <w:right w:val="none" w:sz="0" w:space="0" w:color="auto"/>
          </w:divBdr>
        </w:div>
        <w:div w:id="1867255485">
          <w:marLeft w:val="0"/>
          <w:marRight w:val="0"/>
          <w:marTop w:val="0"/>
          <w:marBottom w:val="0"/>
          <w:divBdr>
            <w:top w:val="none" w:sz="0" w:space="0" w:color="auto"/>
            <w:left w:val="none" w:sz="0" w:space="0" w:color="auto"/>
            <w:bottom w:val="none" w:sz="0" w:space="0" w:color="auto"/>
            <w:right w:val="none" w:sz="0" w:space="0" w:color="auto"/>
          </w:divBdr>
        </w:div>
        <w:div w:id="2039961727">
          <w:marLeft w:val="0"/>
          <w:marRight w:val="0"/>
          <w:marTop w:val="0"/>
          <w:marBottom w:val="0"/>
          <w:divBdr>
            <w:top w:val="none" w:sz="0" w:space="0" w:color="auto"/>
            <w:left w:val="none" w:sz="0" w:space="0" w:color="auto"/>
            <w:bottom w:val="none" w:sz="0" w:space="0" w:color="auto"/>
            <w:right w:val="none" w:sz="0" w:space="0" w:color="auto"/>
          </w:divBdr>
        </w:div>
      </w:divsChild>
    </w:div>
    <w:div w:id="1946497956">
      <w:bodyDiv w:val="1"/>
      <w:marLeft w:val="0"/>
      <w:marRight w:val="0"/>
      <w:marTop w:val="0"/>
      <w:marBottom w:val="0"/>
      <w:divBdr>
        <w:top w:val="none" w:sz="0" w:space="0" w:color="auto"/>
        <w:left w:val="none" w:sz="0" w:space="0" w:color="auto"/>
        <w:bottom w:val="none" w:sz="0" w:space="0" w:color="auto"/>
        <w:right w:val="none" w:sz="0" w:space="0" w:color="auto"/>
      </w:divBdr>
    </w:div>
    <w:div w:id="1964343080">
      <w:bodyDiv w:val="1"/>
      <w:marLeft w:val="0"/>
      <w:marRight w:val="0"/>
      <w:marTop w:val="0"/>
      <w:marBottom w:val="0"/>
      <w:divBdr>
        <w:top w:val="none" w:sz="0" w:space="0" w:color="auto"/>
        <w:left w:val="none" w:sz="0" w:space="0" w:color="auto"/>
        <w:bottom w:val="none" w:sz="0" w:space="0" w:color="auto"/>
        <w:right w:val="none" w:sz="0" w:space="0" w:color="auto"/>
      </w:divBdr>
    </w:div>
    <w:div w:id="2048335020">
      <w:bodyDiv w:val="1"/>
      <w:marLeft w:val="0"/>
      <w:marRight w:val="0"/>
      <w:marTop w:val="0"/>
      <w:marBottom w:val="0"/>
      <w:divBdr>
        <w:top w:val="none" w:sz="0" w:space="0" w:color="auto"/>
        <w:left w:val="none" w:sz="0" w:space="0" w:color="auto"/>
        <w:bottom w:val="none" w:sz="0" w:space="0" w:color="auto"/>
        <w:right w:val="none" w:sz="0" w:space="0" w:color="auto"/>
      </w:divBdr>
    </w:div>
    <w:div w:id="2058357902">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BF7F-48B3-45AF-8CB8-52A27B0D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72763</Words>
  <Characters>41476</Characters>
  <Application>Microsoft Office Word</Application>
  <DocSecurity>0</DocSecurity>
  <Lines>345</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Krasauskas</dc:creator>
  <cp:lastModifiedBy>Zygimantas Surgailis</cp:lastModifiedBy>
  <cp:revision>3</cp:revision>
  <dcterms:created xsi:type="dcterms:W3CDTF">2025-05-07T16:39:00Z</dcterms:created>
  <dcterms:modified xsi:type="dcterms:W3CDTF">2025-05-07T16:42:00Z</dcterms:modified>
</cp:coreProperties>
</file>