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0822E" w14:textId="605CBFE7" w:rsidR="00A52F8F" w:rsidRPr="006B3A64" w:rsidRDefault="00A52F8F" w:rsidP="00A52F8F">
      <w:pPr>
        <w:keepNext/>
        <w:tabs>
          <w:tab w:val="left" w:pos="142"/>
          <w:tab w:val="left" w:pos="1134"/>
        </w:tabs>
        <w:spacing w:line="240" w:lineRule="auto"/>
        <w:ind w:right="2" w:firstLine="709"/>
        <w:jc w:val="right"/>
        <w:rPr>
          <w:rFonts w:ascii="Times New Roman" w:eastAsia="Times New Roman" w:hAnsi="Times New Roman" w:cs="Times New Roman"/>
          <w:sz w:val="24"/>
          <w:szCs w:val="24"/>
        </w:rPr>
      </w:pPr>
      <w:bookmarkStart w:id="0" w:name="_gjdgxs" w:colFirst="0" w:colLast="0"/>
      <w:bookmarkEnd w:id="0"/>
      <w:r w:rsidRPr="006B3A64">
        <w:rPr>
          <w:rFonts w:ascii="Times New Roman" w:eastAsia="Times New Roman" w:hAnsi="Times New Roman" w:cs="Times New Roman"/>
          <w:sz w:val="24"/>
          <w:szCs w:val="24"/>
        </w:rPr>
        <w:t xml:space="preserve">Administracinė byla Nr. </w:t>
      </w:r>
      <w:r w:rsidR="003C6296" w:rsidRPr="003C6296">
        <w:rPr>
          <w:rFonts w:ascii="Times New Roman" w:eastAsia="Times New Roman" w:hAnsi="Times New Roman" w:cs="Times New Roman"/>
          <w:sz w:val="24"/>
          <w:szCs w:val="24"/>
        </w:rPr>
        <w:t>eAS-2472-968/2026</w:t>
      </w:r>
    </w:p>
    <w:p w14:paraId="68BED329" w14:textId="259A6F19" w:rsidR="00A52F8F" w:rsidRPr="006B3A64" w:rsidRDefault="00A52F8F" w:rsidP="00A52F8F">
      <w:pPr>
        <w:tabs>
          <w:tab w:val="left" w:pos="142"/>
          <w:tab w:val="left" w:pos="1134"/>
        </w:tabs>
        <w:spacing w:line="240" w:lineRule="auto"/>
        <w:ind w:right="2" w:firstLine="709"/>
        <w:jc w:val="right"/>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 xml:space="preserve">Teisminio proceso Nr. </w:t>
      </w:r>
      <w:r w:rsidR="003C6296" w:rsidRPr="003C6296">
        <w:rPr>
          <w:rFonts w:ascii="Times New Roman" w:eastAsia="Times New Roman" w:hAnsi="Times New Roman" w:cs="Times New Roman"/>
          <w:sz w:val="24"/>
          <w:szCs w:val="24"/>
        </w:rPr>
        <w:t>3-61-3-04461-2026-8</w:t>
      </w:r>
    </w:p>
    <w:p w14:paraId="422294D4" w14:textId="5B2BA3BA" w:rsidR="00B21BE4" w:rsidRPr="006B3A64" w:rsidRDefault="00A52F8F" w:rsidP="00CE1563">
      <w:pPr>
        <w:spacing w:line="240" w:lineRule="auto"/>
        <w:ind w:right="2"/>
        <w:jc w:val="right"/>
        <w:rPr>
          <w:rFonts w:ascii="Times New Roman" w:eastAsia="Times New Roman" w:hAnsi="Times New Roman" w:cs="Times New Roman"/>
          <w:sz w:val="24"/>
          <w:szCs w:val="24"/>
        </w:rPr>
      </w:pPr>
      <w:bookmarkStart w:id="1" w:name="_30j0zll" w:colFirst="0" w:colLast="0"/>
      <w:bookmarkEnd w:id="1"/>
      <w:r w:rsidRPr="006B3A64">
        <w:rPr>
          <w:rFonts w:ascii="Times New Roman" w:eastAsia="Times New Roman" w:hAnsi="Times New Roman" w:cs="Times New Roman"/>
          <w:sz w:val="24"/>
          <w:szCs w:val="24"/>
        </w:rPr>
        <w:t xml:space="preserve">Procesinio sprendimo kategorija </w:t>
      </w:r>
      <w:r w:rsidR="00F54287">
        <w:rPr>
          <w:rFonts w:ascii="Times New Roman" w:eastAsia="Times New Roman" w:hAnsi="Times New Roman" w:cs="Times New Roman"/>
          <w:sz w:val="24"/>
          <w:szCs w:val="24"/>
        </w:rPr>
        <w:t>49</w:t>
      </w:r>
      <w:r w:rsidR="005A35F8">
        <w:rPr>
          <w:rFonts w:ascii="Times New Roman" w:eastAsia="Times New Roman" w:hAnsi="Times New Roman" w:cs="Times New Roman"/>
          <w:sz w:val="24"/>
          <w:szCs w:val="24"/>
        </w:rPr>
        <w:br/>
        <w:t>(S)</w:t>
      </w:r>
    </w:p>
    <w:p w14:paraId="50386524" w14:textId="77777777" w:rsidR="00A52F8F" w:rsidRPr="006B3A64" w:rsidRDefault="00A52F8F" w:rsidP="00A52F8F">
      <w:pPr>
        <w:tabs>
          <w:tab w:val="left" w:pos="142"/>
          <w:tab w:val="left" w:pos="1134"/>
        </w:tabs>
        <w:spacing w:line="240" w:lineRule="auto"/>
        <w:ind w:right="2" w:firstLine="709"/>
        <w:jc w:val="right"/>
        <w:rPr>
          <w:rFonts w:ascii="Times New Roman" w:eastAsia="Times New Roman" w:hAnsi="Times New Roman" w:cs="Times New Roman"/>
          <w:sz w:val="24"/>
          <w:szCs w:val="24"/>
        </w:rPr>
      </w:pPr>
    </w:p>
    <w:p w14:paraId="1E8CE953" w14:textId="77777777" w:rsidR="00A52F8F" w:rsidRPr="006B3A64" w:rsidRDefault="00A52F8F" w:rsidP="00A52F8F">
      <w:pPr>
        <w:tabs>
          <w:tab w:val="left" w:pos="142"/>
          <w:tab w:val="left" w:pos="1134"/>
        </w:tabs>
        <w:spacing w:line="240" w:lineRule="auto"/>
        <w:ind w:right="2"/>
        <w:jc w:val="center"/>
        <w:rPr>
          <w:rFonts w:ascii="Times New Roman" w:eastAsia="Times New Roman" w:hAnsi="Times New Roman" w:cs="Times New Roman"/>
          <w:sz w:val="24"/>
          <w:szCs w:val="24"/>
        </w:rPr>
      </w:pPr>
      <w:r w:rsidRPr="006B3A64">
        <w:rPr>
          <w:rFonts w:ascii="Times New Roman" w:eastAsia="Times New Roman" w:hAnsi="Times New Roman" w:cs="Times New Roman"/>
          <w:noProof/>
          <w:sz w:val="24"/>
          <w:szCs w:val="24"/>
        </w:rPr>
        <w:drawing>
          <wp:inline distT="0" distB="0" distL="0" distR="0" wp14:anchorId="2BEE4DC8" wp14:editId="702AC07A">
            <wp:extent cx="524969" cy="59564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24969" cy="595640"/>
                    </a:xfrm>
                    <a:prstGeom prst="rect">
                      <a:avLst/>
                    </a:prstGeom>
                    <a:ln/>
                  </pic:spPr>
                </pic:pic>
              </a:graphicData>
            </a:graphic>
          </wp:inline>
        </w:drawing>
      </w:r>
    </w:p>
    <w:p w14:paraId="1EDFE76D" w14:textId="77777777" w:rsidR="00A52F8F" w:rsidRPr="006B3A64" w:rsidRDefault="00A52F8F" w:rsidP="00A52F8F">
      <w:pPr>
        <w:tabs>
          <w:tab w:val="left" w:pos="142"/>
          <w:tab w:val="left" w:pos="1134"/>
        </w:tabs>
        <w:spacing w:line="240" w:lineRule="auto"/>
        <w:ind w:right="2"/>
        <w:jc w:val="center"/>
        <w:rPr>
          <w:rFonts w:ascii="Times New Roman" w:eastAsia="Times New Roman" w:hAnsi="Times New Roman" w:cs="Times New Roman"/>
          <w:sz w:val="24"/>
          <w:szCs w:val="24"/>
        </w:rPr>
      </w:pPr>
    </w:p>
    <w:p w14:paraId="0EBE0503" w14:textId="77777777" w:rsidR="00A52F8F" w:rsidRPr="006B3A64" w:rsidRDefault="00A52F8F" w:rsidP="00A52F8F">
      <w:pPr>
        <w:tabs>
          <w:tab w:val="left" w:pos="142"/>
          <w:tab w:val="left" w:pos="1134"/>
        </w:tabs>
        <w:spacing w:line="240" w:lineRule="auto"/>
        <w:ind w:right="2"/>
        <w:jc w:val="center"/>
        <w:rPr>
          <w:rFonts w:ascii="Times New Roman" w:eastAsia="Times New Roman" w:hAnsi="Times New Roman" w:cs="Times New Roman"/>
          <w:b/>
          <w:sz w:val="24"/>
          <w:szCs w:val="24"/>
        </w:rPr>
      </w:pPr>
      <w:r w:rsidRPr="006B3A64">
        <w:rPr>
          <w:rFonts w:ascii="Times New Roman" w:eastAsia="Times New Roman" w:hAnsi="Times New Roman" w:cs="Times New Roman"/>
          <w:b/>
          <w:sz w:val="24"/>
          <w:szCs w:val="24"/>
        </w:rPr>
        <w:t>LIETUVOS VYRIAUSIASIS ADMINISTRACINIS TEISMAS</w:t>
      </w:r>
    </w:p>
    <w:p w14:paraId="2AD2F159" w14:textId="77777777" w:rsidR="00A52F8F" w:rsidRPr="006B3A64" w:rsidRDefault="00A52F8F" w:rsidP="00A52F8F">
      <w:pPr>
        <w:tabs>
          <w:tab w:val="left" w:pos="142"/>
          <w:tab w:val="left" w:pos="1134"/>
        </w:tabs>
        <w:spacing w:line="240" w:lineRule="auto"/>
        <w:ind w:right="2"/>
        <w:jc w:val="center"/>
        <w:rPr>
          <w:rFonts w:ascii="Times New Roman" w:eastAsia="Times New Roman" w:hAnsi="Times New Roman" w:cs="Times New Roman"/>
          <w:bCs/>
          <w:sz w:val="24"/>
          <w:szCs w:val="24"/>
        </w:rPr>
      </w:pPr>
    </w:p>
    <w:p w14:paraId="7981B214" w14:textId="77777777" w:rsidR="00A52F8F" w:rsidRPr="006B3A64" w:rsidRDefault="00A52F8F" w:rsidP="00A52F8F">
      <w:pPr>
        <w:spacing w:line="240" w:lineRule="auto"/>
        <w:ind w:right="2"/>
        <w:jc w:val="center"/>
        <w:rPr>
          <w:rFonts w:ascii="Times New Roman" w:eastAsia="Times New Roman" w:hAnsi="Times New Roman" w:cs="Times New Roman"/>
          <w:b/>
          <w:sz w:val="24"/>
          <w:szCs w:val="24"/>
        </w:rPr>
      </w:pPr>
      <w:r w:rsidRPr="006B3A64">
        <w:rPr>
          <w:rFonts w:ascii="Times New Roman" w:eastAsia="Times New Roman" w:hAnsi="Times New Roman" w:cs="Times New Roman"/>
          <w:b/>
          <w:sz w:val="24"/>
          <w:szCs w:val="24"/>
        </w:rPr>
        <w:t xml:space="preserve">N U T A R T I S </w:t>
      </w:r>
    </w:p>
    <w:p w14:paraId="7F99A5CB" w14:textId="77777777" w:rsidR="00A52F8F" w:rsidRPr="006B3A64" w:rsidRDefault="00A52F8F" w:rsidP="00A52F8F">
      <w:pPr>
        <w:tabs>
          <w:tab w:val="left" w:pos="142"/>
          <w:tab w:val="left" w:pos="1134"/>
        </w:tabs>
        <w:spacing w:line="240" w:lineRule="auto"/>
        <w:ind w:right="2"/>
        <w:jc w:val="center"/>
        <w:rPr>
          <w:rFonts w:ascii="Times New Roman" w:eastAsia="Times New Roman" w:hAnsi="Times New Roman" w:cs="Times New Roman"/>
          <w:sz w:val="24"/>
          <w:szCs w:val="24"/>
        </w:rPr>
      </w:pPr>
    </w:p>
    <w:p w14:paraId="447A58C1" w14:textId="71D74C1D" w:rsidR="00A52F8F" w:rsidRPr="006B3A64" w:rsidRDefault="00A52F8F" w:rsidP="00A52F8F">
      <w:pPr>
        <w:tabs>
          <w:tab w:val="left" w:pos="142"/>
          <w:tab w:val="left" w:pos="1134"/>
        </w:tabs>
        <w:spacing w:line="240" w:lineRule="auto"/>
        <w:ind w:right="2"/>
        <w:jc w:val="center"/>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202</w:t>
      </w:r>
      <w:r w:rsidR="00C82661">
        <w:rPr>
          <w:rFonts w:ascii="Times New Roman" w:eastAsia="Times New Roman" w:hAnsi="Times New Roman" w:cs="Times New Roman"/>
          <w:sz w:val="24"/>
          <w:szCs w:val="24"/>
        </w:rPr>
        <w:t>6</w:t>
      </w:r>
      <w:r w:rsidRPr="006B3A64">
        <w:rPr>
          <w:rFonts w:ascii="Times New Roman" w:eastAsia="Times New Roman" w:hAnsi="Times New Roman" w:cs="Times New Roman"/>
          <w:sz w:val="24"/>
          <w:szCs w:val="24"/>
        </w:rPr>
        <w:t xml:space="preserve"> m. </w:t>
      </w:r>
      <w:r w:rsidR="003C6296">
        <w:rPr>
          <w:rFonts w:ascii="Times New Roman" w:eastAsia="Times New Roman" w:hAnsi="Times New Roman" w:cs="Times New Roman"/>
          <w:sz w:val="24"/>
          <w:szCs w:val="24"/>
        </w:rPr>
        <w:t xml:space="preserve">liepos </w:t>
      </w:r>
      <w:r w:rsidR="003C6296" w:rsidRPr="009F717B">
        <w:rPr>
          <w:rFonts w:ascii="Times New Roman" w:eastAsia="Times New Roman" w:hAnsi="Times New Roman" w:cs="Times New Roman"/>
          <w:sz w:val="24"/>
          <w:szCs w:val="24"/>
        </w:rPr>
        <w:t>29</w:t>
      </w:r>
      <w:r w:rsidRPr="006B3A64">
        <w:rPr>
          <w:rFonts w:ascii="Times New Roman" w:eastAsia="Times New Roman" w:hAnsi="Times New Roman" w:cs="Times New Roman"/>
          <w:sz w:val="24"/>
          <w:szCs w:val="24"/>
        </w:rPr>
        <w:t xml:space="preserve"> d.</w:t>
      </w:r>
    </w:p>
    <w:p w14:paraId="24ABAF45" w14:textId="77777777" w:rsidR="00A52F8F" w:rsidRPr="006B3A64" w:rsidRDefault="00A52F8F" w:rsidP="00A52F8F">
      <w:pPr>
        <w:tabs>
          <w:tab w:val="left" w:pos="142"/>
          <w:tab w:val="left" w:pos="1134"/>
        </w:tabs>
        <w:spacing w:line="240" w:lineRule="auto"/>
        <w:ind w:right="2"/>
        <w:jc w:val="center"/>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Vilnius</w:t>
      </w:r>
    </w:p>
    <w:p w14:paraId="696FA4A8" w14:textId="77777777" w:rsidR="00A52F8F" w:rsidRPr="006B3A64" w:rsidRDefault="00A52F8F" w:rsidP="00A52F8F">
      <w:pPr>
        <w:tabs>
          <w:tab w:val="left" w:pos="142"/>
          <w:tab w:val="left" w:pos="1134"/>
        </w:tabs>
        <w:spacing w:line="240" w:lineRule="auto"/>
        <w:ind w:right="2"/>
        <w:jc w:val="center"/>
        <w:rPr>
          <w:rFonts w:ascii="Times New Roman" w:eastAsia="Times New Roman" w:hAnsi="Times New Roman" w:cs="Times New Roman"/>
          <w:sz w:val="24"/>
          <w:szCs w:val="24"/>
        </w:rPr>
      </w:pPr>
    </w:p>
    <w:p w14:paraId="0B25DA00" w14:textId="6E7EF5AE" w:rsidR="003C6296" w:rsidRDefault="00A52F8F" w:rsidP="00A52F8F">
      <w:pPr>
        <w:tabs>
          <w:tab w:val="left" w:pos="1134"/>
        </w:tabs>
        <w:spacing w:line="240" w:lineRule="auto"/>
        <w:ind w:right="2" w:firstLine="709"/>
        <w:jc w:val="both"/>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 xml:space="preserve">Lietuvos vyriausiojo administracinio teismo teisėjų kolegija, susidedanti iš teisėjų </w:t>
      </w:r>
      <w:r w:rsidR="003C6296">
        <w:rPr>
          <w:rFonts w:ascii="Times New Roman" w:eastAsia="Times New Roman" w:hAnsi="Times New Roman" w:cs="Times New Roman"/>
          <w:sz w:val="24"/>
          <w:szCs w:val="24"/>
        </w:rPr>
        <w:t xml:space="preserve">Ryčio Krasausko (pranešėjas), Ivetos </w:t>
      </w:r>
      <w:proofErr w:type="spellStart"/>
      <w:r w:rsidR="003C6296">
        <w:rPr>
          <w:rFonts w:ascii="Times New Roman" w:eastAsia="Times New Roman" w:hAnsi="Times New Roman" w:cs="Times New Roman"/>
          <w:sz w:val="24"/>
          <w:szCs w:val="24"/>
        </w:rPr>
        <w:t>Pelienės</w:t>
      </w:r>
      <w:proofErr w:type="spellEnd"/>
      <w:r w:rsidR="003C6296">
        <w:rPr>
          <w:rFonts w:ascii="Times New Roman" w:eastAsia="Times New Roman" w:hAnsi="Times New Roman" w:cs="Times New Roman"/>
          <w:sz w:val="24"/>
          <w:szCs w:val="24"/>
        </w:rPr>
        <w:t xml:space="preserve"> ir Mildos Vainienės (kolegijos pirmininkė), </w:t>
      </w:r>
    </w:p>
    <w:p w14:paraId="28B6597A" w14:textId="5D93A59E" w:rsidR="003C6296" w:rsidRDefault="003C6296" w:rsidP="00A52F8F">
      <w:pPr>
        <w:tabs>
          <w:tab w:val="left" w:pos="1134"/>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teismo posėdyje apeliacine rašytinio proceso tvarka išnagrinėjo pareiškėjo </w:t>
      </w:r>
      <w:r w:rsidR="005A35F8">
        <w:rPr>
          <w:rFonts w:ascii="Times New Roman" w:eastAsia="Times New Roman" w:hAnsi="Times New Roman" w:cs="Times New Roman"/>
          <w:sz w:val="24"/>
          <w:szCs w:val="24"/>
        </w:rPr>
        <w:t>M. P.</w:t>
      </w:r>
      <w:r>
        <w:rPr>
          <w:rFonts w:ascii="Times New Roman" w:eastAsia="Times New Roman" w:hAnsi="Times New Roman" w:cs="Times New Roman"/>
          <w:sz w:val="24"/>
          <w:szCs w:val="24"/>
        </w:rPr>
        <w:t xml:space="preserve"> atskirąjį skundą dėl Regionų administracinio teismo </w:t>
      </w:r>
      <w:r w:rsidRPr="003C6296">
        <w:rPr>
          <w:rFonts w:ascii="Times New Roman" w:eastAsia="Times New Roman" w:hAnsi="Times New Roman" w:cs="Times New Roman"/>
          <w:sz w:val="24"/>
          <w:szCs w:val="24"/>
        </w:rPr>
        <w:t>2026 m. birželio 8 d.</w:t>
      </w:r>
      <w:r>
        <w:rPr>
          <w:rFonts w:ascii="Times New Roman" w:eastAsia="Times New Roman" w:hAnsi="Times New Roman" w:cs="Times New Roman"/>
          <w:sz w:val="24"/>
          <w:szCs w:val="24"/>
        </w:rPr>
        <w:t xml:space="preserve"> nutarties administracinėje byloje pagal pareiškėjo </w:t>
      </w:r>
      <w:r w:rsidR="005A35F8">
        <w:rPr>
          <w:rFonts w:ascii="Times New Roman" w:eastAsia="Times New Roman" w:hAnsi="Times New Roman" w:cs="Times New Roman"/>
          <w:sz w:val="24"/>
          <w:szCs w:val="24"/>
        </w:rPr>
        <w:t>M. P.</w:t>
      </w:r>
      <w:r>
        <w:rPr>
          <w:rFonts w:ascii="Times New Roman" w:eastAsia="Times New Roman" w:hAnsi="Times New Roman" w:cs="Times New Roman"/>
          <w:sz w:val="24"/>
          <w:szCs w:val="24"/>
        </w:rPr>
        <w:t xml:space="preserve"> skundą atsakovui Finansinių nusikaltimų tyrimo tarnybai prie Lietuvos Respublikos vidaus reikalų ministerijos dėl rašto panaikinimo</w:t>
      </w:r>
      <w:r w:rsidR="00556A6C">
        <w:rPr>
          <w:rFonts w:ascii="Times New Roman" w:eastAsia="Times New Roman" w:hAnsi="Times New Roman" w:cs="Times New Roman"/>
          <w:sz w:val="24"/>
          <w:szCs w:val="24"/>
        </w:rPr>
        <w:t xml:space="preserve"> ir įpareigojimo atlikti veiksmus. </w:t>
      </w:r>
    </w:p>
    <w:p w14:paraId="2F52AA94" w14:textId="77777777" w:rsidR="00A52F8F" w:rsidRPr="006B3A64" w:rsidRDefault="00A52F8F" w:rsidP="003C6296">
      <w:pPr>
        <w:tabs>
          <w:tab w:val="left" w:pos="1134"/>
        </w:tabs>
        <w:spacing w:line="240" w:lineRule="auto"/>
        <w:ind w:right="2"/>
        <w:jc w:val="both"/>
        <w:rPr>
          <w:rFonts w:ascii="Times New Roman" w:eastAsia="Times New Roman" w:hAnsi="Times New Roman" w:cs="Times New Roman"/>
          <w:sz w:val="24"/>
          <w:szCs w:val="24"/>
        </w:rPr>
      </w:pPr>
    </w:p>
    <w:p w14:paraId="1166C63C" w14:textId="77777777" w:rsidR="00A52F8F" w:rsidRPr="006B3A64" w:rsidRDefault="00A52F8F" w:rsidP="00A52F8F">
      <w:pPr>
        <w:tabs>
          <w:tab w:val="left" w:pos="142"/>
          <w:tab w:val="left" w:pos="1134"/>
        </w:tabs>
        <w:spacing w:line="240" w:lineRule="auto"/>
        <w:ind w:right="2" w:firstLine="709"/>
        <w:jc w:val="both"/>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Teisėjų kolegija</w:t>
      </w:r>
    </w:p>
    <w:p w14:paraId="2ECFB6CD" w14:textId="77777777" w:rsidR="00A52F8F" w:rsidRPr="006B3A64" w:rsidRDefault="00A52F8F" w:rsidP="00A52F8F">
      <w:pPr>
        <w:tabs>
          <w:tab w:val="left" w:pos="142"/>
          <w:tab w:val="left" w:pos="1134"/>
        </w:tabs>
        <w:spacing w:line="240" w:lineRule="auto"/>
        <w:ind w:right="2"/>
        <w:jc w:val="both"/>
        <w:rPr>
          <w:rFonts w:ascii="Times New Roman" w:eastAsia="Times New Roman" w:hAnsi="Times New Roman" w:cs="Times New Roman"/>
          <w:sz w:val="24"/>
          <w:szCs w:val="24"/>
        </w:rPr>
      </w:pPr>
    </w:p>
    <w:p w14:paraId="71A4A97E" w14:textId="0CA2307C" w:rsidR="00A52F8F" w:rsidRPr="006B3A64" w:rsidRDefault="00A52F8F" w:rsidP="00A52F8F">
      <w:pPr>
        <w:tabs>
          <w:tab w:val="left" w:pos="142"/>
          <w:tab w:val="left" w:pos="1134"/>
        </w:tabs>
        <w:spacing w:line="240" w:lineRule="auto"/>
        <w:ind w:right="2"/>
        <w:jc w:val="both"/>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n u s t a t ė:</w:t>
      </w:r>
    </w:p>
    <w:p w14:paraId="0EF667B7" w14:textId="77777777" w:rsidR="00A52F8F" w:rsidRDefault="00A52F8F" w:rsidP="00A52F8F">
      <w:pPr>
        <w:tabs>
          <w:tab w:val="left" w:pos="142"/>
          <w:tab w:val="left" w:pos="1134"/>
        </w:tabs>
        <w:spacing w:line="240" w:lineRule="auto"/>
        <w:ind w:right="2" w:firstLine="709"/>
        <w:jc w:val="both"/>
        <w:rPr>
          <w:rFonts w:ascii="Times New Roman" w:eastAsia="Times New Roman" w:hAnsi="Times New Roman" w:cs="Times New Roman"/>
          <w:sz w:val="24"/>
          <w:szCs w:val="24"/>
        </w:rPr>
      </w:pPr>
    </w:p>
    <w:p w14:paraId="2F04E8EA" w14:textId="0F9BD892" w:rsidR="00F54287" w:rsidRDefault="00F54287" w:rsidP="00F54287">
      <w:pPr>
        <w:tabs>
          <w:tab w:val="left" w:pos="142"/>
          <w:tab w:val="left" w:pos="1134"/>
        </w:tabs>
        <w:spacing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p w14:paraId="3A8A7F78" w14:textId="77777777" w:rsidR="00F54287" w:rsidRPr="006B3A64" w:rsidRDefault="00F54287" w:rsidP="00A52F8F">
      <w:pPr>
        <w:tabs>
          <w:tab w:val="left" w:pos="142"/>
          <w:tab w:val="left" w:pos="1134"/>
        </w:tabs>
        <w:spacing w:line="240" w:lineRule="auto"/>
        <w:ind w:right="2" w:firstLine="709"/>
        <w:jc w:val="both"/>
        <w:rPr>
          <w:rFonts w:ascii="Times New Roman" w:eastAsia="Times New Roman" w:hAnsi="Times New Roman" w:cs="Times New Roman"/>
          <w:sz w:val="24"/>
          <w:szCs w:val="24"/>
        </w:rPr>
      </w:pPr>
    </w:p>
    <w:p w14:paraId="130FDAAA" w14:textId="38FB294A" w:rsidR="002C0EC7" w:rsidRDefault="00431FC4" w:rsidP="009F717B">
      <w:pPr>
        <w:tabs>
          <w:tab w:val="left" w:pos="993"/>
        </w:tabs>
        <w:spacing w:line="240" w:lineRule="auto"/>
        <w:ind w:firstLine="709"/>
        <w:jc w:val="both"/>
        <w:rPr>
          <w:rFonts w:ascii="Times New Roman" w:eastAsia="Calibri" w:hAnsi="Times New Roman" w:cs="Times New Roman"/>
          <w:sz w:val="24"/>
          <w:szCs w:val="24"/>
        </w:rPr>
      </w:pPr>
      <w:r w:rsidRPr="003C6296">
        <w:rPr>
          <w:rFonts w:ascii="Times New Roman" w:eastAsia="Times New Roman" w:hAnsi="Times New Roman" w:cs="Times New Roman"/>
          <w:sz w:val="24"/>
          <w:szCs w:val="24"/>
        </w:rPr>
        <w:t>P</w:t>
      </w:r>
      <w:r w:rsidRPr="003C6296">
        <w:rPr>
          <w:rFonts w:ascii="Times New Roman" w:eastAsia="Calibri" w:hAnsi="Times New Roman" w:cs="Times New Roman"/>
          <w:sz w:val="24"/>
          <w:szCs w:val="24"/>
        </w:rPr>
        <w:t>areiškėj</w:t>
      </w:r>
      <w:r w:rsidR="005A4A74" w:rsidRPr="003C6296">
        <w:rPr>
          <w:rFonts w:ascii="Times New Roman" w:eastAsia="Calibri" w:hAnsi="Times New Roman" w:cs="Times New Roman"/>
          <w:sz w:val="24"/>
          <w:szCs w:val="24"/>
        </w:rPr>
        <w:t>a</w:t>
      </w:r>
      <w:r w:rsidR="003C6296">
        <w:rPr>
          <w:rFonts w:ascii="Times New Roman" w:eastAsia="Calibri" w:hAnsi="Times New Roman" w:cs="Times New Roman"/>
          <w:sz w:val="24"/>
          <w:szCs w:val="24"/>
        </w:rPr>
        <w:t xml:space="preserve">s </w:t>
      </w:r>
      <w:r w:rsidR="005A35F8">
        <w:rPr>
          <w:rFonts w:ascii="Times New Roman" w:eastAsia="Calibri" w:hAnsi="Times New Roman" w:cs="Times New Roman"/>
          <w:sz w:val="24"/>
          <w:szCs w:val="24"/>
        </w:rPr>
        <w:t>M. P.</w:t>
      </w:r>
      <w:r w:rsidR="003C6296">
        <w:rPr>
          <w:rFonts w:ascii="Times New Roman" w:eastAsia="Calibri" w:hAnsi="Times New Roman" w:cs="Times New Roman"/>
          <w:sz w:val="24"/>
          <w:szCs w:val="24"/>
        </w:rPr>
        <w:t xml:space="preserve"> (toliau – ir pareiškėjas) kreipėsi į teismą su skundu, </w:t>
      </w:r>
      <w:r w:rsidR="00054540">
        <w:rPr>
          <w:rFonts w:ascii="Times New Roman" w:eastAsia="Calibri" w:hAnsi="Times New Roman" w:cs="Times New Roman"/>
          <w:sz w:val="24"/>
          <w:szCs w:val="24"/>
        </w:rPr>
        <w:t>kuriame prašė panaikinti Finansinių nusikaltimų tyrimo tarnybos prie Lietuvos Respublikos vidaus reikalų ministerijos (toliau – ir FNTT</w:t>
      </w:r>
      <w:r w:rsidR="00D41B39">
        <w:rPr>
          <w:rFonts w:ascii="Times New Roman" w:eastAsia="Calibri" w:hAnsi="Times New Roman" w:cs="Times New Roman"/>
          <w:sz w:val="24"/>
          <w:szCs w:val="24"/>
        </w:rPr>
        <w:t>, Tarnyba</w:t>
      </w:r>
      <w:r w:rsidR="00054540">
        <w:rPr>
          <w:rFonts w:ascii="Times New Roman" w:eastAsia="Calibri" w:hAnsi="Times New Roman" w:cs="Times New Roman"/>
          <w:sz w:val="24"/>
          <w:szCs w:val="24"/>
        </w:rPr>
        <w:t xml:space="preserve">) </w:t>
      </w:r>
      <w:r w:rsidR="003C6296" w:rsidRPr="003C6296">
        <w:rPr>
          <w:rFonts w:ascii="Times New Roman" w:eastAsia="Calibri" w:hAnsi="Times New Roman" w:cs="Times New Roman"/>
          <w:sz w:val="24"/>
          <w:szCs w:val="24"/>
        </w:rPr>
        <w:t>2026</w:t>
      </w:r>
      <w:r w:rsidR="003C6296">
        <w:rPr>
          <w:rFonts w:ascii="Times New Roman" w:eastAsia="Calibri" w:hAnsi="Times New Roman" w:cs="Times New Roman"/>
          <w:sz w:val="24"/>
          <w:szCs w:val="24"/>
        </w:rPr>
        <w:t xml:space="preserve"> m. balandžio </w:t>
      </w:r>
      <w:r w:rsidR="003C6296" w:rsidRPr="003C6296">
        <w:rPr>
          <w:rFonts w:ascii="Times New Roman" w:eastAsia="Calibri" w:hAnsi="Times New Roman" w:cs="Times New Roman"/>
          <w:sz w:val="24"/>
          <w:szCs w:val="24"/>
        </w:rPr>
        <w:t>22</w:t>
      </w:r>
      <w:r w:rsidR="003C6296">
        <w:rPr>
          <w:rFonts w:ascii="Times New Roman" w:eastAsia="Calibri" w:hAnsi="Times New Roman" w:cs="Times New Roman"/>
          <w:sz w:val="24"/>
          <w:szCs w:val="24"/>
        </w:rPr>
        <w:t xml:space="preserve"> d.</w:t>
      </w:r>
      <w:r w:rsidR="003C6296" w:rsidRPr="003C6296">
        <w:rPr>
          <w:rFonts w:ascii="Times New Roman" w:eastAsia="Calibri" w:hAnsi="Times New Roman" w:cs="Times New Roman"/>
          <w:sz w:val="24"/>
          <w:szCs w:val="24"/>
        </w:rPr>
        <w:t xml:space="preserve"> </w:t>
      </w:r>
      <w:r w:rsidR="003C6296">
        <w:rPr>
          <w:rFonts w:ascii="Times New Roman" w:eastAsia="Calibri" w:hAnsi="Times New Roman" w:cs="Times New Roman"/>
          <w:sz w:val="24"/>
          <w:szCs w:val="24"/>
        </w:rPr>
        <w:t>r</w:t>
      </w:r>
      <w:r w:rsidR="003C6296" w:rsidRPr="003C6296">
        <w:rPr>
          <w:rFonts w:ascii="Times New Roman" w:eastAsia="Calibri" w:hAnsi="Times New Roman" w:cs="Times New Roman"/>
          <w:sz w:val="24"/>
          <w:szCs w:val="24"/>
        </w:rPr>
        <w:t>aštą Nr. 25-6328</w:t>
      </w:r>
      <w:r w:rsidR="003C6296">
        <w:rPr>
          <w:rFonts w:ascii="Times New Roman" w:eastAsia="Calibri" w:hAnsi="Times New Roman" w:cs="Times New Roman"/>
          <w:sz w:val="24"/>
          <w:szCs w:val="24"/>
        </w:rPr>
        <w:t xml:space="preserve"> </w:t>
      </w:r>
      <w:r w:rsidR="003C6296" w:rsidRPr="003C6296">
        <w:rPr>
          <w:rFonts w:ascii="Times New Roman" w:eastAsia="Calibri" w:hAnsi="Times New Roman" w:cs="Times New Roman"/>
          <w:sz w:val="24"/>
          <w:szCs w:val="24"/>
        </w:rPr>
        <w:t xml:space="preserve">„Dėl prašymo išdėstyti dalimis arba atidėti baudos mokėjimą atmetimo“ </w:t>
      </w:r>
      <w:r w:rsidR="00054540">
        <w:rPr>
          <w:rFonts w:ascii="Times New Roman" w:eastAsia="Calibri" w:hAnsi="Times New Roman" w:cs="Times New Roman"/>
          <w:sz w:val="24"/>
          <w:szCs w:val="24"/>
        </w:rPr>
        <w:t xml:space="preserve">(toliau – ir Raštas) ir perduoti FNTT iš naujo išnagrinėti pareiškėjo </w:t>
      </w:r>
      <w:r w:rsidR="003C6296" w:rsidRPr="003C6296">
        <w:rPr>
          <w:rFonts w:ascii="Times New Roman" w:eastAsia="Calibri" w:hAnsi="Times New Roman" w:cs="Times New Roman"/>
          <w:sz w:val="24"/>
          <w:szCs w:val="24"/>
        </w:rPr>
        <w:t>2026</w:t>
      </w:r>
      <w:r w:rsidR="003C6296">
        <w:rPr>
          <w:rFonts w:ascii="Times New Roman" w:eastAsia="Calibri" w:hAnsi="Times New Roman" w:cs="Times New Roman"/>
          <w:sz w:val="24"/>
          <w:szCs w:val="24"/>
        </w:rPr>
        <w:t xml:space="preserve"> m. kovo </w:t>
      </w:r>
      <w:r w:rsidR="003C6296" w:rsidRPr="003C6296">
        <w:rPr>
          <w:rFonts w:ascii="Times New Roman" w:eastAsia="Calibri" w:hAnsi="Times New Roman" w:cs="Times New Roman"/>
          <w:sz w:val="24"/>
          <w:szCs w:val="24"/>
        </w:rPr>
        <w:t>25</w:t>
      </w:r>
      <w:r w:rsidR="003C6296">
        <w:rPr>
          <w:rFonts w:ascii="Times New Roman" w:eastAsia="Calibri" w:hAnsi="Times New Roman" w:cs="Times New Roman"/>
          <w:sz w:val="24"/>
          <w:szCs w:val="24"/>
        </w:rPr>
        <w:t xml:space="preserve"> d.</w:t>
      </w:r>
      <w:r w:rsidR="003C6296" w:rsidRPr="003C6296">
        <w:rPr>
          <w:rFonts w:ascii="Times New Roman" w:eastAsia="Calibri" w:hAnsi="Times New Roman" w:cs="Times New Roman"/>
          <w:sz w:val="24"/>
          <w:szCs w:val="24"/>
        </w:rPr>
        <w:t xml:space="preserve"> prašymą „Dėl sprendimo įvykdymo išdėstymo</w:t>
      </w:r>
      <w:r w:rsidR="003C6296">
        <w:rPr>
          <w:rFonts w:ascii="Times New Roman" w:eastAsia="Calibri" w:hAnsi="Times New Roman" w:cs="Times New Roman"/>
          <w:sz w:val="24"/>
          <w:szCs w:val="24"/>
        </w:rPr>
        <w:t xml:space="preserve"> </w:t>
      </w:r>
      <w:r w:rsidR="003C6296" w:rsidRPr="003C6296">
        <w:rPr>
          <w:rFonts w:ascii="Times New Roman" w:eastAsia="Calibri" w:hAnsi="Times New Roman" w:cs="Times New Roman"/>
          <w:sz w:val="24"/>
          <w:szCs w:val="24"/>
        </w:rPr>
        <w:t>/</w:t>
      </w:r>
      <w:r w:rsidR="003C6296">
        <w:rPr>
          <w:rFonts w:ascii="Times New Roman" w:eastAsia="Calibri" w:hAnsi="Times New Roman" w:cs="Times New Roman"/>
          <w:sz w:val="24"/>
          <w:szCs w:val="24"/>
        </w:rPr>
        <w:t xml:space="preserve"> </w:t>
      </w:r>
      <w:r w:rsidR="003C6296" w:rsidRPr="003C6296">
        <w:rPr>
          <w:rFonts w:ascii="Times New Roman" w:eastAsia="Calibri" w:hAnsi="Times New Roman" w:cs="Times New Roman"/>
          <w:sz w:val="24"/>
          <w:szCs w:val="24"/>
        </w:rPr>
        <w:t>atidėjimo“</w:t>
      </w:r>
      <w:r w:rsidR="00054540">
        <w:rPr>
          <w:rFonts w:ascii="Times New Roman" w:eastAsia="Calibri" w:hAnsi="Times New Roman" w:cs="Times New Roman"/>
          <w:sz w:val="24"/>
          <w:szCs w:val="24"/>
        </w:rPr>
        <w:t xml:space="preserve">. </w:t>
      </w:r>
    </w:p>
    <w:p w14:paraId="34DFF546" w14:textId="0AF6C7FE" w:rsidR="002C0EC7" w:rsidRDefault="002C0EC7" w:rsidP="009F717B">
      <w:pPr>
        <w:tabs>
          <w:tab w:val="left" w:pos="990"/>
        </w:tabs>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Pareiškėjas paaiškino, kad FNTT direktorius </w:t>
      </w:r>
      <w:r w:rsidRPr="002C0EC7">
        <w:rPr>
          <w:rFonts w:ascii="Times New Roman" w:eastAsia="Calibri" w:hAnsi="Times New Roman" w:cs="Times New Roman"/>
          <w:sz w:val="24"/>
          <w:szCs w:val="24"/>
        </w:rPr>
        <w:t>2024</w:t>
      </w:r>
      <w:r>
        <w:rPr>
          <w:rFonts w:ascii="Times New Roman" w:eastAsia="Calibri" w:hAnsi="Times New Roman" w:cs="Times New Roman"/>
          <w:sz w:val="24"/>
          <w:szCs w:val="24"/>
        </w:rPr>
        <w:t xml:space="preserve"> m. vasario </w:t>
      </w:r>
      <w:r w:rsidRPr="002C0EC7">
        <w:rPr>
          <w:rFonts w:ascii="Times New Roman" w:eastAsia="Calibri" w:hAnsi="Times New Roman" w:cs="Times New Roman"/>
          <w:sz w:val="24"/>
          <w:szCs w:val="24"/>
        </w:rPr>
        <w:t>19</w:t>
      </w:r>
      <w:r>
        <w:rPr>
          <w:rFonts w:ascii="Times New Roman" w:eastAsia="Calibri" w:hAnsi="Times New Roman" w:cs="Times New Roman"/>
          <w:sz w:val="24"/>
          <w:szCs w:val="24"/>
        </w:rPr>
        <w:t xml:space="preserve"> d. priėmė sprendimą</w:t>
      </w:r>
      <w:r w:rsidRPr="002C0EC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2C0EC7">
        <w:rPr>
          <w:rFonts w:ascii="Times New Roman" w:eastAsia="Calibri" w:hAnsi="Times New Roman" w:cs="Times New Roman"/>
          <w:sz w:val="24"/>
          <w:szCs w:val="24"/>
        </w:rPr>
        <w:t>Nr. PP-3</w:t>
      </w:r>
      <w:r>
        <w:rPr>
          <w:rFonts w:ascii="Times New Roman" w:eastAsia="Calibri" w:hAnsi="Times New Roman" w:cs="Times New Roman"/>
          <w:sz w:val="24"/>
          <w:szCs w:val="24"/>
        </w:rPr>
        <w:t xml:space="preserve"> „Dėl mažosios bendrijos „</w:t>
      </w:r>
      <w:proofErr w:type="spellStart"/>
      <w:r>
        <w:rPr>
          <w:rFonts w:ascii="Times New Roman" w:eastAsia="Calibri" w:hAnsi="Times New Roman" w:cs="Times New Roman"/>
          <w:sz w:val="24"/>
          <w:szCs w:val="24"/>
        </w:rPr>
        <w:t>Emi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group</w:t>
      </w:r>
      <w:proofErr w:type="spellEnd"/>
      <w:r>
        <w:rPr>
          <w:rFonts w:ascii="Times New Roman" w:eastAsia="Calibri" w:hAnsi="Times New Roman" w:cs="Times New Roman"/>
          <w:sz w:val="24"/>
          <w:szCs w:val="24"/>
        </w:rPr>
        <w:t>“ (buvęs pavadinimas – UAB „</w:t>
      </w:r>
      <w:proofErr w:type="spellStart"/>
      <w:r>
        <w:rPr>
          <w:rFonts w:ascii="Times New Roman" w:eastAsia="Calibri" w:hAnsi="Times New Roman" w:cs="Times New Roman"/>
          <w:sz w:val="24"/>
          <w:szCs w:val="24"/>
        </w:rPr>
        <w:t>Emilektra</w:t>
      </w:r>
      <w:proofErr w:type="spellEnd"/>
      <w:r>
        <w:rPr>
          <w:rFonts w:ascii="Times New Roman" w:eastAsia="Calibri" w:hAnsi="Times New Roman" w:cs="Times New Roman"/>
          <w:sz w:val="24"/>
          <w:szCs w:val="24"/>
        </w:rPr>
        <w:t>“) padaryto Lietuvos Respublikos pinigų plovimo ir teroristų finansavimo prevencijos įstatymo pažeidimo ir piniginės baudos paskyrimo“, kuriuo paskyrė mažosios bendrijos „</w:t>
      </w:r>
      <w:proofErr w:type="spellStart"/>
      <w:r>
        <w:rPr>
          <w:rFonts w:ascii="Times New Roman" w:eastAsia="Calibri" w:hAnsi="Times New Roman" w:cs="Times New Roman"/>
          <w:sz w:val="24"/>
          <w:szCs w:val="24"/>
        </w:rPr>
        <w:t>Emi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group</w:t>
      </w:r>
      <w:proofErr w:type="spellEnd"/>
      <w:r>
        <w:rPr>
          <w:rFonts w:ascii="Times New Roman" w:eastAsia="Calibri" w:hAnsi="Times New Roman" w:cs="Times New Roman"/>
          <w:sz w:val="24"/>
          <w:szCs w:val="24"/>
        </w:rPr>
        <w:t xml:space="preserve">“ buvusiam dalyviui ir valdymo organo nariui </w:t>
      </w:r>
      <w:r w:rsidR="005A35F8">
        <w:rPr>
          <w:rFonts w:ascii="Times New Roman" w:eastAsia="Calibri" w:hAnsi="Times New Roman" w:cs="Times New Roman"/>
          <w:sz w:val="24"/>
          <w:szCs w:val="24"/>
        </w:rPr>
        <w:t>M. P.</w:t>
      </w:r>
      <w:r>
        <w:rPr>
          <w:rFonts w:ascii="Times New Roman" w:eastAsia="Calibri" w:hAnsi="Times New Roman" w:cs="Times New Roman"/>
          <w:sz w:val="24"/>
          <w:szCs w:val="24"/>
        </w:rPr>
        <w:t xml:space="preserve"> </w:t>
      </w:r>
      <w:r w:rsidRPr="002C0EC7">
        <w:rPr>
          <w:rFonts w:ascii="Times New Roman" w:eastAsia="Calibri" w:hAnsi="Times New Roman" w:cs="Times New Roman"/>
          <w:sz w:val="24"/>
          <w:szCs w:val="24"/>
        </w:rPr>
        <w:t>16</w:t>
      </w:r>
      <w:r>
        <w:rPr>
          <w:rFonts w:ascii="Times New Roman" w:eastAsia="Calibri" w:hAnsi="Times New Roman" w:cs="Times New Roman"/>
          <w:sz w:val="24"/>
          <w:szCs w:val="24"/>
        </w:rPr>
        <w:t> </w:t>
      </w:r>
      <w:r w:rsidRPr="002C0EC7">
        <w:rPr>
          <w:rFonts w:ascii="Times New Roman" w:eastAsia="Calibri" w:hAnsi="Times New Roman" w:cs="Times New Roman"/>
          <w:sz w:val="24"/>
          <w:szCs w:val="24"/>
        </w:rPr>
        <w:t>530</w:t>
      </w:r>
      <w:r>
        <w:rPr>
          <w:rFonts w:ascii="Times New Roman" w:eastAsia="Calibri" w:hAnsi="Times New Roman" w:cs="Times New Roman"/>
          <w:sz w:val="24"/>
          <w:szCs w:val="24"/>
        </w:rPr>
        <w:t xml:space="preserve"> Eur piniginę baudą už mažosios bendrijos „</w:t>
      </w:r>
      <w:proofErr w:type="spellStart"/>
      <w:r>
        <w:rPr>
          <w:rFonts w:ascii="Times New Roman" w:eastAsia="Calibri" w:hAnsi="Times New Roman" w:cs="Times New Roman"/>
          <w:sz w:val="24"/>
          <w:szCs w:val="24"/>
        </w:rPr>
        <w:t>Emi</w:t>
      </w:r>
      <w:proofErr w:type="spellEnd"/>
      <w:r w:rsidR="00E74ACA">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group</w:t>
      </w:r>
      <w:proofErr w:type="spellEnd"/>
      <w:r>
        <w:rPr>
          <w:rFonts w:ascii="Times New Roman" w:eastAsia="Calibri" w:hAnsi="Times New Roman" w:cs="Times New Roman"/>
          <w:sz w:val="24"/>
          <w:szCs w:val="24"/>
        </w:rPr>
        <w:t xml:space="preserve">“ </w:t>
      </w:r>
      <w:r w:rsidRPr="002C0EC7">
        <w:rPr>
          <w:rFonts w:ascii="Times New Roman" w:eastAsia="Calibri" w:hAnsi="Times New Roman" w:cs="Times New Roman"/>
          <w:sz w:val="24"/>
          <w:szCs w:val="24"/>
        </w:rPr>
        <w:t xml:space="preserve">padarytus </w:t>
      </w:r>
      <w:r>
        <w:rPr>
          <w:rFonts w:ascii="Times New Roman" w:eastAsia="Calibri" w:hAnsi="Times New Roman" w:cs="Times New Roman"/>
          <w:sz w:val="24"/>
          <w:szCs w:val="24"/>
        </w:rPr>
        <w:t>minėto įstatymo</w:t>
      </w:r>
      <w:r w:rsidRPr="002C0EC7">
        <w:rPr>
          <w:rFonts w:ascii="Times New Roman" w:eastAsia="Calibri" w:hAnsi="Times New Roman" w:cs="Times New Roman"/>
          <w:sz w:val="24"/>
          <w:szCs w:val="24"/>
        </w:rPr>
        <w:t xml:space="preserve"> 9 straipsnio 3 dalies, 12 dalies, 13 dalies, 15 dalies,</w:t>
      </w:r>
      <w:r>
        <w:rPr>
          <w:rFonts w:ascii="Times New Roman" w:eastAsia="Calibri" w:hAnsi="Times New Roman" w:cs="Times New Roman"/>
          <w:sz w:val="24"/>
          <w:szCs w:val="24"/>
        </w:rPr>
        <w:t xml:space="preserve"> </w:t>
      </w:r>
      <w:r w:rsidRPr="002C0EC7">
        <w:rPr>
          <w:rFonts w:ascii="Times New Roman" w:eastAsia="Calibri" w:hAnsi="Times New Roman" w:cs="Times New Roman"/>
          <w:sz w:val="24"/>
          <w:szCs w:val="24"/>
        </w:rPr>
        <w:t>18 dalies, 10</w:t>
      </w:r>
      <w:r w:rsidR="00E74ACA">
        <w:rPr>
          <w:rFonts w:ascii="Times New Roman" w:eastAsia="Calibri" w:hAnsi="Times New Roman" w:cs="Times New Roman"/>
          <w:sz w:val="24"/>
          <w:szCs w:val="24"/>
        </w:rPr>
        <w:t> </w:t>
      </w:r>
      <w:r w:rsidRPr="002C0EC7">
        <w:rPr>
          <w:rFonts w:ascii="Times New Roman" w:eastAsia="Calibri" w:hAnsi="Times New Roman" w:cs="Times New Roman"/>
          <w:sz w:val="24"/>
          <w:szCs w:val="24"/>
        </w:rPr>
        <w:t>straipsnio 6 dalies 5 ir 6 punktų, 14 straipsnio 1 dalies 2, 3 ir 4 punktų, 10 dalies,</w:t>
      </w:r>
      <w:r>
        <w:rPr>
          <w:rFonts w:ascii="Times New Roman" w:eastAsia="Calibri" w:hAnsi="Times New Roman" w:cs="Times New Roman"/>
          <w:sz w:val="24"/>
          <w:szCs w:val="24"/>
        </w:rPr>
        <w:t xml:space="preserve"> </w:t>
      </w:r>
      <w:r w:rsidRPr="002C0EC7">
        <w:rPr>
          <w:rFonts w:ascii="Times New Roman" w:eastAsia="Calibri" w:hAnsi="Times New Roman" w:cs="Times New Roman"/>
          <w:sz w:val="24"/>
          <w:szCs w:val="24"/>
        </w:rPr>
        <w:t>19 straipsnio 3</w:t>
      </w:r>
      <w:r w:rsidR="00E74ACA">
        <w:rPr>
          <w:rFonts w:ascii="Times New Roman" w:eastAsia="Calibri" w:hAnsi="Times New Roman" w:cs="Times New Roman"/>
          <w:sz w:val="24"/>
          <w:szCs w:val="24"/>
        </w:rPr>
        <w:t> </w:t>
      </w:r>
      <w:r w:rsidRPr="002C0EC7">
        <w:rPr>
          <w:rFonts w:ascii="Times New Roman" w:eastAsia="Calibri" w:hAnsi="Times New Roman" w:cs="Times New Roman"/>
          <w:sz w:val="24"/>
          <w:szCs w:val="24"/>
        </w:rPr>
        <w:t>ir 10 dalių, 20 straipsnio 3 dalies, 22 straipsnio 1 ir 2 dalių, 29 straipsnio 1 dalies</w:t>
      </w:r>
      <w:r>
        <w:rPr>
          <w:rFonts w:ascii="Times New Roman" w:eastAsia="Calibri" w:hAnsi="Times New Roman" w:cs="Times New Roman"/>
          <w:sz w:val="24"/>
          <w:szCs w:val="24"/>
        </w:rPr>
        <w:t xml:space="preserve"> </w:t>
      </w:r>
      <w:r w:rsidRPr="002C0EC7">
        <w:rPr>
          <w:rFonts w:ascii="Times New Roman" w:eastAsia="Calibri" w:hAnsi="Times New Roman" w:cs="Times New Roman"/>
          <w:sz w:val="24"/>
          <w:szCs w:val="24"/>
        </w:rPr>
        <w:t>4 punkto reikalavimų pažeidimus</w:t>
      </w:r>
      <w:r>
        <w:rPr>
          <w:rFonts w:ascii="Times New Roman" w:eastAsia="Calibri" w:hAnsi="Times New Roman" w:cs="Times New Roman"/>
          <w:sz w:val="24"/>
          <w:szCs w:val="24"/>
        </w:rPr>
        <w:t xml:space="preserve">. </w:t>
      </w:r>
    </w:p>
    <w:p w14:paraId="49B2AE72" w14:textId="1822B161" w:rsidR="002C0EC7" w:rsidRDefault="002C0EC7" w:rsidP="009F717B">
      <w:pPr>
        <w:tabs>
          <w:tab w:val="left" w:pos="990"/>
        </w:tabs>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Pareiškėjas kreipėsi į </w:t>
      </w:r>
      <w:r w:rsidR="00E74ACA">
        <w:rPr>
          <w:rFonts w:ascii="Times New Roman" w:eastAsia="Calibri" w:hAnsi="Times New Roman" w:cs="Times New Roman"/>
          <w:sz w:val="24"/>
          <w:szCs w:val="24"/>
        </w:rPr>
        <w:t>Tarnybą</w:t>
      </w:r>
      <w:r>
        <w:rPr>
          <w:rFonts w:ascii="Times New Roman" w:eastAsia="Calibri" w:hAnsi="Times New Roman" w:cs="Times New Roman"/>
          <w:sz w:val="24"/>
          <w:szCs w:val="24"/>
        </w:rPr>
        <w:t xml:space="preserve"> su </w:t>
      </w:r>
      <w:r w:rsidR="00054540" w:rsidRPr="00054540">
        <w:rPr>
          <w:rFonts w:ascii="Times New Roman" w:eastAsia="Calibri" w:hAnsi="Times New Roman" w:cs="Times New Roman"/>
          <w:sz w:val="24"/>
          <w:szCs w:val="24"/>
        </w:rPr>
        <w:t>2026</w:t>
      </w:r>
      <w:r w:rsidR="00054540">
        <w:rPr>
          <w:rFonts w:ascii="Times New Roman" w:eastAsia="Calibri" w:hAnsi="Times New Roman" w:cs="Times New Roman"/>
          <w:sz w:val="24"/>
          <w:szCs w:val="24"/>
        </w:rPr>
        <w:t xml:space="preserve"> m. kovo </w:t>
      </w:r>
      <w:r w:rsidR="00054540" w:rsidRPr="00054540">
        <w:rPr>
          <w:rFonts w:ascii="Times New Roman" w:eastAsia="Calibri" w:hAnsi="Times New Roman" w:cs="Times New Roman"/>
          <w:sz w:val="24"/>
          <w:szCs w:val="24"/>
        </w:rPr>
        <w:t>25</w:t>
      </w:r>
      <w:r w:rsidR="00054540">
        <w:rPr>
          <w:rFonts w:ascii="Times New Roman" w:eastAsia="Calibri" w:hAnsi="Times New Roman" w:cs="Times New Roman"/>
          <w:sz w:val="24"/>
          <w:szCs w:val="24"/>
        </w:rPr>
        <w:t xml:space="preserve"> d. prašymu leisti </w:t>
      </w:r>
      <w:r>
        <w:rPr>
          <w:rFonts w:ascii="Times New Roman" w:eastAsia="Calibri" w:hAnsi="Times New Roman" w:cs="Times New Roman"/>
          <w:sz w:val="24"/>
          <w:szCs w:val="24"/>
        </w:rPr>
        <w:t xml:space="preserve">FNTT direktoriaus </w:t>
      </w:r>
      <w:r w:rsidR="00054540" w:rsidRPr="00054540">
        <w:rPr>
          <w:rFonts w:ascii="Times New Roman" w:eastAsia="Calibri" w:hAnsi="Times New Roman" w:cs="Times New Roman"/>
          <w:sz w:val="24"/>
          <w:szCs w:val="24"/>
        </w:rPr>
        <w:t>2024</w:t>
      </w:r>
      <w:r w:rsidR="00E74ACA">
        <w:rPr>
          <w:rFonts w:ascii="Times New Roman" w:eastAsia="Calibri" w:hAnsi="Times New Roman" w:cs="Times New Roman"/>
          <w:sz w:val="24"/>
          <w:szCs w:val="24"/>
        </w:rPr>
        <w:t> </w:t>
      </w:r>
      <w:r w:rsidR="00054540" w:rsidRPr="00054540">
        <w:rPr>
          <w:rFonts w:ascii="Times New Roman" w:eastAsia="Calibri" w:hAnsi="Times New Roman" w:cs="Times New Roman"/>
          <w:sz w:val="24"/>
          <w:szCs w:val="24"/>
        </w:rPr>
        <w:t>m. vasario 19 d. sprendimu Nr. PP-3</w:t>
      </w:r>
      <w:r w:rsidR="00054540">
        <w:rPr>
          <w:rFonts w:ascii="Times New Roman" w:eastAsia="Calibri" w:hAnsi="Times New Roman" w:cs="Times New Roman"/>
          <w:sz w:val="24"/>
          <w:szCs w:val="24"/>
        </w:rPr>
        <w:t xml:space="preserve"> </w:t>
      </w:r>
      <w:r w:rsidR="00054540" w:rsidRPr="00054540">
        <w:rPr>
          <w:rFonts w:ascii="Times New Roman" w:eastAsia="Calibri" w:hAnsi="Times New Roman" w:cs="Times New Roman"/>
          <w:sz w:val="24"/>
          <w:szCs w:val="24"/>
        </w:rPr>
        <w:t>paskirtą 16 530 Eur baudą sumokėti dalimis per 36</w:t>
      </w:r>
      <w:r w:rsidR="00E74ACA">
        <w:rPr>
          <w:rFonts w:ascii="Times New Roman" w:eastAsia="Calibri" w:hAnsi="Times New Roman" w:cs="Times New Roman"/>
          <w:sz w:val="24"/>
          <w:szCs w:val="24"/>
        </w:rPr>
        <w:t> </w:t>
      </w:r>
      <w:r w:rsidR="00054540" w:rsidRPr="00054540">
        <w:rPr>
          <w:rFonts w:ascii="Times New Roman" w:eastAsia="Calibri" w:hAnsi="Times New Roman" w:cs="Times New Roman"/>
          <w:sz w:val="24"/>
          <w:szCs w:val="24"/>
        </w:rPr>
        <w:t>mėnesius arba</w:t>
      </w:r>
      <w:r>
        <w:rPr>
          <w:rFonts w:ascii="Times New Roman" w:eastAsia="Calibri" w:hAnsi="Times New Roman" w:cs="Times New Roman"/>
          <w:sz w:val="24"/>
          <w:szCs w:val="24"/>
        </w:rPr>
        <w:t xml:space="preserve"> </w:t>
      </w:r>
      <w:r w:rsidR="00054540" w:rsidRPr="00054540">
        <w:rPr>
          <w:rFonts w:ascii="Times New Roman" w:eastAsia="Calibri" w:hAnsi="Times New Roman" w:cs="Times New Roman"/>
          <w:sz w:val="24"/>
          <w:szCs w:val="24"/>
        </w:rPr>
        <w:t xml:space="preserve">atidėti jos mokėjimą 36 mėnesių laikotarpiui. </w:t>
      </w:r>
      <w:r w:rsidR="00054540">
        <w:rPr>
          <w:rFonts w:ascii="Times New Roman" w:eastAsia="Calibri" w:hAnsi="Times New Roman" w:cs="Times New Roman"/>
          <w:sz w:val="24"/>
          <w:szCs w:val="24"/>
        </w:rPr>
        <w:t xml:space="preserve">Pareiškėjas prašymą grindė sunkia finansine ir turtine padėtimi. Pareiškėjas nurodė, kad gauna nedideles darbo pajamas, neturi nekilnojamojo ir registruoto nekilnojamojo turto, išlaiko šeimą bei turi kitų būtinų išlaidų, todėl neturi realių galimybių baudą sumokėti iš karto. Taip pat </w:t>
      </w:r>
      <w:r>
        <w:rPr>
          <w:rFonts w:ascii="Times New Roman" w:eastAsia="Calibri" w:hAnsi="Times New Roman" w:cs="Times New Roman"/>
          <w:sz w:val="24"/>
          <w:szCs w:val="24"/>
        </w:rPr>
        <w:t>pažymėjo</w:t>
      </w:r>
      <w:r w:rsidR="00054540">
        <w:rPr>
          <w:rFonts w:ascii="Times New Roman" w:eastAsia="Calibri" w:hAnsi="Times New Roman" w:cs="Times New Roman"/>
          <w:sz w:val="24"/>
          <w:szCs w:val="24"/>
        </w:rPr>
        <w:t>, kad jo finansinė padėtis ateityje turėtų pagerėti, todėl baudos mokėjimo išdėstymas ar atidėjimas sudarytų sąlygas ją sumokėti.</w:t>
      </w:r>
      <w:r>
        <w:rPr>
          <w:rFonts w:ascii="Times New Roman" w:eastAsia="Calibri" w:hAnsi="Times New Roman" w:cs="Times New Roman"/>
          <w:sz w:val="24"/>
          <w:szCs w:val="24"/>
        </w:rPr>
        <w:t xml:space="preserve"> </w:t>
      </w:r>
    </w:p>
    <w:p w14:paraId="4B9BB92D" w14:textId="7BD72067" w:rsidR="00584D72" w:rsidRDefault="002C0EC7" w:rsidP="009F717B">
      <w:pPr>
        <w:tabs>
          <w:tab w:val="left" w:pos="990"/>
        </w:tabs>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FNTT skundžiamu Raštu netenkino pareiškėjo prašymo, nurodydama, kad </w:t>
      </w:r>
      <w:r w:rsidR="00054540" w:rsidRPr="00054540">
        <w:rPr>
          <w:rFonts w:ascii="Times New Roman" w:eastAsia="Calibri" w:hAnsi="Times New Roman" w:cs="Times New Roman"/>
          <w:sz w:val="24"/>
          <w:szCs w:val="24"/>
        </w:rPr>
        <w:t xml:space="preserve">Lietuvos Respublikos pinigų plovimo ir teroristų finansavimo prevencijos įstatymo </w:t>
      </w:r>
      <w:r w:rsidR="00D41B39">
        <w:rPr>
          <w:rFonts w:ascii="Times New Roman" w:eastAsia="Calibri" w:hAnsi="Times New Roman" w:cs="Times New Roman"/>
          <w:sz w:val="24"/>
          <w:szCs w:val="24"/>
        </w:rPr>
        <w:t xml:space="preserve">(toliau – ir PPTFPĮ) </w:t>
      </w:r>
      <w:r w:rsidR="00054540" w:rsidRPr="00054540">
        <w:rPr>
          <w:rFonts w:ascii="Times New Roman" w:eastAsia="Calibri" w:hAnsi="Times New Roman" w:cs="Times New Roman"/>
          <w:sz w:val="24"/>
          <w:szCs w:val="24"/>
        </w:rPr>
        <w:t>42</w:t>
      </w:r>
      <w:r w:rsidR="00E74ACA">
        <w:rPr>
          <w:rFonts w:ascii="Times New Roman" w:eastAsia="Calibri" w:hAnsi="Times New Roman" w:cs="Times New Roman"/>
          <w:sz w:val="24"/>
          <w:szCs w:val="24"/>
        </w:rPr>
        <w:t> </w:t>
      </w:r>
      <w:r w:rsidR="00054540" w:rsidRPr="00054540">
        <w:rPr>
          <w:rFonts w:ascii="Times New Roman" w:eastAsia="Calibri" w:hAnsi="Times New Roman" w:cs="Times New Roman"/>
          <w:sz w:val="24"/>
          <w:szCs w:val="24"/>
        </w:rPr>
        <w:t xml:space="preserve">straipsnio 2 dalis yra specialioji teisės norma, pagal kurią priežiūros institucija gali atidėti baudos </w:t>
      </w:r>
      <w:r w:rsidR="00054540" w:rsidRPr="00054540">
        <w:rPr>
          <w:rFonts w:ascii="Times New Roman" w:eastAsia="Calibri" w:hAnsi="Times New Roman" w:cs="Times New Roman"/>
          <w:sz w:val="24"/>
          <w:szCs w:val="24"/>
        </w:rPr>
        <w:lastRenderedPageBreak/>
        <w:t xml:space="preserve">ar jos dalies mokėjimą ne ilgesniam kaip šešių mėnesių terminui, jei asmuo dėl objektyvių priežasčių negali jos sumokėti laiku. Tarnyba pažymėjo, kad šis terminas yra imperatyvus ir riboja jos kompetenciją, todėl ji neturi teisės leisti baudą mokėti per 36 mėnesius ar atidėti jos mokėjimą </w:t>
      </w:r>
      <w:r w:rsidR="00D41B39">
        <w:rPr>
          <w:rFonts w:ascii="Times New Roman" w:eastAsia="Calibri" w:hAnsi="Times New Roman" w:cs="Times New Roman"/>
          <w:sz w:val="24"/>
          <w:szCs w:val="24"/>
        </w:rPr>
        <w:t>pareiškėjo prašomam</w:t>
      </w:r>
      <w:r w:rsidR="00054540" w:rsidRPr="00054540">
        <w:rPr>
          <w:rFonts w:ascii="Times New Roman" w:eastAsia="Calibri" w:hAnsi="Times New Roman" w:cs="Times New Roman"/>
          <w:sz w:val="24"/>
          <w:szCs w:val="24"/>
        </w:rPr>
        <w:t xml:space="preserve"> laikotarpiui. </w:t>
      </w:r>
      <w:r w:rsidR="00A565A7">
        <w:rPr>
          <w:rFonts w:ascii="Times New Roman" w:eastAsia="Calibri" w:hAnsi="Times New Roman" w:cs="Times New Roman"/>
          <w:sz w:val="24"/>
          <w:szCs w:val="24"/>
        </w:rPr>
        <w:t>Rašte</w:t>
      </w:r>
      <w:r w:rsidR="00054540" w:rsidRPr="00054540">
        <w:rPr>
          <w:rFonts w:ascii="Times New Roman" w:eastAsia="Calibri" w:hAnsi="Times New Roman" w:cs="Times New Roman"/>
          <w:sz w:val="24"/>
          <w:szCs w:val="24"/>
        </w:rPr>
        <w:t xml:space="preserve"> taip pat pabrėžta, kad viešojo administravimo subjektai gali veikti tik teisės aktų jiems suteiktų įgaliojimų ribose, o </w:t>
      </w:r>
      <w:r w:rsidR="00D41B39">
        <w:rPr>
          <w:rFonts w:ascii="Times New Roman" w:eastAsia="Calibri" w:hAnsi="Times New Roman" w:cs="Times New Roman"/>
          <w:sz w:val="24"/>
          <w:szCs w:val="24"/>
        </w:rPr>
        <w:t>Lietuvos Respublikos c</w:t>
      </w:r>
      <w:r w:rsidR="00054540" w:rsidRPr="00054540">
        <w:rPr>
          <w:rFonts w:ascii="Times New Roman" w:eastAsia="Calibri" w:hAnsi="Times New Roman" w:cs="Times New Roman"/>
          <w:sz w:val="24"/>
          <w:szCs w:val="24"/>
        </w:rPr>
        <w:t xml:space="preserve">ivilinio proceso kodekso </w:t>
      </w:r>
      <w:r w:rsidR="00D41B39">
        <w:rPr>
          <w:rFonts w:ascii="Times New Roman" w:eastAsia="Calibri" w:hAnsi="Times New Roman" w:cs="Times New Roman"/>
          <w:sz w:val="24"/>
          <w:szCs w:val="24"/>
        </w:rPr>
        <w:t xml:space="preserve">(toliau – ir CPK) </w:t>
      </w:r>
      <w:r w:rsidR="00054540" w:rsidRPr="00054540">
        <w:rPr>
          <w:rFonts w:ascii="Times New Roman" w:eastAsia="Calibri" w:hAnsi="Times New Roman" w:cs="Times New Roman"/>
          <w:sz w:val="24"/>
          <w:szCs w:val="24"/>
        </w:rPr>
        <w:t xml:space="preserve">284 straipsnis reglamentuoja teismo, o ne priežiūros institucijos kompetenciją, todėl FNTT neturi teisinio pagrindo šios normos taikyti. </w:t>
      </w:r>
    </w:p>
    <w:p w14:paraId="12C85336" w14:textId="3EF54561" w:rsidR="00584D72" w:rsidRDefault="00A565A7" w:rsidP="009F717B">
      <w:pPr>
        <w:tabs>
          <w:tab w:val="left" w:pos="990"/>
        </w:tabs>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Pareiškėjas </w:t>
      </w:r>
      <w:r w:rsidR="00584D72" w:rsidRPr="00584D72">
        <w:rPr>
          <w:rFonts w:ascii="Times New Roman" w:eastAsia="Calibri" w:hAnsi="Times New Roman" w:cs="Times New Roman"/>
          <w:sz w:val="24"/>
          <w:szCs w:val="24"/>
        </w:rPr>
        <w:t xml:space="preserve">2026 m. birželio 5 d. </w:t>
      </w:r>
      <w:r>
        <w:rPr>
          <w:rFonts w:ascii="Times New Roman" w:eastAsia="Calibri" w:hAnsi="Times New Roman" w:cs="Times New Roman"/>
          <w:sz w:val="24"/>
          <w:szCs w:val="24"/>
        </w:rPr>
        <w:t xml:space="preserve">pateikė teismui prašymą taikyti reikalavimo užtikrinimo priemones. Pareiškėjas prašė </w:t>
      </w:r>
      <w:r w:rsidR="00584D72" w:rsidRPr="00584D72">
        <w:rPr>
          <w:rFonts w:ascii="Times New Roman" w:eastAsia="Calibri" w:hAnsi="Times New Roman" w:cs="Times New Roman"/>
          <w:sz w:val="24"/>
          <w:szCs w:val="24"/>
        </w:rPr>
        <w:t xml:space="preserve">iki bus išnagrinėta byla ir įsiteisės teismo procesinis sprendimas dėl jo skundo sustabdyti </w:t>
      </w:r>
      <w:r>
        <w:rPr>
          <w:rFonts w:ascii="Times New Roman" w:eastAsia="Calibri" w:hAnsi="Times New Roman" w:cs="Times New Roman"/>
          <w:sz w:val="24"/>
          <w:szCs w:val="24"/>
        </w:rPr>
        <w:t>FNTT</w:t>
      </w:r>
      <w:r w:rsidR="00584D72" w:rsidRPr="00584D72">
        <w:rPr>
          <w:rFonts w:ascii="Times New Roman" w:eastAsia="Calibri" w:hAnsi="Times New Roman" w:cs="Times New Roman"/>
          <w:sz w:val="24"/>
          <w:szCs w:val="24"/>
        </w:rPr>
        <w:t xml:space="preserve"> direktoriaus 2024 m. vasario 19 d. sprendimo Nr. PP-3 „Dėl mažosios bendrijos „EMI </w:t>
      </w:r>
      <w:proofErr w:type="spellStart"/>
      <w:r w:rsidR="00584D72" w:rsidRPr="00584D72">
        <w:rPr>
          <w:rFonts w:ascii="Times New Roman" w:eastAsia="Calibri" w:hAnsi="Times New Roman" w:cs="Times New Roman"/>
          <w:sz w:val="24"/>
          <w:szCs w:val="24"/>
        </w:rPr>
        <w:t>group</w:t>
      </w:r>
      <w:proofErr w:type="spellEnd"/>
      <w:r w:rsidR="00584D72" w:rsidRPr="00584D72">
        <w:rPr>
          <w:rFonts w:ascii="Times New Roman" w:eastAsia="Calibri" w:hAnsi="Times New Roman" w:cs="Times New Roman"/>
          <w:sz w:val="24"/>
          <w:szCs w:val="24"/>
        </w:rPr>
        <w:t>“ (buvęs pavadinimas – UAB „</w:t>
      </w:r>
      <w:proofErr w:type="spellStart"/>
      <w:r w:rsidR="00584D72" w:rsidRPr="00584D72">
        <w:rPr>
          <w:rFonts w:ascii="Times New Roman" w:eastAsia="Calibri" w:hAnsi="Times New Roman" w:cs="Times New Roman"/>
          <w:sz w:val="24"/>
          <w:szCs w:val="24"/>
        </w:rPr>
        <w:t>Emilektra</w:t>
      </w:r>
      <w:proofErr w:type="spellEnd"/>
      <w:r w:rsidR="00584D72" w:rsidRPr="00584D72">
        <w:rPr>
          <w:rFonts w:ascii="Times New Roman" w:eastAsia="Calibri" w:hAnsi="Times New Roman" w:cs="Times New Roman"/>
          <w:sz w:val="24"/>
          <w:szCs w:val="24"/>
        </w:rPr>
        <w:t>“) padaryto Lietuvos Respublikos pinigų plovimo ir teroristų finansavimo prevencijos įstatymo pažeidimo ir piniginės baudos paskyrimo“ galiojimą (vykdymą).</w:t>
      </w:r>
    </w:p>
    <w:p w14:paraId="0E9D2242" w14:textId="66520916" w:rsidR="00584D72" w:rsidRDefault="00A565A7" w:rsidP="009F717B">
      <w:pPr>
        <w:tabs>
          <w:tab w:val="left" w:pos="990"/>
        </w:tabs>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Pareiškėjas nurodė, jog nagrinėjamoje administracinėje byloje ginčijamas FNTT Rašto, kuriuo atsisakyta tenkinti jo prašymą dėl baudos mokėjimo išdėstymo dalimis arba atidėjimo, teisėtumas ir pagrįstumas. Nepaisant to, dar nepasibaigus teisminiam ginčui, </w:t>
      </w:r>
      <w:r w:rsidR="00584D72" w:rsidRPr="00584D72">
        <w:rPr>
          <w:rFonts w:ascii="Times New Roman" w:eastAsia="Calibri" w:hAnsi="Times New Roman" w:cs="Times New Roman"/>
          <w:sz w:val="24"/>
          <w:szCs w:val="24"/>
        </w:rPr>
        <w:t xml:space="preserve">FNTT 2026 m. gegužės 26 d. raštu pareikalavo pareiškėjo iki 2026 m. birželio 5 d. įvykdyti </w:t>
      </w:r>
      <w:r w:rsidRPr="00A565A7">
        <w:rPr>
          <w:rFonts w:ascii="Times New Roman" w:eastAsia="Calibri" w:hAnsi="Times New Roman" w:cs="Times New Roman"/>
          <w:sz w:val="24"/>
          <w:szCs w:val="24"/>
        </w:rPr>
        <w:t>FNTT direktoriaus 2024 m. vasario 19 d. sprendim</w:t>
      </w:r>
      <w:r>
        <w:rPr>
          <w:rFonts w:ascii="Times New Roman" w:eastAsia="Calibri" w:hAnsi="Times New Roman" w:cs="Times New Roman"/>
          <w:sz w:val="24"/>
          <w:szCs w:val="24"/>
        </w:rPr>
        <w:t>ą</w:t>
      </w:r>
      <w:r w:rsidRPr="00A565A7">
        <w:rPr>
          <w:rFonts w:ascii="Times New Roman" w:eastAsia="Calibri" w:hAnsi="Times New Roman" w:cs="Times New Roman"/>
          <w:sz w:val="24"/>
          <w:szCs w:val="24"/>
        </w:rPr>
        <w:t xml:space="preserve"> Nr. PP-3</w:t>
      </w:r>
      <w:r>
        <w:rPr>
          <w:rFonts w:ascii="Times New Roman" w:eastAsia="Calibri" w:hAnsi="Times New Roman" w:cs="Times New Roman"/>
          <w:sz w:val="24"/>
          <w:szCs w:val="24"/>
        </w:rPr>
        <w:t xml:space="preserve"> ir įspėjo, kad, neįvykdžius šio reikalavimo, sprendimas bus perduotas vykdyti antstoliui. </w:t>
      </w:r>
      <w:r w:rsidR="00E74ACA">
        <w:rPr>
          <w:rFonts w:ascii="Times New Roman" w:eastAsia="Calibri" w:hAnsi="Times New Roman" w:cs="Times New Roman"/>
          <w:sz w:val="24"/>
          <w:szCs w:val="24"/>
        </w:rPr>
        <w:t>T</w:t>
      </w:r>
      <w:r>
        <w:rPr>
          <w:rFonts w:ascii="Times New Roman" w:eastAsia="Calibri" w:hAnsi="Times New Roman" w:cs="Times New Roman"/>
          <w:sz w:val="24"/>
          <w:szCs w:val="24"/>
        </w:rPr>
        <w:t xml:space="preserve">okie atsakovo veiksmai sukuria realią grėsmę, kad iki teismui priimant galutinį procesinį sprendimą, bus pradėtas priverstinis minėto sprendimo vykdymas, taikomos vykdymo užtikrinimo priemonės, galimas pareiškėjo lėšų ir turto areštas bei atliekami kiti vykdymo veiksmai, kurie sukeltų jam ir jo šeimai reikšmingą žalą. </w:t>
      </w:r>
      <w:r w:rsidR="00584D72">
        <w:rPr>
          <w:rFonts w:ascii="Times New Roman" w:eastAsia="Calibri" w:hAnsi="Times New Roman" w:cs="Times New Roman"/>
          <w:sz w:val="24"/>
          <w:szCs w:val="24"/>
        </w:rPr>
        <w:t>Be to, pradėjus priverstinį vykdymą</w:t>
      </w:r>
      <w:r>
        <w:rPr>
          <w:rFonts w:ascii="Times New Roman" w:eastAsia="Calibri" w:hAnsi="Times New Roman" w:cs="Times New Roman"/>
          <w:sz w:val="24"/>
          <w:szCs w:val="24"/>
        </w:rPr>
        <w:t xml:space="preserve">, </w:t>
      </w:r>
      <w:r w:rsidR="00584D72">
        <w:rPr>
          <w:rFonts w:ascii="Times New Roman" w:eastAsia="Calibri" w:hAnsi="Times New Roman" w:cs="Times New Roman"/>
          <w:sz w:val="24"/>
          <w:szCs w:val="24"/>
        </w:rPr>
        <w:t>būtų iš esmės paneigtas nagrinėjamo teisminio ginčo efektyvumas, nes teismo sprendimas dėl skundžiamo administracinio akto teisėtumo galėtų tapti formalus, o pareiškėjo teisė į veiksmingą teisminę gynybą neįgyvendinama.</w:t>
      </w:r>
    </w:p>
    <w:p w14:paraId="3B8340CA" w14:textId="3434EF83" w:rsidR="00A565A7" w:rsidRDefault="00584D72" w:rsidP="00CE1563">
      <w:pPr>
        <w:tabs>
          <w:tab w:val="left" w:pos="990"/>
        </w:tabs>
        <w:spacing w:line="240" w:lineRule="auto"/>
        <w:ind w:firstLine="709"/>
        <w:jc w:val="both"/>
        <w:rPr>
          <w:rFonts w:ascii="Times New Roman" w:eastAsia="Calibri" w:hAnsi="Times New Roman" w:cs="Times New Roman"/>
          <w:sz w:val="24"/>
          <w:szCs w:val="24"/>
        </w:rPr>
      </w:pPr>
      <w:r w:rsidRPr="00584D72">
        <w:rPr>
          <w:rFonts w:ascii="Times New Roman" w:eastAsia="Calibri" w:hAnsi="Times New Roman" w:cs="Times New Roman"/>
          <w:sz w:val="24"/>
          <w:szCs w:val="24"/>
        </w:rPr>
        <w:t xml:space="preserve">Pareiškėjo vertinimu, nagrinėjamu atveju yra visos Lietuvos Respublikos administracinių bylų teisenos įstatymo </w:t>
      </w:r>
      <w:r>
        <w:rPr>
          <w:rFonts w:ascii="Times New Roman" w:eastAsia="Calibri" w:hAnsi="Times New Roman" w:cs="Times New Roman"/>
          <w:sz w:val="24"/>
          <w:szCs w:val="24"/>
        </w:rPr>
        <w:t xml:space="preserve">(toliau – ir ABTĮ) </w:t>
      </w:r>
      <w:r w:rsidRPr="00584D72">
        <w:rPr>
          <w:rFonts w:ascii="Times New Roman" w:eastAsia="Calibri" w:hAnsi="Times New Roman" w:cs="Times New Roman"/>
          <w:sz w:val="24"/>
          <w:szCs w:val="24"/>
        </w:rPr>
        <w:t>70 straipsnyje nustatytos sąlygos taikyti reikalavimo užtikrinimo priemones</w:t>
      </w:r>
      <w:r>
        <w:rPr>
          <w:rFonts w:ascii="Times New Roman" w:eastAsia="Calibri" w:hAnsi="Times New Roman" w:cs="Times New Roman"/>
          <w:sz w:val="24"/>
          <w:szCs w:val="24"/>
        </w:rPr>
        <w:t>.</w:t>
      </w:r>
    </w:p>
    <w:p w14:paraId="28ECDDA1" w14:textId="77777777" w:rsidR="00CE1563" w:rsidRPr="00A565A7" w:rsidRDefault="00CE1563" w:rsidP="00CE1563">
      <w:pPr>
        <w:tabs>
          <w:tab w:val="left" w:pos="990"/>
        </w:tabs>
        <w:spacing w:line="240" w:lineRule="auto"/>
        <w:ind w:firstLine="709"/>
        <w:jc w:val="both"/>
        <w:rPr>
          <w:rFonts w:ascii="Times New Roman" w:eastAsia="Calibri" w:hAnsi="Times New Roman" w:cs="Times New Roman"/>
          <w:sz w:val="24"/>
          <w:szCs w:val="24"/>
        </w:rPr>
      </w:pPr>
    </w:p>
    <w:p w14:paraId="3435510E" w14:textId="7D1ECF09" w:rsidR="00A52F8F" w:rsidRPr="006B3A64" w:rsidRDefault="00A52F8F" w:rsidP="00A52F8F">
      <w:pPr>
        <w:tabs>
          <w:tab w:val="left" w:pos="142"/>
          <w:tab w:val="left" w:pos="993"/>
        </w:tabs>
        <w:spacing w:line="240" w:lineRule="auto"/>
        <w:ind w:right="2"/>
        <w:jc w:val="center"/>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I</w:t>
      </w:r>
      <w:r w:rsidR="00B327B2">
        <w:rPr>
          <w:rFonts w:ascii="Times New Roman" w:eastAsia="Times New Roman" w:hAnsi="Times New Roman" w:cs="Times New Roman"/>
          <w:sz w:val="24"/>
          <w:szCs w:val="24"/>
        </w:rPr>
        <w:t>I</w:t>
      </w:r>
      <w:r w:rsidRPr="006B3A64">
        <w:rPr>
          <w:rFonts w:ascii="Times New Roman" w:eastAsia="Times New Roman" w:hAnsi="Times New Roman" w:cs="Times New Roman"/>
          <w:sz w:val="24"/>
          <w:szCs w:val="24"/>
        </w:rPr>
        <w:t>.</w:t>
      </w:r>
    </w:p>
    <w:p w14:paraId="102B4EE7" w14:textId="77777777" w:rsidR="00B327B2" w:rsidRDefault="00B327B2" w:rsidP="00A52F8F">
      <w:pPr>
        <w:tabs>
          <w:tab w:val="left" w:pos="142"/>
          <w:tab w:val="left" w:pos="993"/>
        </w:tabs>
        <w:spacing w:line="240" w:lineRule="auto"/>
        <w:ind w:right="2" w:firstLine="709"/>
        <w:jc w:val="both"/>
        <w:rPr>
          <w:rFonts w:ascii="Times New Roman" w:eastAsia="Times New Roman" w:hAnsi="Times New Roman" w:cs="Times New Roman"/>
          <w:sz w:val="24"/>
          <w:szCs w:val="24"/>
        </w:rPr>
      </w:pPr>
    </w:p>
    <w:p w14:paraId="52F2F282" w14:textId="36AF9E37" w:rsidR="00584D72" w:rsidRDefault="00F357F0" w:rsidP="00E84E82">
      <w:pPr>
        <w:tabs>
          <w:tab w:val="left" w:pos="142"/>
          <w:tab w:val="left" w:pos="993"/>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Regionų administracinis teismas </w:t>
      </w:r>
      <w:r w:rsidRPr="00F357F0">
        <w:rPr>
          <w:rFonts w:ascii="Times New Roman" w:eastAsia="Times New Roman" w:hAnsi="Times New Roman" w:cs="Times New Roman"/>
          <w:sz w:val="24"/>
          <w:szCs w:val="24"/>
        </w:rPr>
        <w:t>2026 m. birželio 8 d.</w:t>
      </w:r>
      <w:r>
        <w:rPr>
          <w:rFonts w:ascii="Times New Roman" w:eastAsia="Times New Roman" w:hAnsi="Times New Roman" w:cs="Times New Roman"/>
          <w:sz w:val="24"/>
          <w:szCs w:val="24"/>
        </w:rPr>
        <w:t xml:space="preserve"> nutartimi </w:t>
      </w:r>
      <w:r w:rsidR="00584D72">
        <w:rPr>
          <w:rFonts w:ascii="Times New Roman" w:eastAsia="Times New Roman" w:hAnsi="Times New Roman" w:cs="Times New Roman"/>
          <w:sz w:val="24"/>
          <w:szCs w:val="24"/>
        </w:rPr>
        <w:t xml:space="preserve">netenkino pareiškėjo </w:t>
      </w:r>
      <w:r w:rsidR="005A35F8">
        <w:rPr>
          <w:rFonts w:ascii="Times New Roman" w:eastAsia="Times New Roman" w:hAnsi="Times New Roman" w:cs="Times New Roman"/>
          <w:sz w:val="24"/>
          <w:szCs w:val="24"/>
        </w:rPr>
        <w:t xml:space="preserve">M. P. </w:t>
      </w:r>
      <w:r w:rsidR="00584D72">
        <w:rPr>
          <w:rFonts w:ascii="Times New Roman" w:eastAsia="Times New Roman" w:hAnsi="Times New Roman" w:cs="Times New Roman"/>
          <w:sz w:val="24"/>
          <w:szCs w:val="24"/>
        </w:rPr>
        <w:t xml:space="preserve">prašymo dėl reikalavimo užtikrinimo priemonių taikymo. </w:t>
      </w:r>
    </w:p>
    <w:p w14:paraId="1A71A253" w14:textId="5FAFA505" w:rsidR="00CA5B64" w:rsidRDefault="00CA5B64" w:rsidP="00CA5B64">
      <w:pPr>
        <w:tabs>
          <w:tab w:val="left" w:pos="142"/>
          <w:tab w:val="left" w:pos="993"/>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Teismas pažymėjo, kad pagal  ABTĮ </w:t>
      </w:r>
      <w:r w:rsidRPr="00CA5B64">
        <w:rPr>
          <w:rFonts w:ascii="Times New Roman" w:eastAsia="Times New Roman" w:hAnsi="Times New Roman" w:cs="Times New Roman"/>
          <w:sz w:val="24"/>
          <w:szCs w:val="24"/>
        </w:rPr>
        <w:t>70 straipsnio 1 dalį</w:t>
      </w:r>
      <w:r>
        <w:rPr>
          <w:rFonts w:ascii="Times New Roman" w:eastAsia="Times New Roman" w:hAnsi="Times New Roman" w:cs="Times New Roman"/>
          <w:sz w:val="24"/>
          <w:szCs w:val="24"/>
        </w:rPr>
        <w:t>,</w:t>
      </w:r>
      <w:r w:rsidRPr="00CA5B64">
        <w:rPr>
          <w:rFonts w:ascii="Times New Roman" w:eastAsia="Times New Roman" w:hAnsi="Times New Roman" w:cs="Times New Roman"/>
          <w:sz w:val="24"/>
          <w:szCs w:val="24"/>
        </w:rPr>
        <w:t xml:space="preserve"> reikalavimo užtikrinimo priemonė</w:t>
      </w:r>
      <w:r>
        <w:rPr>
          <w:rFonts w:ascii="Times New Roman" w:eastAsia="Times New Roman" w:hAnsi="Times New Roman" w:cs="Times New Roman"/>
          <w:sz w:val="24"/>
          <w:szCs w:val="24"/>
        </w:rPr>
        <w:t>s</w:t>
      </w:r>
      <w:r w:rsidRPr="00CA5B64">
        <w:rPr>
          <w:rFonts w:ascii="Times New Roman" w:eastAsia="Times New Roman" w:hAnsi="Times New Roman" w:cs="Times New Roman"/>
          <w:sz w:val="24"/>
          <w:szCs w:val="24"/>
        </w:rPr>
        <w:t xml:space="preserve"> gali būti taikom</w:t>
      </w:r>
      <w:r>
        <w:rPr>
          <w:rFonts w:ascii="Times New Roman" w:eastAsia="Times New Roman" w:hAnsi="Times New Roman" w:cs="Times New Roman"/>
          <w:sz w:val="24"/>
          <w:szCs w:val="24"/>
        </w:rPr>
        <w:t>os</w:t>
      </w:r>
      <w:r w:rsidRPr="00CA5B64">
        <w:rPr>
          <w:rFonts w:ascii="Times New Roman" w:eastAsia="Times New Roman" w:hAnsi="Times New Roman" w:cs="Times New Roman"/>
          <w:sz w:val="24"/>
          <w:szCs w:val="24"/>
        </w:rPr>
        <w:t xml:space="preserve"> tik tuo atveju, jeigu proceso dalyvis tikėtinai pagrindžia reikalavimo pagrįstumą ir </w:t>
      </w:r>
      <w:r>
        <w:rPr>
          <w:rFonts w:ascii="Times New Roman" w:eastAsia="Times New Roman" w:hAnsi="Times New Roman" w:cs="Times New Roman"/>
          <w:sz w:val="24"/>
          <w:szCs w:val="24"/>
        </w:rPr>
        <w:t xml:space="preserve">kai, </w:t>
      </w:r>
      <w:r w:rsidRPr="00CA5B64">
        <w:rPr>
          <w:rFonts w:ascii="Times New Roman" w:eastAsia="Times New Roman" w:hAnsi="Times New Roman" w:cs="Times New Roman"/>
          <w:sz w:val="24"/>
          <w:szCs w:val="24"/>
        </w:rPr>
        <w:t>nesiėmus užtikrinimo priemonių</w:t>
      </w:r>
      <w:r>
        <w:rPr>
          <w:rFonts w:ascii="Times New Roman" w:eastAsia="Times New Roman" w:hAnsi="Times New Roman" w:cs="Times New Roman"/>
          <w:sz w:val="24"/>
          <w:szCs w:val="24"/>
        </w:rPr>
        <w:t>,</w:t>
      </w:r>
      <w:r w:rsidRPr="00CA5B64">
        <w:rPr>
          <w:rFonts w:ascii="Times New Roman" w:eastAsia="Times New Roman" w:hAnsi="Times New Roman" w:cs="Times New Roman"/>
          <w:sz w:val="24"/>
          <w:szCs w:val="24"/>
        </w:rPr>
        <w:t xml:space="preserve"> gali būti padaryta neatitaisoma arba sunkiai atitaisoma didelė žala.</w:t>
      </w:r>
      <w:r w:rsidR="00E74ACA">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areiškėjui tenka pareiga nurodyti konkrečias aplinkybes, sudarančias reikalavimo užtikrinimo priemonių taikymo pagrindą, taip pat pateikti šias aplinkybes patvirtinančius įrodymus. </w:t>
      </w:r>
    </w:p>
    <w:p w14:paraId="63754DF6" w14:textId="56F60800" w:rsidR="00CA5B64" w:rsidRDefault="00CA5B64" w:rsidP="00CA5B64">
      <w:pPr>
        <w:tabs>
          <w:tab w:val="left" w:pos="142"/>
          <w:tab w:val="left" w:pos="993"/>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Įvertinęs pareiškėjo pateiktus argumentus, teismas sprendė, kad jie nepatvirtina realios neatitaisomos arba sunkiai atitaisomos didelės žalos atsiradimo grėsmės. Pareiškėjas nepateikė objektyvių duomenų ir įrodymų, pagrindžiančių, kad jo turtinė padėtis </w:t>
      </w:r>
      <w:r w:rsidR="00B3625B" w:rsidRPr="009F717B">
        <w:rPr>
          <w:rFonts w:ascii="Times New Roman" w:eastAsia="Times New Roman" w:hAnsi="Times New Roman" w:cs="Times New Roman"/>
          <w:sz w:val="24"/>
          <w:szCs w:val="24"/>
        </w:rPr>
        <w:t xml:space="preserve">2026 metais </w:t>
      </w:r>
      <w:r>
        <w:rPr>
          <w:rFonts w:ascii="Times New Roman" w:eastAsia="Times New Roman" w:hAnsi="Times New Roman" w:cs="Times New Roman"/>
          <w:sz w:val="24"/>
          <w:szCs w:val="24"/>
        </w:rPr>
        <w:t xml:space="preserve">yra tokia, jog baudos sumokėjimas galėtų sukelti neatitaisomą arba sunkiai atitaisomą didelę žalą. </w:t>
      </w:r>
      <w:r w:rsidR="00427280">
        <w:rPr>
          <w:rFonts w:ascii="Times New Roman" w:eastAsia="Times New Roman" w:hAnsi="Times New Roman" w:cs="Times New Roman"/>
          <w:sz w:val="24"/>
          <w:szCs w:val="24"/>
        </w:rPr>
        <w:t>P</w:t>
      </w:r>
      <w:r>
        <w:rPr>
          <w:rFonts w:ascii="Times New Roman" w:eastAsia="Times New Roman" w:hAnsi="Times New Roman" w:cs="Times New Roman"/>
          <w:sz w:val="24"/>
          <w:szCs w:val="24"/>
        </w:rPr>
        <w:t>areiškėjo argumentai dėl galimo priverstinio vykdymo priemonių taikymo, lėšų arešto ir kitų galimų neigiamų pasekmių yra abstraktaus pobūdžio, grindžiami hipotetinėmis ir į ateitį nukreiptomis aplinkybėmis. Nesant šias aplinkybes pagrindžiančių įrodymų, jo</w:t>
      </w:r>
      <w:r w:rsidR="005A35F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negali būti laikomos pakankamu pagrindu taikyti pareiškėjo prašomą reikalavimo užtikrinimo priemonę. </w:t>
      </w:r>
    </w:p>
    <w:p w14:paraId="35EED8E5" w14:textId="58BB1E45" w:rsidR="00CA5B64" w:rsidRDefault="00CA5B64" w:rsidP="00CA5B64">
      <w:pPr>
        <w:tabs>
          <w:tab w:val="left" w:pos="142"/>
          <w:tab w:val="left" w:pos="993"/>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Atsižvelgdamas į tai, teismas padarė išvadą, kad šioje proceso stadijoje pareiškėjo prašomos reikalavimo užtikrinimo priemonės taikymas reikštų</w:t>
      </w:r>
      <w:r w:rsidR="00B3625B">
        <w:rPr>
          <w:rFonts w:ascii="Times New Roman" w:eastAsia="Times New Roman" w:hAnsi="Times New Roman" w:cs="Times New Roman"/>
          <w:sz w:val="24"/>
          <w:szCs w:val="24"/>
        </w:rPr>
        <w:t xml:space="preserve">, jog galbūt pažeistos pareiškėjo teisės būtų nepagrįstai ginamos prevenciškai. </w:t>
      </w:r>
    </w:p>
    <w:p w14:paraId="7E9A9B2D" w14:textId="77777777" w:rsidR="00CA5B64" w:rsidRDefault="00CA5B64" w:rsidP="00B3625B">
      <w:pPr>
        <w:tabs>
          <w:tab w:val="left" w:pos="142"/>
          <w:tab w:val="left" w:pos="993"/>
        </w:tabs>
        <w:spacing w:line="240" w:lineRule="auto"/>
        <w:ind w:right="2"/>
        <w:jc w:val="both"/>
        <w:rPr>
          <w:rFonts w:ascii="Times New Roman" w:eastAsia="Times New Roman" w:hAnsi="Times New Roman" w:cs="Times New Roman"/>
          <w:sz w:val="24"/>
          <w:szCs w:val="24"/>
        </w:rPr>
      </w:pPr>
    </w:p>
    <w:p w14:paraId="565F9ADD" w14:textId="77777777" w:rsidR="00CE1563" w:rsidRDefault="00CE1563" w:rsidP="00B3625B">
      <w:pPr>
        <w:tabs>
          <w:tab w:val="left" w:pos="142"/>
          <w:tab w:val="left" w:pos="993"/>
        </w:tabs>
        <w:spacing w:line="240" w:lineRule="auto"/>
        <w:ind w:right="2"/>
        <w:jc w:val="both"/>
        <w:rPr>
          <w:rFonts w:ascii="Times New Roman" w:eastAsia="Times New Roman" w:hAnsi="Times New Roman" w:cs="Times New Roman"/>
          <w:sz w:val="24"/>
          <w:szCs w:val="24"/>
        </w:rPr>
      </w:pPr>
    </w:p>
    <w:p w14:paraId="0D302E4F" w14:textId="77777777" w:rsidR="005A35F8" w:rsidRDefault="005A35F8" w:rsidP="00F357F0">
      <w:pPr>
        <w:tabs>
          <w:tab w:val="left" w:pos="142"/>
          <w:tab w:val="left" w:pos="993"/>
          <w:tab w:val="left" w:pos="1276"/>
        </w:tabs>
        <w:spacing w:line="240" w:lineRule="auto"/>
        <w:ind w:right="2" w:firstLine="705"/>
        <w:jc w:val="center"/>
        <w:rPr>
          <w:rFonts w:ascii="Times New Roman" w:eastAsia="Times New Roman" w:hAnsi="Times New Roman" w:cs="Times New Roman"/>
          <w:sz w:val="24"/>
          <w:szCs w:val="24"/>
        </w:rPr>
      </w:pPr>
    </w:p>
    <w:p w14:paraId="0C688C8F" w14:textId="0A558085" w:rsidR="00F357F0" w:rsidRDefault="00F357F0" w:rsidP="00F357F0">
      <w:pPr>
        <w:tabs>
          <w:tab w:val="left" w:pos="142"/>
          <w:tab w:val="left" w:pos="993"/>
          <w:tab w:val="left" w:pos="1276"/>
        </w:tabs>
        <w:spacing w:line="240" w:lineRule="auto"/>
        <w:ind w:right="2" w:firstLine="7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w:t>
      </w:r>
    </w:p>
    <w:p w14:paraId="5D20D044" w14:textId="77777777" w:rsidR="00F357F0" w:rsidRDefault="00F357F0" w:rsidP="00F357F0">
      <w:pPr>
        <w:tabs>
          <w:tab w:val="left" w:pos="142"/>
          <w:tab w:val="left" w:pos="993"/>
          <w:tab w:val="left" w:pos="1276"/>
        </w:tabs>
        <w:spacing w:line="240" w:lineRule="auto"/>
        <w:ind w:right="2" w:firstLine="705"/>
        <w:jc w:val="center"/>
        <w:rPr>
          <w:rFonts w:ascii="Times New Roman" w:eastAsia="Times New Roman" w:hAnsi="Times New Roman" w:cs="Times New Roman"/>
          <w:sz w:val="24"/>
          <w:szCs w:val="24"/>
        </w:rPr>
      </w:pPr>
    </w:p>
    <w:p w14:paraId="2C81666A" w14:textId="152656E2" w:rsidR="005206EB" w:rsidRDefault="00F357F0"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Pareiškėjas </w:t>
      </w:r>
      <w:r w:rsidR="005A35F8">
        <w:rPr>
          <w:rFonts w:ascii="Times New Roman" w:eastAsia="Times New Roman" w:hAnsi="Times New Roman" w:cs="Times New Roman"/>
          <w:sz w:val="24"/>
          <w:szCs w:val="24"/>
        </w:rPr>
        <w:t>M. P.</w:t>
      </w:r>
      <w:r w:rsidR="003E09DD">
        <w:rPr>
          <w:rFonts w:ascii="Times New Roman" w:eastAsia="Times New Roman" w:hAnsi="Times New Roman" w:cs="Times New Roman"/>
          <w:sz w:val="24"/>
          <w:szCs w:val="24"/>
        </w:rPr>
        <w:t xml:space="preserve"> atskirajame skunde prašo panaikinti Regionų administracinio teismo </w:t>
      </w:r>
      <w:r w:rsidR="00CE1563">
        <w:rPr>
          <w:rFonts w:ascii="Times New Roman" w:eastAsia="Times New Roman" w:hAnsi="Times New Roman" w:cs="Times New Roman"/>
          <w:sz w:val="24"/>
          <w:szCs w:val="24"/>
        </w:rPr>
        <w:t xml:space="preserve">                 </w:t>
      </w:r>
      <w:r w:rsidR="003E09DD" w:rsidRPr="003E09DD">
        <w:rPr>
          <w:rFonts w:ascii="Times New Roman" w:eastAsia="Times New Roman" w:hAnsi="Times New Roman" w:cs="Times New Roman"/>
          <w:sz w:val="24"/>
          <w:szCs w:val="24"/>
        </w:rPr>
        <w:t>2026 m. birželio 8 d.</w:t>
      </w:r>
      <w:r w:rsidR="003E09DD">
        <w:rPr>
          <w:rFonts w:ascii="Times New Roman" w:eastAsia="Times New Roman" w:hAnsi="Times New Roman" w:cs="Times New Roman"/>
          <w:sz w:val="24"/>
          <w:szCs w:val="24"/>
        </w:rPr>
        <w:t xml:space="preserve"> nutartį, taikyti reikalavimo užtikrinimo priemonę – sustabdyti FNTT direktoriaus </w:t>
      </w:r>
      <w:r w:rsidR="003E09DD" w:rsidRPr="003E09DD">
        <w:rPr>
          <w:rFonts w:ascii="Times New Roman" w:eastAsia="Times New Roman" w:hAnsi="Times New Roman" w:cs="Times New Roman"/>
          <w:sz w:val="24"/>
          <w:szCs w:val="24"/>
        </w:rPr>
        <w:t>2024</w:t>
      </w:r>
      <w:r w:rsidR="003E09DD">
        <w:rPr>
          <w:rFonts w:ascii="Times New Roman" w:eastAsia="Times New Roman" w:hAnsi="Times New Roman" w:cs="Times New Roman"/>
          <w:sz w:val="24"/>
          <w:szCs w:val="24"/>
        </w:rPr>
        <w:t xml:space="preserve"> m. vasario </w:t>
      </w:r>
      <w:r w:rsidR="003E09DD" w:rsidRPr="003E09DD">
        <w:rPr>
          <w:rFonts w:ascii="Times New Roman" w:eastAsia="Times New Roman" w:hAnsi="Times New Roman" w:cs="Times New Roman"/>
          <w:sz w:val="24"/>
          <w:szCs w:val="24"/>
        </w:rPr>
        <w:t>19</w:t>
      </w:r>
      <w:r w:rsidR="003E09DD">
        <w:rPr>
          <w:rFonts w:ascii="Times New Roman" w:eastAsia="Times New Roman" w:hAnsi="Times New Roman" w:cs="Times New Roman"/>
          <w:sz w:val="24"/>
          <w:szCs w:val="24"/>
        </w:rPr>
        <w:t xml:space="preserve"> d.</w:t>
      </w:r>
      <w:r w:rsidR="003E09DD" w:rsidRPr="003E09DD">
        <w:rPr>
          <w:rFonts w:ascii="Times New Roman" w:eastAsia="Times New Roman" w:hAnsi="Times New Roman" w:cs="Times New Roman"/>
          <w:sz w:val="24"/>
          <w:szCs w:val="24"/>
        </w:rPr>
        <w:t xml:space="preserve"> sprendimo Nr. PP-3 „Dėl mažosios bendrijos „EMI </w:t>
      </w:r>
      <w:proofErr w:type="spellStart"/>
      <w:r w:rsidR="003E09DD" w:rsidRPr="003E09DD">
        <w:rPr>
          <w:rFonts w:ascii="Times New Roman" w:eastAsia="Times New Roman" w:hAnsi="Times New Roman" w:cs="Times New Roman"/>
          <w:sz w:val="24"/>
          <w:szCs w:val="24"/>
        </w:rPr>
        <w:t>group</w:t>
      </w:r>
      <w:proofErr w:type="spellEnd"/>
      <w:r w:rsidR="003E09DD" w:rsidRPr="003E09DD">
        <w:rPr>
          <w:rFonts w:ascii="Times New Roman" w:eastAsia="Times New Roman" w:hAnsi="Times New Roman" w:cs="Times New Roman"/>
          <w:sz w:val="24"/>
          <w:szCs w:val="24"/>
        </w:rPr>
        <w:t>“ (</w:t>
      </w:r>
      <w:r w:rsidR="00B3625B">
        <w:rPr>
          <w:rFonts w:ascii="Times New Roman" w:eastAsia="Times New Roman" w:hAnsi="Times New Roman" w:cs="Times New Roman"/>
          <w:sz w:val="24"/>
          <w:szCs w:val="24"/>
        </w:rPr>
        <w:t xml:space="preserve">buvęs pavadinimas – </w:t>
      </w:r>
      <w:r w:rsidR="003E09DD" w:rsidRPr="003E09DD">
        <w:rPr>
          <w:rFonts w:ascii="Times New Roman" w:eastAsia="Times New Roman" w:hAnsi="Times New Roman" w:cs="Times New Roman"/>
          <w:sz w:val="24"/>
          <w:szCs w:val="24"/>
        </w:rPr>
        <w:t>UAB „</w:t>
      </w:r>
      <w:proofErr w:type="spellStart"/>
      <w:r w:rsidR="003E09DD" w:rsidRPr="003E09DD">
        <w:rPr>
          <w:rFonts w:ascii="Times New Roman" w:eastAsia="Times New Roman" w:hAnsi="Times New Roman" w:cs="Times New Roman"/>
          <w:sz w:val="24"/>
          <w:szCs w:val="24"/>
        </w:rPr>
        <w:t>Emilektra</w:t>
      </w:r>
      <w:proofErr w:type="spellEnd"/>
      <w:r w:rsidR="003E09DD" w:rsidRPr="003E09DD">
        <w:rPr>
          <w:rFonts w:ascii="Times New Roman" w:eastAsia="Times New Roman" w:hAnsi="Times New Roman" w:cs="Times New Roman"/>
          <w:sz w:val="24"/>
          <w:szCs w:val="24"/>
        </w:rPr>
        <w:t xml:space="preserve">“) padaryto </w:t>
      </w:r>
      <w:r w:rsidR="00B3625B">
        <w:rPr>
          <w:rFonts w:ascii="Times New Roman" w:eastAsia="Times New Roman" w:hAnsi="Times New Roman" w:cs="Times New Roman"/>
          <w:sz w:val="24"/>
          <w:szCs w:val="24"/>
        </w:rPr>
        <w:t>Lietuvos Respublikos pinigų plovimo ir teroristų finansavimo prevencijos įstatymo</w:t>
      </w:r>
      <w:r w:rsidR="003E09DD" w:rsidRPr="003E09DD">
        <w:rPr>
          <w:rFonts w:ascii="Times New Roman" w:eastAsia="Times New Roman" w:hAnsi="Times New Roman" w:cs="Times New Roman"/>
          <w:sz w:val="24"/>
          <w:szCs w:val="24"/>
        </w:rPr>
        <w:t xml:space="preserve"> pažeidimo ir piniginės baudos paskyrimo“ </w:t>
      </w:r>
      <w:r w:rsidR="00B3625B">
        <w:rPr>
          <w:rFonts w:ascii="Times New Roman" w:eastAsia="Times New Roman" w:hAnsi="Times New Roman" w:cs="Times New Roman"/>
          <w:sz w:val="24"/>
          <w:szCs w:val="24"/>
        </w:rPr>
        <w:t xml:space="preserve">galiojimą (vykdymą) iki kol bus išnagrinėtas pareiškėjo skundas ir įsiteisės dėl jo priimtas teismo procesinis sprendimas. </w:t>
      </w:r>
    </w:p>
    <w:p w14:paraId="48F21996" w14:textId="62E1A2AB" w:rsidR="005206EB" w:rsidRPr="005206EB" w:rsidRDefault="005206EB"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sidRPr="005206EB">
        <w:rPr>
          <w:rFonts w:ascii="Times New Roman" w:eastAsia="Times New Roman" w:hAnsi="Times New Roman" w:cs="Times New Roman"/>
          <w:sz w:val="24"/>
          <w:szCs w:val="24"/>
        </w:rPr>
        <w:t xml:space="preserve">Pareiškėjas nurodo, kad teismas skundžiamoje nutartyje nepagrįstai konstatavo, jog pareiškėjas nepateikė pakankamai įrodymų, pagrindžiančių neatitaisomos arba sunkiai atitaisomos didelės žalos atsiradimo riziką netaikius reikalavimo užtikrinimo priemonių. </w:t>
      </w:r>
      <w:r w:rsidR="00427280">
        <w:rPr>
          <w:rFonts w:ascii="Times New Roman" w:eastAsia="Times New Roman" w:hAnsi="Times New Roman" w:cs="Times New Roman"/>
          <w:sz w:val="24"/>
          <w:szCs w:val="24"/>
        </w:rPr>
        <w:t>T</w:t>
      </w:r>
      <w:r w:rsidRPr="005206EB">
        <w:rPr>
          <w:rFonts w:ascii="Times New Roman" w:eastAsia="Times New Roman" w:hAnsi="Times New Roman" w:cs="Times New Roman"/>
          <w:sz w:val="24"/>
          <w:szCs w:val="24"/>
        </w:rPr>
        <w:t>okia teismo išvada yra nepakankamai motyvuota, neatitinka bylos faktinių aplinkybių ir netinkamai aiškina reikalavimo užtikrinimo priemonių taikymo sąlygas.</w:t>
      </w:r>
    </w:p>
    <w:p w14:paraId="23B01AD6" w14:textId="53C88250" w:rsidR="005206EB" w:rsidRPr="005206EB" w:rsidRDefault="005206EB"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sidRPr="005206EB">
        <w:rPr>
          <w:rFonts w:ascii="Times New Roman" w:eastAsia="Times New Roman" w:hAnsi="Times New Roman" w:cs="Times New Roman"/>
          <w:sz w:val="24"/>
          <w:szCs w:val="24"/>
        </w:rPr>
        <w:t xml:space="preserve">Pareiškėjas pažymi, kad teismas tinkamai neįvertino </w:t>
      </w:r>
      <w:r w:rsidR="00A565A7">
        <w:rPr>
          <w:rFonts w:ascii="Times New Roman" w:eastAsia="Times New Roman" w:hAnsi="Times New Roman" w:cs="Times New Roman"/>
          <w:sz w:val="24"/>
          <w:szCs w:val="24"/>
        </w:rPr>
        <w:t>FNTT</w:t>
      </w:r>
      <w:r w:rsidRPr="005206EB">
        <w:rPr>
          <w:rFonts w:ascii="Times New Roman" w:eastAsia="Times New Roman" w:hAnsi="Times New Roman" w:cs="Times New Roman"/>
          <w:sz w:val="24"/>
          <w:szCs w:val="24"/>
        </w:rPr>
        <w:t xml:space="preserve"> 2026 m. gegužės 26 d. rašto Nr.</w:t>
      </w:r>
      <w:r w:rsidR="00427280">
        <w:rPr>
          <w:rFonts w:ascii="Times New Roman" w:eastAsia="Times New Roman" w:hAnsi="Times New Roman" w:cs="Times New Roman"/>
          <w:sz w:val="24"/>
          <w:szCs w:val="24"/>
        </w:rPr>
        <w:t> </w:t>
      </w:r>
      <w:r w:rsidRPr="005206EB">
        <w:rPr>
          <w:rFonts w:ascii="Times New Roman" w:eastAsia="Times New Roman" w:hAnsi="Times New Roman" w:cs="Times New Roman"/>
          <w:sz w:val="24"/>
          <w:szCs w:val="24"/>
        </w:rPr>
        <w:t>25-8155, kuris yra esminis įrodymas sprendžiant dėl reikalavimo užtikrinimo priemonių taikymo. Minėtame rašte aiškiai nurodyta, kad nesumokėjus 16 530 Eur baudos iki 2026 m. birželio 5 d., sprendimas bus perduotas vykdyti antstoliui. Taigi grėsmė nebuvo vien hipotetinė ar paremta abstrakčiomis prielaidomis – buvo nustatytas konkretus terminas ir reali priverstinio vykdymo pradžios rizika.</w:t>
      </w:r>
      <w:r>
        <w:rPr>
          <w:rFonts w:ascii="Times New Roman" w:eastAsia="Times New Roman" w:hAnsi="Times New Roman" w:cs="Times New Roman"/>
          <w:sz w:val="24"/>
          <w:szCs w:val="24"/>
        </w:rPr>
        <w:t xml:space="preserve"> </w:t>
      </w:r>
      <w:r w:rsidRPr="005206EB">
        <w:rPr>
          <w:rFonts w:ascii="Times New Roman" w:eastAsia="Times New Roman" w:hAnsi="Times New Roman" w:cs="Times New Roman"/>
          <w:sz w:val="24"/>
          <w:szCs w:val="24"/>
        </w:rPr>
        <w:t>Pradėjus priverstinį išieškojimą, galėtų atsirasti neigiami padariniai</w:t>
      </w:r>
      <w:r w:rsidR="00427280">
        <w:rPr>
          <w:rFonts w:ascii="Times New Roman" w:eastAsia="Times New Roman" w:hAnsi="Times New Roman" w:cs="Times New Roman"/>
          <w:sz w:val="24"/>
          <w:szCs w:val="24"/>
        </w:rPr>
        <w:t>, t. y.</w:t>
      </w:r>
      <w:r w:rsidRPr="005206EB">
        <w:rPr>
          <w:rFonts w:ascii="Times New Roman" w:eastAsia="Times New Roman" w:hAnsi="Times New Roman" w:cs="Times New Roman"/>
          <w:sz w:val="24"/>
          <w:szCs w:val="24"/>
        </w:rPr>
        <w:t xml:space="preserve"> lėšų areštas, papildomos vykdymo išlaidos bei kitos pasekmės, kurios galėtų apsunkinti pareiškėjo galimybę veiksmingai apginti savo teises. Todėl šiuo atveju egzist</w:t>
      </w:r>
      <w:r w:rsidR="00427280">
        <w:rPr>
          <w:rFonts w:ascii="Times New Roman" w:eastAsia="Times New Roman" w:hAnsi="Times New Roman" w:cs="Times New Roman"/>
          <w:sz w:val="24"/>
          <w:szCs w:val="24"/>
        </w:rPr>
        <w:t>uoja</w:t>
      </w:r>
      <w:r w:rsidRPr="005206EB">
        <w:rPr>
          <w:rFonts w:ascii="Times New Roman" w:eastAsia="Times New Roman" w:hAnsi="Times New Roman" w:cs="Times New Roman"/>
          <w:sz w:val="24"/>
          <w:szCs w:val="24"/>
        </w:rPr>
        <w:t xml:space="preserve"> ne tik teorinė, bet ir konkreti bei individualizuota žalos atsiradimo grėsmė.</w:t>
      </w:r>
    </w:p>
    <w:p w14:paraId="0E2CCF99" w14:textId="714D207E" w:rsidR="005206EB" w:rsidRPr="005206EB" w:rsidRDefault="005206EB"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sidRPr="005206EB">
        <w:rPr>
          <w:rFonts w:ascii="Times New Roman" w:eastAsia="Times New Roman" w:hAnsi="Times New Roman" w:cs="Times New Roman"/>
          <w:sz w:val="24"/>
          <w:szCs w:val="24"/>
        </w:rPr>
        <w:t xml:space="preserve">Pareiškėjo nuomone, teismas nepagrįstai reikalavo įrodyti jau atsiradusią žalą arba pagrįsti, kad baudos sumokėjimas savaime sukeltų neatitaisomas finansines pasekmes. </w:t>
      </w:r>
      <w:r>
        <w:rPr>
          <w:rFonts w:ascii="Times New Roman" w:eastAsia="Times New Roman" w:hAnsi="Times New Roman" w:cs="Times New Roman"/>
          <w:sz w:val="24"/>
          <w:szCs w:val="24"/>
        </w:rPr>
        <w:t>ABTĮ</w:t>
      </w:r>
      <w:r w:rsidRPr="005206EB">
        <w:rPr>
          <w:rFonts w:ascii="Times New Roman" w:eastAsia="Times New Roman" w:hAnsi="Times New Roman" w:cs="Times New Roman"/>
          <w:sz w:val="24"/>
          <w:szCs w:val="24"/>
        </w:rPr>
        <w:t xml:space="preserve"> 70 straipsnio 1</w:t>
      </w:r>
      <w:r w:rsidR="00427280">
        <w:rPr>
          <w:rFonts w:ascii="Times New Roman" w:eastAsia="Times New Roman" w:hAnsi="Times New Roman" w:cs="Times New Roman"/>
          <w:sz w:val="24"/>
          <w:szCs w:val="24"/>
        </w:rPr>
        <w:t> </w:t>
      </w:r>
      <w:r w:rsidRPr="005206EB">
        <w:rPr>
          <w:rFonts w:ascii="Times New Roman" w:eastAsia="Times New Roman" w:hAnsi="Times New Roman" w:cs="Times New Roman"/>
          <w:sz w:val="24"/>
          <w:szCs w:val="24"/>
        </w:rPr>
        <w:t>dalis nereikalauja įrodyti jau įvykusios žalos – pakanka pagrįsti tikimybę, kad dėl reikalavimo užtikrinimo priemonių netaikymo gali atsirasti didelė ar sunkiai atitaisoma žala. Reikalavimo užtikrinimo priemonių paskirtis yra prevencinė</w:t>
      </w:r>
      <w:r w:rsidR="00A565A7">
        <w:rPr>
          <w:rFonts w:ascii="Times New Roman" w:eastAsia="Times New Roman" w:hAnsi="Times New Roman" w:cs="Times New Roman"/>
          <w:sz w:val="24"/>
          <w:szCs w:val="24"/>
        </w:rPr>
        <w:t xml:space="preserve"> – </w:t>
      </w:r>
      <w:r w:rsidRPr="005206EB">
        <w:rPr>
          <w:rFonts w:ascii="Times New Roman" w:eastAsia="Times New Roman" w:hAnsi="Times New Roman" w:cs="Times New Roman"/>
          <w:sz w:val="24"/>
          <w:szCs w:val="24"/>
        </w:rPr>
        <w:t>užtikrinti, kad iki galutinio ginčo išsprendimo nebūtų sukelti tokie padariniai, kurių vėliau nebūtų galima pašalinti.</w:t>
      </w:r>
    </w:p>
    <w:p w14:paraId="28442C7A" w14:textId="3D899B96" w:rsidR="005206EB" w:rsidRDefault="005206EB"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sidRPr="005206EB">
        <w:rPr>
          <w:rFonts w:ascii="Times New Roman" w:eastAsia="Times New Roman" w:hAnsi="Times New Roman" w:cs="Times New Roman"/>
          <w:sz w:val="24"/>
          <w:szCs w:val="24"/>
        </w:rPr>
        <w:t xml:space="preserve">Teismas taip pat </w:t>
      </w:r>
      <w:r>
        <w:rPr>
          <w:rFonts w:ascii="Times New Roman" w:eastAsia="Times New Roman" w:hAnsi="Times New Roman" w:cs="Times New Roman"/>
          <w:sz w:val="24"/>
          <w:szCs w:val="24"/>
        </w:rPr>
        <w:t>ne</w:t>
      </w:r>
      <w:r w:rsidRPr="005206EB">
        <w:rPr>
          <w:rFonts w:ascii="Times New Roman" w:eastAsia="Times New Roman" w:hAnsi="Times New Roman" w:cs="Times New Roman"/>
          <w:sz w:val="24"/>
          <w:szCs w:val="24"/>
        </w:rPr>
        <w:t xml:space="preserve">atsižvelgė į ginčo pobūdį. Pareiškėjas neginčija pačios baudos teisėtumo, o ginčija FNTT atsisakymą spręsti klausimą dėl </w:t>
      </w:r>
      <w:r w:rsidR="00A565A7">
        <w:rPr>
          <w:rFonts w:ascii="Times New Roman" w:eastAsia="Times New Roman" w:hAnsi="Times New Roman" w:cs="Times New Roman"/>
          <w:sz w:val="24"/>
          <w:szCs w:val="24"/>
        </w:rPr>
        <w:t xml:space="preserve">baudos mokėjimo išdėstymo arba atidėjimo. </w:t>
      </w:r>
      <w:r w:rsidRPr="005206EB">
        <w:rPr>
          <w:rFonts w:ascii="Times New Roman" w:eastAsia="Times New Roman" w:hAnsi="Times New Roman" w:cs="Times New Roman"/>
          <w:sz w:val="24"/>
          <w:szCs w:val="24"/>
        </w:rPr>
        <w:t>Todėl šio ginčo esmė nėra vien finansinis nepatogumas dėl pareigos sumokėti baudą. Esminė rizika yra ta, kad pradėjus priverstinį išieškojimą iki galutinio teismo sprendimo priėmimo, galimas būsimas teismo sprendimas gali tapti neveiksmingas arba jo įgyvendinimas apsunkintas.</w:t>
      </w:r>
      <w:r>
        <w:rPr>
          <w:rFonts w:ascii="Times New Roman" w:eastAsia="Times New Roman" w:hAnsi="Times New Roman" w:cs="Times New Roman"/>
          <w:sz w:val="24"/>
          <w:szCs w:val="24"/>
        </w:rPr>
        <w:t xml:space="preserve"> </w:t>
      </w:r>
      <w:r w:rsidRPr="005206EB">
        <w:rPr>
          <w:rFonts w:ascii="Times New Roman" w:eastAsia="Times New Roman" w:hAnsi="Times New Roman" w:cs="Times New Roman"/>
          <w:sz w:val="24"/>
          <w:szCs w:val="24"/>
        </w:rPr>
        <w:t>Teismų praktikoje pripažįstama, kad reikalavimo užtikrinimo priemonės turi būti taikomos tais atvejais, kai jų netaikymas gali paneigti asmens teisę į veiksmingą teisminę gynybą. Jeigu iki galutinio teismo sprendimo būtų pradėtas ir įvykdytas ginčijamo sprendimo priverstinis vykdymas, pareiškėjo teisė į teisminę gynybą taptų iš esmės formali.</w:t>
      </w:r>
    </w:p>
    <w:p w14:paraId="4BAD11C3" w14:textId="7E57DDD5" w:rsidR="005206EB" w:rsidRDefault="005206EB"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 pareiškėjo, t</w:t>
      </w:r>
      <w:r w:rsidRPr="005206EB">
        <w:rPr>
          <w:rFonts w:ascii="Times New Roman" w:eastAsia="Times New Roman" w:hAnsi="Times New Roman" w:cs="Times New Roman"/>
          <w:sz w:val="24"/>
          <w:szCs w:val="24"/>
        </w:rPr>
        <w:t>eismo argumentas, kad pareiškėjo nurodytos pasekmės yra tik galimos ateityje, neatitinka byloje nustatytų aplinkybių. FNTT rašte buvo aiškiai nurodyta konkreti data, iki kurios nesumokėjus baudos sprendimas bus perduotas antstoliui. Todėl žalos atsiradimo grėsmė buvo reali, konkreti ir tiesiogiai susijusi su viešojo administravimo subjekto veiksmais</w:t>
      </w:r>
      <w:r>
        <w:rPr>
          <w:rFonts w:ascii="Times New Roman" w:eastAsia="Times New Roman" w:hAnsi="Times New Roman" w:cs="Times New Roman"/>
          <w:sz w:val="24"/>
          <w:szCs w:val="24"/>
        </w:rPr>
        <w:t xml:space="preserve">. Atsižvelgiant į tai, darytina išvada, kad </w:t>
      </w:r>
      <w:r w:rsidRPr="005206EB">
        <w:rPr>
          <w:rFonts w:ascii="Times New Roman" w:eastAsia="Times New Roman" w:hAnsi="Times New Roman" w:cs="Times New Roman"/>
          <w:sz w:val="24"/>
          <w:szCs w:val="24"/>
        </w:rPr>
        <w:t xml:space="preserve">pirmosios instancijos teismas netinkamai aiškino ir taikė ABTĮ 70 straipsnio 1 dalį, nes iš pareiškėjo reikalavo įrodyti jau atsiradusią žalą, nors įstatymas numato pareigą pagrįsti tik didelės žalos atsiradimo tikimybę. Teismas taip pat neįvertino FNTT rašto reikšmės, neatsižvelgė į ginčo esmę ir nevertino aplinkybės, kad nepritaikius reikalavimo užtikrinimo priemonių </w:t>
      </w:r>
      <w:r w:rsidR="00A565A7">
        <w:rPr>
          <w:rFonts w:ascii="Times New Roman" w:eastAsia="Times New Roman" w:hAnsi="Times New Roman" w:cs="Times New Roman"/>
          <w:sz w:val="24"/>
          <w:szCs w:val="24"/>
        </w:rPr>
        <w:t xml:space="preserve">būsimas teismo sprendimas prarastų prasmę. </w:t>
      </w:r>
    </w:p>
    <w:p w14:paraId="57853911" w14:textId="77777777" w:rsidR="00056415" w:rsidRDefault="005206EB"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Atsakovas Tarnyba atsiliepime į atskirąjį skundą prašo jį atmesti, o pirmosios instancijos teismo nutartį palikti nepakeistą. </w:t>
      </w:r>
    </w:p>
    <w:p w14:paraId="581DCB05" w14:textId="342AE872" w:rsidR="00056415" w:rsidRPr="00056415" w:rsidRDefault="00056415" w:rsidP="00427280">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sidRPr="00056415">
        <w:rPr>
          <w:rFonts w:ascii="Times New Roman" w:eastAsia="Times New Roman" w:hAnsi="Times New Roman" w:cs="Times New Roman"/>
          <w:sz w:val="24"/>
          <w:szCs w:val="24"/>
        </w:rPr>
        <w:t>Atsakovas nurodo, kad pareiškėjo prašymas taikyti reikalavimo užtikrinimo priemonę yra nepagrįstas, kadangi nėra nustatytos ABTĮ 70 straipsnyje įtvirtintos tokios priemonės taikymo sąlygos.</w:t>
      </w:r>
      <w:r w:rsidR="00427280">
        <w:rPr>
          <w:rFonts w:ascii="Times New Roman" w:eastAsia="Times New Roman" w:hAnsi="Times New Roman" w:cs="Times New Roman"/>
          <w:sz w:val="24"/>
          <w:szCs w:val="24"/>
        </w:rPr>
        <w:t xml:space="preserve"> P</w:t>
      </w:r>
      <w:r w:rsidRPr="00056415">
        <w:rPr>
          <w:rFonts w:ascii="Times New Roman" w:eastAsia="Times New Roman" w:hAnsi="Times New Roman" w:cs="Times New Roman"/>
          <w:sz w:val="24"/>
          <w:szCs w:val="24"/>
        </w:rPr>
        <w:t xml:space="preserve">areiškėjo skundas grindžiamas klaidingu teisės normų taikymu – pareiškėjas nepagrįstai </w:t>
      </w:r>
      <w:r w:rsidRPr="00056415">
        <w:rPr>
          <w:rFonts w:ascii="Times New Roman" w:eastAsia="Times New Roman" w:hAnsi="Times New Roman" w:cs="Times New Roman"/>
          <w:sz w:val="24"/>
          <w:szCs w:val="24"/>
        </w:rPr>
        <w:lastRenderedPageBreak/>
        <w:t>teigia, kad nagrinėjamu atveju turėtų būti taikomos CPK nuostatos, o ne PPTFPĮ 42 straipsnyje nustatytas specialusis teisinis reguliavimas.</w:t>
      </w:r>
    </w:p>
    <w:p w14:paraId="6271185B" w14:textId="4561DAFD" w:rsidR="00056415" w:rsidRDefault="00056415"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sidRPr="00056415">
        <w:rPr>
          <w:rFonts w:ascii="Times New Roman" w:eastAsia="Times New Roman" w:hAnsi="Times New Roman" w:cs="Times New Roman"/>
          <w:sz w:val="24"/>
          <w:szCs w:val="24"/>
        </w:rPr>
        <w:t>Atsakovas pažymi, kad ABTĮ 85 straipsnyje esanti nuoroda į CPK yra susijusi tik su konkrečiu klausimu – teismo sprendimo vykdymo atidėjimu arba išdėstymu. Ši nuostata nesudaro teisinio pagrindo CPK normas taikyti kitais atvejais pagal analogiją. Teisės analogija galima tik esant teisės spragai, tačiau nagrinėjamu atveju tokios spragos nėra, nes baudos mokėjimo atidėjimo ir išdėstymo klausimus reglamentuoja PPTFPĮ 42 straipsnis</w:t>
      </w:r>
      <w:r>
        <w:rPr>
          <w:rFonts w:ascii="Times New Roman" w:eastAsia="Times New Roman" w:hAnsi="Times New Roman" w:cs="Times New Roman"/>
          <w:sz w:val="24"/>
          <w:szCs w:val="24"/>
        </w:rPr>
        <w:t xml:space="preserve">. </w:t>
      </w:r>
      <w:r w:rsidRPr="00056415">
        <w:rPr>
          <w:rFonts w:ascii="Times New Roman" w:eastAsia="Times New Roman" w:hAnsi="Times New Roman" w:cs="Times New Roman"/>
          <w:sz w:val="24"/>
          <w:szCs w:val="24"/>
        </w:rPr>
        <w:t xml:space="preserve">Pareiškėjui bauda buvo paskirta ne teismo sprendimu, o 2024 m. vasario 19 d. </w:t>
      </w:r>
      <w:r w:rsidR="00C3680A">
        <w:rPr>
          <w:rFonts w:ascii="Times New Roman" w:eastAsia="Times New Roman" w:hAnsi="Times New Roman" w:cs="Times New Roman"/>
          <w:sz w:val="24"/>
          <w:szCs w:val="24"/>
        </w:rPr>
        <w:t>FNTT</w:t>
      </w:r>
      <w:r w:rsidRPr="00056415">
        <w:rPr>
          <w:rFonts w:ascii="Times New Roman" w:eastAsia="Times New Roman" w:hAnsi="Times New Roman" w:cs="Times New Roman"/>
          <w:sz w:val="24"/>
          <w:szCs w:val="24"/>
        </w:rPr>
        <w:t xml:space="preserve"> direktoriaus sprendimu Nr. PP-3. Šio administracinio akto teisėtumas ir pagrįstumas buvo patvirtinti Regionų administracinio teismo </w:t>
      </w:r>
      <w:r w:rsidR="00427280" w:rsidRPr="00056415">
        <w:rPr>
          <w:rFonts w:ascii="Times New Roman" w:eastAsia="Times New Roman" w:hAnsi="Times New Roman" w:cs="Times New Roman"/>
          <w:sz w:val="24"/>
          <w:szCs w:val="24"/>
        </w:rPr>
        <w:t xml:space="preserve">2025 m. sausio 28 d. </w:t>
      </w:r>
      <w:r w:rsidRPr="00056415">
        <w:rPr>
          <w:rFonts w:ascii="Times New Roman" w:eastAsia="Times New Roman" w:hAnsi="Times New Roman" w:cs="Times New Roman"/>
          <w:sz w:val="24"/>
          <w:szCs w:val="24"/>
        </w:rPr>
        <w:t>sprendimu bei 2026 m. vasario 18 d. Lietuvos vyriausiojo administracinio teismo</w:t>
      </w:r>
      <w:r w:rsidR="00427280">
        <w:rPr>
          <w:rFonts w:ascii="Times New Roman" w:eastAsia="Times New Roman" w:hAnsi="Times New Roman" w:cs="Times New Roman"/>
          <w:sz w:val="24"/>
          <w:szCs w:val="24"/>
        </w:rPr>
        <w:t xml:space="preserve"> (toliau – ir LVAT)</w:t>
      </w:r>
      <w:r w:rsidRPr="00056415">
        <w:rPr>
          <w:rFonts w:ascii="Times New Roman" w:eastAsia="Times New Roman" w:hAnsi="Times New Roman" w:cs="Times New Roman"/>
          <w:sz w:val="24"/>
          <w:szCs w:val="24"/>
        </w:rPr>
        <w:t xml:space="preserve"> neskundžiama nutartimi. Atsižvelgiant į tai, ABTĮ 85 straipsnio nuostatos nagrinėjamu atveju </w:t>
      </w:r>
      <w:r>
        <w:rPr>
          <w:rFonts w:ascii="Times New Roman" w:eastAsia="Times New Roman" w:hAnsi="Times New Roman" w:cs="Times New Roman"/>
          <w:sz w:val="24"/>
          <w:szCs w:val="24"/>
        </w:rPr>
        <w:t>netaikytinos.</w:t>
      </w:r>
    </w:p>
    <w:p w14:paraId="783BE8C5" w14:textId="5BF344FA" w:rsidR="00056415" w:rsidRDefault="00056415"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Atsakovas teigia, kad pareiškėjas </w:t>
      </w:r>
      <w:r w:rsidRPr="00056415">
        <w:rPr>
          <w:rFonts w:ascii="Times New Roman" w:eastAsia="Times New Roman" w:hAnsi="Times New Roman" w:cs="Times New Roman"/>
          <w:sz w:val="24"/>
          <w:szCs w:val="24"/>
        </w:rPr>
        <w:t>nepateikė objektyvių įrodymų, pagrindžiančių realios neatitaisomos arba sunkiai atitaisomos didelės žalos grėsmės atsiradimą tuo atveju, jeigu reikalavimo užtikrinimo priemonė</w:t>
      </w:r>
      <w:r w:rsidR="00C3680A">
        <w:rPr>
          <w:rFonts w:ascii="Times New Roman" w:eastAsia="Times New Roman" w:hAnsi="Times New Roman" w:cs="Times New Roman"/>
          <w:sz w:val="24"/>
          <w:szCs w:val="24"/>
        </w:rPr>
        <w:t>s</w:t>
      </w:r>
      <w:r w:rsidRPr="00056415">
        <w:rPr>
          <w:rFonts w:ascii="Times New Roman" w:eastAsia="Times New Roman" w:hAnsi="Times New Roman" w:cs="Times New Roman"/>
          <w:sz w:val="24"/>
          <w:szCs w:val="24"/>
        </w:rPr>
        <w:t xml:space="preserve"> nebūtų pritaikyt</w:t>
      </w:r>
      <w:r w:rsidR="00C3680A">
        <w:rPr>
          <w:rFonts w:ascii="Times New Roman" w:eastAsia="Times New Roman" w:hAnsi="Times New Roman" w:cs="Times New Roman"/>
          <w:sz w:val="24"/>
          <w:szCs w:val="24"/>
        </w:rPr>
        <w:t>os</w:t>
      </w:r>
      <w:r w:rsidRPr="00056415">
        <w:rPr>
          <w:rFonts w:ascii="Times New Roman" w:eastAsia="Times New Roman" w:hAnsi="Times New Roman" w:cs="Times New Roman"/>
          <w:sz w:val="24"/>
          <w:szCs w:val="24"/>
        </w:rPr>
        <w:t xml:space="preserve">. Pareiškėjo argumentai grindžiami tik hipotetinėmis ir ateityje galinčiomis kilti pasekmėmis. Vien tik finansiniai nepatogumai ar pareiga vykdyti įsiteisėjusį </w:t>
      </w:r>
      <w:r w:rsidR="00C3680A">
        <w:rPr>
          <w:rFonts w:ascii="Times New Roman" w:eastAsia="Times New Roman" w:hAnsi="Times New Roman" w:cs="Times New Roman"/>
          <w:sz w:val="24"/>
          <w:szCs w:val="24"/>
        </w:rPr>
        <w:t>sprendimą</w:t>
      </w:r>
      <w:r w:rsidRPr="00056415">
        <w:rPr>
          <w:rFonts w:ascii="Times New Roman" w:eastAsia="Times New Roman" w:hAnsi="Times New Roman" w:cs="Times New Roman"/>
          <w:sz w:val="24"/>
          <w:szCs w:val="24"/>
        </w:rPr>
        <w:t xml:space="preserve"> savaime nesudaro pagrindo konstatuoti tokios žalos atsiradimo rizikos.</w:t>
      </w:r>
      <w:r>
        <w:rPr>
          <w:rFonts w:ascii="Times New Roman" w:eastAsia="Times New Roman" w:hAnsi="Times New Roman" w:cs="Times New Roman"/>
          <w:sz w:val="24"/>
          <w:szCs w:val="24"/>
        </w:rPr>
        <w:t xml:space="preserve"> Pareiškėjas nepateikė duomenų apie savo finansinę ar turtinę padėtį ir nepagrindė, kad baudos sumokėjimas </w:t>
      </w:r>
      <w:r w:rsidRPr="00056415">
        <w:rPr>
          <w:rFonts w:ascii="Times New Roman" w:eastAsia="Times New Roman" w:hAnsi="Times New Roman" w:cs="Times New Roman"/>
          <w:sz w:val="24"/>
          <w:szCs w:val="24"/>
        </w:rPr>
        <w:t xml:space="preserve">sukeltų jam neproporcingas ar iš esmės neigiamas pasekmes. </w:t>
      </w:r>
    </w:p>
    <w:p w14:paraId="2EF708D8" w14:textId="6593F7A1" w:rsidR="00056415" w:rsidRDefault="00056415"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Atsakovas atkreipia dėmesį, jog nagrinėjamu atveju pareiškėjas </w:t>
      </w:r>
      <w:r w:rsidRPr="00056415">
        <w:rPr>
          <w:rFonts w:ascii="Times New Roman" w:eastAsia="Times New Roman" w:hAnsi="Times New Roman" w:cs="Times New Roman"/>
          <w:sz w:val="24"/>
          <w:szCs w:val="24"/>
        </w:rPr>
        <w:t xml:space="preserve">prašo sustabdyti </w:t>
      </w:r>
      <w:r w:rsidR="00C3680A">
        <w:rPr>
          <w:rFonts w:ascii="Times New Roman" w:eastAsia="Times New Roman" w:hAnsi="Times New Roman" w:cs="Times New Roman"/>
          <w:sz w:val="24"/>
          <w:szCs w:val="24"/>
        </w:rPr>
        <w:t xml:space="preserve">FNTT direktoriaus </w:t>
      </w:r>
      <w:r w:rsidRPr="00056415">
        <w:rPr>
          <w:rFonts w:ascii="Times New Roman" w:eastAsia="Times New Roman" w:hAnsi="Times New Roman" w:cs="Times New Roman"/>
          <w:sz w:val="24"/>
          <w:szCs w:val="24"/>
        </w:rPr>
        <w:t xml:space="preserve">2024 m. vasario 19 d. sprendimo Nr. PP-3 </w:t>
      </w:r>
      <w:r>
        <w:rPr>
          <w:rFonts w:ascii="Times New Roman" w:eastAsia="Times New Roman" w:hAnsi="Times New Roman" w:cs="Times New Roman"/>
          <w:sz w:val="24"/>
          <w:szCs w:val="24"/>
        </w:rPr>
        <w:t>galiojimą (</w:t>
      </w:r>
      <w:r w:rsidRPr="00056415">
        <w:rPr>
          <w:rFonts w:ascii="Times New Roman" w:eastAsia="Times New Roman" w:hAnsi="Times New Roman" w:cs="Times New Roman"/>
          <w:sz w:val="24"/>
          <w:szCs w:val="24"/>
        </w:rPr>
        <w:t>vykdymą</w:t>
      </w:r>
      <w:r>
        <w:rPr>
          <w:rFonts w:ascii="Times New Roman" w:eastAsia="Times New Roman" w:hAnsi="Times New Roman" w:cs="Times New Roman"/>
          <w:sz w:val="24"/>
          <w:szCs w:val="24"/>
        </w:rPr>
        <w:t>)</w:t>
      </w:r>
      <w:r w:rsidRPr="00056415">
        <w:rPr>
          <w:rFonts w:ascii="Times New Roman" w:eastAsia="Times New Roman" w:hAnsi="Times New Roman" w:cs="Times New Roman"/>
          <w:sz w:val="24"/>
          <w:szCs w:val="24"/>
        </w:rPr>
        <w:t>, nors šis administracinis aktas nėra šios bylos ginčo dalykas, o jo teisėtumas ir pagrįstumas jau yra patvirtinti įsiteisėjusiais teismų procesiniais sprendimais. Todėl tokios priemonės taikymas reikštų įsiteisėjusio ir privalomai vykdytino administracinio akto vykdymo sustabdymą neribotam laikui, nors nagrinėjamoje byloje sprendžiami kiti teisiniai klausimai.</w:t>
      </w:r>
      <w:r>
        <w:rPr>
          <w:rFonts w:ascii="Times New Roman" w:eastAsia="Times New Roman" w:hAnsi="Times New Roman" w:cs="Times New Roman"/>
          <w:sz w:val="24"/>
          <w:szCs w:val="24"/>
        </w:rPr>
        <w:t xml:space="preserve"> </w:t>
      </w:r>
      <w:r w:rsidRPr="00056415">
        <w:rPr>
          <w:rFonts w:ascii="Times New Roman" w:eastAsia="Times New Roman" w:hAnsi="Times New Roman" w:cs="Times New Roman"/>
          <w:sz w:val="24"/>
          <w:szCs w:val="24"/>
        </w:rPr>
        <w:t>Tokios priemonės taikymas neatitiktų proporcingumo principo, pažeistų proceso šalių interesų pusiausvyrą bei viešąjį interesą užtikrinti teisėtai priimtų administracinių sprendimų vykdymą. Be to, pagal PPTFPĮ 42 straipsnį</w:t>
      </w:r>
      <w:r>
        <w:rPr>
          <w:rFonts w:ascii="Times New Roman" w:eastAsia="Times New Roman" w:hAnsi="Times New Roman" w:cs="Times New Roman"/>
          <w:sz w:val="24"/>
          <w:szCs w:val="24"/>
        </w:rPr>
        <w:t>,</w:t>
      </w:r>
      <w:r w:rsidRPr="00056415">
        <w:rPr>
          <w:rFonts w:ascii="Times New Roman" w:eastAsia="Times New Roman" w:hAnsi="Times New Roman" w:cs="Times New Roman"/>
          <w:sz w:val="24"/>
          <w:szCs w:val="24"/>
        </w:rPr>
        <w:t xml:space="preserve"> baudos sumokėjimas gali būti atidėtas arba išdėstytas ne ilgesniam kaip šešių mėnesių laikotarpiui. Todėl pareiškėjo prašoma </w:t>
      </w:r>
      <w:r w:rsidR="00C3680A">
        <w:rPr>
          <w:rFonts w:ascii="Times New Roman" w:eastAsia="Times New Roman" w:hAnsi="Times New Roman" w:cs="Times New Roman"/>
          <w:sz w:val="24"/>
          <w:szCs w:val="24"/>
        </w:rPr>
        <w:t xml:space="preserve">taikyti reikalavimo užtikrinimo </w:t>
      </w:r>
      <w:r w:rsidRPr="00056415">
        <w:rPr>
          <w:rFonts w:ascii="Times New Roman" w:eastAsia="Times New Roman" w:hAnsi="Times New Roman" w:cs="Times New Roman"/>
          <w:sz w:val="24"/>
          <w:szCs w:val="24"/>
        </w:rPr>
        <w:t>priemonė – sustabdyti baudos vykdymą iki atskiro ginčo išnagrinėjimo iš esmės – faktiškai reikštų ilgesnį, nei įstatyme nustatyta, poveikio priemonės vykdymo atidėjimą.</w:t>
      </w:r>
    </w:p>
    <w:p w14:paraId="6752C4F8" w14:textId="4FDBBE1E" w:rsidR="00056415" w:rsidRDefault="00056415" w:rsidP="009F717B">
      <w:pPr>
        <w:tabs>
          <w:tab w:val="left" w:pos="142"/>
          <w:tab w:val="left" w:pos="993"/>
          <w:tab w:val="left" w:pos="1276"/>
        </w:tabs>
        <w:spacing w:line="240" w:lineRule="auto"/>
        <w:ind w:right="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Atsakovas pažymi, kad pareiškėjas, atstovaujamas dviejų advokatų, turėjo</w:t>
      </w:r>
      <w:r w:rsidRPr="00056415">
        <w:rPr>
          <w:rFonts w:ascii="Times New Roman" w:eastAsia="Times New Roman" w:hAnsi="Times New Roman" w:cs="Times New Roman"/>
          <w:sz w:val="24"/>
          <w:szCs w:val="24"/>
        </w:rPr>
        <w:t xml:space="preserve"> galimybę tinkamai įvertinti PPTFPĮ 42 straipsnio nuostatų taikymą bei Tarnybos kompetencijos ribas. Nepaisant to, pareiškėjas pateikė prašymą dėl baudos mokėjimo išdėstymo 36 mėnesių laikotarpiui, nors toks prašymas nepatenka į Tarnybos kompetenciją.</w:t>
      </w:r>
      <w:r>
        <w:rPr>
          <w:rFonts w:ascii="Times New Roman" w:eastAsia="Times New Roman" w:hAnsi="Times New Roman" w:cs="Times New Roman"/>
          <w:sz w:val="24"/>
          <w:szCs w:val="24"/>
        </w:rPr>
        <w:t xml:space="preserve"> </w:t>
      </w:r>
      <w:r w:rsidRPr="00056415">
        <w:rPr>
          <w:rFonts w:ascii="Times New Roman" w:eastAsia="Times New Roman" w:hAnsi="Times New Roman" w:cs="Times New Roman"/>
          <w:sz w:val="24"/>
          <w:szCs w:val="24"/>
        </w:rPr>
        <w:t xml:space="preserve">Užuot pateikęs teisės aktų reikalavimus atitinkantį prašymą, pareiškėjas pasirinko inicijuoti ginčą ir prašyti sustabdyti kito – įsiteisėjusio ir vykdytino – administracinio sprendimo </w:t>
      </w:r>
      <w:r w:rsidR="00C3680A">
        <w:rPr>
          <w:rFonts w:ascii="Times New Roman" w:eastAsia="Times New Roman" w:hAnsi="Times New Roman" w:cs="Times New Roman"/>
          <w:sz w:val="24"/>
          <w:szCs w:val="24"/>
        </w:rPr>
        <w:t>galiojimą (</w:t>
      </w:r>
      <w:r w:rsidRPr="00056415">
        <w:rPr>
          <w:rFonts w:ascii="Times New Roman" w:eastAsia="Times New Roman" w:hAnsi="Times New Roman" w:cs="Times New Roman"/>
          <w:sz w:val="24"/>
          <w:szCs w:val="24"/>
        </w:rPr>
        <w:t>vykdymą</w:t>
      </w:r>
      <w:r w:rsidR="00C3680A">
        <w:rPr>
          <w:rFonts w:ascii="Times New Roman" w:eastAsia="Times New Roman" w:hAnsi="Times New Roman" w:cs="Times New Roman"/>
          <w:sz w:val="24"/>
          <w:szCs w:val="24"/>
        </w:rPr>
        <w:t>).</w:t>
      </w:r>
      <w:r w:rsidRPr="00056415">
        <w:rPr>
          <w:rFonts w:ascii="Times New Roman" w:eastAsia="Times New Roman" w:hAnsi="Times New Roman" w:cs="Times New Roman"/>
          <w:sz w:val="24"/>
          <w:szCs w:val="24"/>
        </w:rPr>
        <w:t xml:space="preserve"> </w:t>
      </w:r>
    </w:p>
    <w:p w14:paraId="3E14BD48" w14:textId="77777777" w:rsidR="003E09DD" w:rsidRDefault="003E09DD" w:rsidP="009F717B">
      <w:pPr>
        <w:tabs>
          <w:tab w:val="left" w:pos="142"/>
          <w:tab w:val="left" w:pos="993"/>
          <w:tab w:val="left" w:pos="1276"/>
        </w:tabs>
        <w:spacing w:line="240" w:lineRule="auto"/>
        <w:ind w:right="2" w:firstLine="705"/>
        <w:rPr>
          <w:rFonts w:ascii="Times New Roman" w:eastAsia="Times New Roman" w:hAnsi="Times New Roman" w:cs="Times New Roman"/>
          <w:sz w:val="24"/>
          <w:szCs w:val="24"/>
        </w:rPr>
      </w:pPr>
    </w:p>
    <w:p w14:paraId="35F6E40E" w14:textId="76234869" w:rsidR="00F357F0" w:rsidRPr="00F357F0" w:rsidRDefault="00F357F0" w:rsidP="009F717B">
      <w:pPr>
        <w:tabs>
          <w:tab w:val="left" w:pos="142"/>
          <w:tab w:val="left" w:pos="993"/>
          <w:tab w:val="left" w:pos="1276"/>
        </w:tabs>
        <w:spacing w:line="240" w:lineRule="auto"/>
        <w:ind w:right="2" w:firstLine="705"/>
        <w:rPr>
          <w:rFonts w:ascii="Times New Roman" w:eastAsia="Times New Roman" w:hAnsi="Times New Roman" w:cs="Times New Roman"/>
          <w:sz w:val="24"/>
          <w:szCs w:val="24"/>
        </w:rPr>
      </w:pPr>
      <w:r w:rsidRPr="00F357F0">
        <w:rPr>
          <w:rFonts w:ascii="Times New Roman" w:eastAsia="Times New Roman" w:hAnsi="Times New Roman" w:cs="Times New Roman"/>
          <w:sz w:val="24"/>
          <w:szCs w:val="24"/>
        </w:rPr>
        <w:t>Teisėjų kolegija</w:t>
      </w:r>
    </w:p>
    <w:p w14:paraId="5B97C0C8" w14:textId="77777777" w:rsidR="00F357F0" w:rsidRPr="00F357F0" w:rsidRDefault="00F357F0" w:rsidP="00F357F0">
      <w:pPr>
        <w:tabs>
          <w:tab w:val="left" w:pos="142"/>
          <w:tab w:val="left" w:pos="993"/>
          <w:tab w:val="left" w:pos="1276"/>
        </w:tabs>
        <w:spacing w:line="240" w:lineRule="auto"/>
        <w:ind w:right="2" w:firstLine="705"/>
        <w:rPr>
          <w:rFonts w:ascii="Times New Roman" w:eastAsia="Times New Roman" w:hAnsi="Times New Roman" w:cs="Times New Roman"/>
          <w:sz w:val="24"/>
          <w:szCs w:val="24"/>
        </w:rPr>
      </w:pPr>
    </w:p>
    <w:p w14:paraId="70F96C87" w14:textId="67CB8E5F" w:rsidR="00F357F0" w:rsidRPr="006B3A64" w:rsidRDefault="00F357F0" w:rsidP="00F357F0">
      <w:pPr>
        <w:tabs>
          <w:tab w:val="left" w:pos="142"/>
          <w:tab w:val="left" w:pos="993"/>
          <w:tab w:val="left" w:pos="1276"/>
        </w:tabs>
        <w:spacing w:line="240" w:lineRule="auto"/>
        <w:ind w:right="2"/>
        <w:rPr>
          <w:rFonts w:ascii="Times New Roman" w:eastAsia="Times New Roman" w:hAnsi="Times New Roman" w:cs="Times New Roman"/>
          <w:sz w:val="24"/>
          <w:szCs w:val="24"/>
        </w:rPr>
      </w:pPr>
      <w:r w:rsidRPr="00F357F0">
        <w:rPr>
          <w:rFonts w:ascii="Times New Roman" w:eastAsia="Times New Roman" w:hAnsi="Times New Roman" w:cs="Times New Roman"/>
          <w:sz w:val="24"/>
          <w:szCs w:val="24"/>
        </w:rPr>
        <w:t>k o n s t a t u o j a:</w:t>
      </w:r>
    </w:p>
    <w:p w14:paraId="03FD596A" w14:textId="77777777" w:rsidR="00A52F8F" w:rsidRDefault="00A52F8F" w:rsidP="00A52F8F">
      <w:pPr>
        <w:tabs>
          <w:tab w:val="left" w:pos="142"/>
          <w:tab w:val="left" w:pos="1134"/>
          <w:tab w:val="left" w:pos="1276"/>
        </w:tabs>
        <w:spacing w:line="240" w:lineRule="auto"/>
        <w:ind w:right="2"/>
        <w:jc w:val="both"/>
        <w:rPr>
          <w:rFonts w:ascii="Times New Roman" w:eastAsia="Times New Roman" w:hAnsi="Times New Roman" w:cs="Times New Roman"/>
          <w:sz w:val="24"/>
          <w:szCs w:val="24"/>
        </w:rPr>
      </w:pPr>
    </w:p>
    <w:p w14:paraId="7B0AA225" w14:textId="0CFF06F6" w:rsidR="00BF37E3" w:rsidRDefault="00635EC9" w:rsidP="00EC1DC9">
      <w:pPr>
        <w:tabs>
          <w:tab w:val="left" w:pos="142"/>
          <w:tab w:val="left" w:pos="1134"/>
          <w:tab w:val="left" w:pos="1276"/>
        </w:tabs>
        <w:spacing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p w14:paraId="4CEA99A2" w14:textId="77777777" w:rsidR="00EC1DC9" w:rsidRDefault="00EC1DC9" w:rsidP="00EC1DC9">
      <w:pPr>
        <w:tabs>
          <w:tab w:val="left" w:pos="142"/>
          <w:tab w:val="left" w:pos="1134"/>
          <w:tab w:val="left" w:pos="1276"/>
        </w:tabs>
        <w:spacing w:line="240" w:lineRule="auto"/>
        <w:ind w:right="2"/>
        <w:jc w:val="center"/>
        <w:rPr>
          <w:rFonts w:ascii="Times New Roman" w:eastAsia="Times New Roman" w:hAnsi="Times New Roman" w:cs="Times New Roman"/>
          <w:sz w:val="24"/>
          <w:szCs w:val="24"/>
        </w:rPr>
      </w:pPr>
    </w:p>
    <w:p w14:paraId="1675CDFA" w14:textId="45787978" w:rsidR="00EC1DC9" w:rsidRDefault="00EC1DC9"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sidRPr="00EC1DC9">
        <w:rPr>
          <w:rFonts w:ascii="Times New Roman" w:eastAsia="Times New Roman" w:hAnsi="Times New Roman" w:cs="Times New Roman"/>
          <w:sz w:val="24"/>
          <w:szCs w:val="24"/>
        </w:rPr>
        <w:t xml:space="preserve">Atskirojo skundo dalykas – Regionų administracinio teismo 2026 m. birželio 8 d. nutarties, kuria atmestas pareiškėjo </w:t>
      </w:r>
      <w:r w:rsidR="005A35F8">
        <w:rPr>
          <w:rFonts w:ascii="Times New Roman" w:eastAsia="Times New Roman" w:hAnsi="Times New Roman" w:cs="Times New Roman"/>
          <w:sz w:val="24"/>
          <w:szCs w:val="24"/>
        </w:rPr>
        <w:t>M. P.</w:t>
      </w:r>
      <w:r w:rsidRPr="00EC1DC9">
        <w:rPr>
          <w:rFonts w:ascii="Times New Roman" w:eastAsia="Times New Roman" w:hAnsi="Times New Roman" w:cs="Times New Roman"/>
          <w:sz w:val="24"/>
          <w:szCs w:val="24"/>
        </w:rPr>
        <w:t xml:space="preserve"> prašymas taikyti reikalavimo užtikrinimo priemon</w:t>
      </w:r>
      <w:r w:rsidR="00E1350B">
        <w:rPr>
          <w:rFonts w:ascii="Times New Roman" w:eastAsia="Times New Roman" w:hAnsi="Times New Roman" w:cs="Times New Roman"/>
          <w:sz w:val="24"/>
          <w:szCs w:val="24"/>
        </w:rPr>
        <w:t>ę</w:t>
      </w:r>
      <w:r>
        <w:rPr>
          <w:rFonts w:ascii="Times New Roman" w:eastAsia="Times New Roman" w:hAnsi="Times New Roman" w:cs="Times New Roman"/>
          <w:sz w:val="24"/>
          <w:szCs w:val="24"/>
        </w:rPr>
        <w:t xml:space="preserve">, teisėtumas ir pagrįstumas. </w:t>
      </w:r>
    </w:p>
    <w:p w14:paraId="7CB7C833" w14:textId="3BD59888" w:rsidR="00EC1DC9" w:rsidRDefault="00EC1DC9"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sidRPr="00EC1DC9">
        <w:rPr>
          <w:rFonts w:ascii="Times New Roman" w:eastAsia="Times New Roman" w:hAnsi="Times New Roman" w:cs="Times New Roman"/>
          <w:sz w:val="24"/>
          <w:szCs w:val="24"/>
        </w:rPr>
        <w:t xml:space="preserve">Pirmosios instancijos teismas </w:t>
      </w:r>
      <w:r w:rsidR="00D57CDB">
        <w:rPr>
          <w:rFonts w:ascii="Times New Roman" w:eastAsia="Times New Roman" w:hAnsi="Times New Roman" w:cs="Times New Roman"/>
          <w:sz w:val="24"/>
          <w:szCs w:val="24"/>
        </w:rPr>
        <w:t xml:space="preserve">netenkino pareiškėjo prašymo dėl reikalavimo užtikrinimo priemonės taikymo, konstatavęs, kad </w:t>
      </w:r>
      <w:r w:rsidRPr="00EC1DC9">
        <w:rPr>
          <w:rFonts w:ascii="Times New Roman" w:eastAsia="Times New Roman" w:hAnsi="Times New Roman" w:cs="Times New Roman"/>
          <w:sz w:val="24"/>
          <w:szCs w:val="24"/>
        </w:rPr>
        <w:t xml:space="preserve">pareiškėjas nepateikė pakankamų argumentų </w:t>
      </w:r>
      <w:r w:rsidR="00C3680A">
        <w:rPr>
          <w:rFonts w:ascii="Times New Roman" w:eastAsia="Times New Roman" w:hAnsi="Times New Roman" w:cs="Times New Roman"/>
          <w:sz w:val="24"/>
          <w:szCs w:val="24"/>
        </w:rPr>
        <w:t>bei</w:t>
      </w:r>
      <w:r w:rsidRPr="00EC1DC9">
        <w:rPr>
          <w:rFonts w:ascii="Times New Roman" w:eastAsia="Times New Roman" w:hAnsi="Times New Roman" w:cs="Times New Roman"/>
          <w:sz w:val="24"/>
          <w:szCs w:val="24"/>
        </w:rPr>
        <w:t xml:space="preserve"> įrodymų, patvirtinančių būtinybę </w:t>
      </w:r>
      <w:r w:rsidR="00D57CDB">
        <w:rPr>
          <w:rFonts w:ascii="Times New Roman" w:eastAsia="Times New Roman" w:hAnsi="Times New Roman" w:cs="Times New Roman"/>
          <w:sz w:val="24"/>
          <w:szCs w:val="24"/>
        </w:rPr>
        <w:t>šią priemonę</w:t>
      </w:r>
      <w:r w:rsidRPr="00EC1DC9">
        <w:rPr>
          <w:rFonts w:ascii="Times New Roman" w:eastAsia="Times New Roman" w:hAnsi="Times New Roman" w:cs="Times New Roman"/>
          <w:sz w:val="24"/>
          <w:szCs w:val="24"/>
        </w:rPr>
        <w:t xml:space="preserve"> taikyti. Teismas nenustatė, kad nepritaikius </w:t>
      </w:r>
      <w:r>
        <w:rPr>
          <w:rFonts w:ascii="Times New Roman" w:eastAsia="Times New Roman" w:hAnsi="Times New Roman" w:cs="Times New Roman"/>
          <w:sz w:val="24"/>
          <w:szCs w:val="24"/>
        </w:rPr>
        <w:t xml:space="preserve">reikalavimo užtikrinimo </w:t>
      </w:r>
      <w:r w:rsidRPr="00EC1DC9">
        <w:rPr>
          <w:rFonts w:ascii="Times New Roman" w:eastAsia="Times New Roman" w:hAnsi="Times New Roman" w:cs="Times New Roman"/>
          <w:sz w:val="24"/>
          <w:szCs w:val="24"/>
        </w:rPr>
        <w:t>priemonės pareiškėjui galėtų būti padaryta neatitaisoma arba sunkiai atitaisoma didelė žala.</w:t>
      </w:r>
    </w:p>
    <w:p w14:paraId="72736333" w14:textId="0C496BAE" w:rsidR="00EC1DC9" w:rsidRDefault="00EC1DC9"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sidRPr="00EC1DC9">
        <w:rPr>
          <w:rFonts w:ascii="Times New Roman" w:eastAsia="Times New Roman" w:hAnsi="Times New Roman" w:cs="Times New Roman"/>
          <w:sz w:val="24"/>
          <w:szCs w:val="24"/>
        </w:rPr>
        <w:lastRenderedPageBreak/>
        <w:t>Pareiškėjas atskirajame skunde teigia, kad pirmosios instancijos teismas nepagrįstai atmetė jo prašymą, nes, jo vertinimu, jis pateikė pakankamus argumentus ir įrodė visas sąlygas, būtinas reikalavimo užtikrinimo priemonei taikyti.</w:t>
      </w:r>
    </w:p>
    <w:p w14:paraId="62E0818A" w14:textId="77B4B69E" w:rsidR="00EC1DC9" w:rsidRDefault="00EC1DC9"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sidRPr="00EC1DC9">
        <w:rPr>
          <w:rFonts w:ascii="Times New Roman" w:eastAsia="Times New Roman" w:hAnsi="Times New Roman" w:cs="Times New Roman"/>
          <w:sz w:val="24"/>
          <w:szCs w:val="24"/>
        </w:rPr>
        <w:t xml:space="preserve">Teisėjų kolegija, tikrindama </w:t>
      </w:r>
      <w:r>
        <w:rPr>
          <w:rFonts w:ascii="Times New Roman" w:eastAsia="Times New Roman" w:hAnsi="Times New Roman" w:cs="Times New Roman"/>
          <w:sz w:val="24"/>
          <w:szCs w:val="24"/>
        </w:rPr>
        <w:t xml:space="preserve">skundžiamos </w:t>
      </w:r>
      <w:r w:rsidRPr="00EC1DC9">
        <w:rPr>
          <w:rFonts w:ascii="Times New Roman" w:eastAsia="Times New Roman" w:hAnsi="Times New Roman" w:cs="Times New Roman"/>
          <w:sz w:val="24"/>
          <w:szCs w:val="24"/>
        </w:rPr>
        <w:t>pirmosios instancijos teismo nutarties pagrįstumą ir teisėtumą, pirmiausia pažymi, kad ABTĮ 70 straipsnio</w:t>
      </w:r>
      <w:r w:rsidR="00C3680A">
        <w:rPr>
          <w:rFonts w:ascii="Times New Roman" w:eastAsia="Times New Roman" w:hAnsi="Times New Roman" w:cs="Times New Roman"/>
          <w:sz w:val="24"/>
          <w:szCs w:val="24"/>
        </w:rPr>
        <w:t xml:space="preserve"> </w:t>
      </w:r>
      <w:r w:rsidRPr="00EC1DC9">
        <w:rPr>
          <w:rFonts w:ascii="Times New Roman" w:eastAsia="Times New Roman" w:hAnsi="Times New Roman" w:cs="Times New Roman"/>
          <w:sz w:val="24"/>
          <w:szCs w:val="24"/>
        </w:rPr>
        <w:t>1 dalyje, be kita ko, yra nustatyta, jog reikalavimas gali būti užtikrinamas bet kurioje proceso stadijoje, jeigu proceso dalyvis tikėtinai pagrindžia reikalavimo pagrįstumą ir nesiėmus užtikrinimo priemonių gali būti padaryta neatitaisoma arba sunkiai atitaisoma didelė žala; jeigu yra šioje dalyje nurodyti pagrindai, reikalavimo užtikrinimo priemonės gali būti taikomos ir tais atvejais, kai būtina laikinai sureguliuoti padėtį, susijusią su ginčytinais teisiniais santykiais.</w:t>
      </w:r>
    </w:p>
    <w:p w14:paraId="142E10A1" w14:textId="6D3E3155" w:rsidR="00EC1DC9" w:rsidRDefault="00C3680A"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vyriausiasis administracinis teismas,</w:t>
      </w:r>
      <w:r w:rsidR="00EC1DC9">
        <w:rPr>
          <w:rFonts w:ascii="Times New Roman" w:eastAsia="Times New Roman" w:hAnsi="Times New Roman" w:cs="Times New Roman"/>
          <w:sz w:val="24"/>
          <w:szCs w:val="24"/>
        </w:rPr>
        <w:t xml:space="preserve"> aiškindamas </w:t>
      </w:r>
      <w:r w:rsidR="00EC1DC9" w:rsidRPr="00EC1DC9">
        <w:rPr>
          <w:rFonts w:ascii="Times New Roman" w:eastAsia="Times New Roman" w:hAnsi="Times New Roman" w:cs="Times New Roman"/>
          <w:sz w:val="24"/>
          <w:szCs w:val="24"/>
        </w:rPr>
        <w:t xml:space="preserve">šią teisės normą, yra pripažinęs, kad reikalavimo užtikrinimo priemonių taikymui būtina nustatyti dvi sąlygas: 1) proceso dalyvis tikėtinai pagrindžia, t. y. </w:t>
      </w:r>
      <w:r w:rsidR="00EC1DC9" w:rsidRPr="00EC1DC9">
        <w:rPr>
          <w:rFonts w:ascii="Times New Roman" w:eastAsia="Times New Roman" w:hAnsi="Times New Roman" w:cs="Times New Roman"/>
          <w:i/>
          <w:iCs/>
          <w:sz w:val="24"/>
          <w:szCs w:val="24"/>
        </w:rPr>
        <w:t xml:space="preserve">prima </w:t>
      </w:r>
      <w:proofErr w:type="spellStart"/>
      <w:r w:rsidR="00EC1DC9" w:rsidRPr="00EC1DC9">
        <w:rPr>
          <w:rFonts w:ascii="Times New Roman" w:eastAsia="Times New Roman" w:hAnsi="Times New Roman" w:cs="Times New Roman"/>
          <w:i/>
          <w:iCs/>
          <w:sz w:val="24"/>
          <w:szCs w:val="24"/>
        </w:rPr>
        <w:t>facie</w:t>
      </w:r>
      <w:proofErr w:type="spellEnd"/>
      <w:r w:rsidR="00EC1DC9" w:rsidRPr="00EC1DC9">
        <w:rPr>
          <w:rFonts w:ascii="Times New Roman" w:eastAsia="Times New Roman" w:hAnsi="Times New Roman" w:cs="Times New Roman"/>
          <w:sz w:val="24"/>
          <w:szCs w:val="24"/>
        </w:rPr>
        <w:t xml:space="preserve"> (iš pirmo žvilgsnio), reikalavimo pagrįstumą; 2) nesiėmus užtikrinimo priemonių, gali būti padaryta neatitaisoma arba sunkiai atitaisoma didelė žala, t. y. kurios atitaisymas (kompensavimas) būtų sudėtingas (žr., pvz., 2016 m. spalio 5 d. nutartį administracinėje byloje Nr. AS-899-575/2016, 2019 m. rugpjūčio 21 d. nutartį administracinėje byloje Nr. eAS-564-556/2019). Nesant bent vienos iš nurodytų sąlygų, reikalavimo užtikrinimo priemonės taikymas pagal ABTĮ 70 straipsnį negalimas, o pareiga pagrįsti šios priemonės taikymo būtinumą tenka proceso dalyviui, prašančiam taikyti reikalavimo užtikrinimo priemonę (-</w:t>
      </w:r>
      <w:proofErr w:type="spellStart"/>
      <w:r w:rsidR="00EC1DC9" w:rsidRPr="00EC1DC9">
        <w:rPr>
          <w:rFonts w:ascii="Times New Roman" w:eastAsia="Times New Roman" w:hAnsi="Times New Roman" w:cs="Times New Roman"/>
          <w:sz w:val="24"/>
          <w:szCs w:val="24"/>
        </w:rPr>
        <w:t>es</w:t>
      </w:r>
      <w:proofErr w:type="spellEnd"/>
      <w:r w:rsidR="00EC1DC9" w:rsidRPr="00EC1DC9">
        <w:rPr>
          <w:rFonts w:ascii="Times New Roman" w:eastAsia="Times New Roman" w:hAnsi="Times New Roman" w:cs="Times New Roman"/>
          <w:sz w:val="24"/>
          <w:szCs w:val="24"/>
        </w:rPr>
        <w:t>), t. y. jis privalo nurodyti aplinkybes, sudarančias reikalavimo užtikrinimo priemonės (-</w:t>
      </w:r>
      <w:proofErr w:type="spellStart"/>
      <w:r w:rsidR="00EC1DC9" w:rsidRPr="00EC1DC9">
        <w:rPr>
          <w:rFonts w:ascii="Times New Roman" w:eastAsia="Times New Roman" w:hAnsi="Times New Roman" w:cs="Times New Roman"/>
          <w:sz w:val="24"/>
          <w:szCs w:val="24"/>
        </w:rPr>
        <w:t>ių</w:t>
      </w:r>
      <w:proofErr w:type="spellEnd"/>
      <w:r w:rsidR="00EC1DC9" w:rsidRPr="00EC1DC9">
        <w:rPr>
          <w:rFonts w:ascii="Times New Roman" w:eastAsia="Times New Roman" w:hAnsi="Times New Roman" w:cs="Times New Roman"/>
          <w:sz w:val="24"/>
          <w:szCs w:val="24"/>
        </w:rPr>
        <w:t>) pagrindą ir pateikti šias aplinkybes patvirtinančius įrodymus (žr., pvz., LVAT 2016 m. spalio 19 d. nutartį administracinėje byloje Nr.</w:t>
      </w:r>
      <w:r w:rsidR="00427280">
        <w:rPr>
          <w:rFonts w:ascii="Times New Roman" w:eastAsia="Times New Roman" w:hAnsi="Times New Roman" w:cs="Times New Roman"/>
          <w:sz w:val="24"/>
          <w:szCs w:val="24"/>
        </w:rPr>
        <w:t> </w:t>
      </w:r>
      <w:r w:rsidR="00EC1DC9" w:rsidRPr="00EC1DC9">
        <w:rPr>
          <w:rFonts w:ascii="Times New Roman" w:eastAsia="Times New Roman" w:hAnsi="Times New Roman" w:cs="Times New Roman"/>
          <w:sz w:val="24"/>
          <w:szCs w:val="24"/>
        </w:rPr>
        <w:t>eAS-900-662/2016, 2023 m. birželio 28 d. nutartį administracinėje byloje Nr. eAS-382-1047/2023, 2023 m. rugpjūčio 30 d. nutartį administracinėje byloje Nr. eAS-473-968/2023).</w:t>
      </w:r>
    </w:p>
    <w:p w14:paraId="461F96ED" w14:textId="19770F5B" w:rsidR="00EC1DC9" w:rsidRDefault="00C3680A"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EC1DC9" w:rsidRPr="00EC1DC9">
        <w:rPr>
          <w:rFonts w:ascii="Times New Roman" w:eastAsia="Times New Roman" w:hAnsi="Times New Roman" w:cs="Times New Roman"/>
          <w:sz w:val="24"/>
          <w:szCs w:val="24"/>
        </w:rPr>
        <w:t>dministracinėje byloje gali būti taikomos tik tokios užtikrinimo priemonės, kurios yra reikalingos tam, jog būtų užtikrintas byloje pareikštas konkretus reikalavimas</w:t>
      </w:r>
      <w:r w:rsidR="00EC1DC9">
        <w:rPr>
          <w:rFonts w:ascii="Times New Roman" w:eastAsia="Times New Roman" w:hAnsi="Times New Roman" w:cs="Times New Roman"/>
          <w:sz w:val="24"/>
          <w:szCs w:val="24"/>
        </w:rPr>
        <w:t xml:space="preserve"> </w:t>
      </w:r>
      <w:r w:rsidR="00EC1DC9" w:rsidRPr="00EC1DC9">
        <w:rPr>
          <w:rFonts w:ascii="Times New Roman" w:eastAsia="Times New Roman" w:hAnsi="Times New Roman" w:cs="Times New Roman"/>
          <w:sz w:val="24"/>
          <w:szCs w:val="24"/>
        </w:rPr>
        <w:t xml:space="preserve">(-ai), o ne tam, kad būtų sprendžiami ir užtikrinami apskritai tarp proceso šalių susiklostę teisiniai santykiai (žr., pvz., </w:t>
      </w:r>
      <w:r w:rsidR="00EC1DC9">
        <w:rPr>
          <w:rFonts w:ascii="Times New Roman" w:eastAsia="Times New Roman" w:hAnsi="Times New Roman" w:cs="Times New Roman"/>
          <w:sz w:val="24"/>
          <w:szCs w:val="24"/>
        </w:rPr>
        <w:t xml:space="preserve">LVAT </w:t>
      </w:r>
      <w:r w:rsidR="00EC1DC9" w:rsidRPr="00EC1DC9">
        <w:rPr>
          <w:rFonts w:ascii="Times New Roman" w:eastAsia="Times New Roman" w:hAnsi="Times New Roman" w:cs="Times New Roman"/>
          <w:sz w:val="24"/>
          <w:szCs w:val="24"/>
        </w:rPr>
        <w:t xml:space="preserve">2019 m. rugsėjo 19 d. nutartį administracinėje byloje Nr. eAS-603-520/2019, 2021 m. gruodžio 1 d. nutartį administracinėje byloje Nr. eAS-772-789/2021, 2024 m. liepos 10 d. nutartį administracinėje byloje Nr. AS-471-968/2024). Reikalavimo užtikrinimo priemonių taikymas taip pat turi būti adekvatus siekiamam tikslui, nepažeisti proporcingumo ir proceso šalių interesų pusiausvyros principų bei viešojo intereso (žr., pvz., </w:t>
      </w:r>
      <w:r w:rsidR="00EC1DC9">
        <w:rPr>
          <w:rFonts w:ascii="Times New Roman" w:eastAsia="Times New Roman" w:hAnsi="Times New Roman" w:cs="Times New Roman"/>
          <w:sz w:val="24"/>
          <w:szCs w:val="24"/>
        </w:rPr>
        <w:t xml:space="preserve">LVAT </w:t>
      </w:r>
      <w:r w:rsidR="00EC1DC9" w:rsidRPr="00EC1DC9">
        <w:rPr>
          <w:rFonts w:ascii="Times New Roman" w:eastAsia="Times New Roman" w:hAnsi="Times New Roman" w:cs="Times New Roman"/>
          <w:sz w:val="24"/>
          <w:szCs w:val="24"/>
        </w:rPr>
        <w:t xml:space="preserve">2018 m. liepos 17 d. nutartį administracinėje byloje Nr. eAS-518-662/2018). </w:t>
      </w:r>
    </w:p>
    <w:p w14:paraId="37ED9744" w14:textId="0794C5F1" w:rsidR="00EC1DC9" w:rsidRDefault="00EC1DC9"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sidRPr="00EC1DC9">
        <w:rPr>
          <w:rFonts w:ascii="Times New Roman" w:eastAsia="Times New Roman" w:hAnsi="Times New Roman" w:cs="Times New Roman"/>
          <w:sz w:val="24"/>
          <w:szCs w:val="24"/>
        </w:rPr>
        <w:t xml:space="preserve">Reikalavimo užtikrinimo priemonėmis, kaip įstatymu suteikta teise, turi būti naudojamasi protingai ir sąžiningai, negalima ja piktnaudžiauti, naudotis ja ne pagal paskirtį (žr., pvz., LVAT 2018 m. lapkričio 6 d. nutartį administracinėje byloje Nr. eAS-751-442/2018, 2019 m. sausio 15 d. nutartį administracinėje byloje Nr. eAS-60-525/2019). </w:t>
      </w:r>
      <w:r w:rsidR="00C3680A">
        <w:rPr>
          <w:rFonts w:ascii="Times New Roman" w:eastAsia="Times New Roman" w:hAnsi="Times New Roman" w:cs="Times New Roman"/>
          <w:sz w:val="24"/>
          <w:szCs w:val="24"/>
        </w:rPr>
        <w:t>P</w:t>
      </w:r>
      <w:r w:rsidRPr="00EC1DC9">
        <w:rPr>
          <w:rFonts w:ascii="Times New Roman" w:eastAsia="Times New Roman" w:hAnsi="Times New Roman" w:cs="Times New Roman"/>
          <w:sz w:val="24"/>
          <w:szCs w:val="24"/>
        </w:rPr>
        <w:t xml:space="preserve">agrindas taikyti reikalavimo užtikrinimo priemones turi būti realus, o ne pagrįstas prielaidomis apie galimas kilti neigiamas pasekmes ateityje; be to, prielaida, jog pareiškėjas gali patirti tam tikrų neigiamų pasekmių, savaime nėra pagrindas taikyti reikalavimo užtikrinimo priemones, tuo labiau, jeigu pareiškėjas neįrodo, kad tokių neigiamų pasekmių pašalinimas būtų neįmanomas ar sudėtingas (žr., pvz., </w:t>
      </w:r>
      <w:r>
        <w:rPr>
          <w:rFonts w:ascii="Times New Roman" w:eastAsia="Times New Roman" w:hAnsi="Times New Roman" w:cs="Times New Roman"/>
          <w:sz w:val="24"/>
          <w:szCs w:val="24"/>
        </w:rPr>
        <w:t xml:space="preserve">LVAT </w:t>
      </w:r>
      <w:r w:rsidRPr="00EC1DC9">
        <w:rPr>
          <w:rFonts w:ascii="Times New Roman" w:eastAsia="Times New Roman" w:hAnsi="Times New Roman" w:cs="Times New Roman"/>
          <w:sz w:val="24"/>
          <w:szCs w:val="24"/>
        </w:rPr>
        <w:t>2017 m. liepos 26 d. nutartį administracinėje byloje Nr. AS-662-756/2017, 2024 m. gruodžio 30 d. nutartį administracinėje byloje Nr. eAS-886-520/2024).</w:t>
      </w:r>
    </w:p>
    <w:p w14:paraId="07CD4182" w14:textId="008B06A5" w:rsidR="00D57CDB" w:rsidRDefault="00C3680A"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Įvertinusi pareiškėjo prašymo taikyti reikalavimo užtikrinimo priemonę, atskirojo skundo ir atsiliepimo į jį argumentus, teisėjų kolegija daro išvadą, kad pirmosios instancijos teismas pagrįstai netenkino pareiškėjo prašymo taikyti jo prašomą reikalavimo užtikrinimo priemonę. </w:t>
      </w:r>
      <w:r w:rsidR="00427280">
        <w:rPr>
          <w:rFonts w:ascii="Times New Roman" w:eastAsia="Times New Roman" w:hAnsi="Times New Roman" w:cs="Times New Roman"/>
          <w:sz w:val="24"/>
          <w:szCs w:val="24"/>
        </w:rPr>
        <w:t>R</w:t>
      </w:r>
      <w:r w:rsidR="00D57CDB">
        <w:rPr>
          <w:rFonts w:ascii="Times New Roman" w:eastAsia="Times New Roman" w:hAnsi="Times New Roman" w:cs="Times New Roman"/>
          <w:sz w:val="24"/>
          <w:szCs w:val="24"/>
        </w:rPr>
        <w:t xml:space="preserve">eikalavimo užtikrinimo priemonių taikymo stadijoje nėra sprendžiamas ginčas iš esmės, tačiau asmuo, prašantis taikyti tokias priemones, privalo nurodyti konkrečias aplinkybes ir pateikti jas pagrindžiančius įrodymus, leidžiančius daryti tikėtiną išvadą, kad nepritaikius prašomos reikalavimo užtikrinimo priemonės, jam gali kilti tokios neigiamos pasekmės, kurių vėlesnis pašalinimas </w:t>
      </w:r>
      <w:r>
        <w:rPr>
          <w:rFonts w:ascii="Times New Roman" w:eastAsia="Times New Roman" w:hAnsi="Times New Roman" w:cs="Times New Roman"/>
          <w:sz w:val="24"/>
          <w:szCs w:val="24"/>
        </w:rPr>
        <w:t xml:space="preserve">būtų itin apsunkintas arba neįmanomas. </w:t>
      </w:r>
    </w:p>
    <w:p w14:paraId="604B5E9E" w14:textId="026B9D19" w:rsidR="00575EAD" w:rsidRDefault="00C3680A"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Nagrinėjamoje byloje nustatyta, kad pareiškėjas teismo prašo panaikinti FNTT </w:t>
      </w:r>
      <w:r w:rsidRPr="00C3680A">
        <w:rPr>
          <w:rFonts w:ascii="Times New Roman" w:eastAsia="Times New Roman" w:hAnsi="Times New Roman" w:cs="Times New Roman"/>
          <w:sz w:val="24"/>
          <w:szCs w:val="24"/>
        </w:rPr>
        <w:t xml:space="preserve">2026 m. balandžio 22 d. raštą Nr. 25-6328 „Dėl prašymo išdėstyti dalimis arba atidėti baudos mokėjimą </w:t>
      </w:r>
      <w:r w:rsidRPr="00C3680A">
        <w:rPr>
          <w:rFonts w:ascii="Times New Roman" w:eastAsia="Times New Roman" w:hAnsi="Times New Roman" w:cs="Times New Roman"/>
          <w:sz w:val="24"/>
          <w:szCs w:val="24"/>
        </w:rPr>
        <w:lastRenderedPageBreak/>
        <w:t>atmetimo“ ir perduoti FNTT iš naujo išnagrinėti pareiškėjo 2026 m. kovo 25 d. prašymą „Dėl sprendimo įvykdymo išdėstymo / atidėjimo“.</w:t>
      </w:r>
      <w:r>
        <w:rPr>
          <w:rFonts w:ascii="Times New Roman" w:eastAsia="Times New Roman" w:hAnsi="Times New Roman" w:cs="Times New Roman"/>
          <w:sz w:val="24"/>
          <w:szCs w:val="24"/>
        </w:rPr>
        <w:t xml:space="preserve"> Taip pat pareiškėjas prašo taikyti reikalavimo užtikrinimo priemonę – sustabdyti </w:t>
      </w:r>
      <w:r w:rsidR="00575EAD">
        <w:rPr>
          <w:rFonts w:ascii="Times New Roman" w:eastAsia="Times New Roman" w:hAnsi="Times New Roman" w:cs="Times New Roman"/>
          <w:sz w:val="24"/>
          <w:szCs w:val="24"/>
        </w:rPr>
        <w:t xml:space="preserve">FNTT direktoriaus </w:t>
      </w:r>
      <w:r w:rsidR="00BF37E3" w:rsidRPr="00BF37E3">
        <w:rPr>
          <w:rFonts w:ascii="Times New Roman" w:eastAsia="Times New Roman" w:hAnsi="Times New Roman" w:cs="Times New Roman"/>
          <w:sz w:val="24"/>
          <w:szCs w:val="24"/>
        </w:rPr>
        <w:t xml:space="preserve">2024 m. vasario 19 d. sprendimo Nr. PP-3 „Dėl mažosios bendrijos „EMI </w:t>
      </w:r>
      <w:proofErr w:type="spellStart"/>
      <w:r w:rsidR="00BF37E3" w:rsidRPr="00BF37E3">
        <w:rPr>
          <w:rFonts w:ascii="Times New Roman" w:eastAsia="Times New Roman" w:hAnsi="Times New Roman" w:cs="Times New Roman"/>
          <w:sz w:val="24"/>
          <w:szCs w:val="24"/>
        </w:rPr>
        <w:t>group</w:t>
      </w:r>
      <w:proofErr w:type="spellEnd"/>
      <w:r w:rsidR="00BF37E3" w:rsidRPr="00BF37E3">
        <w:rPr>
          <w:rFonts w:ascii="Times New Roman" w:eastAsia="Times New Roman" w:hAnsi="Times New Roman" w:cs="Times New Roman"/>
          <w:sz w:val="24"/>
          <w:szCs w:val="24"/>
        </w:rPr>
        <w:t>“ (buvęs pavadinimas – UAB „</w:t>
      </w:r>
      <w:proofErr w:type="spellStart"/>
      <w:r w:rsidR="00BF37E3" w:rsidRPr="00BF37E3">
        <w:rPr>
          <w:rFonts w:ascii="Times New Roman" w:eastAsia="Times New Roman" w:hAnsi="Times New Roman" w:cs="Times New Roman"/>
          <w:sz w:val="24"/>
          <w:szCs w:val="24"/>
        </w:rPr>
        <w:t>Emilektra</w:t>
      </w:r>
      <w:proofErr w:type="spellEnd"/>
      <w:r w:rsidR="00BF37E3" w:rsidRPr="00BF37E3">
        <w:rPr>
          <w:rFonts w:ascii="Times New Roman" w:eastAsia="Times New Roman" w:hAnsi="Times New Roman" w:cs="Times New Roman"/>
          <w:sz w:val="24"/>
          <w:szCs w:val="24"/>
        </w:rPr>
        <w:t>“) padaryto Lietuvos Respublikos pinigų plovimo ir teroristų finansavimo prevencijos įstatymo pažeidimo ir piniginės baudos paskyrimo“ galiojimą (vykdymą) iki kol bus išnagrinėtas jo skundas</w:t>
      </w:r>
      <w:r>
        <w:rPr>
          <w:rFonts w:ascii="Times New Roman" w:eastAsia="Times New Roman" w:hAnsi="Times New Roman" w:cs="Times New Roman"/>
          <w:sz w:val="24"/>
          <w:szCs w:val="24"/>
        </w:rPr>
        <w:t xml:space="preserve"> dėl Rašto panaikinimo. Byloje nėra ginčijama aplinkybė, kad FNTT direktoriaus </w:t>
      </w:r>
      <w:r w:rsidRPr="00C3680A">
        <w:rPr>
          <w:rFonts w:ascii="Times New Roman" w:eastAsia="Times New Roman" w:hAnsi="Times New Roman" w:cs="Times New Roman"/>
          <w:sz w:val="24"/>
          <w:szCs w:val="24"/>
        </w:rPr>
        <w:t>2024 m. vasario 19 d. sprendim</w:t>
      </w:r>
      <w:r>
        <w:rPr>
          <w:rFonts w:ascii="Times New Roman" w:eastAsia="Times New Roman" w:hAnsi="Times New Roman" w:cs="Times New Roman"/>
          <w:sz w:val="24"/>
          <w:szCs w:val="24"/>
        </w:rPr>
        <w:t>u</w:t>
      </w:r>
      <w:r w:rsidRPr="00C3680A">
        <w:rPr>
          <w:rFonts w:ascii="Times New Roman" w:eastAsia="Times New Roman" w:hAnsi="Times New Roman" w:cs="Times New Roman"/>
          <w:sz w:val="24"/>
          <w:szCs w:val="24"/>
        </w:rPr>
        <w:t xml:space="preserve"> Nr. PP-3</w:t>
      </w:r>
      <w:r>
        <w:rPr>
          <w:rFonts w:ascii="Times New Roman" w:eastAsia="Times New Roman" w:hAnsi="Times New Roman" w:cs="Times New Roman"/>
          <w:sz w:val="24"/>
          <w:szCs w:val="24"/>
        </w:rPr>
        <w:t xml:space="preserve"> pareiškėjui buvo paskirta </w:t>
      </w:r>
      <w:r w:rsidR="00BF37E3" w:rsidRPr="00BF37E3">
        <w:rPr>
          <w:rFonts w:ascii="Times New Roman" w:eastAsia="Times New Roman" w:hAnsi="Times New Roman" w:cs="Times New Roman"/>
          <w:sz w:val="24"/>
          <w:szCs w:val="24"/>
        </w:rPr>
        <w:t xml:space="preserve">16 530 Eur bauda, </w:t>
      </w:r>
      <w:r w:rsidR="00D57CDB">
        <w:rPr>
          <w:rFonts w:ascii="Times New Roman" w:eastAsia="Times New Roman" w:hAnsi="Times New Roman" w:cs="Times New Roman"/>
          <w:sz w:val="24"/>
          <w:szCs w:val="24"/>
        </w:rPr>
        <w:t xml:space="preserve">o šio sprendimo teisėtumas ir pagrįstumas jau buvo patikrintas teismine tvarka, t. y. jo teisėtumas patvirtintas įsiteisėjusiais teismų procesiniais sprendimais. </w:t>
      </w:r>
    </w:p>
    <w:p w14:paraId="3661719D" w14:textId="5F5A7882" w:rsidR="009D625C" w:rsidRDefault="00C3680A"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Teisėjų kolegija sutinka su pareiškėju, jog nagrinėjamu atveju grėsmė, kad gali būti pradėtas priverstinis baudos išieškojimas, nėra vien teorinė ar grindžiama abstrakčiomis, į ateitį orientuotomis aplinkybėmis. </w:t>
      </w:r>
      <w:r w:rsidR="009D625C">
        <w:rPr>
          <w:rFonts w:ascii="Times New Roman" w:eastAsia="Times New Roman" w:hAnsi="Times New Roman" w:cs="Times New Roman"/>
          <w:sz w:val="24"/>
          <w:szCs w:val="24"/>
        </w:rPr>
        <w:t xml:space="preserve">Iš į bylą pateikto </w:t>
      </w:r>
      <w:r w:rsidR="00D57CDB" w:rsidRPr="00D57CDB">
        <w:rPr>
          <w:rFonts w:ascii="Times New Roman" w:eastAsia="Times New Roman" w:hAnsi="Times New Roman" w:cs="Times New Roman"/>
          <w:sz w:val="24"/>
          <w:szCs w:val="24"/>
        </w:rPr>
        <w:t>FNTT Pinigų plovimo prevencijos valdybos 2026 m. gegužės 26 d. rašto Nr. 25-8155 „Dėl 2024 m. vasario 19 d. sprendimo Nr. PP-3 vykdymo“ matyti, kad pareiškėjas buvo informuotas apie pareigą sumokėti paskirtą baudą ir apie galimas jos nesumokėjimo pasekmes, įskaitant sprendimo priverstinio vykdymo veiksmus. Todėl pareiškėjo nurodyta aplinkybė, kad nepritaikius reikalavimo užtikrinimo priemonės</w:t>
      </w:r>
      <w:r w:rsidR="009D625C">
        <w:rPr>
          <w:rFonts w:ascii="Times New Roman" w:eastAsia="Times New Roman" w:hAnsi="Times New Roman" w:cs="Times New Roman"/>
          <w:sz w:val="24"/>
          <w:szCs w:val="24"/>
        </w:rPr>
        <w:t>,</w:t>
      </w:r>
      <w:r w:rsidR="00D57CDB" w:rsidRPr="00D57CDB">
        <w:rPr>
          <w:rFonts w:ascii="Times New Roman" w:eastAsia="Times New Roman" w:hAnsi="Times New Roman" w:cs="Times New Roman"/>
          <w:sz w:val="24"/>
          <w:szCs w:val="24"/>
        </w:rPr>
        <w:t xml:space="preserve"> gali būti pradėtas priverstinis sprendimo vykdymas, vertintina kaip reali, o ne hipotetinė.</w:t>
      </w:r>
      <w:r w:rsidR="00D0613F">
        <w:rPr>
          <w:rFonts w:ascii="Times New Roman" w:eastAsia="Times New Roman" w:hAnsi="Times New Roman" w:cs="Times New Roman"/>
          <w:sz w:val="24"/>
          <w:szCs w:val="24"/>
        </w:rPr>
        <w:t xml:space="preserve"> </w:t>
      </w:r>
      <w:r w:rsidR="009D625C">
        <w:rPr>
          <w:rFonts w:ascii="Times New Roman" w:eastAsia="Times New Roman" w:hAnsi="Times New Roman" w:cs="Times New Roman"/>
          <w:sz w:val="24"/>
          <w:szCs w:val="24"/>
        </w:rPr>
        <w:t xml:space="preserve">Vis dėlto vien aplinkybė, kad gali būti pradėta įsiteisėjusio administracinio sprendimo priverstinio vykdymo procedūra, savaime </w:t>
      </w:r>
      <w:r w:rsidR="00D57CDB">
        <w:rPr>
          <w:rFonts w:ascii="Times New Roman" w:eastAsia="Times New Roman" w:hAnsi="Times New Roman" w:cs="Times New Roman"/>
          <w:sz w:val="24"/>
          <w:szCs w:val="24"/>
        </w:rPr>
        <w:t xml:space="preserve">nesudaro pagrindo taikyti prašomą reikalavimo užtikrinimo priemonę. </w:t>
      </w:r>
      <w:r w:rsidR="00D57CDB" w:rsidRPr="00D57CDB">
        <w:rPr>
          <w:rFonts w:ascii="Times New Roman" w:eastAsia="Times New Roman" w:hAnsi="Times New Roman" w:cs="Times New Roman"/>
          <w:sz w:val="24"/>
          <w:szCs w:val="24"/>
        </w:rPr>
        <w:t>Priverstinis įsiteisėjusių administracinių sprendimų</w:t>
      </w:r>
      <w:r w:rsidR="009D625C">
        <w:rPr>
          <w:rFonts w:ascii="Times New Roman" w:eastAsia="Times New Roman" w:hAnsi="Times New Roman" w:cs="Times New Roman"/>
          <w:sz w:val="24"/>
          <w:szCs w:val="24"/>
        </w:rPr>
        <w:t xml:space="preserve"> </w:t>
      </w:r>
      <w:r w:rsidR="00D57CDB" w:rsidRPr="00D57CDB">
        <w:rPr>
          <w:rFonts w:ascii="Times New Roman" w:eastAsia="Times New Roman" w:hAnsi="Times New Roman" w:cs="Times New Roman"/>
          <w:sz w:val="24"/>
          <w:szCs w:val="24"/>
        </w:rPr>
        <w:t xml:space="preserve">vykdymas yra įstatymuose nustatyta procedūra, o pareiga vykdyti įsiteisėjusį </w:t>
      </w:r>
      <w:r w:rsidR="009D625C">
        <w:rPr>
          <w:rFonts w:ascii="Times New Roman" w:eastAsia="Times New Roman" w:hAnsi="Times New Roman" w:cs="Times New Roman"/>
          <w:sz w:val="24"/>
          <w:szCs w:val="24"/>
        </w:rPr>
        <w:t>sprendimą</w:t>
      </w:r>
      <w:r w:rsidR="00D57CDB" w:rsidRPr="00D57CDB">
        <w:rPr>
          <w:rFonts w:ascii="Times New Roman" w:eastAsia="Times New Roman" w:hAnsi="Times New Roman" w:cs="Times New Roman"/>
          <w:sz w:val="24"/>
          <w:szCs w:val="24"/>
        </w:rPr>
        <w:t xml:space="preserve"> negali būti prilyginama neatitaisomos arba sunkiai atitaisomos didelės žalos atsiradimui. Priešingu atveju</w:t>
      </w:r>
      <w:r w:rsidR="009D625C">
        <w:rPr>
          <w:rFonts w:ascii="Times New Roman" w:eastAsia="Times New Roman" w:hAnsi="Times New Roman" w:cs="Times New Roman"/>
          <w:sz w:val="24"/>
          <w:szCs w:val="24"/>
        </w:rPr>
        <w:t>,</w:t>
      </w:r>
      <w:r w:rsidR="00D57CDB" w:rsidRPr="00D57CDB">
        <w:rPr>
          <w:rFonts w:ascii="Times New Roman" w:eastAsia="Times New Roman" w:hAnsi="Times New Roman" w:cs="Times New Roman"/>
          <w:sz w:val="24"/>
          <w:szCs w:val="24"/>
        </w:rPr>
        <w:t xml:space="preserve"> kiekvienu atveju, kai asmeniui grėstų administracinio sprendimo priverstinis vykdymas, būtų sudarytas pagrindas stabdyti tokio sprendimo vykdymą, neatsižvelgiant į konkrečias bylos aplinkybes ir ABTĮ 70 straipsnyje nustatytų reikalavimo užtikrinimo priemonių taikymo sąlygų visumą</w:t>
      </w:r>
      <w:r w:rsidR="009D625C">
        <w:rPr>
          <w:rFonts w:ascii="Times New Roman" w:eastAsia="Times New Roman" w:hAnsi="Times New Roman" w:cs="Times New Roman"/>
          <w:sz w:val="24"/>
          <w:szCs w:val="24"/>
        </w:rPr>
        <w:t>.</w:t>
      </w:r>
    </w:p>
    <w:p w14:paraId="5DC35F78" w14:textId="744E685C" w:rsidR="009D625C" w:rsidRDefault="00575EAD"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Pareiškėjas teigia, </w:t>
      </w:r>
      <w:r w:rsidR="009D625C">
        <w:rPr>
          <w:rFonts w:ascii="Times New Roman" w:eastAsia="Times New Roman" w:hAnsi="Times New Roman" w:cs="Times New Roman"/>
          <w:sz w:val="24"/>
          <w:szCs w:val="24"/>
        </w:rPr>
        <w:t>jog</w:t>
      </w:r>
      <w:r>
        <w:rPr>
          <w:rFonts w:ascii="Times New Roman" w:eastAsia="Times New Roman" w:hAnsi="Times New Roman" w:cs="Times New Roman"/>
          <w:sz w:val="24"/>
          <w:szCs w:val="24"/>
        </w:rPr>
        <w:t xml:space="preserve"> nepritaikius reikalavimo užtikrinimo priemonės</w:t>
      </w:r>
      <w:r w:rsidR="00D57C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jam gali kilti neigiamos pasekmės, t. y. gali būti areštuotos lėšos, patirtos papildomos vykdymo išlaidos ir apsunkinta galimybė veiksmingai ginti savo teises. </w:t>
      </w:r>
      <w:r w:rsidR="00BF37E3" w:rsidRPr="00BF37E3">
        <w:rPr>
          <w:rFonts w:ascii="Times New Roman" w:eastAsia="Times New Roman" w:hAnsi="Times New Roman" w:cs="Times New Roman"/>
          <w:sz w:val="24"/>
          <w:szCs w:val="24"/>
        </w:rPr>
        <w:t xml:space="preserve">Tačiau šie argumentai iš esmės grindžiami bendro pobūdžio prielaidomis apie galimas vykdymo proceso pasekmes. Pareiškėjas nepateikė objektyvių duomenų, </w:t>
      </w:r>
      <w:r>
        <w:rPr>
          <w:rFonts w:ascii="Times New Roman" w:eastAsia="Times New Roman" w:hAnsi="Times New Roman" w:cs="Times New Roman"/>
          <w:sz w:val="24"/>
          <w:szCs w:val="24"/>
        </w:rPr>
        <w:t>leidžiančių</w:t>
      </w:r>
      <w:r w:rsidR="00BF37E3" w:rsidRPr="00BF37E3">
        <w:rPr>
          <w:rFonts w:ascii="Times New Roman" w:eastAsia="Times New Roman" w:hAnsi="Times New Roman" w:cs="Times New Roman"/>
          <w:sz w:val="24"/>
          <w:szCs w:val="24"/>
        </w:rPr>
        <w:t xml:space="preserve"> spręsti, kad baudos išieškojimas sukeltų tokio masto turtinius ar kitokius padarinius, kurių nebūtų galima pašalinti ateityje</w:t>
      </w:r>
      <w:r w:rsidR="00D57CDB">
        <w:rPr>
          <w:rFonts w:ascii="Times New Roman" w:eastAsia="Times New Roman" w:hAnsi="Times New Roman" w:cs="Times New Roman"/>
          <w:sz w:val="24"/>
          <w:szCs w:val="24"/>
        </w:rPr>
        <w:t xml:space="preserve"> arba kurių pašalinimas būtų itin apsunkintas.</w:t>
      </w:r>
      <w:r w:rsidR="00D0613F">
        <w:rPr>
          <w:rFonts w:ascii="Times New Roman" w:eastAsia="Times New Roman" w:hAnsi="Times New Roman" w:cs="Times New Roman"/>
          <w:sz w:val="24"/>
          <w:szCs w:val="24"/>
        </w:rPr>
        <w:t xml:space="preserve"> </w:t>
      </w:r>
      <w:r w:rsidR="00D57CDB">
        <w:rPr>
          <w:rFonts w:ascii="Times New Roman" w:eastAsia="Times New Roman" w:hAnsi="Times New Roman" w:cs="Times New Roman"/>
          <w:sz w:val="24"/>
          <w:szCs w:val="24"/>
        </w:rPr>
        <w:t xml:space="preserve">Nors pareiškėjas pateikė duomenis apie gaunamas darbo pajamas ir šeimos narius, tačiau šie duomenys nepatvirtina, kad </w:t>
      </w:r>
      <w:r w:rsidR="00BF37E3" w:rsidRPr="00BF37E3">
        <w:rPr>
          <w:rFonts w:ascii="Times New Roman" w:eastAsia="Times New Roman" w:hAnsi="Times New Roman" w:cs="Times New Roman"/>
          <w:sz w:val="24"/>
          <w:szCs w:val="24"/>
        </w:rPr>
        <w:t xml:space="preserve">16 530 Eur baudos sumokėjimas arba jos </w:t>
      </w:r>
      <w:r w:rsidR="00D57CDB">
        <w:rPr>
          <w:rFonts w:ascii="Times New Roman" w:eastAsia="Times New Roman" w:hAnsi="Times New Roman" w:cs="Times New Roman"/>
          <w:sz w:val="24"/>
          <w:szCs w:val="24"/>
        </w:rPr>
        <w:t xml:space="preserve">priverstinis </w:t>
      </w:r>
      <w:r w:rsidR="00BF37E3" w:rsidRPr="00BF37E3">
        <w:rPr>
          <w:rFonts w:ascii="Times New Roman" w:eastAsia="Times New Roman" w:hAnsi="Times New Roman" w:cs="Times New Roman"/>
          <w:sz w:val="24"/>
          <w:szCs w:val="24"/>
        </w:rPr>
        <w:t xml:space="preserve">išieškojimas sukeltų jam </w:t>
      </w:r>
      <w:r>
        <w:rPr>
          <w:rFonts w:ascii="Times New Roman" w:eastAsia="Times New Roman" w:hAnsi="Times New Roman" w:cs="Times New Roman"/>
          <w:sz w:val="24"/>
          <w:szCs w:val="24"/>
        </w:rPr>
        <w:t xml:space="preserve">neatitaisomą arba sunkiai atitaisomą didelę žalą. </w:t>
      </w:r>
      <w:r w:rsidR="00D57CDB">
        <w:rPr>
          <w:rFonts w:ascii="Times New Roman" w:eastAsia="Times New Roman" w:hAnsi="Times New Roman" w:cs="Times New Roman"/>
          <w:sz w:val="24"/>
          <w:szCs w:val="24"/>
        </w:rPr>
        <w:t>Byloje nėra duomenų apie pareiškėjo turtinę padėtį, turimą turtą, finansinius įsipareigojimus, disponuojamas lėšas, būtinas pragyvenimo išlaidas</w:t>
      </w:r>
      <w:r w:rsidR="009D625C">
        <w:rPr>
          <w:rFonts w:ascii="Times New Roman" w:eastAsia="Times New Roman" w:hAnsi="Times New Roman" w:cs="Times New Roman"/>
          <w:sz w:val="24"/>
          <w:szCs w:val="24"/>
        </w:rPr>
        <w:t xml:space="preserve"> </w:t>
      </w:r>
      <w:r w:rsidR="00D57CDB">
        <w:rPr>
          <w:rFonts w:ascii="Times New Roman" w:eastAsia="Times New Roman" w:hAnsi="Times New Roman" w:cs="Times New Roman"/>
          <w:sz w:val="24"/>
          <w:szCs w:val="24"/>
        </w:rPr>
        <w:t xml:space="preserve">ar kitas reikšmingas aplinkybes, kurios leistų vertinti, kad baudos išieškojimas objektyviai viršytų pareiškėjo finansines galimybes ir sukeltų jam neproporcingus padarinius. Vien aplinkybės, kad pareiškėjas gauna pajamas ir turi šeimos narių, neleidžia daryti išvados apie neatitaisomos arba sunkiai atitaisomos didelės žalos atsiradimo tikimybę. </w:t>
      </w:r>
    </w:p>
    <w:p w14:paraId="6B36C823" w14:textId="1FAD7907" w:rsidR="002B5413" w:rsidRDefault="00E1350B"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Teisėjų kolegija taip pat pažymi, kad šiuo atveju reikšminga yra </w:t>
      </w:r>
      <w:r w:rsidR="00D0613F">
        <w:rPr>
          <w:rFonts w:ascii="Times New Roman" w:eastAsia="Times New Roman" w:hAnsi="Times New Roman" w:cs="Times New Roman"/>
          <w:sz w:val="24"/>
          <w:szCs w:val="24"/>
        </w:rPr>
        <w:t>tai</w:t>
      </w:r>
      <w:r>
        <w:rPr>
          <w:rFonts w:ascii="Times New Roman" w:eastAsia="Times New Roman" w:hAnsi="Times New Roman" w:cs="Times New Roman"/>
          <w:sz w:val="24"/>
          <w:szCs w:val="24"/>
        </w:rPr>
        <w:t>, jog pareiškėjo prašoma reikalavimo užtikrinimo priemonė</w:t>
      </w:r>
      <w:r w:rsidR="003772DC">
        <w:rPr>
          <w:rFonts w:ascii="Times New Roman" w:eastAsia="Times New Roman" w:hAnsi="Times New Roman" w:cs="Times New Roman"/>
          <w:sz w:val="24"/>
          <w:szCs w:val="24"/>
        </w:rPr>
        <w:t>, nors ir yra susijusi su nagrinėjamu ginču, savo teisiniais padariniais peržengtų kilusio ginčo ribas. Nagrinėjamu atveju pareiškėjas ginčija FNTT raštą, kuriuo atsisakyta tenkinti jo prašymą dėl baudos mokėjimo išdėstymo</w:t>
      </w:r>
      <w:r w:rsidR="004605FA">
        <w:rPr>
          <w:rFonts w:ascii="Times New Roman" w:eastAsia="Times New Roman" w:hAnsi="Times New Roman" w:cs="Times New Roman"/>
          <w:sz w:val="24"/>
          <w:szCs w:val="24"/>
        </w:rPr>
        <w:t xml:space="preserve"> arba atidėjimo</w:t>
      </w:r>
      <w:r w:rsidR="003772DC">
        <w:rPr>
          <w:rFonts w:ascii="Times New Roman" w:eastAsia="Times New Roman" w:hAnsi="Times New Roman" w:cs="Times New Roman"/>
          <w:sz w:val="24"/>
          <w:szCs w:val="24"/>
        </w:rPr>
        <w:t>. Tuo tarpu prašoma taikyti reikalavimo užtikrinimo priemonė</w:t>
      </w:r>
      <w:r w:rsidR="009D625C">
        <w:rPr>
          <w:rFonts w:ascii="Times New Roman" w:eastAsia="Times New Roman" w:hAnsi="Times New Roman" w:cs="Times New Roman"/>
          <w:sz w:val="24"/>
          <w:szCs w:val="24"/>
        </w:rPr>
        <w:t xml:space="preserve">, t. y. </w:t>
      </w:r>
      <w:r w:rsidR="003772DC">
        <w:rPr>
          <w:rFonts w:ascii="Times New Roman" w:eastAsia="Times New Roman" w:hAnsi="Times New Roman" w:cs="Times New Roman"/>
          <w:sz w:val="24"/>
          <w:szCs w:val="24"/>
        </w:rPr>
        <w:t>sustabdyti įsiteisėjusio sprendimo dėl baudos paskyrimo  galiojimą (vykdymą)</w:t>
      </w:r>
      <w:r w:rsidR="009D625C">
        <w:rPr>
          <w:rFonts w:ascii="Times New Roman" w:eastAsia="Times New Roman" w:hAnsi="Times New Roman" w:cs="Times New Roman"/>
          <w:sz w:val="24"/>
          <w:szCs w:val="24"/>
        </w:rPr>
        <w:t>,</w:t>
      </w:r>
      <w:r w:rsidR="003772DC">
        <w:rPr>
          <w:rFonts w:ascii="Times New Roman" w:eastAsia="Times New Roman" w:hAnsi="Times New Roman" w:cs="Times New Roman"/>
          <w:sz w:val="24"/>
          <w:szCs w:val="24"/>
        </w:rPr>
        <w:t xml:space="preserve"> </w:t>
      </w:r>
      <w:r w:rsidR="009D625C">
        <w:rPr>
          <w:rFonts w:ascii="Times New Roman" w:eastAsia="Times New Roman" w:hAnsi="Times New Roman" w:cs="Times New Roman"/>
          <w:sz w:val="24"/>
          <w:szCs w:val="24"/>
        </w:rPr>
        <w:t>būtų faktiškai</w:t>
      </w:r>
      <w:r w:rsidR="003772DC">
        <w:rPr>
          <w:rFonts w:ascii="Times New Roman" w:eastAsia="Times New Roman" w:hAnsi="Times New Roman" w:cs="Times New Roman"/>
          <w:sz w:val="24"/>
          <w:szCs w:val="24"/>
        </w:rPr>
        <w:t xml:space="preserve"> nukreipta į kito administracinio sprendimo </w:t>
      </w:r>
      <w:r w:rsidR="009D625C">
        <w:rPr>
          <w:rFonts w:ascii="Times New Roman" w:eastAsia="Times New Roman" w:hAnsi="Times New Roman" w:cs="Times New Roman"/>
          <w:sz w:val="24"/>
          <w:szCs w:val="24"/>
        </w:rPr>
        <w:t>galiojimo (</w:t>
      </w:r>
      <w:r w:rsidR="003772DC">
        <w:rPr>
          <w:rFonts w:ascii="Times New Roman" w:eastAsia="Times New Roman" w:hAnsi="Times New Roman" w:cs="Times New Roman"/>
          <w:sz w:val="24"/>
          <w:szCs w:val="24"/>
        </w:rPr>
        <w:t>vykdymo</w:t>
      </w:r>
      <w:r w:rsidR="009D625C">
        <w:rPr>
          <w:rFonts w:ascii="Times New Roman" w:eastAsia="Times New Roman" w:hAnsi="Times New Roman" w:cs="Times New Roman"/>
          <w:sz w:val="24"/>
          <w:szCs w:val="24"/>
        </w:rPr>
        <w:t>)</w:t>
      </w:r>
      <w:r w:rsidR="003772DC">
        <w:rPr>
          <w:rFonts w:ascii="Times New Roman" w:eastAsia="Times New Roman" w:hAnsi="Times New Roman" w:cs="Times New Roman"/>
          <w:sz w:val="24"/>
          <w:szCs w:val="24"/>
        </w:rPr>
        <w:t xml:space="preserve"> sustabdymą, nors šio sprendimo teisėtumas ir pagrįstumas </w:t>
      </w:r>
      <w:r w:rsidR="004605FA">
        <w:rPr>
          <w:rFonts w:ascii="Times New Roman" w:eastAsia="Times New Roman" w:hAnsi="Times New Roman" w:cs="Times New Roman"/>
          <w:sz w:val="24"/>
          <w:szCs w:val="24"/>
        </w:rPr>
        <w:t xml:space="preserve">nėra šios bylos ginčo dalykas. </w:t>
      </w:r>
      <w:r w:rsidR="003772DC">
        <w:rPr>
          <w:rFonts w:ascii="Times New Roman" w:eastAsia="Times New Roman" w:hAnsi="Times New Roman" w:cs="Times New Roman"/>
          <w:sz w:val="24"/>
          <w:szCs w:val="24"/>
        </w:rPr>
        <w:t xml:space="preserve">Tokios priemonės taikymas reikštų, kad iki ginčo dėl atsisakymo išdėstyti </w:t>
      </w:r>
      <w:r w:rsidR="009D625C">
        <w:rPr>
          <w:rFonts w:ascii="Times New Roman" w:eastAsia="Times New Roman" w:hAnsi="Times New Roman" w:cs="Times New Roman"/>
          <w:sz w:val="24"/>
          <w:szCs w:val="24"/>
        </w:rPr>
        <w:t xml:space="preserve">arba atidėti </w:t>
      </w:r>
      <w:r w:rsidR="003772DC">
        <w:rPr>
          <w:rFonts w:ascii="Times New Roman" w:eastAsia="Times New Roman" w:hAnsi="Times New Roman" w:cs="Times New Roman"/>
          <w:sz w:val="24"/>
          <w:szCs w:val="24"/>
        </w:rPr>
        <w:t>baudos mokėjimą išsprendimo</w:t>
      </w:r>
      <w:r w:rsidR="009D625C">
        <w:rPr>
          <w:rFonts w:ascii="Times New Roman" w:eastAsia="Times New Roman" w:hAnsi="Times New Roman" w:cs="Times New Roman"/>
          <w:sz w:val="24"/>
          <w:szCs w:val="24"/>
        </w:rPr>
        <w:t>,</w:t>
      </w:r>
      <w:r w:rsidR="003772DC">
        <w:rPr>
          <w:rFonts w:ascii="Times New Roman" w:eastAsia="Times New Roman" w:hAnsi="Times New Roman" w:cs="Times New Roman"/>
          <w:sz w:val="24"/>
          <w:szCs w:val="24"/>
        </w:rPr>
        <w:t xml:space="preserve"> būtų sustabdytas įsiteisėjusio ir privalomai vykdytino administracinio sprendimo galiojimas (vykdymas).</w:t>
      </w:r>
    </w:p>
    <w:p w14:paraId="46440122" w14:textId="406767FB" w:rsidR="002B5413" w:rsidRDefault="002B5413"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sidRPr="002B5413">
        <w:rPr>
          <w:rFonts w:ascii="Times New Roman" w:eastAsia="Times New Roman" w:hAnsi="Times New Roman" w:cs="Times New Roman"/>
          <w:sz w:val="24"/>
          <w:szCs w:val="24"/>
        </w:rPr>
        <w:t xml:space="preserve">Vertinant prašomos taikyti reikalavimo užtikrinimo priemonės proporcingumą, atsižvelgtina ir į tai, kad ji būtų taikoma iki įsiteisės teismo sprendimas šioje administracinėje byloje, t. y. laikotarpiu, kurio trukmė šioje proceso stadijoje nėra apibrėžta. Tokios priemonės taikymas savo </w:t>
      </w:r>
      <w:r w:rsidRPr="002B5413">
        <w:rPr>
          <w:rFonts w:ascii="Times New Roman" w:eastAsia="Times New Roman" w:hAnsi="Times New Roman" w:cs="Times New Roman"/>
          <w:sz w:val="24"/>
          <w:szCs w:val="24"/>
        </w:rPr>
        <w:lastRenderedPageBreak/>
        <w:t xml:space="preserve">esme reikštų ne </w:t>
      </w:r>
      <w:r>
        <w:rPr>
          <w:rFonts w:ascii="Times New Roman" w:eastAsia="Times New Roman" w:hAnsi="Times New Roman" w:cs="Times New Roman"/>
          <w:sz w:val="24"/>
          <w:szCs w:val="24"/>
        </w:rPr>
        <w:t>tik</w:t>
      </w:r>
      <w:r w:rsidRPr="002B5413">
        <w:rPr>
          <w:rFonts w:ascii="Times New Roman" w:eastAsia="Times New Roman" w:hAnsi="Times New Roman" w:cs="Times New Roman"/>
          <w:sz w:val="24"/>
          <w:szCs w:val="24"/>
        </w:rPr>
        <w:t xml:space="preserve"> laikiną ginčo teisinių santykių sureguliavimą, </w:t>
      </w:r>
      <w:r>
        <w:rPr>
          <w:rFonts w:ascii="Times New Roman" w:eastAsia="Times New Roman" w:hAnsi="Times New Roman" w:cs="Times New Roman"/>
          <w:sz w:val="24"/>
          <w:szCs w:val="24"/>
        </w:rPr>
        <w:t xml:space="preserve">bet ir baudos mokėjimo atidėjimą neribotam laikotarpiui, kuris galėtų viršyti </w:t>
      </w:r>
      <w:r w:rsidR="00D0613F">
        <w:rPr>
          <w:rFonts w:ascii="Times New Roman" w:eastAsia="Calibri" w:hAnsi="Times New Roman" w:cs="Times New Roman"/>
          <w:sz w:val="24"/>
          <w:szCs w:val="24"/>
        </w:rPr>
        <w:t>PPTFPĮ</w:t>
      </w:r>
      <w:r w:rsidRPr="002B5413">
        <w:rPr>
          <w:rFonts w:ascii="Times New Roman" w:eastAsia="Times New Roman" w:hAnsi="Times New Roman" w:cs="Times New Roman"/>
          <w:sz w:val="24"/>
          <w:szCs w:val="24"/>
        </w:rPr>
        <w:t xml:space="preserve"> 42 straipsnyje </w:t>
      </w:r>
      <w:r>
        <w:rPr>
          <w:rFonts w:ascii="Times New Roman" w:eastAsia="Times New Roman" w:hAnsi="Times New Roman" w:cs="Times New Roman"/>
          <w:sz w:val="24"/>
          <w:szCs w:val="24"/>
        </w:rPr>
        <w:t xml:space="preserve">nustatytą maksimalų baudos mokėjimo atidėjimo ar išdėstymo terminą. Atsižvelgiant į tai, nagrinėjamu atveju prašomos reikalavimo užtikrinimo priemonės taikymo teisiniai padariniai iš esmės būtų panašūs į ilgalaikį baudos mokėjimo atidėjimą, nors šioje administracinėje byloje sprendžiamas ne pats baudos mokėjimo klausimas, o Tarnybos atsisakymo taikyti </w:t>
      </w:r>
      <w:r w:rsidR="00D0613F">
        <w:rPr>
          <w:rFonts w:ascii="Times New Roman" w:eastAsia="Calibri" w:hAnsi="Times New Roman" w:cs="Times New Roman"/>
          <w:sz w:val="24"/>
          <w:szCs w:val="24"/>
        </w:rPr>
        <w:t>PPTFPĮ</w:t>
      </w:r>
      <w:r w:rsidRPr="002B5413">
        <w:rPr>
          <w:rFonts w:ascii="Times New Roman" w:eastAsia="Times New Roman" w:hAnsi="Times New Roman" w:cs="Times New Roman"/>
          <w:sz w:val="24"/>
          <w:szCs w:val="24"/>
        </w:rPr>
        <w:t xml:space="preserve"> 42 straipsnyje numatytas baudos mokėjimo atidėjimo ar išdėstymo priemones teisėtu</w:t>
      </w:r>
      <w:r>
        <w:rPr>
          <w:rFonts w:ascii="Times New Roman" w:eastAsia="Times New Roman" w:hAnsi="Times New Roman" w:cs="Times New Roman"/>
          <w:sz w:val="24"/>
          <w:szCs w:val="24"/>
        </w:rPr>
        <w:t xml:space="preserve">mo ir pagrįstumo klausimas. </w:t>
      </w:r>
    </w:p>
    <w:p w14:paraId="36BD5BD8" w14:textId="5A0CDA27" w:rsidR="003772DC" w:rsidRDefault="00E85F09"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Apibendrindama išdėstytus argumentus, teisėjų kolegija konstatuoja, kad pirmosios instancijos teismas pagrįstai sprendė, jog nagrinėjamu atveju nėra pagrindo taikyti pareiškėjo prašomą reikalavimo užtikrinimo priemonę. Atskirojo skundo argumentai nesudaro pagrindo panaikinti arba pakeisti skundžiamą pirmosios instancijos teismo nutartį, todėl ji paliekama </w:t>
      </w:r>
      <w:r w:rsidR="003772DC">
        <w:rPr>
          <w:rFonts w:ascii="Times New Roman" w:eastAsia="Times New Roman" w:hAnsi="Times New Roman" w:cs="Times New Roman"/>
          <w:sz w:val="24"/>
          <w:szCs w:val="24"/>
        </w:rPr>
        <w:t xml:space="preserve">nepakeista, o pareiškėjo atskirasis skundas atmetamas. </w:t>
      </w:r>
    </w:p>
    <w:p w14:paraId="7CA65CA9" w14:textId="77777777" w:rsidR="003772DC" w:rsidRDefault="003772DC" w:rsidP="009F717B">
      <w:pPr>
        <w:tabs>
          <w:tab w:val="left" w:pos="142"/>
          <w:tab w:val="left" w:pos="1134"/>
          <w:tab w:val="left" w:pos="1276"/>
        </w:tabs>
        <w:spacing w:line="240" w:lineRule="auto"/>
        <w:ind w:right="2" w:firstLine="709"/>
        <w:jc w:val="both"/>
        <w:rPr>
          <w:rFonts w:ascii="Times New Roman" w:eastAsia="Times New Roman" w:hAnsi="Times New Roman" w:cs="Times New Roman"/>
          <w:sz w:val="24"/>
          <w:szCs w:val="24"/>
        </w:rPr>
      </w:pPr>
    </w:p>
    <w:p w14:paraId="102463BB" w14:textId="7B73625D" w:rsidR="00220772" w:rsidRDefault="00635EC9" w:rsidP="009F717B">
      <w:pPr>
        <w:tabs>
          <w:tab w:val="left" w:pos="851"/>
          <w:tab w:val="left" w:pos="993"/>
          <w:tab w:val="left" w:pos="1134"/>
        </w:tabs>
        <w:spacing w:line="240" w:lineRule="auto"/>
        <w:ind w:right="2" w:firstLine="709"/>
        <w:jc w:val="both"/>
        <w:rPr>
          <w:rFonts w:ascii="Times New Roman" w:eastAsia="Times New Roman" w:hAnsi="Times New Roman" w:cs="Times New Roman"/>
          <w:sz w:val="24"/>
          <w:szCs w:val="24"/>
        </w:rPr>
      </w:pPr>
      <w:r w:rsidRPr="00635EC9">
        <w:rPr>
          <w:rFonts w:ascii="Times New Roman" w:eastAsia="Times New Roman" w:hAnsi="Times New Roman" w:cs="Times New Roman"/>
          <w:sz w:val="24"/>
          <w:szCs w:val="24"/>
        </w:rPr>
        <w:t xml:space="preserve">Vadovaudamasi Lietuvos Respublikos administracinių bylų teisenos įstatymo 154 straipsnio </w:t>
      </w:r>
      <w:r w:rsidR="009872B5" w:rsidRPr="009F717B">
        <w:rPr>
          <w:rFonts w:ascii="Times New Roman" w:eastAsia="Times New Roman" w:hAnsi="Times New Roman" w:cs="Times New Roman"/>
          <w:sz w:val="24"/>
          <w:szCs w:val="24"/>
        </w:rPr>
        <w:t>1</w:t>
      </w:r>
      <w:r w:rsidRPr="00635EC9">
        <w:rPr>
          <w:rFonts w:ascii="Times New Roman" w:eastAsia="Times New Roman" w:hAnsi="Times New Roman" w:cs="Times New Roman"/>
          <w:sz w:val="24"/>
          <w:szCs w:val="24"/>
        </w:rPr>
        <w:t xml:space="preserve"> punktu, teisėjų kolegija</w:t>
      </w:r>
    </w:p>
    <w:p w14:paraId="49932A75" w14:textId="77777777" w:rsidR="00635EC9" w:rsidRPr="006B3A64" w:rsidRDefault="00635EC9" w:rsidP="00A52F8F">
      <w:pPr>
        <w:tabs>
          <w:tab w:val="left" w:pos="851"/>
          <w:tab w:val="left" w:pos="993"/>
          <w:tab w:val="left" w:pos="1134"/>
        </w:tabs>
        <w:spacing w:line="240" w:lineRule="auto"/>
        <w:ind w:right="2" w:firstLine="709"/>
        <w:jc w:val="both"/>
        <w:rPr>
          <w:rFonts w:ascii="Times New Roman" w:eastAsia="Times New Roman" w:hAnsi="Times New Roman" w:cs="Times New Roman"/>
          <w:sz w:val="24"/>
          <w:szCs w:val="24"/>
        </w:rPr>
      </w:pPr>
    </w:p>
    <w:p w14:paraId="49F9D1C0" w14:textId="2DD0ADC9" w:rsidR="00A52F8F" w:rsidRPr="006B3A64" w:rsidRDefault="00A52F8F" w:rsidP="00A52F8F">
      <w:pPr>
        <w:tabs>
          <w:tab w:val="left" w:pos="142"/>
        </w:tabs>
        <w:spacing w:line="240" w:lineRule="auto"/>
        <w:ind w:right="2"/>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 xml:space="preserve">n u t a r i a: </w:t>
      </w:r>
    </w:p>
    <w:p w14:paraId="0FF0845A" w14:textId="77777777" w:rsidR="00A52F8F" w:rsidRPr="006B3A64" w:rsidRDefault="00A52F8F" w:rsidP="00A52F8F">
      <w:pPr>
        <w:tabs>
          <w:tab w:val="left" w:pos="142"/>
          <w:tab w:val="left" w:pos="1134"/>
        </w:tabs>
        <w:spacing w:line="240" w:lineRule="auto"/>
        <w:ind w:right="2" w:firstLine="709"/>
        <w:rPr>
          <w:rFonts w:ascii="Times New Roman" w:eastAsia="Times New Roman" w:hAnsi="Times New Roman" w:cs="Times New Roman"/>
          <w:sz w:val="24"/>
          <w:szCs w:val="24"/>
        </w:rPr>
      </w:pPr>
    </w:p>
    <w:p w14:paraId="1D38DBF5" w14:textId="641E7B84" w:rsidR="00635EC9" w:rsidRDefault="00A81A83" w:rsidP="00635EC9">
      <w:pPr>
        <w:tabs>
          <w:tab w:val="left" w:pos="142"/>
          <w:tab w:val="left" w:pos="1134"/>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F54287">
        <w:rPr>
          <w:rFonts w:ascii="Times New Roman" w:eastAsia="Times New Roman" w:hAnsi="Times New Roman" w:cs="Times New Roman"/>
          <w:sz w:val="24"/>
          <w:szCs w:val="24"/>
        </w:rPr>
        <w:t>areiškėj</w:t>
      </w:r>
      <w:r w:rsidR="004041D1">
        <w:rPr>
          <w:rFonts w:ascii="Times New Roman" w:eastAsia="Times New Roman" w:hAnsi="Times New Roman" w:cs="Times New Roman"/>
          <w:sz w:val="24"/>
          <w:szCs w:val="24"/>
        </w:rPr>
        <w:t>o</w:t>
      </w:r>
      <w:r w:rsidR="00635EC9">
        <w:rPr>
          <w:rFonts w:ascii="Times New Roman" w:eastAsia="Times New Roman" w:hAnsi="Times New Roman" w:cs="Times New Roman"/>
          <w:sz w:val="24"/>
          <w:szCs w:val="24"/>
        </w:rPr>
        <w:t xml:space="preserve"> </w:t>
      </w:r>
      <w:r w:rsidR="00517BD3">
        <w:rPr>
          <w:rFonts w:ascii="Times New Roman" w:eastAsia="Times New Roman" w:hAnsi="Times New Roman" w:cs="Times New Roman"/>
          <w:sz w:val="24"/>
          <w:szCs w:val="24"/>
        </w:rPr>
        <w:t>M. P.</w:t>
      </w:r>
      <w:r w:rsidR="00635EC9">
        <w:rPr>
          <w:rFonts w:ascii="Times New Roman" w:eastAsia="Times New Roman" w:hAnsi="Times New Roman" w:cs="Times New Roman"/>
          <w:sz w:val="24"/>
          <w:szCs w:val="24"/>
        </w:rPr>
        <w:t xml:space="preserve"> atskirąjį skundą </w:t>
      </w:r>
      <w:r w:rsidR="009872B5">
        <w:rPr>
          <w:rFonts w:ascii="Times New Roman" w:eastAsia="Times New Roman" w:hAnsi="Times New Roman" w:cs="Times New Roman"/>
          <w:sz w:val="24"/>
          <w:szCs w:val="24"/>
        </w:rPr>
        <w:t xml:space="preserve">atmesti. </w:t>
      </w:r>
    </w:p>
    <w:p w14:paraId="69B34854" w14:textId="76F9B2F9" w:rsidR="00635EC9" w:rsidRDefault="00635EC9" w:rsidP="00635EC9">
      <w:pPr>
        <w:tabs>
          <w:tab w:val="left" w:pos="142"/>
          <w:tab w:val="left" w:pos="1134"/>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Regionų administracinio teismo </w:t>
      </w:r>
      <w:r w:rsidRPr="00635EC9">
        <w:rPr>
          <w:rFonts w:ascii="Times New Roman" w:eastAsia="Times New Roman" w:hAnsi="Times New Roman" w:cs="Times New Roman"/>
          <w:sz w:val="24"/>
          <w:szCs w:val="24"/>
        </w:rPr>
        <w:t>2026 m. birželio 8 d.</w:t>
      </w:r>
      <w:r>
        <w:rPr>
          <w:rFonts w:ascii="Times New Roman" w:eastAsia="Times New Roman" w:hAnsi="Times New Roman" w:cs="Times New Roman"/>
          <w:sz w:val="24"/>
          <w:szCs w:val="24"/>
        </w:rPr>
        <w:t xml:space="preserve"> nutartį </w:t>
      </w:r>
      <w:r w:rsidR="009872B5">
        <w:rPr>
          <w:rFonts w:ascii="Times New Roman" w:eastAsia="Times New Roman" w:hAnsi="Times New Roman" w:cs="Times New Roman"/>
          <w:sz w:val="24"/>
          <w:szCs w:val="24"/>
        </w:rPr>
        <w:t>palikti nepakeistą.</w:t>
      </w:r>
    </w:p>
    <w:p w14:paraId="3D74824F" w14:textId="21441712" w:rsidR="00635EC9" w:rsidRDefault="00635EC9" w:rsidP="00635EC9">
      <w:pPr>
        <w:tabs>
          <w:tab w:val="left" w:pos="142"/>
          <w:tab w:val="left" w:pos="1134"/>
        </w:tabs>
        <w:spacing w:line="240" w:lineRule="auto"/>
        <w:ind w:right="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Nutartis neskundžiama. </w:t>
      </w:r>
    </w:p>
    <w:p w14:paraId="200A2513" w14:textId="77777777" w:rsidR="00C76FF4" w:rsidRDefault="00C76FF4" w:rsidP="00A52F8F">
      <w:pPr>
        <w:tabs>
          <w:tab w:val="left" w:pos="142"/>
          <w:tab w:val="left" w:pos="1134"/>
        </w:tabs>
        <w:spacing w:line="240" w:lineRule="auto"/>
        <w:ind w:right="2" w:firstLine="709"/>
        <w:jc w:val="both"/>
        <w:rPr>
          <w:rFonts w:ascii="Times New Roman" w:eastAsia="Times New Roman" w:hAnsi="Times New Roman" w:cs="Times New Roman"/>
          <w:sz w:val="24"/>
          <w:szCs w:val="24"/>
        </w:rPr>
      </w:pPr>
    </w:p>
    <w:p w14:paraId="61E86A3E" w14:textId="77777777" w:rsidR="00556A6C" w:rsidRPr="006B3A64" w:rsidRDefault="00556A6C" w:rsidP="00A52F8F">
      <w:pPr>
        <w:tabs>
          <w:tab w:val="left" w:pos="142"/>
          <w:tab w:val="left" w:pos="1134"/>
        </w:tabs>
        <w:spacing w:line="240" w:lineRule="auto"/>
        <w:ind w:right="2" w:firstLine="709"/>
        <w:jc w:val="both"/>
        <w:rPr>
          <w:rFonts w:ascii="Times New Roman" w:eastAsia="Times New Roman" w:hAnsi="Times New Roman" w:cs="Times New Roman"/>
          <w:sz w:val="24"/>
          <w:szCs w:val="24"/>
        </w:rPr>
      </w:pPr>
    </w:p>
    <w:p w14:paraId="2813E201" w14:textId="5143A8B8" w:rsidR="00A52F8F" w:rsidRPr="006B3A64" w:rsidRDefault="00A52F8F" w:rsidP="00A52F8F">
      <w:pPr>
        <w:tabs>
          <w:tab w:val="left" w:pos="1134"/>
          <w:tab w:val="left" w:pos="7655"/>
        </w:tabs>
        <w:spacing w:line="240" w:lineRule="auto"/>
        <w:ind w:right="2" w:firstLine="709"/>
        <w:rPr>
          <w:rFonts w:ascii="Times New Roman" w:eastAsia="Times New Roman" w:hAnsi="Times New Roman" w:cs="Times New Roman"/>
          <w:sz w:val="24"/>
          <w:szCs w:val="24"/>
        </w:rPr>
      </w:pPr>
      <w:bookmarkStart w:id="2" w:name="_3znysh7" w:colFirst="0" w:colLast="0"/>
      <w:bookmarkEnd w:id="2"/>
      <w:r w:rsidRPr="006B3A64">
        <w:rPr>
          <w:rFonts w:ascii="Times New Roman" w:eastAsia="Times New Roman" w:hAnsi="Times New Roman" w:cs="Times New Roman"/>
          <w:sz w:val="24"/>
          <w:szCs w:val="24"/>
        </w:rPr>
        <w:t>Teisėjai</w:t>
      </w:r>
      <w:r w:rsidRPr="006B3A64">
        <w:rPr>
          <w:rFonts w:ascii="Times New Roman" w:eastAsia="Times New Roman" w:hAnsi="Times New Roman" w:cs="Times New Roman"/>
          <w:sz w:val="24"/>
          <w:szCs w:val="24"/>
        </w:rPr>
        <w:tab/>
        <w:t>Rytis Krasauskas</w:t>
      </w:r>
    </w:p>
    <w:p w14:paraId="43645780" w14:textId="77777777" w:rsidR="00C76FF4" w:rsidRPr="006B3A64" w:rsidRDefault="00C76FF4" w:rsidP="00A52F8F">
      <w:pPr>
        <w:tabs>
          <w:tab w:val="left" w:pos="1134"/>
          <w:tab w:val="left" w:pos="7655"/>
        </w:tabs>
        <w:spacing w:line="240" w:lineRule="auto"/>
        <w:ind w:right="2" w:firstLine="709"/>
        <w:rPr>
          <w:rFonts w:ascii="Times New Roman" w:eastAsia="Times New Roman" w:hAnsi="Times New Roman" w:cs="Times New Roman"/>
          <w:sz w:val="24"/>
          <w:szCs w:val="24"/>
        </w:rPr>
      </w:pPr>
    </w:p>
    <w:p w14:paraId="033DD0F6" w14:textId="77777777" w:rsidR="00C76FF4" w:rsidRPr="006B3A64" w:rsidRDefault="00C76FF4" w:rsidP="00A52F8F">
      <w:pPr>
        <w:tabs>
          <w:tab w:val="left" w:pos="1134"/>
          <w:tab w:val="left" w:pos="7655"/>
        </w:tabs>
        <w:spacing w:line="240" w:lineRule="auto"/>
        <w:ind w:right="2" w:firstLine="709"/>
        <w:rPr>
          <w:rFonts w:ascii="Times New Roman" w:eastAsia="Times New Roman" w:hAnsi="Times New Roman" w:cs="Times New Roman"/>
          <w:sz w:val="24"/>
          <w:szCs w:val="24"/>
        </w:rPr>
      </w:pPr>
    </w:p>
    <w:p w14:paraId="7C57C61C" w14:textId="2E43F2B2" w:rsidR="00A52F8F" w:rsidRPr="006B3A64" w:rsidRDefault="00A52F8F" w:rsidP="00A52F8F">
      <w:pPr>
        <w:tabs>
          <w:tab w:val="left" w:pos="7655"/>
        </w:tabs>
        <w:spacing w:line="240" w:lineRule="auto"/>
        <w:ind w:right="2" w:firstLine="709"/>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ab/>
        <w:t xml:space="preserve">Iveta </w:t>
      </w:r>
      <w:proofErr w:type="spellStart"/>
      <w:r w:rsidRPr="006B3A64">
        <w:rPr>
          <w:rFonts w:ascii="Times New Roman" w:eastAsia="Times New Roman" w:hAnsi="Times New Roman" w:cs="Times New Roman"/>
          <w:sz w:val="24"/>
          <w:szCs w:val="24"/>
        </w:rPr>
        <w:t>Pelienė</w:t>
      </w:r>
      <w:proofErr w:type="spellEnd"/>
    </w:p>
    <w:p w14:paraId="1C356632" w14:textId="77777777" w:rsidR="00C76FF4" w:rsidRPr="006B3A64" w:rsidRDefault="00C76FF4" w:rsidP="00A52F8F">
      <w:pPr>
        <w:tabs>
          <w:tab w:val="left" w:pos="7655"/>
        </w:tabs>
        <w:spacing w:line="240" w:lineRule="auto"/>
        <w:ind w:right="2" w:firstLine="709"/>
        <w:rPr>
          <w:rFonts w:ascii="Times New Roman" w:eastAsia="Times New Roman" w:hAnsi="Times New Roman" w:cs="Times New Roman"/>
          <w:sz w:val="24"/>
          <w:szCs w:val="24"/>
        </w:rPr>
      </w:pPr>
    </w:p>
    <w:p w14:paraId="33B86663" w14:textId="77777777" w:rsidR="00C76FF4" w:rsidRPr="006B3A64" w:rsidRDefault="00C76FF4" w:rsidP="00A52F8F">
      <w:pPr>
        <w:tabs>
          <w:tab w:val="left" w:pos="7655"/>
        </w:tabs>
        <w:spacing w:line="240" w:lineRule="auto"/>
        <w:ind w:right="2" w:firstLine="709"/>
        <w:rPr>
          <w:rFonts w:ascii="Times New Roman" w:eastAsia="Times New Roman" w:hAnsi="Times New Roman" w:cs="Times New Roman"/>
          <w:sz w:val="24"/>
          <w:szCs w:val="24"/>
        </w:rPr>
      </w:pPr>
    </w:p>
    <w:p w14:paraId="2B0A9F2E" w14:textId="714C78EB" w:rsidR="004041D1" w:rsidRPr="006B3A64" w:rsidRDefault="00A52F8F" w:rsidP="004041D1">
      <w:pPr>
        <w:tabs>
          <w:tab w:val="left" w:pos="7655"/>
        </w:tabs>
        <w:spacing w:line="240" w:lineRule="auto"/>
        <w:ind w:right="2" w:firstLine="709"/>
        <w:rPr>
          <w:rFonts w:ascii="Times New Roman" w:eastAsia="Times New Roman" w:hAnsi="Times New Roman" w:cs="Times New Roman"/>
          <w:sz w:val="24"/>
          <w:szCs w:val="24"/>
        </w:rPr>
      </w:pPr>
      <w:r w:rsidRPr="006B3A64">
        <w:rPr>
          <w:rFonts w:ascii="Times New Roman" w:eastAsia="Times New Roman" w:hAnsi="Times New Roman" w:cs="Times New Roman"/>
          <w:sz w:val="24"/>
          <w:szCs w:val="24"/>
        </w:rPr>
        <w:tab/>
      </w:r>
      <w:r w:rsidR="004041D1">
        <w:rPr>
          <w:rFonts w:ascii="Times New Roman" w:eastAsia="Times New Roman" w:hAnsi="Times New Roman" w:cs="Times New Roman"/>
          <w:sz w:val="24"/>
          <w:szCs w:val="24"/>
        </w:rPr>
        <w:t>Milda Vainienė</w:t>
      </w:r>
    </w:p>
    <w:sectPr w:rsidR="004041D1" w:rsidRPr="006B3A64" w:rsidSect="009F717B">
      <w:headerReference w:type="default" r:id="rId8"/>
      <w:pgSz w:w="11909" w:h="16834"/>
      <w:pgMar w:top="1134" w:right="567" w:bottom="1134" w:left="1701" w:header="425" w:footer="720"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C6290" w14:textId="77777777" w:rsidR="002B2F3C" w:rsidRDefault="002B2F3C">
      <w:pPr>
        <w:spacing w:line="240" w:lineRule="auto"/>
      </w:pPr>
      <w:r>
        <w:separator/>
      </w:r>
    </w:p>
  </w:endnote>
  <w:endnote w:type="continuationSeparator" w:id="0">
    <w:p w14:paraId="49D41CA6" w14:textId="77777777" w:rsidR="002B2F3C" w:rsidRDefault="002B2F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C826" w14:textId="77777777" w:rsidR="002B2F3C" w:rsidRDefault="002B2F3C">
      <w:pPr>
        <w:spacing w:line="240" w:lineRule="auto"/>
      </w:pPr>
      <w:r>
        <w:separator/>
      </w:r>
    </w:p>
  </w:footnote>
  <w:footnote w:type="continuationSeparator" w:id="0">
    <w:p w14:paraId="6660FEE6" w14:textId="77777777" w:rsidR="002B2F3C" w:rsidRDefault="002B2F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B4DD" w14:textId="77777777" w:rsidR="00720CC4" w:rsidRDefault="00C76F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C957D4">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298E"/>
    <w:multiLevelType w:val="hybridMultilevel"/>
    <w:tmpl w:val="DC7AF7B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6B963E3"/>
    <w:multiLevelType w:val="hybridMultilevel"/>
    <w:tmpl w:val="AF828628"/>
    <w:lvl w:ilvl="0" w:tplc="F2B6F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153FE1"/>
    <w:multiLevelType w:val="hybridMultilevel"/>
    <w:tmpl w:val="C41E512C"/>
    <w:lvl w:ilvl="0" w:tplc="0427000F">
      <w:start w:val="1"/>
      <w:numFmt w:val="decimal"/>
      <w:lvlText w:val="%1."/>
      <w:lvlJc w:val="left"/>
      <w:pPr>
        <w:ind w:left="1495" w:hanging="360"/>
      </w:p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FF91FBC"/>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B66F63"/>
    <w:multiLevelType w:val="multilevel"/>
    <w:tmpl w:val="BC30EFD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5" w15:restartNumberingAfterBreak="0">
    <w:nsid w:val="6D19274F"/>
    <w:multiLevelType w:val="multilevel"/>
    <w:tmpl w:val="7C8C7560"/>
    <w:lvl w:ilvl="0">
      <w:start w:val="1"/>
      <w:numFmt w:val="decimal"/>
      <w:lvlText w:val="%1."/>
      <w:lvlJc w:val="left"/>
      <w:pPr>
        <w:ind w:left="1353" w:hanging="359"/>
      </w:pPr>
      <w:rPr>
        <w:rFonts w:ascii="Times New Roman" w:eastAsia="Times New Roman" w:hAnsi="Times New Roman" w:cs="Times New Roman"/>
        <w:b w:val="0"/>
        <w:i w:val="0"/>
        <w:sz w:val="24"/>
        <w:szCs w:val="24"/>
      </w:r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0956998">
    <w:abstractNumId w:val="5"/>
  </w:num>
  <w:num w:numId="2" w16cid:durableId="220019129">
    <w:abstractNumId w:val="1"/>
  </w:num>
  <w:num w:numId="3" w16cid:durableId="2086872265">
    <w:abstractNumId w:val="4"/>
  </w:num>
  <w:num w:numId="4" w16cid:durableId="983849485">
    <w:abstractNumId w:val="2"/>
  </w:num>
  <w:num w:numId="5" w16cid:durableId="1896089246">
    <w:abstractNumId w:val="0"/>
  </w:num>
  <w:num w:numId="6" w16cid:durableId="645862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C4"/>
    <w:rsid w:val="0001453A"/>
    <w:rsid w:val="00025A63"/>
    <w:rsid w:val="00054540"/>
    <w:rsid w:val="00056415"/>
    <w:rsid w:val="0006178C"/>
    <w:rsid w:val="00064C94"/>
    <w:rsid w:val="00073E0E"/>
    <w:rsid w:val="0009660F"/>
    <w:rsid w:val="00097943"/>
    <w:rsid w:val="000A47FF"/>
    <w:rsid w:val="000A7A50"/>
    <w:rsid w:val="000B4017"/>
    <w:rsid w:val="000B4CF9"/>
    <w:rsid w:val="000B58CE"/>
    <w:rsid w:val="000D1F3A"/>
    <w:rsid w:val="00102BF3"/>
    <w:rsid w:val="00127D5F"/>
    <w:rsid w:val="00141085"/>
    <w:rsid w:val="00164444"/>
    <w:rsid w:val="001653E0"/>
    <w:rsid w:val="00177F33"/>
    <w:rsid w:val="00180FD0"/>
    <w:rsid w:val="00191A91"/>
    <w:rsid w:val="001964D8"/>
    <w:rsid w:val="001F2AD2"/>
    <w:rsid w:val="002040BC"/>
    <w:rsid w:val="00217737"/>
    <w:rsid w:val="00220772"/>
    <w:rsid w:val="00227BF5"/>
    <w:rsid w:val="00230C69"/>
    <w:rsid w:val="00237393"/>
    <w:rsid w:val="002473D6"/>
    <w:rsid w:val="002657F7"/>
    <w:rsid w:val="00272B2F"/>
    <w:rsid w:val="00282720"/>
    <w:rsid w:val="002A2C73"/>
    <w:rsid w:val="002B2F3C"/>
    <w:rsid w:val="002B5413"/>
    <w:rsid w:val="002B78E2"/>
    <w:rsid w:val="002C0EC7"/>
    <w:rsid w:val="002C1E7B"/>
    <w:rsid w:val="002E349D"/>
    <w:rsid w:val="003005D9"/>
    <w:rsid w:val="00304E08"/>
    <w:rsid w:val="003130AF"/>
    <w:rsid w:val="00332867"/>
    <w:rsid w:val="003336DE"/>
    <w:rsid w:val="0033693F"/>
    <w:rsid w:val="0035563C"/>
    <w:rsid w:val="00362253"/>
    <w:rsid w:val="003772DC"/>
    <w:rsid w:val="003A0BED"/>
    <w:rsid w:val="003A43AA"/>
    <w:rsid w:val="003C005B"/>
    <w:rsid w:val="003C5316"/>
    <w:rsid w:val="003C6296"/>
    <w:rsid w:val="003D1CC2"/>
    <w:rsid w:val="003E09DD"/>
    <w:rsid w:val="003F11A1"/>
    <w:rsid w:val="004041D1"/>
    <w:rsid w:val="0040579E"/>
    <w:rsid w:val="004218A0"/>
    <w:rsid w:val="00427280"/>
    <w:rsid w:val="00427AFA"/>
    <w:rsid w:val="00431FC4"/>
    <w:rsid w:val="00437B3B"/>
    <w:rsid w:val="004605FA"/>
    <w:rsid w:val="004744E6"/>
    <w:rsid w:val="00477AF8"/>
    <w:rsid w:val="004831C7"/>
    <w:rsid w:val="00490957"/>
    <w:rsid w:val="004A01F2"/>
    <w:rsid w:val="004A0D32"/>
    <w:rsid w:val="004B071E"/>
    <w:rsid w:val="004B341E"/>
    <w:rsid w:val="004C10EE"/>
    <w:rsid w:val="004C49F2"/>
    <w:rsid w:val="00507346"/>
    <w:rsid w:val="00510660"/>
    <w:rsid w:val="00517BD3"/>
    <w:rsid w:val="005206EB"/>
    <w:rsid w:val="00556A6C"/>
    <w:rsid w:val="00557346"/>
    <w:rsid w:val="00572706"/>
    <w:rsid w:val="00575EAD"/>
    <w:rsid w:val="00583067"/>
    <w:rsid w:val="00584D72"/>
    <w:rsid w:val="0058604A"/>
    <w:rsid w:val="005A35F8"/>
    <w:rsid w:val="005A4A74"/>
    <w:rsid w:val="005D37B5"/>
    <w:rsid w:val="005F49F1"/>
    <w:rsid w:val="00600FC1"/>
    <w:rsid w:val="006066D3"/>
    <w:rsid w:val="00635EC9"/>
    <w:rsid w:val="0064569C"/>
    <w:rsid w:val="0065469A"/>
    <w:rsid w:val="00655813"/>
    <w:rsid w:val="006617E6"/>
    <w:rsid w:val="00690821"/>
    <w:rsid w:val="0069215B"/>
    <w:rsid w:val="00696D7D"/>
    <w:rsid w:val="006B0913"/>
    <w:rsid w:val="006B3A64"/>
    <w:rsid w:val="006D4A6A"/>
    <w:rsid w:val="006E164F"/>
    <w:rsid w:val="00700A49"/>
    <w:rsid w:val="00712A90"/>
    <w:rsid w:val="00720CC4"/>
    <w:rsid w:val="0072294D"/>
    <w:rsid w:val="00733495"/>
    <w:rsid w:val="00737308"/>
    <w:rsid w:val="00755596"/>
    <w:rsid w:val="00763D6A"/>
    <w:rsid w:val="007B24AF"/>
    <w:rsid w:val="007F5088"/>
    <w:rsid w:val="00801764"/>
    <w:rsid w:val="00810CCA"/>
    <w:rsid w:val="00822146"/>
    <w:rsid w:val="008266E3"/>
    <w:rsid w:val="008324F5"/>
    <w:rsid w:val="00844A08"/>
    <w:rsid w:val="00862DE6"/>
    <w:rsid w:val="00873DC9"/>
    <w:rsid w:val="008813ED"/>
    <w:rsid w:val="008868F6"/>
    <w:rsid w:val="00887A9F"/>
    <w:rsid w:val="008946E4"/>
    <w:rsid w:val="008C1D6D"/>
    <w:rsid w:val="00900D81"/>
    <w:rsid w:val="00951B6C"/>
    <w:rsid w:val="00974A74"/>
    <w:rsid w:val="009872B5"/>
    <w:rsid w:val="00990104"/>
    <w:rsid w:val="00990E5A"/>
    <w:rsid w:val="009919DE"/>
    <w:rsid w:val="00991D72"/>
    <w:rsid w:val="00993753"/>
    <w:rsid w:val="009D625C"/>
    <w:rsid w:val="009F717B"/>
    <w:rsid w:val="00A34F74"/>
    <w:rsid w:val="00A44B18"/>
    <w:rsid w:val="00A50833"/>
    <w:rsid w:val="00A52F8F"/>
    <w:rsid w:val="00A565A7"/>
    <w:rsid w:val="00A81A83"/>
    <w:rsid w:val="00A86E1B"/>
    <w:rsid w:val="00A95A69"/>
    <w:rsid w:val="00AC3528"/>
    <w:rsid w:val="00AE1E37"/>
    <w:rsid w:val="00AE360A"/>
    <w:rsid w:val="00AF7D2C"/>
    <w:rsid w:val="00B036F1"/>
    <w:rsid w:val="00B21BE4"/>
    <w:rsid w:val="00B327B2"/>
    <w:rsid w:val="00B3625B"/>
    <w:rsid w:val="00B54742"/>
    <w:rsid w:val="00B6122D"/>
    <w:rsid w:val="00B617DE"/>
    <w:rsid w:val="00B933FF"/>
    <w:rsid w:val="00BB5230"/>
    <w:rsid w:val="00BC6867"/>
    <w:rsid w:val="00BD50F6"/>
    <w:rsid w:val="00BD6396"/>
    <w:rsid w:val="00BE33D0"/>
    <w:rsid w:val="00BF05A7"/>
    <w:rsid w:val="00BF0BD5"/>
    <w:rsid w:val="00BF13B8"/>
    <w:rsid w:val="00BF37E3"/>
    <w:rsid w:val="00C01D86"/>
    <w:rsid w:val="00C3680A"/>
    <w:rsid w:val="00C4722F"/>
    <w:rsid w:val="00C76FF4"/>
    <w:rsid w:val="00C82661"/>
    <w:rsid w:val="00C94D49"/>
    <w:rsid w:val="00C957D4"/>
    <w:rsid w:val="00C95CF9"/>
    <w:rsid w:val="00CA5B64"/>
    <w:rsid w:val="00CD4D37"/>
    <w:rsid w:val="00CE1563"/>
    <w:rsid w:val="00CE1948"/>
    <w:rsid w:val="00CF27D1"/>
    <w:rsid w:val="00CF3256"/>
    <w:rsid w:val="00CF60E9"/>
    <w:rsid w:val="00D044FC"/>
    <w:rsid w:val="00D0613F"/>
    <w:rsid w:val="00D25462"/>
    <w:rsid w:val="00D41B39"/>
    <w:rsid w:val="00D5271C"/>
    <w:rsid w:val="00D57CDB"/>
    <w:rsid w:val="00D70EF5"/>
    <w:rsid w:val="00D75A09"/>
    <w:rsid w:val="00D76E74"/>
    <w:rsid w:val="00DA6A6A"/>
    <w:rsid w:val="00DC4FB0"/>
    <w:rsid w:val="00E1350B"/>
    <w:rsid w:val="00E13AFC"/>
    <w:rsid w:val="00E2109D"/>
    <w:rsid w:val="00E218B7"/>
    <w:rsid w:val="00E5713A"/>
    <w:rsid w:val="00E702C8"/>
    <w:rsid w:val="00E74ACA"/>
    <w:rsid w:val="00E806A1"/>
    <w:rsid w:val="00E84E82"/>
    <w:rsid w:val="00E85F09"/>
    <w:rsid w:val="00EA3169"/>
    <w:rsid w:val="00EC1DC9"/>
    <w:rsid w:val="00ED6FAD"/>
    <w:rsid w:val="00EE2353"/>
    <w:rsid w:val="00EF06F9"/>
    <w:rsid w:val="00F14BBF"/>
    <w:rsid w:val="00F3129D"/>
    <w:rsid w:val="00F321ED"/>
    <w:rsid w:val="00F357F0"/>
    <w:rsid w:val="00F4305A"/>
    <w:rsid w:val="00F46CD7"/>
    <w:rsid w:val="00F51C2E"/>
    <w:rsid w:val="00F524FA"/>
    <w:rsid w:val="00F54287"/>
    <w:rsid w:val="00F6502D"/>
    <w:rsid w:val="00FA1A16"/>
    <w:rsid w:val="00FA3FD5"/>
    <w:rsid w:val="00FD0E56"/>
    <w:rsid w:val="00FF48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4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semiHidden/>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aantrat">
    <w:name w:val="Subtitle"/>
    <w:basedOn w:val="prastasis"/>
    <w:next w:val="prastasis"/>
    <w:uiPriority w:val="11"/>
    <w:qFormat/>
    <w:pPr>
      <w:keepNext/>
      <w:keepLines/>
      <w:spacing w:after="320"/>
    </w:pPr>
    <w:rPr>
      <w:color w:val="666666"/>
      <w:sz w:val="30"/>
      <w:szCs w:val="30"/>
    </w:rPr>
  </w:style>
  <w:style w:type="paragraph" w:styleId="Antrats">
    <w:name w:val="header"/>
    <w:basedOn w:val="prastasis"/>
    <w:link w:val="AntratsDiagrama"/>
    <w:uiPriority w:val="99"/>
    <w:unhideWhenUsed/>
    <w:rsid w:val="00141085"/>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141085"/>
  </w:style>
  <w:style w:type="paragraph" w:styleId="Porat">
    <w:name w:val="footer"/>
    <w:basedOn w:val="prastasis"/>
    <w:link w:val="PoratDiagrama"/>
    <w:uiPriority w:val="99"/>
    <w:unhideWhenUsed/>
    <w:rsid w:val="00141085"/>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141085"/>
  </w:style>
  <w:style w:type="paragraph" w:styleId="prastasiniatinklio">
    <w:name w:val="Normal (Web)"/>
    <w:basedOn w:val="prastasis"/>
    <w:link w:val="prastasiniatinklioDiagrama"/>
    <w:uiPriority w:val="99"/>
    <w:unhideWhenUsed/>
    <w:qFormat/>
    <w:rsid w:val="00EF06F9"/>
    <w:pPr>
      <w:spacing w:before="100" w:beforeAutospacing="1" w:after="100" w:afterAutospacing="1" w:line="240" w:lineRule="auto"/>
    </w:pPr>
    <w:rPr>
      <w:rFonts w:ascii="Times New Roman" w:eastAsia="Times New Roman" w:hAnsi="Times New Roman" w:cs="Times New Roman"/>
      <w:sz w:val="24"/>
      <w:szCs w:val="24"/>
      <w:lang w:val="lt-LT"/>
    </w:rPr>
  </w:style>
  <w:style w:type="character" w:customStyle="1" w:styleId="prastasiniatinklioDiagrama">
    <w:name w:val="Įprastas (žiniatinklio) Diagrama"/>
    <w:basedOn w:val="Numatytasispastraiposriftas"/>
    <w:link w:val="prastasiniatinklio"/>
    <w:locked/>
    <w:rsid w:val="00EF06F9"/>
    <w:rPr>
      <w:rFonts w:ascii="Times New Roman" w:eastAsia="Times New Roman" w:hAnsi="Times New Roman" w:cs="Times New Roman"/>
      <w:sz w:val="24"/>
      <w:szCs w:val="24"/>
      <w:lang w:val="lt-LT"/>
    </w:rPr>
  </w:style>
  <w:style w:type="character" w:styleId="Hipersaitas">
    <w:name w:val="Hyperlink"/>
    <w:uiPriority w:val="99"/>
    <w:semiHidden/>
    <w:rsid w:val="00D76E74"/>
    <w:rPr>
      <w:rFonts w:cs="Times New Roman"/>
      <w:color w:val="000000"/>
      <w:u w:val="single"/>
    </w:rPr>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D76E74"/>
    <w:pPr>
      <w:ind w:left="720"/>
      <w:contextualSpacing/>
    </w:pPr>
  </w:style>
  <w:style w:type="paragraph" w:styleId="Pagrindiniotekstotrauka">
    <w:name w:val="Body Text Indent"/>
    <w:basedOn w:val="prastasis"/>
    <w:link w:val="PagrindiniotekstotraukaDiagrama"/>
    <w:rsid w:val="004744E6"/>
    <w:pPr>
      <w:spacing w:line="240" w:lineRule="auto"/>
      <w:ind w:left="-360" w:firstLine="720"/>
    </w:pPr>
    <w:rPr>
      <w:rFonts w:ascii="Times New Roman" w:eastAsia="Times New Roman" w:hAnsi="Times New Roman" w:cs="Times New Roman"/>
      <w:sz w:val="24"/>
      <w:szCs w:val="24"/>
      <w:lang w:val="lt-LT" w:eastAsia="en-US"/>
    </w:rPr>
  </w:style>
  <w:style w:type="character" w:customStyle="1" w:styleId="PagrindiniotekstotraukaDiagrama">
    <w:name w:val="Pagrindinio teksto įtrauka Diagrama"/>
    <w:basedOn w:val="Numatytasispastraiposriftas"/>
    <w:link w:val="Pagrindiniotekstotrauka"/>
    <w:rsid w:val="004744E6"/>
    <w:rPr>
      <w:rFonts w:ascii="Times New Roman" w:eastAsia="Times New Roman" w:hAnsi="Times New Roman" w:cs="Times New Roman"/>
      <w:sz w:val="24"/>
      <w:szCs w:val="24"/>
      <w:lang w:val="lt-LT" w:eastAsia="en-US"/>
    </w:rPr>
  </w:style>
  <w:style w:type="character" w:styleId="Neapdorotaspaminjimas">
    <w:name w:val="Unresolved Mention"/>
    <w:basedOn w:val="Numatytasispastraiposriftas"/>
    <w:uiPriority w:val="99"/>
    <w:semiHidden/>
    <w:unhideWhenUsed/>
    <w:rsid w:val="00BD6396"/>
    <w:rPr>
      <w:color w:val="605E5C"/>
      <w:shd w:val="clear" w:color="auto" w:fill="E1DFDD"/>
    </w:rPr>
  </w:style>
  <w:style w:type="character" w:customStyle="1" w:styleId="pmark">
    <w:name w:val="pmark"/>
    <w:basedOn w:val="Numatytasispastraiposriftas"/>
    <w:rsid w:val="006B3A64"/>
  </w:style>
  <w:style w:type="character" w:customStyle="1" w:styleId="blackcaption">
    <w:name w:val="black_caption"/>
    <w:basedOn w:val="Numatytasispastraiposriftas"/>
    <w:rsid w:val="00F54287"/>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link w:val="Sraopastraipa"/>
    <w:uiPriority w:val="34"/>
    <w:qFormat/>
    <w:locked/>
    <w:rsid w:val="00431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4570">
      <w:bodyDiv w:val="1"/>
      <w:marLeft w:val="0"/>
      <w:marRight w:val="0"/>
      <w:marTop w:val="0"/>
      <w:marBottom w:val="0"/>
      <w:divBdr>
        <w:top w:val="none" w:sz="0" w:space="0" w:color="auto"/>
        <w:left w:val="none" w:sz="0" w:space="0" w:color="auto"/>
        <w:bottom w:val="none" w:sz="0" w:space="0" w:color="auto"/>
        <w:right w:val="none" w:sz="0" w:space="0" w:color="auto"/>
      </w:divBdr>
      <w:divsChild>
        <w:div w:id="989989777">
          <w:marLeft w:val="0"/>
          <w:marRight w:val="0"/>
          <w:marTop w:val="0"/>
          <w:marBottom w:val="0"/>
          <w:divBdr>
            <w:top w:val="none" w:sz="0" w:space="0" w:color="auto"/>
            <w:left w:val="none" w:sz="0" w:space="0" w:color="auto"/>
            <w:bottom w:val="none" w:sz="0" w:space="0" w:color="auto"/>
            <w:right w:val="none" w:sz="0" w:space="0" w:color="auto"/>
          </w:divBdr>
        </w:div>
        <w:div w:id="1174536915">
          <w:marLeft w:val="0"/>
          <w:marRight w:val="0"/>
          <w:marTop w:val="0"/>
          <w:marBottom w:val="0"/>
          <w:divBdr>
            <w:top w:val="none" w:sz="0" w:space="0" w:color="auto"/>
            <w:left w:val="none" w:sz="0" w:space="0" w:color="auto"/>
            <w:bottom w:val="none" w:sz="0" w:space="0" w:color="auto"/>
            <w:right w:val="none" w:sz="0" w:space="0" w:color="auto"/>
          </w:divBdr>
        </w:div>
        <w:div w:id="1787657092">
          <w:marLeft w:val="0"/>
          <w:marRight w:val="0"/>
          <w:marTop w:val="0"/>
          <w:marBottom w:val="0"/>
          <w:divBdr>
            <w:top w:val="none" w:sz="0" w:space="0" w:color="auto"/>
            <w:left w:val="none" w:sz="0" w:space="0" w:color="auto"/>
            <w:bottom w:val="none" w:sz="0" w:space="0" w:color="auto"/>
            <w:right w:val="none" w:sz="0" w:space="0" w:color="auto"/>
          </w:divBdr>
        </w:div>
        <w:div w:id="456219188">
          <w:marLeft w:val="0"/>
          <w:marRight w:val="0"/>
          <w:marTop w:val="0"/>
          <w:marBottom w:val="0"/>
          <w:divBdr>
            <w:top w:val="none" w:sz="0" w:space="0" w:color="auto"/>
            <w:left w:val="none" w:sz="0" w:space="0" w:color="auto"/>
            <w:bottom w:val="none" w:sz="0" w:space="0" w:color="auto"/>
            <w:right w:val="none" w:sz="0" w:space="0" w:color="auto"/>
          </w:divBdr>
        </w:div>
      </w:divsChild>
    </w:div>
    <w:div w:id="1572806667">
      <w:bodyDiv w:val="1"/>
      <w:marLeft w:val="0"/>
      <w:marRight w:val="0"/>
      <w:marTop w:val="0"/>
      <w:marBottom w:val="0"/>
      <w:divBdr>
        <w:top w:val="none" w:sz="0" w:space="0" w:color="auto"/>
        <w:left w:val="none" w:sz="0" w:space="0" w:color="auto"/>
        <w:bottom w:val="none" w:sz="0" w:space="0" w:color="auto"/>
        <w:right w:val="none" w:sz="0" w:space="0" w:color="auto"/>
      </w:divBdr>
    </w:div>
    <w:div w:id="1606960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16686</Words>
  <Characters>9512</Characters>
  <Application>Microsoft Office Word</Application>
  <DocSecurity>0</DocSecurity>
  <Lines>79</Lines>
  <Paragraphs>52</Paragraphs>
  <ScaleCrop>false</ScaleCrop>
  <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2026-08-06T07:12:00Z</dcterms:created>
  <dcterms:modified xsi:type="dcterms:W3CDTF">2026-08-06T07:12:00Z</dcterms:modified>
</cp:coreProperties>
</file>