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0353C2" w:rsidRDefault="003D4C15" w:rsidP="007A35C3">
      <w:pPr>
        <w:pStyle w:val="Betarp"/>
        <w:spacing w:after="240"/>
        <w:jc w:val="both"/>
        <w:rPr>
          <w:rFonts w:asciiTheme="minorHAnsi" w:hAnsiTheme="minorHAnsi" w:cstheme="minorHAnsi"/>
        </w:rPr>
      </w:pPr>
    </w:p>
    <w:p w14:paraId="07286714" w14:textId="77777777" w:rsidR="003D4C15" w:rsidRPr="000353C2" w:rsidRDefault="003D4C15" w:rsidP="007A35C3">
      <w:pPr>
        <w:pStyle w:val="Betarp"/>
        <w:spacing w:after="240"/>
        <w:jc w:val="both"/>
        <w:rPr>
          <w:rFonts w:asciiTheme="minorHAnsi" w:hAnsiTheme="minorHAnsi" w:cstheme="minorHAnsi"/>
        </w:rPr>
      </w:pPr>
    </w:p>
    <w:p w14:paraId="34072370" w14:textId="77777777" w:rsidR="00A4671F" w:rsidRPr="000353C2" w:rsidRDefault="00A4671F" w:rsidP="007A35C3">
      <w:pPr>
        <w:pStyle w:val="Betarp"/>
        <w:spacing w:after="1440"/>
        <w:ind w:left="1296" w:hanging="1296"/>
        <w:jc w:val="center"/>
        <w:rPr>
          <w:rFonts w:asciiTheme="minorHAnsi" w:hAnsiTheme="minorHAnsi" w:cstheme="minorHAnsi"/>
          <w:lang w:eastAsia="lt-LT"/>
        </w:rPr>
      </w:pPr>
    </w:p>
    <w:p w14:paraId="10E749DF" w14:textId="77777777" w:rsidR="003D4C15" w:rsidRPr="000353C2" w:rsidRDefault="003D4C15" w:rsidP="007A35C3">
      <w:pPr>
        <w:pStyle w:val="Betarp"/>
        <w:spacing w:after="1440"/>
        <w:ind w:left="1296" w:hanging="1296"/>
        <w:jc w:val="center"/>
        <w:rPr>
          <w:rFonts w:asciiTheme="minorHAnsi" w:hAnsiTheme="minorHAnsi" w:cstheme="minorHAnsi"/>
        </w:rPr>
      </w:pPr>
      <w:r w:rsidRPr="000353C2">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0353C2">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0353C2">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0353C2">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0353C2">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F135A9" w:rsidRDefault="003D4C15" w:rsidP="007A35C3">
      <w:pPr>
        <w:pStyle w:val="Betarp"/>
        <w:jc w:val="center"/>
        <w:rPr>
          <w:rFonts w:asciiTheme="minorHAnsi" w:hAnsiTheme="minorHAnsi" w:cstheme="minorHAnsi"/>
          <w:smallCaps/>
          <w:sz w:val="52"/>
          <w:szCs w:val="52"/>
        </w:rPr>
      </w:pPr>
      <w:r w:rsidRPr="00F135A9">
        <w:rPr>
          <w:rFonts w:asciiTheme="minorHAnsi" w:hAnsiTheme="minorHAnsi" w:cstheme="minorHAnsi"/>
          <w:smallCaps/>
          <w:sz w:val="52"/>
          <w:szCs w:val="52"/>
        </w:rPr>
        <w:t>Lietuvos vyriausiojo administracinio teismo praktikos apžvalga</w:t>
      </w:r>
    </w:p>
    <w:p w14:paraId="4FCF0FB8" w14:textId="1223EB7A" w:rsidR="003D4C15" w:rsidRPr="00F135A9" w:rsidRDefault="003D4C15" w:rsidP="007A35C3">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F135A9">
        <w:rPr>
          <w:rFonts w:asciiTheme="minorHAnsi" w:hAnsiTheme="minorHAnsi" w:cstheme="minorHAnsi"/>
          <w:b/>
          <w:smallCaps/>
          <w:sz w:val="32"/>
          <w:szCs w:val="32"/>
          <w:u w:val="double"/>
        </w:rPr>
        <w:t>20</w:t>
      </w:r>
      <w:r w:rsidR="007E55E3" w:rsidRPr="00F135A9">
        <w:rPr>
          <w:rFonts w:asciiTheme="minorHAnsi" w:hAnsiTheme="minorHAnsi" w:cstheme="minorHAnsi"/>
          <w:b/>
          <w:smallCaps/>
          <w:sz w:val="32"/>
          <w:szCs w:val="32"/>
          <w:u w:val="double"/>
        </w:rPr>
        <w:t>2</w:t>
      </w:r>
      <w:r w:rsidR="00437FB4" w:rsidRPr="00F135A9">
        <w:rPr>
          <w:rFonts w:asciiTheme="minorHAnsi" w:hAnsiTheme="minorHAnsi" w:cstheme="minorHAnsi"/>
          <w:b/>
          <w:smallCaps/>
          <w:sz w:val="32"/>
          <w:szCs w:val="32"/>
          <w:u w:val="double"/>
        </w:rPr>
        <w:t>1</w:t>
      </w:r>
      <w:r w:rsidRPr="00F135A9">
        <w:rPr>
          <w:rFonts w:asciiTheme="minorHAnsi" w:hAnsiTheme="minorHAnsi" w:cstheme="minorHAnsi"/>
          <w:b/>
          <w:smallCaps/>
          <w:sz w:val="32"/>
          <w:szCs w:val="32"/>
          <w:u w:val="double"/>
        </w:rPr>
        <w:t xml:space="preserve"> m. </w:t>
      </w:r>
      <w:r w:rsidR="00C56D9A" w:rsidRPr="00F135A9">
        <w:rPr>
          <w:rFonts w:asciiTheme="minorHAnsi" w:hAnsiTheme="minorHAnsi" w:cstheme="minorHAnsi"/>
          <w:b/>
          <w:smallCaps/>
          <w:sz w:val="32"/>
          <w:szCs w:val="32"/>
          <w:u w:val="double"/>
        </w:rPr>
        <w:t>kovo</w:t>
      </w:r>
      <w:r w:rsidR="007F7CA4" w:rsidRPr="00F135A9">
        <w:rPr>
          <w:rFonts w:asciiTheme="minorHAnsi" w:hAnsiTheme="minorHAnsi" w:cstheme="minorHAnsi"/>
          <w:b/>
          <w:smallCaps/>
          <w:sz w:val="32"/>
          <w:szCs w:val="32"/>
          <w:u w:val="double"/>
        </w:rPr>
        <w:t xml:space="preserve"> </w:t>
      </w:r>
      <w:r w:rsidRPr="00F135A9">
        <w:rPr>
          <w:rFonts w:asciiTheme="minorHAnsi" w:hAnsiTheme="minorHAnsi" w:cstheme="minorHAnsi"/>
          <w:b/>
          <w:smallCaps/>
          <w:sz w:val="32"/>
          <w:szCs w:val="32"/>
          <w:u w:val="double"/>
        </w:rPr>
        <w:t>1 d. – 20</w:t>
      </w:r>
      <w:r w:rsidR="007E55E3" w:rsidRPr="00F135A9">
        <w:rPr>
          <w:rFonts w:asciiTheme="minorHAnsi" w:hAnsiTheme="minorHAnsi" w:cstheme="minorHAnsi"/>
          <w:b/>
          <w:smallCaps/>
          <w:sz w:val="32"/>
          <w:szCs w:val="32"/>
          <w:u w:val="double"/>
        </w:rPr>
        <w:t>2</w:t>
      </w:r>
      <w:r w:rsidR="00437FB4" w:rsidRPr="00F135A9">
        <w:rPr>
          <w:rFonts w:asciiTheme="minorHAnsi" w:hAnsiTheme="minorHAnsi" w:cstheme="minorHAnsi"/>
          <w:b/>
          <w:smallCaps/>
          <w:sz w:val="32"/>
          <w:szCs w:val="32"/>
          <w:u w:val="double"/>
        </w:rPr>
        <w:t>1</w:t>
      </w:r>
      <w:r w:rsidRPr="00F135A9">
        <w:rPr>
          <w:rFonts w:asciiTheme="minorHAnsi" w:hAnsiTheme="minorHAnsi" w:cstheme="minorHAnsi"/>
          <w:b/>
          <w:smallCaps/>
          <w:sz w:val="32"/>
          <w:szCs w:val="32"/>
          <w:u w:val="double"/>
        </w:rPr>
        <w:t xml:space="preserve"> m.</w:t>
      </w:r>
      <w:r w:rsidR="000F1C77" w:rsidRPr="00F135A9">
        <w:rPr>
          <w:rFonts w:asciiTheme="minorHAnsi" w:hAnsiTheme="minorHAnsi" w:cstheme="minorHAnsi"/>
          <w:b/>
          <w:smallCaps/>
          <w:sz w:val="32"/>
          <w:szCs w:val="32"/>
          <w:u w:val="double"/>
        </w:rPr>
        <w:t xml:space="preserve"> </w:t>
      </w:r>
      <w:r w:rsidR="00C56D9A" w:rsidRPr="00F135A9">
        <w:rPr>
          <w:rFonts w:asciiTheme="minorHAnsi" w:hAnsiTheme="minorHAnsi" w:cstheme="minorHAnsi"/>
          <w:b/>
          <w:smallCaps/>
          <w:sz w:val="32"/>
          <w:szCs w:val="32"/>
          <w:u w:val="double"/>
        </w:rPr>
        <w:t>kovo 31</w:t>
      </w:r>
      <w:r w:rsidR="007F7CA4" w:rsidRPr="00F135A9">
        <w:rPr>
          <w:rFonts w:asciiTheme="minorHAnsi" w:hAnsiTheme="minorHAnsi" w:cstheme="minorHAnsi"/>
          <w:b/>
          <w:smallCaps/>
          <w:sz w:val="32"/>
          <w:szCs w:val="32"/>
          <w:u w:val="double"/>
        </w:rPr>
        <w:t xml:space="preserve"> </w:t>
      </w:r>
      <w:r w:rsidRPr="00F135A9">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F135A9" w:rsidRDefault="003D4C15" w:rsidP="007A35C3">
      <w:pPr>
        <w:jc w:val="both"/>
        <w:rPr>
          <w:rFonts w:asciiTheme="minorHAnsi" w:hAnsiTheme="minorHAnsi" w:cstheme="minorHAnsi"/>
          <w:b/>
          <w:smallCaps/>
          <w:sz w:val="32"/>
          <w:szCs w:val="32"/>
        </w:rPr>
      </w:pPr>
    </w:p>
    <w:p w14:paraId="3549E2CB" w14:textId="77777777" w:rsidR="003D4C15" w:rsidRPr="000353C2" w:rsidRDefault="003D4C15" w:rsidP="007A35C3">
      <w:pPr>
        <w:jc w:val="both"/>
        <w:rPr>
          <w:rFonts w:asciiTheme="minorHAnsi" w:hAnsiTheme="minorHAnsi" w:cstheme="minorHAnsi"/>
          <w:b/>
          <w:smallCaps/>
          <w:sz w:val="22"/>
          <w:szCs w:val="22"/>
        </w:rPr>
      </w:pPr>
    </w:p>
    <w:p w14:paraId="6E8E5B89" w14:textId="77777777" w:rsidR="003D4C15" w:rsidRPr="000353C2" w:rsidRDefault="003D4C15" w:rsidP="007A35C3">
      <w:pPr>
        <w:jc w:val="both"/>
        <w:rPr>
          <w:rFonts w:asciiTheme="minorHAnsi" w:hAnsiTheme="minorHAnsi" w:cstheme="minorHAnsi"/>
          <w:b/>
          <w:smallCaps/>
          <w:sz w:val="22"/>
          <w:szCs w:val="22"/>
        </w:rPr>
      </w:pPr>
    </w:p>
    <w:p w14:paraId="665A9625" w14:textId="77777777" w:rsidR="003D4C15" w:rsidRPr="000353C2" w:rsidRDefault="003D4C15" w:rsidP="007A35C3">
      <w:pPr>
        <w:jc w:val="both"/>
        <w:rPr>
          <w:rFonts w:asciiTheme="minorHAnsi" w:hAnsiTheme="minorHAnsi" w:cstheme="minorHAnsi"/>
          <w:b/>
          <w:smallCaps/>
          <w:sz w:val="22"/>
          <w:szCs w:val="22"/>
        </w:rPr>
      </w:pPr>
    </w:p>
    <w:p w14:paraId="3C3F018D" w14:textId="77777777" w:rsidR="003D4C15" w:rsidRPr="000353C2" w:rsidRDefault="003D4C15" w:rsidP="007A35C3">
      <w:pPr>
        <w:jc w:val="both"/>
        <w:rPr>
          <w:rFonts w:asciiTheme="minorHAnsi" w:hAnsiTheme="minorHAnsi" w:cstheme="minorHAnsi"/>
          <w:b/>
          <w:smallCaps/>
          <w:sz w:val="22"/>
          <w:szCs w:val="22"/>
        </w:rPr>
      </w:pPr>
    </w:p>
    <w:p w14:paraId="582B5E94" w14:textId="77777777" w:rsidR="003D4C15" w:rsidRPr="000353C2" w:rsidRDefault="003D4C15" w:rsidP="007A35C3">
      <w:pPr>
        <w:jc w:val="both"/>
        <w:rPr>
          <w:rFonts w:asciiTheme="minorHAnsi" w:hAnsiTheme="minorHAnsi" w:cstheme="minorHAnsi"/>
          <w:b/>
          <w:smallCaps/>
          <w:sz w:val="22"/>
          <w:szCs w:val="22"/>
        </w:rPr>
      </w:pPr>
    </w:p>
    <w:p w14:paraId="12D8443C" w14:textId="77777777" w:rsidR="003D4C15" w:rsidRPr="000353C2" w:rsidRDefault="003D4C15" w:rsidP="007A35C3">
      <w:pPr>
        <w:jc w:val="both"/>
        <w:rPr>
          <w:rFonts w:asciiTheme="minorHAnsi" w:hAnsiTheme="minorHAnsi" w:cstheme="minorHAnsi"/>
          <w:b/>
          <w:smallCaps/>
          <w:sz w:val="22"/>
          <w:szCs w:val="22"/>
        </w:rPr>
      </w:pPr>
    </w:p>
    <w:p w14:paraId="0DBE7DED" w14:textId="77777777" w:rsidR="003D4C15" w:rsidRPr="000353C2" w:rsidRDefault="003D4C15" w:rsidP="007A35C3">
      <w:pPr>
        <w:jc w:val="both"/>
        <w:rPr>
          <w:rFonts w:asciiTheme="minorHAnsi" w:hAnsiTheme="minorHAnsi" w:cstheme="minorHAnsi"/>
          <w:b/>
          <w:smallCaps/>
          <w:sz w:val="22"/>
          <w:szCs w:val="22"/>
        </w:rPr>
      </w:pPr>
    </w:p>
    <w:p w14:paraId="5FF1B58D" w14:textId="77777777" w:rsidR="003D4C15" w:rsidRPr="000353C2" w:rsidRDefault="003D4C15" w:rsidP="007A35C3">
      <w:pPr>
        <w:jc w:val="both"/>
        <w:rPr>
          <w:rFonts w:asciiTheme="minorHAnsi" w:hAnsiTheme="minorHAnsi" w:cstheme="minorHAnsi"/>
          <w:b/>
          <w:smallCaps/>
          <w:sz w:val="22"/>
          <w:szCs w:val="22"/>
        </w:rPr>
      </w:pPr>
    </w:p>
    <w:p w14:paraId="56CED4DD" w14:textId="77777777" w:rsidR="003D4C15" w:rsidRPr="000353C2" w:rsidRDefault="003D4C15" w:rsidP="007A35C3">
      <w:pPr>
        <w:jc w:val="both"/>
        <w:rPr>
          <w:rFonts w:asciiTheme="minorHAnsi" w:hAnsiTheme="minorHAnsi" w:cstheme="minorHAnsi"/>
          <w:b/>
          <w:smallCaps/>
          <w:sz w:val="22"/>
          <w:szCs w:val="22"/>
        </w:rPr>
      </w:pPr>
    </w:p>
    <w:p w14:paraId="57C8F8AD" w14:textId="77777777" w:rsidR="003D4C15" w:rsidRPr="000353C2" w:rsidRDefault="003D4C15" w:rsidP="007A35C3">
      <w:pPr>
        <w:jc w:val="both"/>
        <w:rPr>
          <w:rFonts w:asciiTheme="minorHAnsi" w:hAnsiTheme="minorHAnsi" w:cstheme="minorHAnsi"/>
          <w:b/>
          <w:smallCaps/>
          <w:sz w:val="22"/>
          <w:szCs w:val="22"/>
        </w:rPr>
      </w:pPr>
    </w:p>
    <w:p w14:paraId="53F8EF3F" w14:textId="77777777" w:rsidR="003D4C15" w:rsidRPr="000353C2" w:rsidRDefault="003D4C15" w:rsidP="007A35C3">
      <w:pPr>
        <w:jc w:val="both"/>
        <w:rPr>
          <w:rFonts w:asciiTheme="minorHAnsi" w:hAnsiTheme="minorHAnsi" w:cstheme="minorHAnsi"/>
          <w:b/>
          <w:smallCaps/>
          <w:sz w:val="22"/>
          <w:szCs w:val="22"/>
        </w:rPr>
      </w:pPr>
    </w:p>
    <w:p w14:paraId="0FFF1B08" w14:textId="77777777" w:rsidR="003D4C15" w:rsidRPr="000353C2" w:rsidRDefault="003D4C15" w:rsidP="007A35C3">
      <w:pPr>
        <w:jc w:val="both"/>
        <w:rPr>
          <w:rFonts w:asciiTheme="minorHAnsi" w:hAnsiTheme="minorHAnsi" w:cstheme="minorHAnsi"/>
          <w:b/>
          <w:smallCaps/>
          <w:sz w:val="22"/>
          <w:szCs w:val="22"/>
        </w:rPr>
      </w:pPr>
    </w:p>
    <w:p w14:paraId="48BCBEE6" w14:textId="77777777" w:rsidR="003D4C15" w:rsidRPr="000353C2" w:rsidRDefault="003D4C15" w:rsidP="007A35C3">
      <w:pPr>
        <w:jc w:val="both"/>
        <w:rPr>
          <w:rFonts w:asciiTheme="minorHAnsi" w:hAnsiTheme="minorHAnsi" w:cstheme="minorHAnsi"/>
          <w:b/>
          <w:smallCaps/>
          <w:sz w:val="22"/>
          <w:szCs w:val="22"/>
        </w:rPr>
      </w:pPr>
    </w:p>
    <w:p w14:paraId="0BF451DA" w14:textId="77777777" w:rsidR="003D4C15" w:rsidRPr="000353C2" w:rsidRDefault="003D4C15" w:rsidP="007A35C3">
      <w:pPr>
        <w:jc w:val="both"/>
        <w:rPr>
          <w:rFonts w:asciiTheme="minorHAnsi" w:hAnsiTheme="minorHAnsi" w:cstheme="minorHAnsi"/>
          <w:b/>
          <w:smallCaps/>
          <w:sz w:val="22"/>
          <w:szCs w:val="22"/>
        </w:rPr>
      </w:pPr>
    </w:p>
    <w:p w14:paraId="36F4D8EF" w14:textId="77777777" w:rsidR="003D4C15" w:rsidRPr="00F135A9" w:rsidRDefault="003D4C15" w:rsidP="007A35C3">
      <w:pPr>
        <w:jc w:val="center"/>
        <w:rPr>
          <w:rFonts w:asciiTheme="minorHAnsi" w:hAnsiTheme="minorHAnsi" w:cstheme="minorHAnsi"/>
          <w:b/>
          <w:smallCaps/>
          <w:sz w:val="28"/>
          <w:szCs w:val="28"/>
        </w:rPr>
      </w:pPr>
      <w:r w:rsidRPr="00F135A9">
        <w:rPr>
          <w:rFonts w:asciiTheme="minorHAnsi" w:hAnsiTheme="minorHAnsi" w:cstheme="minorHAnsi"/>
          <w:b/>
          <w:smallCaps/>
          <w:sz w:val="28"/>
          <w:szCs w:val="28"/>
        </w:rPr>
        <w:t>Apžvalgą parengė Lietuvos vyriausiojo administracinio teismo</w:t>
      </w:r>
    </w:p>
    <w:p w14:paraId="6A332043" w14:textId="77777777" w:rsidR="003D4C15" w:rsidRPr="000353C2" w:rsidRDefault="003D4C15" w:rsidP="007A35C3">
      <w:pPr>
        <w:jc w:val="center"/>
        <w:rPr>
          <w:rFonts w:asciiTheme="minorHAnsi" w:hAnsiTheme="minorHAnsi" w:cstheme="minorHAnsi"/>
          <w:sz w:val="22"/>
          <w:szCs w:val="22"/>
        </w:rPr>
      </w:pPr>
      <w:r w:rsidRPr="00F135A9">
        <w:rPr>
          <w:rFonts w:asciiTheme="minorHAnsi" w:hAnsiTheme="minorHAnsi" w:cstheme="minorHAnsi"/>
          <w:b/>
          <w:smallCaps/>
          <w:sz w:val="28"/>
          <w:szCs w:val="28"/>
        </w:rPr>
        <w:t>T</w:t>
      </w:r>
      <w:r w:rsidR="0016762E" w:rsidRPr="00F135A9">
        <w:rPr>
          <w:rFonts w:asciiTheme="minorHAnsi" w:hAnsiTheme="minorHAnsi" w:cstheme="minorHAnsi"/>
          <w:b/>
          <w:smallCaps/>
          <w:sz w:val="28"/>
          <w:szCs w:val="28"/>
        </w:rPr>
        <w:t xml:space="preserve">eismų praktikos </w:t>
      </w:r>
      <w:r w:rsidRPr="00F135A9">
        <w:rPr>
          <w:rFonts w:asciiTheme="minorHAnsi" w:hAnsiTheme="minorHAnsi" w:cstheme="minorHAnsi"/>
          <w:b/>
          <w:smallCaps/>
          <w:sz w:val="28"/>
          <w:szCs w:val="28"/>
        </w:rPr>
        <w:t>departamentas</w:t>
      </w:r>
      <w:r w:rsidRPr="000353C2">
        <w:rPr>
          <w:rFonts w:asciiTheme="minorHAnsi" w:hAnsiTheme="minorHAnsi" w:cstheme="minorHAnsi"/>
          <w:smallCaps/>
          <w:sz w:val="22"/>
          <w:szCs w:val="22"/>
        </w:rPr>
        <w:br w:type="page"/>
      </w:r>
      <w:bookmarkStart w:id="6" w:name="_Hlk529270320"/>
      <w:bookmarkStart w:id="7" w:name="_Toc120597382"/>
      <w:r w:rsidRPr="000353C2">
        <w:rPr>
          <w:rFonts w:asciiTheme="minorHAnsi" w:hAnsiTheme="minorHAnsi" w:cstheme="minorHAnsi"/>
          <w:b/>
          <w:sz w:val="22"/>
          <w:szCs w:val="22"/>
        </w:rPr>
        <w:lastRenderedPageBreak/>
        <w:t>TURINY</w:t>
      </w:r>
      <w:r w:rsidR="00AA4BED" w:rsidRPr="000353C2">
        <w:rPr>
          <w:rFonts w:asciiTheme="minorHAnsi" w:hAnsiTheme="minorHAnsi" w:cstheme="minorHAnsi"/>
          <w:b/>
          <w:sz w:val="22"/>
          <w:szCs w:val="22"/>
        </w:rPr>
        <w:t>S</w:t>
      </w:r>
    </w:p>
    <w:p w14:paraId="5AE43C5D" w14:textId="351AB33D" w:rsidR="00796FEF" w:rsidRDefault="00A364C6">
      <w:pPr>
        <w:pStyle w:val="Turinys1"/>
        <w:rPr>
          <w:rFonts w:eastAsiaTheme="minorEastAsia" w:cstheme="minorBidi"/>
          <w:b w:val="0"/>
          <w:bCs w:val="0"/>
          <w:caps w:val="0"/>
          <w:noProof/>
          <w:sz w:val="24"/>
          <w:szCs w:val="24"/>
          <w:lang w:eastAsia="en-US"/>
        </w:rPr>
      </w:pPr>
      <w:r w:rsidRPr="000353C2">
        <w:rPr>
          <w:rFonts w:cstheme="minorHAnsi"/>
          <w:szCs w:val="22"/>
        </w:rPr>
        <w:fldChar w:fldCharType="begin"/>
      </w:r>
      <w:r w:rsidR="003D4C15" w:rsidRPr="000353C2">
        <w:rPr>
          <w:rFonts w:cstheme="minorHAnsi"/>
          <w:szCs w:val="22"/>
        </w:rPr>
        <w:instrText xml:space="preserve"> TOC \o "1-3" \h \z \u </w:instrText>
      </w:r>
      <w:r w:rsidRPr="000353C2">
        <w:rPr>
          <w:rFonts w:cstheme="minorHAnsi"/>
          <w:szCs w:val="22"/>
        </w:rPr>
        <w:fldChar w:fldCharType="separate"/>
      </w:r>
      <w:hyperlink w:anchor="_Toc72162304" w:history="1">
        <w:r w:rsidR="00796FEF" w:rsidRPr="00F67651">
          <w:rPr>
            <w:rStyle w:val="Hipersaitas"/>
            <w:rFonts w:cstheme="minorHAnsi"/>
            <w:noProof/>
          </w:rPr>
          <w:t>I. Administracinės bylos, kylančios iš ginčų dėl teisės viešojo administravimo srityje</w:t>
        </w:r>
        <w:r w:rsidR="00796FEF">
          <w:rPr>
            <w:noProof/>
            <w:webHidden/>
          </w:rPr>
          <w:tab/>
        </w:r>
        <w:r w:rsidR="00796FEF">
          <w:rPr>
            <w:noProof/>
            <w:webHidden/>
          </w:rPr>
          <w:fldChar w:fldCharType="begin"/>
        </w:r>
        <w:r w:rsidR="00796FEF">
          <w:rPr>
            <w:noProof/>
            <w:webHidden/>
          </w:rPr>
          <w:instrText xml:space="preserve"> PAGEREF _Toc72162304 \h </w:instrText>
        </w:r>
        <w:r w:rsidR="00796FEF">
          <w:rPr>
            <w:noProof/>
            <w:webHidden/>
          </w:rPr>
        </w:r>
        <w:r w:rsidR="00796FEF">
          <w:rPr>
            <w:noProof/>
            <w:webHidden/>
          </w:rPr>
          <w:fldChar w:fldCharType="separate"/>
        </w:r>
        <w:r w:rsidR="00796FEF">
          <w:rPr>
            <w:noProof/>
            <w:webHidden/>
          </w:rPr>
          <w:t>4</w:t>
        </w:r>
        <w:r w:rsidR="00796FEF">
          <w:rPr>
            <w:noProof/>
            <w:webHidden/>
          </w:rPr>
          <w:fldChar w:fldCharType="end"/>
        </w:r>
      </w:hyperlink>
    </w:p>
    <w:p w14:paraId="00EC9687" w14:textId="07EECD64" w:rsidR="00796FEF" w:rsidRDefault="006B297F">
      <w:pPr>
        <w:pStyle w:val="Turinys1"/>
        <w:rPr>
          <w:rFonts w:eastAsiaTheme="minorEastAsia" w:cstheme="minorBidi"/>
          <w:b w:val="0"/>
          <w:bCs w:val="0"/>
          <w:caps w:val="0"/>
          <w:noProof/>
          <w:sz w:val="24"/>
          <w:szCs w:val="24"/>
          <w:lang w:eastAsia="en-US"/>
        </w:rPr>
      </w:pPr>
      <w:hyperlink w:anchor="_Toc72162305" w:history="1">
        <w:r w:rsidR="00796FEF" w:rsidRPr="00F67651">
          <w:rPr>
            <w:rStyle w:val="Hipersaitas"/>
            <w:rFonts w:cstheme="minorHAnsi"/>
            <w:noProof/>
          </w:rPr>
          <w:t>4. Norminių administracinių aktų teisėtumo patikra</w:t>
        </w:r>
        <w:r w:rsidR="00796FEF">
          <w:rPr>
            <w:noProof/>
            <w:webHidden/>
          </w:rPr>
          <w:tab/>
        </w:r>
        <w:r w:rsidR="00796FEF">
          <w:rPr>
            <w:noProof/>
            <w:webHidden/>
          </w:rPr>
          <w:fldChar w:fldCharType="begin"/>
        </w:r>
        <w:r w:rsidR="00796FEF">
          <w:rPr>
            <w:noProof/>
            <w:webHidden/>
          </w:rPr>
          <w:instrText xml:space="preserve"> PAGEREF _Toc72162305 \h </w:instrText>
        </w:r>
        <w:r w:rsidR="00796FEF">
          <w:rPr>
            <w:noProof/>
            <w:webHidden/>
          </w:rPr>
        </w:r>
        <w:r w:rsidR="00796FEF">
          <w:rPr>
            <w:noProof/>
            <w:webHidden/>
          </w:rPr>
          <w:fldChar w:fldCharType="separate"/>
        </w:r>
        <w:r w:rsidR="00796FEF">
          <w:rPr>
            <w:noProof/>
            <w:webHidden/>
          </w:rPr>
          <w:t>4</w:t>
        </w:r>
        <w:r w:rsidR="00796FEF">
          <w:rPr>
            <w:noProof/>
            <w:webHidden/>
          </w:rPr>
          <w:fldChar w:fldCharType="end"/>
        </w:r>
      </w:hyperlink>
    </w:p>
    <w:p w14:paraId="0F576B40" w14:textId="35BE99CD" w:rsidR="00796FEF" w:rsidRDefault="006B297F">
      <w:pPr>
        <w:pStyle w:val="Turinys2"/>
        <w:rPr>
          <w:rFonts w:eastAsiaTheme="minorEastAsia" w:cstheme="minorBidi"/>
          <w:i w:val="0"/>
          <w:noProof/>
          <w:sz w:val="24"/>
          <w:szCs w:val="24"/>
          <w:lang w:eastAsia="en-US"/>
        </w:rPr>
      </w:pPr>
      <w:hyperlink w:anchor="_Toc72162306" w:history="1">
        <w:r w:rsidR="00796FEF" w:rsidRPr="00F67651">
          <w:rPr>
            <w:rStyle w:val="Hipersaitas"/>
            <w:noProof/>
          </w:rPr>
          <w:t>Dėl Perleidžiamosios teisės į žvejybos galimybes Baltijos jūroje suteikimo, perleidimo, galiojimo sustabdymo, galiojimo sustabdymo panaikinimo, teisės galiojimo panaikinimo ir individualių žvejybos galimybių skyrimo tvarkos aprašo dalies teisėtumo</w:t>
        </w:r>
        <w:r w:rsidR="00796FEF">
          <w:rPr>
            <w:noProof/>
            <w:webHidden/>
          </w:rPr>
          <w:tab/>
        </w:r>
        <w:r w:rsidR="00796FEF">
          <w:rPr>
            <w:noProof/>
            <w:webHidden/>
          </w:rPr>
          <w:fldChar w:fldCharType="begin"/>
        </w:r>
        <w:r w:rsidR="00796FEF">
          <w:rPr>
            <w:noProof/>
            <w:webHidden/>
          </w:rPr>
          <w:instrText xml:space="preserve"> PAGEREF _Toc72162306 \h </w:instrText>
        </w:r>
        <w:r w:rsidR="00796FEF">
          <w:rPr>
            <w:noProof/>
            <w:webHidden/>
          </w:rPr>
        </w:r>
        <w:r w:rsidR="00796FEF">
          <w:rPr>
            <w:noProof/>
            <w:webHidden/>
          </w:rPr>
          <w:fldChar w:fldCharType="separate"/>
        </w:r>
        <w:r w:rsidR="00796FEF">
          <w:rPr>
            <w:noProof/>
            <w:webHidden/>
          </w:rPr>
          <w:t>4</w:t>
        </w:r>
        <w:r w:rsidR="00796FEF">
          <w:rPr>
            <w:noProof/>
            <w:webHidden/>
          </w:rPr>
          <w:fldChar w:fldCharType="end"/>
        </w:r>
      </w:hyperlink>
    </w:p>
    <w:p w14:paraId="27BA1E31" w14:textId="09AE14A2" w:rsidR="00796FEF" w:rsidRDefault="006B297F">
      <w:pPr>
        <w:pStyle w:val="Turinys2"/>
        <w:rPr>
          <w:rFonts w:eastAsiaTheme="minorEastAsia" w:cstheme="minorBidi"/>
          <w:i w:val="0"/>
          <w:noProof/>
          <w:sz w:val="24"/>
          <w:szCs w:val="24"/>
          <w:lang w:eastAsia="en-US"/>
        </w:rPr>
      </w:pPr>
      <w:hyperlink w:anchor="_Toc72162307" w:history="1">
        <w:r w:rsidR="00796FEF" w:rsidRPr="00F67651">
          <w:rPr>
            <w:rStyle w:val="Hipersaitas"/>
            <w:noProof/>
          </w:rPr>
          <w:t>Dėl finansų ministro įsakymo, kuriuo patvirtintas Bankroto ir restruktūrizavimo administratorių elgesio kodeksas, teisėtumo</w:t>
        </w:r>
        <w:r w:rsidR="00796FEF">
          <w:rPr>
            <w:noProof/>
            <w:webHidden/>
          </w:rPr>
          <w:tab/>
        </w:r>
        <w:r w:rsidR="00796FEF">
          <w:rPr>
            <w:noProof/>
            <w:webHidden/>
          </w:rPr>
          <w:fldChar w:fldCharType="begin"/>
        </w:r>
        <w:r w:rsidR="00796FEF">
          <w:rPr>
            <w:noProof/>
            <w:webHidden/>
          </w:rPr>
          <w:instrText xml:space="preserve"> PAGEREF _Toc72162307 \h </w:instrText>
        </w:r>
        <w:r w:rsidR="00796FEF">
          <w:rPr>
            <w:noProof/>
            <w:webHidden/>
          </w:rPr>
        </w:r>
        <w:r w:rsidR="00796FEF">
          <w:rPr>
            <w:noProof/>
            <w:webHidden/>
          </w:rPr>
          <w:fldChar w:fldCharType="separate"/>
        </w:r>
        <w:r w:rsidR="00796FEF">
          <w:rPr>
            <w:noProof/>
            <w:webHidden/>
          </w:rPr>
          <w:t>4</w:t>
        </w:r>
        <w:r w:rsidR="00796FEF">
          <w:rPr>
            <w:noProof/>
            <w:webHidden/>
          </w:rPr>
          <w:fldChar w:fldCharType="end"/>
        </w:r>
      </w:hyperlink>
    </w:p>
    <w:p w14:paraId="2A24F5A9" w14:textId="222E38C7" w:rsidR="00796FEF" w:rsidRDefault="006B297F">
      <w:pPr>
        <w:pStyle w:val="Turinys2"/>
        <w:rPr>
          <w:rFonts w:eastAsiaTheme="minorEastAsia" w:cstheme="minorBidi"/>
          <w:i w:val="0"/>
          <w:noProof/>
          <w:sz w:val="24"/>
          <w:szCs w:val="24"/>
          <w:lang w:eastAsia="en-US"/>
        </w:rPr>
      </w:pPr>
      <w:hyperlink w:anchor="_Toc72162308" w:history="1">
        <w:r w:rsidR="00796FEF" w:rsidRPr="00F67651">
          <w:rPr>
            <w:rStyle w:val="Hipersaitas"/>
            <w:noProof/>
          </w:rPr>
          <w:t>Dėl energetikos ministro kompetencijos įpareigoti daugiabučio namo butų ir kitų patalpų savininkus apmokėti šilumos ir (ar) karšto vandens tiekėjams ar kitiems tretiesiems asmenims priklausančių šilumos punktų priežiūros ir eksploatavimo sąnaudas</w:t>
        </w:r>
        <w:r w:rsidR="00796FEF">
          <w:rPr>
            <w:noProof/>
            <w:webHidden/>
          </w:rPr>
          <w:tab/>
        </w:r>
        <w:r w:rsidR="00796FEF">
          <w:rPr>
            <w:noProof/>
            <w:webHidden/>
          </w:rPr>
          <w:fldChar w:fldCharType="begin"/>
        </w:r>
        <w:r w:rsidR="00796FEF">
          <w:rPr>
            <w:noProof/>
            <w:webHidden/>
          </w:rPr>
          <w:instrText xml:space="preserve"> PAGEREF _Toc72162308 \h </w:instrText>
        </w:r>
        <w:r w:rsidR="00796FEF">
          <w:rPr>
            <w:noProof/>
            <w:webHidden/>
          </w:rPr>
        </w:r>
        <w:r w:rsidR="00796FEF">
          <w:rPr>
            <w:noProof/>
            <w:webHidden/>
          </w:rPr>
          <w:fldChar w:fldCharType="separate"/>
        </w:r>
        <w:r w:rsidR="00796FEF">
          <w:rPr>
            <w:noProof/>
            <w:webHidden/>
          </w:rPr>
          <w:t>5</w:t>
        </w:r>
        <w:r w:rsidR="00796FEF">
          <w:rPr>
            <w:noProof/>
            <w:webHidden/>
          </w:rPr>
          <w:fldChar w:fldCharType="end"/>
        </w:r>
      </w:hyperlink>
    </w:p>
    <w:p w14:paraId="66F12AE6" w14:textId="53817C1F" w:rsidR="00796FEF" w:rsidRDefault="006B297F">
      <w:pPr>
        <w:pStyle w:val="Turinys1"/>
        <w:rPr>
          <w:rFonts w:eastAsiaTheme="minorEastAsia" w:cstheme="minorBidi"/>
          <w:b w:val="0"/>
          <w:bCs w:val="0"/>
          <w:caps w:val="0"/>
          <w:noProof/>
          <w:sz w:val="24"/>
          <w:szCs w:val="24"/>
          <w:lang w:eastAsia="en-US"/>
        </w:rPr>
      </w:pPr>
      <w:hyperlink w:anchor="_Toc72162309" w:history="1">
        <w:r w:rsidR="00796FEF" w:rsidRPr="00F67651">
          <w:rPr>
            <w:rStyle w:val="Hipersaitas"/>
            <w:rFonts w:eastAsiaTheme="majorEastAsia" w:cstheme="minorHAnsi"/>
            <w:noProof/>
          </w:rPr>
          <w:t>6. Sveikatos apsauga</w:t>
        </w:r>
        <w:r w:rsidR="00796FEF">
          <w:rPr>
            <w:noProof/>
            <w:webHidden/>
          </w:rPr>
          <w:tab/>
        </w:r>
        <w:r w:rsidR="00796FEF">
          <w:rPr>
            <w:noProof/>
            <w:webHidden/>
          </w:rPr>
          <w:fldChar w:fldCharType="begin"/>
        </w:r>
        <w:r w:rsidR="00796FEF">
          <w:rPr>
            <w:noProof/>
            <w:webHidden/>
          </w:rPr>
          <w:instrText xml:space="preserve"> PAGEREF _Toc72162309 \h </w:instrText>
        </w:r>
        <w:r w:rsidR="00796FEF">
          <w:rPr>
            <w:noProof/>
            <w:webHidden/>
          </w:rPr>
        </w:r>
        <w:r w:rsidR="00796FEF">
          <w:rPr>
            <w:noProof/>
            <w:webHidden/>
          </w:rPr>
          <w:fldChar w:fldCharType="separate"/>
        </w:r>
        <w:r w:rsidR="00796FEF">
          <w:rPr>
            <w:noProof/>
            <w:webHidden/>
          </w:rPr>
          <w:t>6</w:t>
        </w:r>
        <w:r w:rsidR="00796FEF">
          <w:rPr>
            <w:noProof/>
            <w:webHidden/>
          </w:rPr>
          <w:fldChar w:fldCharType="end"/>
        </w:r>
      </w:hyperlink>
    </w:p>
    <w:p w14:paraId="4D079B39" w14:textId="5FA2CF10" w:rsidR="00796FEF" w:rsidRDefault="006B297F">
      <w:pPr>
        <w:pStyle w:val="Turinys2"/>
        <w:rPr>
          <w:rFonts w:eastAsiaTheme="minorEastAsia" w:cstheme="minorBidi"/>
          <w:i w:val="0"/>
          <w:noProof/>
          <w:sz w:val="24"/>
          <w:szCs w:val="24"/>
          <w:lang w:eastAsia="en-US"/>
        </w:rPr>
      </w:pPr>
      <w:hyperlink w:anchor="_Toc72162310" w:history="1">
        <w:r w:rsidR="00796FEF" w:rsidRPr="00F67651">
          <w:rPr>
            <w:rStyle w:val="Hipersaitas"/>
            <w:rFonts w:eastAsia="Calibri"/>
            <w:noProof/>
          </w:rPr>
          <w:t>Dėl sveikatos priežiūros paslaugas teikiančios įstaigos pareigos supažindinti pacientus su vidaus tvarkos taisyklėmis bei informuoti apie teritorinių ligonių kasų kompensuojamų paslaugų kvotų likutį</w:t>
        </w:r>
        <w:r w:rsidR="00796FEF">
          <w:rPr>
            <w:noProof/>
            <w:webHidden/>
          </w:rPr>
          <w:tab/>
        </w:r>
        <w:r w:rsidR="00796FEF">
          <w:rPr>
            <w:noProof/>
            <w:webHidden/>
          </w:rPr>
          <w:fldChar w:fldCharType="begin"/>
        </w:r>
        <w:r w:rsidR="00796FEF">
          <w:rPr>
            <w:noProof/>
            <w:webHidden/>
          </w:rPr>
          <w:instrText xml:space="preserve"> PAGEREF _Toc72162310 \h </w:instrText>
        </w:r>
        <w:r w:rsidR="00796FEF">
          <w:rPr>
            <w:noProof/>
            <w:webHidden/>
          </w:rPr>
        </w:r>
        <w:r w:rsidR="00796FEF">
          <w:rPr>
            <w:noProof/>
            <w:webHidden/>
          </w:rPr>
          <w:fldChar w:fldCharType="separate"/>
        </w:r>
        <w:r w:rsidR="00796FEF">
          <w:rPr>
            <w:noProof/>
            <w:webHidden/>
          </w:rPr>
          <w:t>6</w:t>
        </w:r>
        <w:r w:rsidR="00796FEF">
          <w:rPr>
            <w:noProof/>
            <w:webHidden/>
          </w:rPr>
          <w:fldChar w:fldCharType="end"/>
        </w:r>
      </w:hyperlink>
    </w:p>
    <w:p w14:paraId="37DABDD0" w14:textId="0D129CE6" w:rsidR="00796FEF" w:rsidRDefault="006B297F">
      <w:pPr>
        <w:pStyle w:val="Turinys1"/>
        <w:rPr>
          <w:rFonts w:eastAsiaTheme="minorEastAsia" w:cstheme="minorBidi"/>
          <w:b w:val="0"/>
          <w:bCs w:val="0"/>
          <w:caps w:val="0"/>
          <w:noProof/>
          <w:sz w:val="24"/>
          <w:szCs w:val="24"/>
          <w:lang w:eastAsia="en-US"/>
        </w:rPr>
      </w:pPr>
      <w:hyperlink w:anchor="_Toc72162311" w:history="1">
        <w:r w:rsidR="00796FEF" w:rsidRPr="00F67651">
          <w:rPr>
            <w:rStyle w:val="Hipersaitas"/>
            <w:rFonts w:cstheme="minorHAnsi"/>
            <w:noProof/>
          </w:rPr>
          <w:t>7. Socialinė apsauga</w:t>
        </w:r>
        <w:r w:rsidR="00796FEF">
          <w:rPr>
            <w:noProof/>
            <w:webHidden/>
          </w:rPr>
          <w:tab/>
        </w:r>
        <w:r w:rsidR="00796FEF">
          <w:rPr>
            <w:noProof/>
            <w:webHidden/>
          </w:rPr>
          <w:fldChar w:fldCharType="begin"/>
        </w:r>
        <w:r w:rsidR="00796FEF">
          <w:rPr>
            <w:noProof/>
            <w:webHidden/>
          </w:rPr>
          <w:instrText xml:space="preserve"> PAGEREF _Toc72162311 \h </w:instrText>
        </w:r>
        <w:r w:rsidR="00796FEF">
          <w:rPr>
            <w:noProof/>
            <w:webHidden/>
          </w:rPr>
        </w:r>
        <w:r w:rsidR="00796FEF">
          <w:rPr>
            <w:noProof/>
            <w:webHidden/>
          </w:rPr>
          <w:fldChar w:fldCharType="separate"/>
        </w:r>
        <w:r w:rsidR="00796FEF">
          <w:rPr>
            <w:noProof/>
            <w:webHidden/>
          </w:rPr>
          <w:t>7</w:t>
        </w:r>
        <w:r w:rsidR="00796FEF">
          <w:rPr>
            <w:noProof/>
            <w:webHidden/>
          </w:rPr>
          <w:fldChar w:fldCharType="end"/>
        </w:r>
      </w:hyperlink>
    </w:p>
    <w:p w14:paraId="5DB0A1D0" w14:textId="55360088" w:rsidR="00796FEF" w:rsidRDefault="006B297F">
      <w:pPr>
        <w:pStyle w:val="Turinys2"/>
        <w:rPr>
          <w:rFonts w:eastAsiaTheme="minorEastAsia" w:cstheme="minorBidi"/>
          <w:i w:val="0"/>
          <w:noProof/>
          <w:sz w:val="24"/>
          <w:szCs w:val="24"/>
          <w:lang w:eastAsia="en-US"/>
        </w:rPr>
      </w:pPr>
      <w:hyperlink w:anchor="_Toc72162312" w:history="1">
        <w:r w:rsidR="00796FEF" w:rsidRPr="00F67651">
          <w:rPr>
            <w:rStyle w:val="Hipersaitas"/>
            <w:rFonts w:eastAsia="Calibri"/>
            <w:noProof/>
          </w:rPr>
          <w:t>Dėl Pareigūnų ir karių valstybinių pensijų įstatymo 16 straipsnio 3 dalies 3 punkto taikymo ir aiškinimo, sprendžiant dėl laikotarpio, išdirbto po 1995 m. sausio 1 d., prilyginimo tarnybos laikui pareigūnų ir karių valstybinei pensijai skirti</w:t>
        </w:r>
        <w:r w:rsidR="00796FEF">
          <w:rPr>
            <w:noProof/>
            <w:webHidden/>
          </w:rPr>
          <w:tab/>
        </w:r>
        <w:r w:rsidR="00796FEF">
          <w:rPr>
            <w:noProof/>
            <w:webHidden/>
          </w:rPr>
          <w:fldChar w:fldCharType="begin"/>
        </w:r>
        <w:r w:rsidR="00796FEF">
          <w:rPr>
            <w:noProof/>
            <w:webHidden/>
          </w:rPr>
          <w:instrText xml:space="preserve"> PAGEREF _Toc72162312 \h </w:instrText>
        </w:r>
        <w:r w:rsidR="00796FEF">
          <w:rPr>
            <w:noProof/>
            <w:webHidden/>
          </w:rPr>
        </w:r>
        <w:r w:rsidR="00796FEF">
          <w:rPr>
            <w:noProof/>
            <w:webHidden/>
          </w:rPr>
          <w:fldChar w:fldCharType="separate"/>
        </w:r>
        <w:r w:rsidR="00796FEF">
          <w:rPr>
            <w:noProof/>
            <w:webHidden/>
          </w:rPr>
          <w:t>7</w:t>
        </w:r>
        <w:r w:rsidR="00796FEF">
          <w:rPr>
            <w:noProof/>
            <w:webHidden/>
          </w:rPr>
          <w:fldChar w:fldCharType="end"/>
        </w:r>
      </w:hyperlink>
    </w:p>
    <w:p w14:paraId="5C3C8CD1" w14:textId="256946C6" w:rsidR="00796FEF" w:rsidRDefault="006B297F">
      <w:pPr>
        <w:pStyle w:val="Turinys2"/>
        <w:rPr>
          <w:rFonts w:eastAsiaTheme="minorEastAsia" w:cstheme="minorBidi"/>
          <w:i w:val="0"/>
          <w:noProof/>
          <w:sz w:val="24"/>
          <w:szCs w:val="24"/>
          <w:lang w:eastAsia="en-US"/>
        </w:rPr>
      </w:pPr>
      <w:hyperlink w:anchor="_Toc72162313" w:history="1">
        <w:r w:rsidR="00796FEF" w:rsidRPr="00F67651">
          <w:rPr>
            <w:rStyle w:val="Hipersaitas"/>
            <w:rFonts w:eastAsia="Calibri"/>
            <w:noProof/>
          </w:rPr>
          <w:t>Dėl darbo laiko Europos Parlamente įskaitymo į mokslinį darbo stažą, reikšmingą mokslininko valstybinei pensijai</w:t>
        </w:r>
        <w:r w:rsidR="00796FEF">
          <w:rPr>
            <w:noProof/>
            <w:webHidden/>
          </w:rPr>
          <w:tab/>
        </w:r>
        <w:r w:rsidR="00796FEF">
          <w:rPr>
            <w:noProof/>
            <w:webHidden/>
          </w:rPr>
          <w:fldChar w:fldCharType="begin"/>
        </w:r>
        <w:r w:rsidR="00796FEF">
          <w:rPr>
            <w:noProof/>
            <w:webHidden/>
          </w:rPr>
          <w:instrText xml:space="preserve"> PAGEREF _Toc72162313 \h </w:instrText>
        </w:r>
        <w:r w:rsidR="00796FEF">
          <w:rPr>
            <w:noProof/>
            <w:webHidden/>
          </w:rPr>
        </w:r>
        <w:r w:rsidR="00796FEF">
          <w:rPr>
            <w:noProof/>
            <w:webHidden/>
          </w:rPr>
          <w:fldChar w:fldCharType="separate"/>
        </w:r>
        <w:r w:rsidR="00796FEF">
          <w:rPr>
            <w:noProof/>
            <w:webHidden/>
          </w:rPr>
          <w:t>9</w:t>
        </w:r>
        <w:r w:rsidR="00796FEF">
          <w:rPr>
            <w:noProof/>
            <w:webHidden/>
          </w:rPr>
          <w:fldChar w:fldCharType="end"/>
        </w:r>
      </w:hyperlink>
    </w:p>
    <w:p w14:paraId="19F3091E" w14:textId="12EAEA32" w:rsidR="00796FEF" w:rsidRDefault="006B297F">
      <w:pPr>
        <w:pStyle w:val="Turinys1"/>
        <w:rPr>
          <w:rFonts w:eastAsiaTheme="minorEastAsia" w:cstheme="minorBidi"/>
          <w:b w:val="0"/>
          <w:bCs w:val="0"/>
          <w:caps w:val="0"/>
          <w:noProof/>
          <w:sz w:val="24"/>
          <w:szCs w:val="24"/>
          <w:lang w:eastAsia="en-US"/>
        </w:rPr>
      </w:pPr>
      <w:hyperlink w:anchor="_Toc72162314" w:history="1">
        <w:r w:rsidR="00796FEF" w:rsidRPr="00F67651">
          <w:rPr>
            <w:rStyle w:val="Hipersaitas"/>
            <w:rFonts w:cstheme="minorHAnsi"/>
            <w:noProof/>
          </w:rPr>
          <w:t>8. Užsieniečių teisinė padėtis</w:t>
        </w:r>
        <w:r w:rsidR="00796FEF">
          <w:rPr>
            <w:noProof/>
            <w:webHidden/>
          </w:rPr>
          <w:tab/>
        </w:r>
        <w:r w:rsidR="00796FEF">
          <w:rPr>
            <w:noProof/>
            <w:webHidden/>
          </w:rPr>
          <w:fldChar w:fldCharType="begin"/>
        </w:r>
        <w:r w:rsidR="00796FEF">
          <w:rPr>
            <w:noProof/>
            <w:webHidden/>
          </w:rPr>
          <w:instrText xml:space="preserve"> PAGEREF _Toc72162314 \h </w:instrText>
        </w:r>
        <w:r w:rsidR="00796FEF">
          <w:rPr>
            <w:noProof/>
            <w:webHidden/>
          </w:rPr>
        </w:r>
        <w:r w:rsidR="00796FEF">
          <w:rPr>
            <w:noProof/>
            <w:webHidden/>
          </w:rPr>
          <w:fldChar w:fldCharType="separate"/>
        </w:r>
        <w:r w:rsidR="00796FEF">
          <w:rPr>
            <w:noProof/>
            <w:webHidden/>
          </w:rPr>
          <w:t>10</w:t>
        </w:r>
        <w:r w:rsidR="00796FEF">
          <w:rPr>
            <w:noProof/>
            <w:webHidden/>
          </w:rPr>
          <w:fldChar w:fldCharType="end"/>
        </w:r>
      </w:hyperlink>
    </w:p>
    <w:p w14:paraId="1BB1798D" w14:textId="1DA41DD9" w:rsidR="00796FEF" w:rsidRDefault="006B297F">
      <w:pPr>
        <w:pStyle w:val="Turinys2"/>
        <w:rPr>
          <w:rFonts w:eastAsiaTheme="minorEastAsia" w:cstheme="minorBidi"/>
          <w:i w:val="0"/>
          <w:noProof/>
          <w:sz w:val="24"/>
          <w:szCs w:val="24"/>
          <w:lang w:eastAsia="en-US"/>
        </w:rPr>
      </w:pPr>
      <w:hyperlink w:anchor="_Toc72162315" w:history="1">
        <w:r w:rsidR="00796FEF" w:rsidRPr="00F67651">
          <w:rPr>
            <w:rStyle w:val="Hipersaitas"/>
            <w:noProof/>
          </w:rPr>
          <w:t>Dėl leidimo nuolat gyventi panaikinimo Lietuvos Respublikoje gimusiam ir šalyje visą laiką gyvenusiam asmeniui be pilietybės</w:t>
        </w:r>
        <w:r w:rsidR="00796FEF">
          <w:rPr>
            <w:noProof/>
            <w:webHidden/>
          </w:rPr>
          <w:tab/>
        </w:r>
        <w:r w:rsidR="00796FEF">
          <w:rPr>
            <w:noProof/>
            <w:webHidden/>
          </w:rPr>
          <w:fldChar w:fldCharType="begin"/>
        </w:r>
        <w:r w:rsidR="00796FEF">
          <w:rPr>
            <w:noProof/>
            <w:webHidden/>
          </w:rPr>
          <w:instrText xml:space="preserve"> PAGEREF _Toc72162315 \h </w:instrText>
        </w:r>
        <w:r w:rsidR="00796FEF">
          <w:rPr>
            <w:noProof/>
            <w:webHidden/>
          </w:rPr>
        </w:r>
        <w:r w:rsidR="00796FEF">
          <w:rPr>
            <w:noProof/>
            <w:webHidden/>
          </w:rPr>
          <w:fldChar w:fldCharType="separate"/>
        </w:r>
        <w:r w:rsidR="00796FEF">
          <w:rPr>
            <w:noProof/>
            <w:webHidden/>
          </w:rPr>
          <w:t>10</w:t>
        </w:r>
        <w:r w:rsidR="00796FEF">
          <w:rPr>
            <w:noProof/>
            <w:webHidden/>
          </w:rPr>
          <w:fldChar w:fldCharType="end"/>
        </w:r>
      </w:hyperlink>
    </w:p>
    <w:p w14:paraId="0290CBCD" w14:textId="3ED10DD6" w:rsidR="00796FEF" w:rsidRDefault="006B297F">
      <w:pPr>
        <w:pStyle w:val="Turinys1"/>
        <w:rPr>
          <w:rFonts w:eastAsiaTheme="minorEastAsia" w:cstheme="minorBidi"/>
          <w:b w:val="0"/>
          <w:bCs w:val="0"/>
          <w:caps w:val="0"/>
          <w:noProof/>
          <w:sz w:val="24"/>
          <w:szCs w:val="24"/>
          <w:lang w:eastAsia="en-US"/>
        </w:rPr>
      </w:pPr>
      <w:hyperlink w:anchor="_Toc72162316" w:history="1">
        <w:r w:rsidR="00796FEF" w:rsidRPr="00F67651">
          <w:rPr>
            <w:rStyle w:val="Hipersaitas"/>
            <w:rFonts w:cstheme="minorHAnsi"/>
            <w:noProof/>
          </w:rPr>
          <w:t>12. Mokesčiai, įmokos ir kiti privalomieji mokėjimai</w:t>
        </w:r>
        <w:r w:rsidR="00796FEF">
          <w:rPr>
            <w:noProof/>
            <w:webHidden/>
          </w:rPr>
          <w:tab/>
        </w:r>
        <w:r w:rsidR="00796FEF">
          <w:rPr>
            <w:noProof/>
            <w:webHidden/>
          </w:rPr>
          <w:fldChar w:fldCharType="begin"/>
        </w:r>
        <w:r w:rsidR="00796FEF">
          <w:rPr>
            <w:noProof/>
            <w:webHidden/>
          </w:rPr>
          <w:instrText xml:space="preserve"> PAGEREF _Toc72162316 \h </w:instrText>
        </w:r>
        <w:r w:rsidR="00796FEF">
          <w:rPr>
            <w:noProof/>
            <w:webHidden/>
          </w:rPr>
        </w:r>
        <w:r w:rsidR="00796FEF">
          <w:rPr>
            <w:noProof/>
            <w:webHidden/>
          </w:rPr>
          <w:fldChar w:fldCharType="separate"/>
        </w:r>
        <w:r w:rsidR="00796FEF">
          <w:rPr>
            <w:noProof/>
            <w:webHidden/>
          </w:rPr>
          <w:t>10</w:t>
        </w:r>
        <w:r w:rsidR="00796FEF">
          <w:rPr>
            <w:noProof/>
            <w:webHidden/>
          </w:rPr>
          <w:fldChar w:fldCharType="end"/>
        </w:r>
      </w:hyperlink>
    </w:p>
    <w:p w14:paraId="07E72615" w14:textId="25D8762A" w:rsidR="00796FEF" w:rsidRDefault="006B297F">
      <w:pPr>
        <w:pStyle w:val="Turinys2"/>
        <w:rPr>
          <w:rFonts w:eastAsiaTheme="minorEastAsia" w:cstheme="minorBidi"/>
          <w:i w:val="0"/>
          <w:noProof/>
          <w:sz w:val="24"/>
          <w:szCs w:val="24"/>
          <w:lang w:eastAsia="en-US"/>
        </w:rPr>
      </w:pPr>
      <w:hyperlink w:anchor="_Toc72162317" w:history="1">
        <w:r w:rsidR="00796FEF" w:rsidRPr="00F67651">
          <w:rPr>
            <w:rStyle w:val="Hipersaitas"/>
            <w:noProof/>
          </w:rPr>
          <w:t>Dėl ginčo pripažinimo mokestiniu, kai mokesčių mokėtojas skundžia mokesčių administratoriaus sprendimą dėl patikrinimo akto tvirtinimo, kuriuo nėra naujai apskaičiuotos ir nurodytos sumokėti mokesčių ir su jais susijusios sumos</w:t>
        </w:r>
        <w:r w:rsidR="00796FEF">
          <w:rPr>
            <w:noProof/>
            <w:webHidden/>
          </w:rPr>
          <w:tab/>
        </w:r>
        <w:r w:rsidR="00796FEF">
          <w:rPr>
            <w:noProof/>
            <w:webHidden/>
          </w:rPr>
          <w:fldChar w:fldCharType="begin"/>
        </w:r>
        <w:r w:rsidR="00796FEF">
          <w:rPr>
            <w:noProof/>
            <w:webHidden/>
          </w:rPr>
          <w:instrText xml:space="preserve"> PAGEREF _Toc72162317 \h </w:instrText>
        </w:r>
        <w:r w:rsidR="00796FEF">
          <w:rPr>
            <w:noProof/>
            <w:webHidden/>
          </w:rPr>
        </w:r>
        <w:r w:rsidR="00796FEF">
          <w:rPr>
            <w:noProof/>
            <w:webHidden/>
          </w:rPr>
          <w:fldChar w:fldCharType="separate"/>
        </w:r>
        <w:r w:rsidR="00796FEF">
          <w:rPr>
            <w:noProof/>
            <w:webHidden/>
          </w:rPr>
          <w:t>11</w:t>
        </w:r>
        <w:r w:rsidR="00796FEF">
          <w:rPr>
            <w:noProof/>
            <w:webHidden/>
          </w:rPr>
          <w:fldChar w:fldCharType="end"/>
        </w:r>
      </w:hyperlink>
    </w:p>
    <w:p w14:paraId="49ACA65C" w14:textId="66455A6D" w:rsidR="00796FEF" w:rsidRDefault="006B297F">
      <w:pPr>
        <w:pStyle w:val="Turinys2"/>
        <w:rPr>
          <w:rFonts w:eastAsiaTheme="minorEastAsia" w:cstheme="minorBidi"/>
          <w:i w:val="0"/>
          <w:noProof/>
          <w:sz w:val="24"/>
          <w:szCs w:val="24"/>
          <w:lang w:eastAsia="en-US"/>
        </w:rPr>
      </w:pPr>
      <w:hyperlink w:anchor="_Toc72162318" w:history="1">
        <w:r w:rsidR="00796FEF" w:rsidRPr="00F67651">
          <w:rPr>
            <w:rStyle w:val="Hipersaitas"/>
            <w:noProof/>
          </w:rPr>
          <w:t>Dėl apmokestinamojo asmens teisės į PVM atskaitą tuo atveju, kai turtą jis įsigyja iš PVM mokėtoju neįsiregistravusio asmens, kuris jam neišrašė jokios PVM sąskaitos faktūros</w:t>
        </w:r>
        <w:r w:rsidR="00796FEF">
          <w:rPr>
            <w:noProof/>
            <w:webHidden/>
          </w:rPr>
          <w:tab/>
        </w:r>
        <w:r w:rsidR="00796FEF">
          <w:rPr>
            <w:noProof/>
            <w:webHidden/>
          </w:rPr>
          <w:fldChar w:fldCharType="begin"/>
        </w:r>
        <w:r w:rsidR="00796FEF">
          <w:rPr>
            <w:noProof/>
            <w:webHidden/>
          </w:rPr>
          <w:instrText xml:space="preserve"> PAGEREF _Toc72162318 \h </w:instrText>
        </w:r>
        <w:r w:rsidR="00796FEF">
          <w:rPr>
            <w:noProof/>
            <w:webHidden/>
          </w:rPr>
        </w:r>
        <w:r w:rsidR="00796FEF">
          <w:rPr>
            <w:noProof/>
            <w:webHidden/>
          </w:rPr>
          <w:fldChar w:fldCharType="separate"/>
        </w:r>
        <w:r w:rsidR="00796FEF">
          <w:rPr>
            <w:noProof/>
            <w:webHidden/>
          </w:rPr>
          <w:t>11</w:t>
        </w:r>
        <w:r w:rsidR="00796FEF">
          <w:rPr>
            <w:noProof/>
            <w:webHidden/>
          </w:rPr>
          <w:fldChar w:fldCharType="end"/>
        </w:r>
      </w:hyperlink>
    </w:p>
    <w:p w14:paraId="7F76E0C4" w14:textId="7CF59E24" w:rsidR="00796FEF" w:rsidRDefault="006B297F">
      <w:pPr>
        <w:pStyle w:val="Turinys1"/>
        <w:rPr>
          <w:rFonts w:eastAsiaTheme="minorEastAsia" w:cstheme="minorBidi"/>
          <w:b w:val="0"/>
          <w:bCs w:val="0"/>
          <w:caps w:val="0"/>
          <w:noProof/>
          <w:sz w:val="24"/>
          <w:szCs w:val="24"/>
          <w:lang w:eastAsia="en-US"/>
        </w:rPr>
      </w:pPr>
      <w:hyperlink w:anchor="_Toc72162319" w:history="1">
        <w:r w:rsidR="00796FEF" w:rsidRPr="00F67651">
          <w:rPr>
            <w:rStyle w:val="Hipersaitas"/>
            <w:rFonts w:eastAsia="Calibri" w:cstheme="minorHAnsi"/>
            <w:noProof/>
            <w:lang w:eastAsia="en-US"/>
          </w:rPr>
          <w:t>14. Aplinkos apsauga</w:t>
        </w:r>
        <w:r w:rsidR="00796FEF">
          <w:rPr>
            <w:noProof/>
            <w:webHidden/>
          </w:rPr>
          <w:tab/>
        </w:r>
        <w:r w:rsidR="00796FEF">
          <w:rPr>
            <w:noProof/>
            <w:webHidden/>
          </w:rPr>
          <w:fldChar w:fldCharType="begin"/>
        </w:r>
        <w:r w:rsidR="00796FEF">
          <w:rPr>
            <w:noProof/>
            <w:webHidden/>
          </w:rPr>
          <w:instrText xml:space="preserve"> PAGEREF _Toc72162319 \h </w:instrText>
        </w:r>
        <w:r w:rsidR="00796FEF">
          <w:rPr>
            <w:noProof/>
            <w:webHidden/>
          </w:rPr>
        </w:r>
        <w:r w:rsidR="00796FEF">
          <w:rPr>
            <w:noProof/>
            <w:webHidden/>
          </w:rPr>
          <w:fldChar w:fldCharType="separate"/>
        </w:r>
        <w:r w:rsidR="00796FEF">
          <w:rPr>
            <w:noProof/>
            <w:webHidden/>
          </w:rPr>
          <w:t>12</w:t>
        </w:r>
        <w:r w:rsidR="00796FEF">
          <w:rPr>
            <w:noProof/>
            <w:webHidden/>
          </w:rPr>
          <w:fldChar w:fldCharType="end"/>
        </w:r>
      </w:hyperlink>
    </w:p>
    <w:p w14:paraId="0E99A974" w14:textId="00D688ED" w:rsidR="00796FEF" w:rsidRDefault="006B297F">
      <w:pPr>
        <w:pStyle w:val="Turinys2"/>
        <w:rPr>
          <w:rFonts w:eastAsiaTheme="minorEastAsia" w:cstheme="minorBidi"/>
          <w:i w:val="0"/>
          <w:noProof/>
          <w:sz w:val="24"/>
          <w:szCs w:val="24"/>
          <w:lang w:eastAsia="en-US"/>
        </w:rPr>
      </w:pPr>
      <w:hyperlink w:anchor="_Toc72162320" w:history="1">
        <w:r w:rsidR="00796FEF" w:rsidRPr="00F67651">
          <w:rPr>
            <w:rStyle w:val="Hipersaitas"/>
            <w:rFonts w:eastAsia="Calibri"/>
            <w:noProof/>
          </w:rPr>
          <w:t>Dėl aplinkybių, kai pažeidimas padarytas dėl nenugalimos jėgos, įvertinimo skiriant ekonominę sankciją</w:t>
        </w:r>
        <w:r w:rsidR="00796FEF">
          <w:rPr>
            <w:noProof/>
            <w:webHidden/>
          </w:rPr>
          <w:tab/>
        </w:r>
        <w:r w:rsidR="00796FEF">
          <w:rPr>
            <w:noProof/>
            <w:webHidden/>
          </w:rPr>
          <w:fldChar w:fldCharType="begin"/>
        </w:r>
        <w:r w:rsidR="00796FEF">
          <w:rPr>
            <w:noProof/>
            <w:webHidden/>
          </w:rPr>
          <w:instrText xml:space="preserve"> PAGEREF _Toc72162320 \h </w:instrText>
        </w:r>
        <w:r w:rsidR="00796FEF">
          <w:rPr>
            <w:noProof/>
            <w:webHidden/>
          </w:rPr>
        </w:r>
        <w:r w:rsidR="00796FEF">
          <w:rPr>
            <w:noProof/>
            <w:webHidden/>
          </w:rPr>
          <w:fldChar w:fldCharType="separate"/>
        </w:r>
        <w:r w:rsidR="00796FEF">
          <w:rPr>
            <w:noProof/>
            <w:webHidden/>
          </w:rPr>
          <w:t>12</w:t>
        </w:r>
        <w:r w:rsidR="00796FEF">
          <w:rPr>
            <w:noProof/>
            <w:webHidden/>
          </w:rPr>
          <w:fldChar w:fldCharType="end"/>
        </w:r>
      </w:hyperlink>
    </w:p>
    <w:p w14:paraId="3806907F" w14:textId="71F30CF2" w:rsidR="00796FEF" w:rsidRDefault="006B297F">
      <w:pPr>
        <w:pStyle w:val="Turinys1"/>
        <w:rPr>
          <w:rFonts w:eastAsiaTheme="minorEastAsia" w:cstheme="minorBidi"/>
          <w:b w:val="0"/>
          <w:bCs w:val="0"/>
          <w:caps w:val="0"/>
          <w:noProof/>
          <w:sz w:val="24"/>
          <w:szCs w:val="24"/>
          <w:lang w:eastAsia="en-US"/>
        </w:rPr>
      </w:pPr>
      <w:hyperlink w:anchor="_Toc72162321" w:history="1">
        <w:r w:rsidR="00796FEF" w:rsidRPr="00F67651">
          <w:rPr>
            <w:rStyle w:val="Hipersaitas"/>
            <w:rFonts w:cstheme="minorHAnsi"/>
            <w:noProof/>
          </w:rPr>
          <w:t>17. Statyba</w:t>
        </w:r>
        <w:r w:rsidR="00796FEF">
          <w:rPr>
            <w:noProof/>
            <w:webHidden/>
          </w:rPr>
          <w:tab/>
        </w:r>
        <w:r w:rsidR="00796FEF">
          <w:rPr>
            <w:noProof/>
            <w:webHidden/>
          </w:rPr>
          <w:fldChar w:fldCharType="begin"/>
        </w:r>
        <w:r w:rsidR="00796FEF">
          <w:rPr>
            <w:noProof/>
            <w:webHidden/>
          </w:rPr>
          <w:instrText xml:space="preserve"> PAGEREF _Toc72162321 \h </w:instrText>
        </w:r>
        <w:r w:rsidR="00796FEF">
          <w:rPr>
            <w:noProof/>
            <w:webHidden/>
          </w:rPr>
        </w:r>
        <w:r w:rsidR="00796FEF">
          <w:rPr>
            <w:noProof/>
            <w:webHidden/>
          </w:rPr>
          <w:fldChar w:fldCharType="separate"/>
        </w:r>
        <w:r w:rsidR="00796FEF">
          <w:rPr>
            <w:noProof/>
            <w:webHidden/>
          </w:rPr>
          <w:t>13</w:t>
        </w:r>
        <w:r w:rsidR="00796FEF">
          <w:rPr>
            <w:noProof/>
            <w:webHidden/>
          </w:rPr>
          <w:fldChar w:fldCharType="end"/>
        </w:r>
      </w:hyperlink>
    </w:p>
    <w:p w14:paraId="6EE22B4E" w14:textId="703A3C47" w:rsidR="00796FEF" w:rsidRDefault="006B297F">
      <w:pPr>
        <w:pStyle w:val="Turinys2"/>
        <w:rPr>
          <w:rFonts w:eastAsiaTheme="minorEastAsia" w:cstheme="minorBidi"/>
          <w:i w:val="0"/>
          <w:noProof/>
          <w:sz w:val="24"/>
          <w:szCs w:val="24"/>
          <w:lang w:eastAsia="en-US"/>
        </w:rPr>
      </w:pPr>
      <w:hyperlink w:anchor="_Toc72162322" w:history="1">
        <w:r w:rsidR="00796FEF" w:rsidRPr="00F67651">
          <w:rPr>
            <w:rStyle w:val="Hipersaitas"/>
            <w:noProof/>
          </w:rPr>
          <w:t>Dėl ankstesnio statybos leidimo pagrindu išduoto naujo statybos leidimo teisėtumo patikrinimo</w:t>
        </w:r>
        <w:r w:rsidR="00796FEF">
          <w:rPr>
            <w:noProof/>
            <w:webHidden/>
          </w:rPr>
          <w:tab/>
        </w:r>
        <w:r w:rsidR="00796FEF">
          <w:rPr>
            <w:noProof/>
            <w:webHidden/>
          </w:rPr>
          <w:fldChar w:fldCharType="begin"/>
        </w:r>
        <w:r w:rsidR="00796FEF">
          <w:rPr>
            <w:noProof/>
            <w:webHidden/>
          </w:rPr>
          <w:instrText xml:space="preserve"> PAGEREF _Toc72162322 \h </w:instrText>
        </w:r>
        <w:r w:rsidR="00796FEF">
          <w:rPr>
            <w:noProof/>
            <w:webHidden/>
          </w:rPr>
        </w:r>
        <w:r w:rsidR="00796FEF">
          <w:rPr>
            <w:noProof/>
            <w:webHidden/>
          </w:rPr>
          <w:fldChar w:fldCharType="separate"/>
        </w:r>
        <w:r w:rsidR="00796FEF">
          <w:rPr>
            <w:noProof/>
            <w:webHidden/>
          </w:rPr>
          <w:t>13</w:t>
        </w:r>
        <w:r w:rsidR="00796FEF">
          <w:rPr>
            <w:noProof/>
            <w:webHidden/>
          </w:rPr>
          <w:fldChar w:fldCharType="end"/>
        </w:r>
      </w:hyperlink>
    </w:p>
    <w:p w14:paraId="75A44100" w14:textId="3B22DF02" w:rsidR="00796FEF" w:rsidRDefault="006B297F">
      <w:pPr>
        <w:pStyle w:val="Turinys1"/>
        <w:rPr>
          <w:rFonts w:eastAsiaTheme="minorEastAsia" w:cstheme="minorBidi"/>
          <w:b w:val="0"/>
          <w:bCs w:val="0"/>
          <w:caps w:val="0"/>
          <w:noProof/>
          <w:sz w:val="24"/>
          <w:szCs w:val="24"/>
          <w:lang w:eastAsia="en-US"/>
        </w:rPr>
      </w:pPr>
      <w:hyperlink w:anchor="_Toc72162323" w:history="1">
        <w:r w:rsidR="00796FEF" w:rsidRPr="00F67651">
          <w:rPr>
            <w:rStyle w:val="Hipersaitas"/>
            <w:rFonts w:cstheme="minorHAnsi"/>
            <w:noProof/>
          </w:rPr>
          <w:t>22. Kiti su valstybės tarnyba susiję klausimai</w:t>
        </w:r>
        <w:r w:rsidR="00796FEF">
          <w:rPr>
            <w:noProof/>
            <w:webHidden/>
          </w:rPr>
          <w:tab/>
        </w:r>
        <w:r w:rsidR="00796FEF">
          <w:rPr>
            <w:noProof/>
            <w:webHidden/>
          </w:rPr>
          <w:fldChar w:fldCharType="begin"/>
        </w:r>
        <w:r w:rsidR="00796FEF">
          <w:rPr>
            <w:noProof/>
            <w:webHidden/>
          </w:rPr>
          <w:instrText xml:space="preserve"> PAGEREF _Toc72162323 \h </w:instrText>
        </w:r>
        <w:r w:rsidR="00796FEF">
          <w:rPr>
            <w:noProof/>
            <w:webHidden/>
          </w:rPr>
        </w:r>
        <w:r w:rsidR="00796FEF">
          <w:rPr>
            <w:noProof/>
            <w:webHidden/>
          </w:rPr>
          <w:fldChar w:fldCharType="separate"/>
        </w:r>
        <w:r w:rsidR="00796FEF">
          <w:rPr>
            <w:noProof/>
            <w:webHidden/>
          </w:rPr>
          <w:t>14</w:t>
        </w:r>
        <w:r w:rsidR="00796FEF">
          <w:rPr>
            <w:noProof/>
            <w:webHidden/>
          </w:rPr>
          <w:fldChar w:fldCharType="end"/>
        </w:r>
      </w:hyperlink>
    </w:p>
    <w:p w14:paraId="395E8BF8" w14:textId="51751E6F" w:rsidR="00796FEF" w:rsidRDefault="006B297F">
      <w:pPr>
        <w:pStyle w:val="Turinys2"/>
        <w:rPr>
          <w:rFonts w:eastAsiaTheme="minorEastAsia" w:cstheme="minorBidi"/>
          <w:i w:val="0"/>
          <w:noProof/>
          <w:sz w:val="24"/>
          <w:szCs w:val="24"/>
          <w:lang w:eastAsia="en-US"/>
        </w:rPr>
      </w:pPr>
      <w:hyperlink w:anchor="_Toc72162324" w:history="1">
        <w:r w:rsidR="00796FEF" w:rsidRPr="00F67651">
          <w:rPr>
            <w:rStyle w:val="Hipersaitas"/>
            <w:rFonts w:eastAsia="Calibri"/>
            <w:noProof/>
          </w:rPr>
          <w:t>Dėl kompensacijų už darbą kenksmingomis sąlygomis Ukmergės rajono apylinkės teisme</w:t>
        </w:r>
        <w:r w:rsidR="00796FEF">
          <w:rPr>
            <w:noProof/>
            <w:webHidden/>
          </w:rPr>
          <w:tab/>
        </w:r>
        <w:r w:rsidR="00796FEF">
          <w:rPr>
            <w:noProof/>
            <w:webHidden/>
          </w:rPr>
          <w:fldChar w:fldCharType="begin"/>
        </w:r>
        <w:r w:rsidR="00796FEF">
          <w:rPr>
            <w:noProof/>
            <w:webHidden/>
          </w:rPr>
          <w:instrText xml:space="preserve"> PAGEREF _Toc72162324 \h </w:instrText>
        </w:r>
        <w:r w:rsidR="00796FEF">
          <w:rPr>
            <w:noProof/>
            <w:webHidden/>
          </w:rPr>
        </w:r>
        <w:r w:rsidR="00796FEF">
          <w:rPr>
            <w:noProof/>
            <w:webHidden/>
          </w:rPr>
          <w:fldChar w:fldCharType="separate"/>
        </w:r>
        <w:r w:rsidR="00796FEF">
          <w:rPr>
            <w:noProof/>
            <w:webHidden/>
          </w:rPr>
          <w:t>14</w:t>
        </w:r>
        <w:r w:rsidR="00796FEF">
          <w:rPr>
            <w:noProof/>
            <w:webHidden/>
          </w:rPr>
          <w:fldChar w:fldCharType="end"/>
        </w:r>
      </w:hyperlink>
    </w:p>
    <w:p w14:paraId="7B2C8361" w14:textId="1C62FB05" w:rsidR="00796FEF" w:rsidRDefault="006B297F">
      <w:pPr>
        <w:pStyle w:val="Turinys1"/>
        <w:rPr>
          <w:rFonts w:eastAsiaTheme="minorEastAsia" w:cstheme="minorBidi"/>
          <w:b w:val="0"/>
          <w:bCs w:val="0"/>
          <w:caps w:val="0"/>
          <w:noProof/>
          <w:sz w:val="24"/>
          <w:szCs w:val="24"/>
          <w:lang w:eastAsia="en-US"/>
        </w:rPr>
      </w:pPr>
      <w:hyperlink w:anchor="_Toc72162325" w:history="1">
        <w:r w:rsidR="00796FEF" w:rsidRPr="00F67651">
          <w:rPr>
            <w:rStyle w:val="Hipersaitas"/>
            <w:rFonts w:cstheme="minorHAnsi"/>
            <w:noProof/>
          </w:rPr>
          <w:t>23. Vyriausiosios tarnybinės etikos komisijos sprendimai</w:t>
        </w:r>
        <w:r w:rsidR="00796FEF">
          <w:rPr>
            <w:noProof/>
            <w:webHidden/>
          </w:rPr>
          <w:tab/>
        </w:r>
        <w:r w:rsidR="00796FEF">
          <w:rPr>
            <w:noProof/>
            <w:webHidden/>
          </w:rPr>
          <w:fldChar w:fldCharType="begin"/>
        </w:r>
        <w:r w:rsidR="00796FEF">
          <w:rPr>
            <w:noProof/>
            <w:webHidden/>
          </w:rPr>
          <w:instrText xml:space="preserve"> PAGEREF _Toc72162325 \h </w:instrText>
        </w:r>
        <w:r w:rsidR="00796FEF">
          <w:rPr>
            <w:noProof/>
            <w:webHidden/>
          </w:rPr>
        </w:r>
        <w:r w:rsidR="00796FEF">
          <w:rPr>
            <w:noProof/>
            <w:webHidden/>
          </w:rPr>
          <w:fldChar w:fldCharType="separate"/>
        </w:r>
        <w:r w:rsidR="00796FEF">
          <w:rPr>
            <w:noProof/>
            <w:webHidden/>
          </w:rPr>
          <w:t>16</w:t>
        </w:r>
        <w:r w:rsidR="00796FEF">
          <w:rPr>
            <w:noProof/>
            <w:webHidden/>
          </w:rPr>
          <w:fldChar w:fldCharType="end"/>
        </w:r>
      </w:hyperlink>
    </w:p>
    <w:p w14:paraId="75B91BB8" w14:textId="6B705D61" w:rsidR="00796FEF" w:rsidRDefault="006B297F">
      <w:pPr>
        <w:pStyle w:val="Turinys2"/>
        <w:rPr>
          <w:rFonts w:eastAsiaTheme="minorEastAsia" w:cstheme="minorBidi"/>
          <w:i w:val="0"/>
          <w:noProof/>
          <w:sz w:val="24"/>
          <w:szCs w:val="24"/>
          <w:lang w:eastAsia="en-US"/>
        </w:rPr>
      </w:pPr>
      <w:hyperlink w:anchor="_Toc72162326" w:history="1">
        <w:r w:rsidR="00796FEF" w:rsidRPr="00F67651">
          <w:rPr>
            <w:rStyle w:val="Hipersaitas"/>
            <w:rFonts w:eastAsia="Calibri"/>
            <w:noProof/>
          </w:rPr>
          <w:t>Dėl VĮ Registrų centro struktūrinio padalinio vadovo įgaliojimų pobūdžio Viešųjų ir privačių interesų derinimo valstybinėje tarnyboje įstatymo prasme</w:t>
        </w:r>
        <w:r w:rsidR="00796FEF">
          <w:rPr>
            <w:noProof/>
            <w:webHidden/>
          </w:rPr>
          <w:tab/>
        </w:r>
        <w:r w:rsidR="00796FEF">
          <w:rPr>
            <w:noProof/>
            <w:webHidden/>
          </w:rPr>
          <w:fldChar w:fldCharType="begin"/>
        </w:r>
        <w:r w:rsidR="00796FEF">
          <w:rPr>
            <w:noProof/>
            <w:webHidden/>
          </w:rPr>
          <w:instrText xml:space="preserve"> PAGEREF _Toc72162326 \h </w:instrText>
        </w:r>
        <w:r w:rsidR="00796FEF">
          <w:rPr>
            <w:noProof/>
            <w:webHidden/>
          </w:rPr>
        </w:r>
        <w:r w:rsidR="00796FEF">
          <w:rPr>
            <w:noProof/>
            <w:webHidden/>
          </w:rPr>
          <w:fldChar w:fldCharType="separate"/>
        </w:r>
        <w:r w:rsidR="00796FEF">
          <w:rPr>
            <w:noProof/>
            <w:webHidden/>
          </w:rPr>
          <w:t>16</w:t>
        </w:r>
        <w:r w:rsidR="00796FEF">
          <w:rPr>
            <w:noProof/>
            <w:webHidden/>
          </w:rPr>
          <w:fldChar w:fldCharType="end"/>
        </w:r>
      </w:hyperlink>
    </w:p>
    <w:p w14:paraId="596948DE" w14:textId="563FB83F" w:rsidR="00796FEF" w:rsidRDefault="006B297F">
      <w:pPr>
        <w:pStyle w:val="Turinys2"/>
        <w:rPr>
          <w:rFonts w:eastAsiaTheme="minorEastAsia" w:cstheme="minorBidi"/>
          <w:i w:val="0"/>
          <w:noProof/>
          <w:sz w:val="24"/>
          <w:szCs w:val="24"/>
          <w:lang w:eastAsia="en-US"/>
        </w:rPr>
      </w:pPr>
      <w:hyperlink w:anchor="_Toc72162327" w:history="1">
        <w:r w:rsidR="00796FEF" w:rsidRPr="00F67651">
          <w:rPr>
            <w:rStyle w:val="Hipersaitas"/>
            <w:noProof/>
          </w:rPr>
          <w:t>Dėl asociacijos vardu veikusio asmens pripažinimo vykdžius neteisėtą lobistinę veiklą</w:t>
        </w:r>
        <w:r w:rsidR="00796FEF">
          <w:rPr>
            <w:noProof/>
            <w:webHidden/>
          </w:rPr>
          <w:tab/>
        </w:r>
        <w:r w:rsidR="00796FEF">
          <w:rPr>
            <w:noProof/>
            <w:webHidden/>
          </w:rPr>
          <w:fldChar w:fldCharType="begin"/>
        </w:r>
        <w:r w:rsidR="00796FEF">
          <w:rPr>
            <w:noProof/>
            <w:webHidden/>
          </w:rPr>
          <w:instrText xml:space="preserve"> PAGEREF _Toc72162327 \h </w:instrText>
        </w:r>
        <w:r w:rsidR="00796FEF">
          <w:rPr>
            <w:noProof/>
            <w:webHidden/>
          </w:rPr>
        </w:r>
        <w:r w:rsidR="00796FEF">
          <w:rPr>
            <w:noProof/>
            <w:webHidden/>
          </w:rPr>
          <w:fldChar w:fldCharType="separate"/>
        </w:r>
        <w:r w:rsidR="00796FEF">
          <w:rPr>
            <w:noProof/>
            <w:webHidden/>
          </w:rPr>
          <w:t>17</w:t>
        </w:r>
        <w:r w:rsidR="00796FEF">
          <w:rPr>
            <w:noProof/>
            <w:webHidden/>
          </w:rPr>
          <w:fldChar w:fldCharType="end"/>
        </w:r>
      </w:hyperlink>
    </w:p>
    <w:p w14:paraId="371D638F" w14:textId="2B6A76D2" w:rsidR="00796FEF" w:rsidRDefault="006B297F">
      <w:pPr>
        <w:pStyle w:val="Turinys1"/>
        <w:rPr>
          <w:rFonts w:eastAsiaTheme="minorEastAsia" w:cstheme="minorBidi"/>
          <w:b w:val="0"/>
          <w:bCs w:val="0"/>
          <w:caps w:val="0"/>
          <w:noProof/>
          <w:sz w:val="24"/>
          <w:szCs w:val="24"/>
          <w:lang w:eastAsia="en-US"/>
        </w:rPr>
      </w:pPr>
      <w:hyperlink w:anchor="_Toc72162328" w:history="1">
        <w:r w:rsidR="00796FEF" w:rsidRPr="00F67651">
          <w:rPr>
            <w:rStyle w:val="Hipersaitas"/>
            <w:rFonts w:eastAsiaTheme="minorHAnsi" w:cstheme="minorHAnsi"/>
            <w:noProof/>
          </w:rPr>
          <w:t>29. Nacionalinių, Europos Sąjungos ir užsienio institucijų finansinė parama</w:t>
        </w:r>
        <w:r w:rsidR="00796FEF">
          <w:rPr>
            <w:noProof/>
            <w:webHidden/>
          </w:rPr>
          <w:tab/>
        </w:r>
        <w:r w:rsidR="00796FEF">
          <w:rPr>
            <w:noProof/>
            <w:webHidden/>
          </w:rPr>
          <w:fldChar w:fldCharType="begin"/>
        </w:r>
        <w:r w:rsidR="00796FEF">
          <w:rPr>
            <w:noProof/>
            <w:webHidden/>
          </w:rPr>
          <w:instrText xml:space="preserve"> PAGEREF _Toc72162328 \h </w:instrText>
        </w:r>
        <w:r w:rsidR="00796FEF">
          <w:rPr>
            <w:noProof/>
            <w:webHidden/>
          </w:rPr>
        </w:r>
        <w:r w:rsidR="00796FEF">
          <w:rPr>
            <w:noProof/>
            <w:webHidden/>
          </w:rPr>
          <w:fldChar w:fldCharType="separate"/>
        </w:r>
        <w:r w:rsidR="00796FEF">
          <w:rPr>
            <w:noProof/>
            <w:webHidden/>
          </w:rPr>
          <w:t>18</w:t>
        </w:r>
        <w:r w:rsidR="00796FEF">
          <w:rPr>
            <w:noProof/>
            <w:webHidden/>
          </w:rPr>
          <w:fldChar w:fldCharType="end"/>
        </w:r>
      </w:hyperlink>
    </w:p>
    <w:p w14:paraId="7D8148E6" w14:textId="115F6584" w:rsidR="00796FEF" w:rsidRDefault="006B297F">
      <w:pPr>
        <w:pStyle w:val="Turinys2"/>
        <w:rPr>
          <w:rFonts w:eastAsiaTheme="minorEastAsia" w:cstheme="minorBidi"/>
          <w:i w:val="0"/>
          <w:noProof/>
          <w:sz w:val="24"/>
          <w:szCs w:val="24"/>
          <w:lang w:eastAsia="en-US"/>
        </w:rPr>
      </w:pPr>
      <w:hyperlink w:anchor="_Toc72162329" w:history="1">
        <w:r w:rsidR="00796FEF" w:rsidRPr="00F67651">
          <w:rPr>
            <w:rStyle w:val="Hipersaitas"/>
            <w:rFonts w:eastAsiaTheme="minorHAnsi"/>
            <w:noProof/>
          </w:rPr>
          <w:t>Dėl siekio dirbtinai (formaliai) atitikti atrankos kriterijų –  bendrovės buveinės registravimo savivaldybėje, kurioje ji realiai neveikia</w:t>
        </w:r>
        <w:r w:rsidR="00796FEF">
          <w:rPr>
            <w:noProof/>
            <w:webHidden/>
          </w:rPr>
          <w:tab/>
        </w:r>
        <w:r w:rsidR="00796FEF">
          <w:rPr>
            <w:noProof/>
            <w:webHidden/>
          </w:rPr>
          <w:fldChar w:fldCharType="begin"/>
        </w:r>
        <w:r w:rsidR="00796FEF">
          <w:rPr>
            <w:noProof/>
            <w:webHidden/>
          </w:rPr>
          <w:instrText xml:space="preserve"> PAGEREF _Toc72162329 \h </w:instrText>
        </w:r>
        <w:r w:rsidR="00796FEF">
          <w:rPr>
            <w:noProof/>
            <w:webHidden/>
          </w:rPr>
        </w:r>
        <w:r w:rsidR="00796FEF">
          <w:rPr>
            <w:noProof/>
            <w:webHidden/>
          </w:rPr>
          <w:fldChar w:fldCharType="separate"/>
        </w:r>
        <w:r w:rsidR="00796FEF">
          <w:rPr>
            <w:noProof/>
            <w:webHidden/>
          </w:rPr>
          <w:t>18</w:t>
        </w:r>
        <w:r w:rsidR="00796FEF">
          <w:rPr>
            <w:noProof/>
            <w:webHidden/>
          </w:rPr>
          <w:fldChar w:fldCharType="end"/>
        </w:r>
      </w:hyperlink>
    </w:p>
    <w:p w14:paraId="63D6AB98" w14:textId="757C3875" w:rsidR="00796FEF" w:rsidRDefault="006B297F">
      <w:pPr>
        <w:pStyle w:val="Turinys1"/>
        <w:rPr>
          <w:rFonts w:eastAsiaTheme="minorEastAsia" w:cstheme="minorBidi"/>
          <w:b w:val="0"/>
          <w:bCs w:val="0"/>
          <w:caps w:val="0"/>
          <w:noProof/>
          <w:sz w:val="24"/>
          <w:szCs w:val="24"/>
          <w:lang w:eastAsia="en-US"/>
        </w:rPr>
      </w:pPr>
      <w:hyperlink w:anchor="_Toc72162330" w:history="1">
        <w:r w:rsidR="00796FEF" w:rsidRPr="00F67651">
          <w:rPr>
            <w:rStyle w:val="Hipersaitas"/>
            <w:rFonts w:eastAsia="Calibri" w:cstheme="minorHAnsi"/>
            <w:noProof/>
            <w:lang w:eastAsia="en-US"/>
          </w:rPr>
          <w:t>34. Tabako ir alkoholio kontrolė</w:t>
        </w:r>
        <w:r w:rsidR="00796FEF">
          <w:rPr>
            <w:noProof/>
            <w:webHidden/>
          </w:rPr>
          <w:tab/>
        </w:r>
        <w:r w:rsidR="00796FEF">
          <w:rPr>
            <w:noProof/>
            <w:webHidden/>
          </w:rPr>
          <w:fldChar w:fldCharType="begin"/>
        </w:r>
        <w:r w:rsidR="00796FEF">
          <w:rPr>
            <w:noProof/>
            <w:webHidden/>
          </w:rPr>
          <w:instrText xml:space="preserve"> PAGEREF _Toc72162330 \h </w:instrText>
        </w:r>
        <w:r w:rsidR="00796FEF">
          <w:rPr>
            <w:noProof/>
            <w:webHidden/>
          </w:rPr>
        </w:r>
        <w:r w:rsidR="00796FEF">
          <w:rPr>
            <w:noProof/>
            <w:webHidden/>
          </w:rPr>
          <w:fldChar w:fldCharType="separate"/>
        </w:r>
        <w:r w:rsidR="00796FEF">
          <w:rPr>
            <w:noProof/>
            <w:webHidden/>
          </w:rPr>
          <w:t>19</w:t>
        </w:r>
        <w:r w:rsidR="00796FEF">
          <w:rPr>
            <w:noProof/>
            <w:webHidden/>
          </w:rPr>
          <w:fldChar w:fldCharType="end"/>
        </w:r>
      </w:hyperlink>
    </w:p>
    <w:p w14:paraId="3D81D2CA" w14:textId="49174F5D" w:rsidR="00796FEF" w:rsidRDefault="006B297F">
      <w:pPr>
        <w:pStyle w:val="Turinys2"/>
        <w:rPr>
          <w:rFonts w:eastAsiaTheme="minorEastAsia" w:cstheme="minorBidi"/>
          <w:i w:val="0"/>
          <w:noProof/>
          <w:sz w:val="24"/>
          <w:szCs w:val="24"/>
          <w:lang w:eastAsia="en-US"/>
        </w:rPr>
      </w:pPr>
      <w:hyperlink w:anchor="_Toc72162331" w:history="1">
        <w:r w:rsidR="00796FEF" w:rsidRPr="00F67651">
          <w:rPr>
            <w:rStyle w:val="Hipersaitas"/>
            <w:rFonts w:eastAsia="Calibri"/>
            <w:noProof/>
          </w:rPr>
          <w:t>Dėl prekybos elektroninėmis cigaretėmis</w:t>
        </w:r>
        <w:r w:rsidR="00796FEF" w:rsidRPr="00F67651">
          <w:rPr>
            <w:rStyle w:val="Hipersaitas"/>
            <w:noProof/>
          </w:rPr>
          <w:t xml:space="preserve"> </w:t>
        </w:r>
        <w:r w:rsidR="00796FEF" w:rsidRPr="00F67651">
          <w:rPr>
            <w:rStyle w:val="Hipersaitas"/>
            <w:rFonts w:eastAsia="Calibri"/>
            <w:noProof/>
          </w:rPr>
          <w:t>nuotoliniu būdu ir šių gaminių reklamos draudimų</w:t>
        </w:r>
        <w:r w:rsidR="00796FEF">
          <w:rPr>
            <w:noProof/>
            <w:webHidden/>
          </w:rPr>
          <w:tab/>
        </w:r>
        <w:r w:rsidR="00796FEF">
          <w:rPr>
            <w:noProof/>
            <w:webHidden/>
          </w:rPr>
          <w:fldChar w:fldCharType="begin"/>
        </w:r>
        <w:r w:rsidR="00796FEF">
          <w:rPr>
            <w:noProof/>
            <w:webHidden/>
          </w:rPr>
          <w:instrText xml:space="preserve"> PAGEREF _Toc72162331 \h </w:instrText>
        </w:r>
        <w:r w:rsidR="00796FEF">
          <w:rPr>
            <w:noProof/>
            <w:webHidden/>
          </w:rPr>
        </w:r>
        <w:r w:rsidR="00796FEF">
          <w:rPr>
            <w:noProof/>
            <w:webHidden/>
          </w:rPr>
          <w:fldChar w:fldCharType="separate"/>
        </w:r>
        <w:r w:rsidR="00796FEF">
          <w:rPr>
            <w:noProof/>
            <w:webHidden/>
          </w:rPr>
          <w:t>19</w:t>
        </w:r>
        <w:r w:rsidR="00796FEF">
          <w:rPr>
            <w:noProof/>
            <w:webHidden/>
          </w:rPr>
          <w:fldChar w:fldCharType="end"/>
        </w:r>
      </w:hyperlink>
    </w:p>
    <w:p w14:paraId="388070CA" w14:textId="0CAF6DA2" w:rsidR="00796FEF" w:rsidRDefault="006B297F">
      <w:pPr>
        <w:pStyle w:val="Turinys2"/>
        <w:rPr>
          <w:rFonts w:eastAsiaTheme="minorEastAsia" w:cstheme="minorBidi"/>
          <w:i w:val="0"/>
          <w:noProof/>
          <w:sz w:val="24"/>
          <w:szCs w:val="24"/>
          <w:lang w:eastAsia="en-US"/>
        </w:rPr>
      </w:pPr>
      <w:hyperlink w:anchor="_Toc72162332" w:history="1">
        <w:r w:rsidR="00796FEF" w:rsidRPr="00F67651">
          <w:rPr>
            <w:rStyle w:val="Hipersaitas"/>
            <w:noProof/>
          </w:rPr>
          <w:t>Dėl tabako gaminių reklamos ir paslėptos tabako gaminių reklamos</w:t>
        </w:r>
        <w:r w:rsidR="00796FEF">
          <w:rPr>
            <w:noProof/>
            <w:webHidden/>
          </w:rPr>
          <w:tab/>
        </w:r>
        <w:r w:rsidR="00796FEF">
          <w:rPr>
            <w:noProof/>
            <w:webHidden/>
          </w:rPr>
          <w:fldChar w:fldCharType="begin"/>
        </w:r>
        <w:r w:rsidR="00796FEF">
          <w:rPr>
            <w:noProof/>
            <w:webHidden/>
          </w:rPr>
          <w:instrText xml:space="preserve"> PAGEREF _Toc72162332 \h </w:instrText>
        </w:r>
        <w:r w:rsidR="00796FEF">
          <w:rPr>
            <w:noProof/>
            <w:webHidden/>
          </w:rPr>
        </w:r>
        <w:r w:rsidR="00796FEF">
          <w:rPr>
            <w:noProof/>
            <w:webHidden/>
          </w:rPr>
          <w:fldChar w:fldCharType="separate"/>
        </w:r>
        <w:r w:rsidR="00796FEF">
          <w:rPr>
            <w:noProof/>
            <w:webHidden/>
          </w:rPr>
          <w:t>20</w:t>
        </w:r>
        <w:r w:rsidR="00796FEF">
          <w:rPr>
            <w:noProof/>
            <w:webHidden/>
          </w:rPr>
          <w:fldChar w:fldCharType="end"/>
        </w:r>
      </w:hyperlink>
    </w:p>
    <w:p w14:paraId="3273D451" w14:textId="3E04832D" w:rsidR="00796FEF" w:rsidRDefault="006B297F">
      <w:pPr>
        <w:pStyle w:val="Turinys1"/>
        <w:rPr>
          <w:rFonts w:eastAsiaTheme="minorEastAsia" w:cstheme="minorBidi"/>
          <w:b w:val="0"/>
          <w:bCs w:val="0"/>
          <w:caps w:val="0"/>
          <w:noProof/>
          <w:sz w:val="24"/>
          <w:szCs w:val="24"/>
          <w:lang w:eastAsia="en-US"/>
        </w:rPr>
      </w:pPr>
      <w:hyperlink w:anchor="_Toc72162333" w:history="1">
        <w:r w:rsidR="00796FEF" w:rsidRPr="00F67651">
          <w:rPr>
            <w:rStyle w:val="Hipersaitas"/>
            <w:rFonts w:cstheme="minorHAnsi"/>
            <w:noProof/>
          </w:rPr>
          <w:t>41. Kiti ginčai viešojo administravimo srityje</w:t>
        </w:r>
        <w:r w:rsidR="00796FEF">
          <w:rPr>
            <w:noProof/>
            <w:webHidden/>
          </w:rPr>
          <w:tab/>
        </w:r>
        <w:r w:rsidR="00796FEF">
          <w:rPr>
            <w:noProof/>
            <w:webHidden/>
          </w:rPr>
          <w:fldChar w:fldCharType="begin"/>
        </w:r>
        <w:r w:rsidR="00796FEF">
          <w:rPr>
            <w:noProof/>
            <w:webHidden/>
          </w:rPr>
          <w:instrText xml:space="preserve"> PAGEREF _Toc72162333 \h </w:instrText>
        </w:r>
        <w:r w:rsidR="00796FEF">
          <w:rPr>
            <w:noProof/>
            <w:webHidden/>
          </w:rPr>
        </w:r>
        <w:r w:rsidR="00796FEF">
          <w:rPr>
            <w:noProof/>
            <w:webHidden/>
          </w:rPr>
          <w:fldChar w:fldCharType="separate"/>
        </w:r>
        <w:r w:rsidR="00796FEF">
          <w:rPr>
            <w:noProof/>
            <w:webHidden/>
          </w:rPr>
          <w:t>21</w:t>
        </w:r>
        <w:r w:rsidR="00796FEF">
          <w:rPr>
            <w:noProof/>
            <w:webHidden/>
          </w:rPr>
          <w:fldChar w:fldCharType="end"/>
        </w:r>
      </w:hyperlink>
    </w:p>
    <w:p w14:paraId="20A50696" w14:textId="0AB1043C" w:rsidR="00796FEF" w:rsidRDefault="006B297F">
      <w:pPr>
        <w:pStyle w:val="Turinys2"/>
        <w:rPr>
          <w:rFonts w:eastAsiaTheme="minorEastAsia" w:cstheme="minorBidi"/>
          <w:i w:val="0"/>
          <w:noProof/>
          <w:sz w:val="24"/>
          <w:szCs w:val="24"/>
          <w:lang w:eastAsia="en-US"/>
        </w:rPr>
      </w:pPr>
      <w:hyperlink w:anchor="_Toc72162334" w:history="1">
        <w:r w:rsidR="00796FEF" w:rsidRPr="00F67651">
          <w:rPr>
            <w:rStyle w:val="Hipersaitas"/>
            <w:rFonts w:eastAsia="Calibri"/>
            <w:noProof/>
          </w:rPr>
          <w:t>Dėl galimybės ginčyti Seimo etikos ir procedūrų komisijos sprendimus, kuriais nutariama nepradėti tyrimo</w:t>
        </w:r>
        <w:r w:rsidR="00796FEF">
          <w:rPr>
            <w:noProof/>
            <w:webHidden/>
          </w:rPr>
          <w:tab/>
        </w:r>
        <w:r w:rsidR="00796FEF">
          <w:rPr>
            <w:noProof/>
            <w:webHidden/>
          </w:rPr>
          <w:fldChar w:fldCharType="begin"/>
        </w:r>
        <w:r w:rsidR="00796FEF">
          <w:rPr>
            <w:noProof/>
            <w:webHidden/>
          </w:rPr>
          <w:instrText xml:space="preserve"> PAGEREF _Toc72162334 \h </w:instrText>
        </w:r>
        <w:r w:rsidR="00796FEF">
          <w:rPr>
            <w:noProof/>
            <w:webHidden/>
          </w:rPr>
        </w:r>
        <w:r w:rsidR="00796FEF">
          <w:rPr>
            <w:noProof/>
            <w:webHidden/>
          </w:rPr>
          <w:fldChar w:fldCharType="separate"/>
        </w:r>
        <w:r w:rsidR="00796FEF">
          <w:rPr>
            <w:noProof/>
            <w:webHidden/>
          </w:rPr>
          <w:t>21</w:t>
        </w:r>
        <w:r w:rsidR="00796FEF">
          <w:rPr>
            <w:noProof/>
            <w:webHidden/>
          </w:rPr>
          <w:fldChar w:fldCharType="end"/>
        </w:r>
      </w:hyperlink>
    </w:p>
    <w:p w14:paraId="75FA7631" w14:textId="388A5186" w:rsidR="00796FEF" w:rsidRDefault="006B297F">
      <w:pPr>
        <w:pStyle w:val="Turinys1"/>
        <w:rPr>
          <w:rFonts w:eastAsiaTheme="minorEastAsia" w:cstheme="minorBidi"/>
          <w:b w:val="0"/>
          <w:bCs w:val="0"/>
          <w:caps w:val="0"/>
          <w:noProof/>
          <w:sz w:val="24"/>
          <w:szCs w:val="24"/>
          <w:lang w:eastAsia="en-US"/>
        </w:rPr>
      </w:pPr>
      <w:hyperlink w:anchor="_Toc72162335" w:history="1">
        <w:r w:rsidR="00796FEF" w:rsidRPr="00F67651">
          <w:rPr>
            <w:rStyle w:val="Hipersaitas"/>
            <w:rFonts w:cstheme="minorHAnsi"/>
            <w:noProof/>
          </w:rPr>
          <w:t>II. Administracinių bylų teisena</w:t>
        </w:r>
        <w:r w:rsidR="00796FEF">
          <w:rPr>
            <w:noProof/>
            <w:webHidden/>
          </w:rPr>
          <w:tab/>
        </w:r>
        <w:r w:rsidR="00796FEF">
          <w:rPr>
            <w:noProof/>
            <w:webHidden/>
          </w:rPr>
          <w:fldChar w:fldCharType="begin"/>
        </w:r>
        <w:r w:rsidR="00796FEF">
          <w:rPr>
            <w:noProof/>
            <w:webHidden/>
          </w:rPr>
          <w:instrText xml:space="preserve"> PAGEREF _Toc72162335 \h </w:instrText>
        </w:r>
        <w:r w:rsidR="00796FEF">
          <w:rPr>
            <w:noProof/>
            <w:webHidden/>
          </w:rPr>
        </w:r>
        <w:r w:rsidR="00796FEF">
          <w:rPr>
            <w:noProof/>
            <w:webHidden/>
          </w:rPr>
          <w:fldChar w:fldCharType="separate"/>
        </w:r>
        <w:r w:rsidR="00796FEF">
          <w:rPr>
            <w:noProof/>
            <w:webHidden/>
          </w:rPr>
          <w:t>23</w:t>
        </w:r>
        <w:r w:rsidR="00796FEF">
          <w:rPr>
            <w:noProof/>
            <w:webHidden/>
          </w:rPr>
          <w:fldChar w:fldCharType="end"/>
        </w:r>
      </w:hyperlink>
    </w:p>
    <w:p w14:paraId="24951D81" w14:textId="6DD35C69" w:rsidR="00796FEF" w:rsidRDefault="006B297F">
      <w:pPr>
        <w:pStyle w:val="Turinys1"/>
        <w:rPr>
          <w:rFonts w:eastAsiaTheme="minorEastAsia" w:cstheme="minorBidi"/>
          <w:b w:val="0"/>
          <w:bCs w:val="0"/>
          <w:caps w:val="0"/>
          <w:noProof/>
          <w:sz w:val="24"/>
          <w:szCs w:val="24"/>
          <w:lang w:eastAsia="en-US"/>
        </w:rPr>
      </w:pPr>
      <w:hyperlink w:anchor="_Toc72162336" w:history="1">
        <w:r w:rsidR="00796FEF" w:rsidRPr="00F67651">
          <w:rPr>
            <w:rStyle w:val="Hipersaitas"/>
            <w:rFonts w:cstheme="minorHAnsi"/>
            <w:noProof/>
          </w:rPr>
          <w:t>43. Teisė kreiptis į teismą ir jos realizavimas</w:t>
        </w:r>
        <w:r w:rsidR="00796FEF">
          <w:rPr>
            <w:noProof/>
            <w:webHidden/>
          </w:rPr>
          <w:tab/>
        </w:r>
        <w:r w:rsidR="00796FEF">
          <w:rPr>
            <w:noProof/>
            <w:webHidden/>
          </w:rPr>
          <w:fldChar w:fldCharType="begin"/>
        </w:r>
        <w:r w:rsidR="00796FEF">
          <w:rPr>
            <w:noProof/>
            <w:webHidden/>
          </w:rPr>
          <w:instrText xml:space="preserve"> PAGEREF _Toc72162336 \h </w:instrText>
        </w:r>
        <w:r w:rsidR="00796FEF">
          <w:rPr>
            <w:noProof/>
            <w:webHidden/>
          </w:rPr>
        </w:r>
        <w:r w:rsidR="00796FEF">
          <w:rPr>
            <w:noProof/>
            <w:webHidden/>
          </w:rPr>
          <w:fldChar w:fldCharType="separate"/>
        </w:r>
        <w:r w:rsidR="00796FEF">
          <w:rPr>
            <w:noProof/>
            <w:webHidden/>
          </w:rPr>
          <w:t>23</w:t>
        </w:r>
        <w:r w:rsidR="00796FEF">
          <w:rPr>
            <w:noProof/>
            <w:webHidden/>
          </w:rPr>
          <w:fldChar w:fldCharType="end"/>
        </w:r>
      </w:hyperlink>
    </w:p>
    <w:p w14:paraId="0799A054" w14:textId="4C47F460" w:rsidR="00796FEF" w:rsidRDefault="006B297F">
      <w:pPr>
        <w:pStyle w:val="Turinys2"/>
        <w:rPr>
          <w:rFonts w:eastAsiaTheme="minorEastAsia" w:cstheme="minorBidi"/>
          <w:i w:val="0"/>
          <w:noProof/>
          <w:sz w:val="24"/>
          <w:szCs w:val="24"/>
          <w:lang w:eastAsia="en-US"/>
        </w:rPr>
      </w:pPr>
      <w:hyperlink w:anchor="_Toc72162337" w:history="1">
        <w:r w:rsidR="00796FEF" w:rsidRPr="00F67651">
          <w:rPr>
            <w:rStyle w:val="Hipersaitas"/>
            <w:noProof/>
          </w:rPr>
          <w:t>Dėl reikalavimo priteisti žalą iš Seimo bei Vyriausybės grindžiant tai ydingu teisiniu reguliavimu</w:t>
        </w:r>
        <w:r w:rsidR="00796FEF">
          <w:rPr>
            <w:noProof/>
            <w:webHidden/>
          </w:rPr>
          <w:tab/>
        </w:r>
        <w:r w:rsidR="00796FEF">
          <w:rPr>
            <w:noProof/>
            <w:webHidden/>
          </w:rPr>
          <w:fldChar w:fldCharType="begin"/>
        </w:r>
        <w:r w:rsidR="00796FEF">
          <w:rPr>
            <w:noProof/>
            <w:webHidden/>
          </w:rPr>
          <w:instrText xml:space="preserve"> PAGEREF _Toc72162337 \h </w:instrText>
        </w:r>
        <w:r w:rsidR="00796FEF">
          <w:rPr>
            <w:noProof/>
            <w:webHidden/>
          </w:rPr>
        </w:r>
        <w:r w:rsidR="00796FEF">
          <w:rPr>
            <w:noProof/>
            <w:webHidden/>
          </w:rPr>
          <w:fldChar w:fldCharType="separate"/>
        </w:r>
        <w:r w:rsidR="00796FEF">
          <w:rPr>
            <w:noProof/>
            <w:webHidden/>
          </w:rPr>
          <w:t>23</w:t>
        </w:r>
        <w:r w:rsidR="00796FEF">
          <w:rPr>
            <w:noProof/>
            <w:webHidden/>
          </w:rPr>
          <w:fldChar w:fldCharType="end"/>
        </w:r>
      </w:hyperlink>
    </w:p>
    <w:p w14:paraId="2BA86E6A" w14:textId="5AB7F90E" w:rsidR="00796FEF" w:rsidRDefault="006B297F">
      <w:pPr>
        <w:pStyle w:val="Turinys2"/>
        <w:rPr>
          <w:rFonts w:eastAsiaTheme="minorEastAsia" w:cstheme="minorBidi"/>
          <w:i w:val="0"/>
          <w:noProof/>
          <w:sz w:val="24"/>
          <w:szCs w:val="24"/>
          <w:lang w:eastAsia="en-US"/>
        </w:rPr>
      </w:pPr>
      <w:hyperlink w:anchor="_Toc72162338" w:history="1">
        <w:r w:rsidR="00796FEF" w:rsidRPr="00F67651">
          <w:rPr>
            <w:rStyle w:val="Hipersaitas"/>
            <w:rFonts w:eastAsia="Calibri"/>
            <w:noProof/>
          </w:rPr>
          <w:t>Dėl skundo padavimo pagal teritorinį teismingumą, nelaukiant, kol įsiteisės atskiruoju skundu apskųsta kito pirmosios instancijos teismo nutartis dėl skundo nepriėmimo</w:t>
        </w:r>
        <w:r w:rsidR="00796FEF">
          <w:rPr>
            <w:noProof/>
            <w:webHidden/>
          </w:rPr>
          <w:tab/>
        </w:r>
        <w:r w:rsidR="00796FEF">
          <w:rPr>
            <w:noProof/>
            <w:webHidden/>
          </w:rPr>
          <w:fldChar w:fldCharType="begin"/>
        </w:r>
        <w:r w:rsidR="00796FEF">
          <w:rPr>
            <w:noProof/>
            <w:webHidden/>
          </w:rPr>
          <w:instrText xml:space="preserve"> PAGEREF _Toc72162338 \h </w:instrText>
        </w:r>
        <w:r w:rsidR="00796FEF">
          <w:rPr>
            <w:noProof/>
            <w:webHidden/>
          </w:rPr>
        </w:r>
        <w:r w:rsidR="00796FEF">
          <w:rPr>
            <w:noProof/>
            <w:webHidden/>
          </w:rPr>
          <w:fldChar w:fldCharType="separate"/>
        </w:r>
        <w:r w:rsidR="00796FEF">
          <w:rPr>
            <w:noProof/>
            <w:webHidden/>
          </w:rPr>
          <w:t>25</w:t>
        </w:r>
        <w:r w:rsidR="00796FEF">
          <w:rPr>
            <w:noProof/>
            <w:webHidden/>
          </w:rPr>
          <w:fldChar w:fldCharType="end"/>
        </w:r>
      </w:hyperlink>
    </w:p>
    <w:p w14:paraId="77A09F50" w14:textId="1BDBA025" w:rsidR="00796FEF" w:rsidRDefault="006B297F">
      <w:pPr>
        <w:pStyle w:val="Turinys1"/>
        <w:rPr>
          <w:rFonts w:eastAsiaTheme="minorEastAsia" w:cstheme="minorBidi"/>
          <w:b w:val="0"/>
          <w:bCs w:val="0"/>
          <w:caps w:val="0"/>
          <w:noProof/>
          <w:sz w:val="24"/>
          <w:szCs w:val="24"/>
          <w:lang w:eastAsia="en-US"/>
        </w:rPr>
      </w:pPr>
      <w:hyperlink w:anchor="_Toc72162339" w:history="1">
        <w:r w:rsidR="00796FEF" w:rsidRPr="00F67651">
          <w:rPr>
            <w:rStyle w:val="Hipersaitas"/>
            <w:rFonts w:cstheme="minorHAnsi"/>
            <w:noProof/>
          </w:rPr>
          <w:t>57. Bylos nagrinėjimo išlaidos</w:t>
        </w:r>
        <w:r w:rsidR="00796FEF">
          <w:rPr>
            <w:noProof/>
            <w:webHidden/>
          </w:rPr>
          <w:tab/>
        </w:r>
        <w:r w:rsidR="00796FEF">
          <w:rPr>
            <w:noProof/>
            <w:webHidden/>
          </w:rPr>
          <w:fldChar w:fldCharType="begin"/>
        </w:r>
        <w:r w:rsidR="00796FEF">
          <w:rPr>
            <w:noProof/>
            <w:webHidden/>
          </w:rPr>
          <w:instrText xml:space="preserve"> PAGEREF _Toc72162339 \h </w:instrText>
        </w:r>
        <w:r w:rsidR="00796FEF">
          <w:rPr>
            <w:noProof/>
            <w:webHidden/>
          </w:rPr>
        </w:r>
        <w:r w:rsidR="00796FEF">
          <w:rPr>
            <w:noProof/>
            <w:webHidden/>
          </w:rPr>
          <w:fldChar w:fldCharType="separate"/>
        </w:r>
        <w:r w:rsidR="00796FEF">
          <w:rPr>
            <w:noProof/>
            <w:webHidden/>
          </w:rPr>
          <w:t>25</w:t>
        </w:r>
        <w:r w:rsidR="00796FEF">
          <w:rPr>
            <w:noProof/>
            <w:webHidden/>
          </w:rPr>
          <w:fldChar w:fldCharType="end"/>
        </w:r>
      </w:hyperlink>
    </w:p>
    <w:p w14:paraId="680CB2DA" w14:textId="59457376" w:rsidR="00796FEF" w:rsidRDefault="006B297F">
      <w:pPr>
        <w:pStyle w:val="Turinys2"/>
        <w:rPr>
          <w:rFonts w:eastAsiaTheme="minorEastAsia" w:cstheme="minorBidi"/>
          <w:i w:val="0"/>
          <w:noProof/>
          <w:sz w:val="24"/>
          <w:szCs w:val="24"/>
          <w:lang w:eastAsia="en-US"/>
        </w:rPr>
      </w:pPr>
      <w:hyperlink w:anchor="_Toc72162340" w:history="1">
        <w:r w:rsidR="00796FEF" w:rsidRPr="00F67651">
          <w:rPr>
            <w:rStyle w:val="Hipersaitas"/>
            <w:rFonts w:eastAsia="Calibri"/>
            <w:noProof/>
          </w:rPr>
          <w:t>Dėl bylinėjimosi išlaidų nepriteisimo, šaliai nepasinaudojus teismo įsakymo institutu</w:t>
        </w:r>
        <w:r w:rsidR="00796FEF">
          <w:rPr>
            <w:noProof/>
            <w:webHidden/>
          </w:rPr>
          <w:tab/>
        </w:r>
        <w:r w:rsidR="00796FEF">
          <w:rPr>
            <w:noProof/>
            <w:webHidden/>
          </w:rPr>
          <w:fldChar w:fldCharType="begin"/>
        </w:r>
        <w:r w:rsidR="00796FEF">
          <w:rPr>
            <w:noProof/>
            <w:webHidden/>
          </w:rPr>
          <w:instrText xml:space="preserve"> PAGEREF _Toc72162340 \h </w:instrText>
        </w:r>
        <w:r w:rsidR="00796FEF">
          <w:rPr>
            <w:noProof/>
            <w:webHidden/>
          </w:rPr>
        </w:r>
        <w:r w:rsidR="00796FEF">
          <w:rPr>
            <w:noProof/>
            <w:webHidden/>
          </w:rPr>
          <w:fldChar w:fldCharType="separate"/>
        </w:r>
        <w:r w:rsidR="00796FEF">
          <w:rPr>
            <w:noProof/>
            <w:webHidden/>
          </w:rPr>
          <w:t>25</w:t>
        </w:r>
        <w:r w:rsidR="00796FEF">
          <w:rPr>
            <w:noProof/>
            <w:webHidden/>
          </w:rPr>
          <w:fldChar w:fldCharType="end"/>
        </w:r>
      </w:hyperlink>
    </w:p>
    <w:p w14:paraId="170AA8C1" w14:textId="4A363986" w:rsidR="00BF0C24" w:rsidRPr="000353C2" w:rsidRDefault="00A364C6" w:rsidP="007A35C3">
      <w:pPr>
        <w:spacing w:before="240" w:after="240"/>
        <w:jc w:val="both"/>
        <w:rPr>
          <w:rFonts w:asciiTheme="minorHAnsi" w:hAnsiTheme="minorHAnsi" w:cstheme="minorHAnsi"/>
          <w:sz w:val="22"/>
          <w:szCs w:val="22"/>
        </w:rPr>
      </w:pPr>
      <w:r w:rsidRPr="000353C2">
        <w:rPr>
          <w:rFonts w:asciiTheme="minorHAnsi" w:hAnsiTheme="minorHAnsi" w:cstheme="minorHAnsi"/>
          <w:sz w:val="22"/>
          <w:szCs w:val="22"/>
        </w:rPr>
        <w:fldChar w:fldCharType="end"/>
      </w:r>
      <w:bookmarkEnd w:id="6"/>
    </w:p>
    <w:p w14:paraId="0EF8C14B" w14:textId="350268D5" w:rsidR="002505CB" w:rsidRDefault="002505CB" w:rsidP="007A35C3">
      <w:pPr>
        <w:spacing w:before="240" w:after="240"/>
        <w:jc w:val="both"/>
        <w:rPr>
          <w:rFonts w:asciiTheme="minorHAnsi" w:hAnsiTheme="minorHAnsi" w:cstheme="minorHAnsi"/>
          <w:sz w:val="22"/>
          <w:szCs w:val="22"/>
        </w:rPr>
      </w:pPr>
    </w:p>
    <w:p w14:paraId="387C8B6C" w14:textId="77777777" w:rsidR="00F606CD" w:rsidRDefault="00F606CD" w:rsidP="007A35C3">
      <w:pPr>
        <w:spacing w:before="240" w:after="240"/>
        <w:jc w:val="both"/>
        <w:rPr>
          <w:rFonts w:asciiTheme="minorHAnsi" w:hAnsiTheme="minorHAnsi" w:cstheme="minorHAnsi"/>
          <w:sz w:val="22"/>
          <w:szCs w:val="22"/>
        </w:rPr>
      </w:pPr>
    </w:p>
    <w:p w14:paraId="781C112A" w14:textId="784CE06A" w:rsidR="00293CF6" w:rsidRPr="000353C2" w:rsidRDefault="00A4795D" w:rsidP="007A35C3">
      <w:pPr>
        <w:spacing w:before="240" w:after="240"/>
        <w:jc w:val="both"/>
        <w:rPr>
          <w:rFonts w:asciiTheme="minorHAnsi" w:hAnsiTheme="minorHAnsi" w:cstheme="minorHAnsi"/>
          <w:sz w:val="22"/>
          <w:szCs w:val="22"/>
        </w:rPr>
      </w:pPr>
      <w:r>
        <w:rPr>
          <w:rFonts w:asciiTheme="minorHAnsi" w:hAnsiTheme="minorHAnsi" w:cstheme="minorHAnsi"/>
          <w:sz w:val="22"/>
          <w:szCs w:val="22"/>
        </w:rPr>
        <w:t>Š</w:t>
      </w:r>
      <w:r w:rsidR="00293CF6" w:rsidRPr="000353C2">
        <w:rPr>
          <w:rFonts w:asciiTheme="minorHAnsi" w:hAnsiTheme="minorHAnsi" w:cstheme="minorHAnsi"/>
          <w:sz w:val="22"/>
          <w:szCs w:val="22"/>
        </w:rPr>
        <w:t>ioje apžvalgoje vartojam</w:t>
      </w:r>
      <w:r w:rsidR="00BF0C24" w:rsidRPr="000353C2">
        <w:rPr>
          <w:rFonts w:asciiTheme="minorHAnsi" w:hAnsiTheme="minorHAnsi" w:cstheme="minorHAnsi"/>
          <w:sz w:val="22"/>
          <w:szCs w:val="22"/>
        </w:rPr>
        <w:t>os</w:t>
      </w:r>
      <w:r w:rsidR="00293CF6" w:rsidRPr="000353C2">
        <w:rPr>
          <w:rFonts w:asciiTheme="minorHAnsi" w:hAnsiTheme="minorHAnsi" w:cstheme="minorHAnsi"/>
          <w:sz w:val="22"/>
          <w:szCs w:val="22"/>
        </w:rPr>
        <w:t xml:space="preserve"> </w:t>
      </w:r>
      <w:r w:rsidR="00293CF6" w:rsidRPr="000353C2">
        <w:rPr>
          <w:rFonts w:asciiTheme="minorHAnsi" w:hAnsiTheme="minorHAnsi" w:cstheme="minorHAnsi"/>
          <w:b/>
          <w:sz w:val="22"/>
          <w:szCs w:val="22"/>
        </w:rPr>
        <w:t>s</w:t>
      </w:r>
      <w:r w:rsidR="00BF0C24" w:rsidRPr="000353C2">
        <w:rPr>
          <w:rFonts w:asciiTheme="minorHAnsi" w:hAnsiTheme="minorHAnsi" w:cstheme="minorHAnsi"/>
          <w:b/>
          <w:sz w:val="22"/>
          <w:szCs w:val="22"/>
        </w:rPr>
        <w:t>antrumpos</w:t>
      </w:r>
      <w:r w:rsidR="00293CF6" w:rsidRPr="000353C2">
        <w:rPr>
          <w:rFonts w:asciiTheme="minorHAnsi" w:hAnsiTheme="minorHAnsi" w:cstheme="minorHAnsi"/>
          <w:sz w:val="22"/>
          <w:szCs w:val="22"/>
        </w:rPr>
        <w:t>:</w:t>
      </w:r>
    </w:p>
    <w:p w14:paraId="67CB7DEE" w14:textId="77777777" w:rsidR="002F1CF6" w:rsidRPr="000353C2" w:rsidRDefault="002F1CF6" w:rsidP="007A35C3">
      <w:pPr>
        <w:jc w:val="both"/>
        <w:rPr>
          <w:rFonts w:asciiTheme="minorHAnsi" w:hAnsiTheme="minorHAnsi" w:cstheme="minorHAnsi"/>
          <w:sz w:val="22"/>
          <w:szCs w:val="22"/>
        </w:rPr>
      </w:pPr>
      <w:r w:rsidRPr="000353C2">
        <w:rPr>
          <w:rFonts w:asciiTheme="minorHAnsi" w:hAnsiTheme="minorHAnsi" w:cstheme="minorHAnsi"/>
          <w:sz w:val="22"/>
          <w:szCs w:val="22"/>
        </w:rPr>
        <w:t xml:space="preserve">Lietuvos Respublikos administracinių bylų teisenos įstatymas – </w:t>
      </w:r>
      <w:r w:rsidRPr="000353C2">
        <w:rPr>
          <w:rFonts w:asciiTheme="minorHAnsi" w:hAnsiTheme="minorHAnsi" w:cstheme="minorHAnsi"/>
          <w:b/>
          <w:sz w:val="22"/>
          <w:szCs w:val="22"/>
        </w:rPr>
        <w:t>ABTĮ</w:t>
      </w:r>
      <w:r w:rsidRPr="000353C2">
        <w:rPr>
          <w:rFonts w:asciiTheme="minorHAnsi" w:hAnsiTheme="minorHAnsi" w:cstheme="minorHAnsi"/>
          <w:sz w:val="22"/>
          <w:szCs w:val="22"/>
        </w:rPr>
        <w:t xml:space="preserve"> </w:t>
      </w:r>
    </w:p>
    <w:p w14:paraId="04AAEF1A" w14:textId="77777777" w:rsidR="004B4BEE" w:rsidRPr="000353C2" w:rsidRDefault="004B4BEE" w:rsidP="004B4BEE">
      <w:pPr>
        <w:jc w:val="both"/>
        <w:rPr>
          <w:rFonts w:asciiTheme="minorHAnsi" w:hAnsiTheme="minorHAnsi" w:cstheme="minorHAnsi"/>
          <w:sz w:val="22"/>
          <w:szCs w:val="22"/>
        </w:rPr>
      </w:pPr>
      <w:r w:rsidRPr="000353C2">
        <w:rPr>
          <w:rFonts w:asciiTheme="minorHAnsi" w:hAnsiTheme="minorHAnsi" w:cstheme="minorHAnsi"/>
          <w:sz w:val="22"/>
          <w:szCs w:val="22"/>
        </w:rPr>
        <w:t xml:space="preserve">Lietuvos Respublikos civilinis kodeksas – </w:t>
      </w:r>
      <w:r w:rsidRPr="000353C2">
        <w:rPr>
          <w:rFonts w:asciiTheme="minorHAnsi" w:hAnsiTheme="minorHAnsi" w:cstheme="minorHAnsi"/>
          <w:b/>
          <w:sz w:val="22"/>
          <w:szCs w:val="22"/>
        </w:rPr>
        <w:t>CK</w:t>
      </w:r>
      <w:r w:rsidRPr="000353C2">
        <w:rPr>
          <w:rFonts w:asciiTheme="minorHAnsi" w:hAnsiTheme="minorHAnsi" w:cstheme="minorHAnsi"/>
          <w:sz w:val="22"/>
          <w:szCs w:val="22"/>
        </w:rPr>
        <w:t xml:space="preserve"> </w:t>
      </w:r>
    </w:p>
    <w:p w14:paraId="2CA3718B" w14:textId="77777777" w:rsidR="00BF0C24" w:rsidRPr="000353C2" w:rsidRDefault="00BF0C24" w:rsidP="004B4BEE">
      <w:pPr>
        <w:jc w:val="both"/>
        <w:rPr>
          <w:rFonts w:asciiTheme="minorHAnsi" w:hAnsiTheme="minorHAnsi" w:cstheme="minorHAnsi"/>
          <w:sz w:val="22"/>
          <w:szCs w:val="22"/>
        </w:rPr>
      </w:pPr>
      <w:r w:rsidRPr="000353C2">
        <w:rPr>
          <w:rFonts w:asciiTheme="minorHAnsi" w:hAnsiTheme="minorHAnsi" w:cstheme="minorHAnsi"/>
          <w:sz w:val="22"/>
          <w:szCs w:val="22"/>
        </w:rPr>
        <w:t xml:space="preserve">Europos Sąjungos Teisingumo Teismas – </w:t>
      </w:r>
      <w:r w:rsidRPr="000353C2">
        <w:rPr>
          <w:rFonts w:asciiTheme="minorHAnsi" w:hAnsiTheme="minorHAnsi" w:cstheme="minorHAnsi"/>
          <w:b/>
          <w:bCs/>
          <w:sz w:val="22"/>
          <w:szCs w:val="22"/>
        </w:rPr>
        <w:t>ESTT</w:t>
      </w:r>
    </w:p>
    <w:p w14:paraId="1547A4B6" w14:textId="77777777" w:rsidR="00BF0C24" w:rsidRPr="000353C2" w:rsidRDefault="002F1CF6" w:rsidP="007A35C3">
      <w:pPr>
        <w:jc w:val="both"/>
        <w:rPr>
          <w:rFonts w:asciiTheme="minorHAnsi" w:hAnsiTheme="minorHAnsi" w:cstheme="minorHAnsi"/>
          <w:b/>
          <w:sz w:val="22"/>
          <w:szCs w:val="22"/>
        </w:rPr>
      </w:pPr>
      <w:r w:rsidRPr="000353C2">
        <w:rPr>
          <w:rFonts w:asciiTheme="minorHAnsi" w:hAnsiTheme="minorHAnsi" w:cstheme="minorHAnsi"/>
          <w:sz w:val="22"/>
          <w:szCs w:val="22"/>
        </w:rPr>
        <w:t xml:space="preserve">Europos Žmogaus Teisių Teismas – </w:t>
      </w:r>
      <w:r w:rsidRPr="000353C2">
        <w:rPr>
          <w:rFonts w:asciiTheme="minorHAnsi" w:hAnsiTheme="minorHAnsi" w:cstheme="minorHAnsi"/>
          <w:b/>
          <w:sz w:val="22"/>
          <w:szCs w:val="22"/>
        </w:rPr>
        <w:t>EŽTT</w:t>
      </w:r>
    </w:p>
    <w:p w14:paraId="5C8E366A" w14:textId="77777777" w:rsidR="007412F7" w:rsidRPr="000353C2" w:rsidRDefault="007412F7" w:rsidP="007412F7">
      <w:pPr>
        <w:jc w:val="both"/>
        <w:rPr>
          <w:rFonts w:asciiTheme="minorHAnsi" w:hAnsiTheme="minorHAnsi" w:cstheme="minorHAnsi"/>
          <w:sz w:val="22"/>
          <w:szCs w:val="22"/>
        </w:rPr>
      </w:pPr>
      <w:r w:rsidRPr="000353C2">
        <w:rPr>
          <w:rFonts w:asciiTheme="minorHAnsi" w:hAnsiTheme="minorHAnsi" w:cstheme="minorHAnsi"/>
          <w:sz w:val="22"/>
          <w:szCs w:val="22"/>
        </w:rPr>
        <w:t xml:space="preserve">Lietuvos vyriausiasis administracinis teismas – </w:t>
      </w:r>
      <w:r w:rsidRPr="000353C2">
        <w:rPr>
          <w:rFonts w:asciiTheme="minorHAnsi" w:hAnsiTheme="minorHAnsi" w:cstheme="minorHAnsi"/>
          <w:b/>
          <w:sz w:val="22"/>
          <w:szCs w:val="22"/>
        </w:rPr>
        <w:t>LVAT</w:t>
      </w:r>
    </w:p>
    <w:p w14:paraId="56CA771E" w14:textId="77777777" w:rsidR="003500F5" w:rsidRPr="000353C2" w:rsidRDefault="002F1CF6" w:rsidP="007A35C3">
      <w:pPr>
        <w:jc w:val="both"/>
        <w:rPr>
          <w:rFonts w:asciiTheme="minorHAnsi" w:hAnsiTheme="minorHAnsi" w:cstheme="minorHAnsi"/>
          <w:b/>
          <w:sz w:val="22"/>
          <w:szCs w:val="22"/>
        </w:rPr>
      </w:pPr>
      <w:r w:rsidRPr="000353C2">
        <w:rPr>
          <w:rFonts w:asciiTheme="minorHAnsi" w:hAnsiTheme="minorHAnsi" w:cstheme="minorHAnsi"/>
          <w:sz w:val="22"/>
          <w:szCs w:val="22"/>
        </w:rPr>
        <w:t xml:space="preserve">Uždaroji akcinė bendrovė – </w:t>
      </w:r>
      <w:r w:rsidRPr="000353C2">
        <w:rPr>
          <w:rFonts w:asciiTheme="minorHAnsi" w:hAnsiTheme="minorHAnsi" w:cstheme="minorHAnsi"/>
          <w:b/>
          <w:sz w:val="22"/>
          <w:szCs w:val="22"/>
        </w:rPr>
        <w:t>UAB</w:t>
      </w:r>
    </w:p>
    <w:p w14:paraId="3048A858" w14:textId="77777777" w:rsidR="004B5E60" w:rsidRPr="000353C2" w:rsidRDefault="00E227FE" w:rsidP="007A35C3">
      <w:pPr>
        <w:spacing w:before="240" w:after="240"/>
        <w:jc w:val="both"/>
        <w:rPr>
          <w:rFonts w:asciiTheme="minorHAnsi" w:hAnsiTheme="minorHAnsi" w:cstheme="minorHAnsi"/>
          <w:sz w:val="22"/>
          <w:szCs w:val="22"/>
        </w:rPr>
      </w:pPr>
      <w:r w:rsidRPr="000353C2">
        <w:rPr>
          <w:rFonts w:asciiTheme="minorHAnsi" w:hAnsiTheme="minorHAnsi" w:cstheme="minorHAnsi"/>
          <w:b/>
          <w:sz w:val="22"/>
          <w:szCs w:val="22"/>
        </w:rPr>
        <w:t>P</w:t>
      </w:r>
      <w:r w:rsidR="003D4C15" w:rsidRPr="000353C2">
        <w:rPr>
          <w:rFonts w:asciiTheme="minorHAnsi" w:hAnsiTheme="minorHAnsi" w:cstheme="minorHAnsi"/>
          <w:b/>
          <w:sz w:val="22"/>
          <w:szCs w:val="22"/>
        </w:rPr>
        <w:t>astaba.</w:t>
      </w:r>
      <w:r w:rsidR="003D4C15" w:rsidRPr="000353C2">
        <w:rPr>
          <w:rFonts w:asciiTheme="minorHAnsi" w:hAnsiTheme="minorHAnsi" w:cstheme="minorHAnsi"/>
          <w:sz w:val="22"/>
          <w:szCs w:val="22"/>
        </w:rPr>
        <w:t xml:space="preserve"> Šioje apžvalgoje pateikiamos neoficialios </w:t>
      </w:r>
      <w:r w:rsidR="0028287C" w:rsidRPr="000353C2">
        <w:rPr>
          <w:rFonts w:asciiTheme="minorHAnsi" w:hAnsiTheme="minorHAnsi" w:cstheme="minorHAnsi"/>
          <w:sz w:val="22"/>
          <w:szCs w:val="22"/>
        </w:rPr>
        <w:t>LVAT</w:t>
      </w:r>
      <w:r w:rsidR="003D4C15" w:rsidRPr="000353C2">
        <w:rPr>
          <w:rFonts w:asciiTheme="minorHAnsi" w:hAnsiTheme="minorHAnsi" w:cstheme="minorHAnsi"/>
          <w:sz w:val="22"/>
          <w:szCs w:val="22"/>
        </w:rPr>
        <w:t xml:space="preserve"> procesinių sprendimų santraukos, kurios LVAT nesaisto. Šis dokumentas yra skirtas tik info</w:t>
      </w:r>
      <w:r w:rsidR="009E6C8D" w:rsidRPr="000353C2">
        <w:rPr>
          <w:rFonts w:asciiTheme="minorHAnsi" w:hAnsiTheme="minorHAnsi" w:cstheme="minorHAnsi"/>
          <w:sz w:val="22"/>
          <w:szCs w:val="22"/>
        </w:rPr>
        <w:t>rm</w:t>
      </w:r>
      <w:r w:rsidR="0001474E" w:rsidRPr="000353C2">
        <w:rPr>
          <w:rFonts w:asciiTheme="minorHAnsi" w:hAnsiTheme="minorHAnsi" w:cstheme="minorHAnsi"/>
          <w:sz w:val="22"/>
          <w:szCs w:val="22"/>
        </w:rPr>
        <w:t>uoti</w:t>
      </w:r>
      <w:r w:rsidR="003D4C15" w:rsidRPr="000353C2">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0353C2">
        <w:rPr>
          <w:rFonts w:asciiTheme="minorHAnsi" w:hAnsiTheme="minorHAnsi" w:cstheme="minorHAnsi"/>
          <w:sz w:val="22"/>
          <w:szCs w:val="22"/>
        </w:rPr>
        <w:t>16</w:t>
      </w:r>
      <w:r w:rsidR="003D4C15" w:rsidRPr="000353C2">
        <w:rPr>
          <w:rFonts w:asciiTheme="minorHAnsi" w:hAnsiTheme="minorHAnsi" w:cstheme="minorHAnsi"/>
          <w:sz w:val="22"/>
          <w:szCs w:val="22"/>
        </w:rPr>
        <w:t xml:space="preserve"> m. </w:t>
      </w:r>
      <w:r w:rsidR="0045102F" w:rsidRPr="000353C2">
        <w:rPr>
          <w:rFonts w:asciiTheme="minorHAnsi" w:hAnsiTheme="minorHAnsi" w:cstheme="minorHAnsi"/>
          <w:sz w:val="22"/>
          <w:szCs w:val="22"/>
        </w:rPr>
        <w:t>rugsėjo 30</w:t>
      </w:r>
      <w:r w:rsidR="009E6C8D" w:rsidRPr="000353C2">
        <w:rPr>
          <w:rFonts w:asciiTheme="minorHAnsi" w:hAnsiTheme="minorHAnsi" w:cstheme="minorHAnsi"/>
          <w:sz w:val="22"/>
          <w:szCs w:val="22"/>
        </w:rPr>
        <w:t> </w:t>
      </w:r>
      <w:r w:rsidR="00291483" w:rsidRPr="000353C2">
        <w:rPr>
          <w:rFonts w:asciiTheme="minorHAnsi" w:hAnsiTheme="minorHAnsi" w:cstheme="minorHAnsi"/>
          <w:sz w:val="22"/>
          <w:szCs w:val="22"/>
        </w:rPr>
        <w:t>d. nutarimu Nr. </w:t>
      </w:r>
      <w:r w:rsidR="003D4C15" w:rsidRPr="000353C2">
        <w:rPr>
          <w:rFonts w:asciiTheme="minorHAnsi" w:hAnsiTheme="minorHAnsi" w:cstheme="minorHAnsi"/>
          <w:sz w:val="22"/>
          <w:szCs w:val="22"/>
        </w:rPr>
        <w:t>13P-</w:t>
      </w:r>
      <w:r w:rsidR="0045102F" w:rsidRPr="000353C2">
        <w:rPr>
          <w:rFonts w:asciiTheme="minorHAnsi" w:hAnsiTheme="minorHAnsi" w:cstheme="minorHAnsi"/>
          <w:sz w:val="22"/>
          <w:szCs w:val="22"/>
        </w:rPr>
        <w:t>102</w:t>
      </w:r>
      <w:r w:rsidR="003D4C15" w:rsidRPr="000353C2">
        <w:rPr>
          <w:rFonts w:asciiTheme="minorHAnsi" w:hAnsiTheme="minorHAnsi" w:cstheme="minorHAnsi"/>
          <w:sz w:val="22"/>
          <w:szCs w:val="22"/>
        </w:rPr>
        <w:t>-(7.1.2) patvirtintu Teismų procesinių sprendimų administracinėse bylose kategorijų klasifikatoriumi</w:t>
      </w:r>
      <w:r w:rsidR="0038475E" w:rsidRPr="000353C2">
        <w:rPr>
          <w:rFonts w:asciiTheme="minorHAnsi" w:hAnsiTheme="minorHAnsi" w:cstheme="minorHAnsi"/>
          <w:sz w:val="22"/>
          <w:szCs w:val="22"/>
        </w:rPr>
        <w:t xml:space="preserve"> (nuo 2019 m. vasario 1 d. galiojanti redakcija)</w:t>
      </w:r>
      <w:r w:rsidR="003D4C15" w:rsidRPr="000353C2">
        <w:rPr>
          <w:rFonts w:asciiTheme="minorHAnsi" w:hAnsiTheme="minorHAnsi" w:cstheme="minorHAnsi"/>
          <w:sz w:val="22"/>
          <w:szCs w:val="22"/>
        </w:rPr>
        <w:t>.</w:t>
      </w:r>
      <w:bookmarkStart w:id="8" w:name="_Toc410389752"/>
      <w:bookmarkStart w:id="9" w:name="_Toc361146890"/>
      <w:bookmarkEnd w:id="7"/>
      <w:r w:rsidR="00CA65D3" w:rsidRPr="000353C2">
        <w:rPr>
          <w:rFonts w:asciiTheme="minorHAnsi" w:hAnsiTheme="minorHAnsi" w:cstheme="minorHAnsi"/>
          <w:sz w:val="22"/>
          <w:szCs w:val="22"/>
        </w:rPr>
        <w:t xml:space="preserve"> </w:t>
      </w:r>
    </w:p>
    <w:p w14:paraId="6E6F07C4" w14:textId="77777777" w:rsidR="0007050C" w:rsidRPr="000353C2" w:rsidRDefault="0007050C" w:rsidP="007A35C3">
      <w:pPr>
        <w:spacing w:before="240" w:after="240"/>
        <w:jc w:val="both"/>
        <w:rPr>
          <w:rFonts w:asciiTheme="minorHAnsi" w:hAnsiTheme="minorHAnsi" w:cstheme="minorHAnsi"/>
          <w:sz w:val="22"/>
          <w:szCs w:val="22"/>
        </w:rPr>
      </w:pPr>
      <w:r w:rsidRPr="000353C2">
        <w:rPr>
          <w:rFonts w:asciiTheme="minorHAnsi" w:hAnsiTheme="minorHAnsi" w:cstheme="minorHAnsi"/>
          <w:sz w:val="22"/>
          <w:szCs w:val="22"/>
        </w:rPr>
        <w:br w:type="page"/>
      </w:r>
    </w:p>
    <w:p w14:paraId="3489D534" w14:textId="77777777" w:rsidR="00284990" w:rsidRPr="000353C2" w:rsidRDefault="00A84D45" w:rsidP="003C7F18">
      <w:pPr>
        <w:pStyle w:val="Apzvalgai1"/>
        <w:rPr>
          <w:rFonts w:asciiTheme="minorHAnsi" w:eastAsiaTheme="minorHAnsi" w:hAnsiTheme="minorHAnsi" w:cstheme="minorHAnsi"/>
        </w:rPr>
      </w:pPr>
      <w:bookmarkStart w:id="10" w:name="_Toc519600852"/>
      <w:bookmarkStart w:id="11" w:name="_Toc72162304"/>
      <w:r w:rsidRPr="000353C2">
        <w:rPr>
          <w:rFonts w:asciiTheme="minorHAnsi" w:hAnsiTheme="minorHAnsi" w:cstheme="minorHAnsi"/>
        </w:rPr>
        <w:lastRenderedPageBreak/>
        <w:t>I. Administracinės bylos, kylančios iš ginčų dėl teisės viešojo administravimo srityje</w:t>
      </w:r>
      <w:bookmarkEnd w:id="10"/>
      <w:bookmarkEnd w:id="11"/>
    </w:p>
    <w:p w14:paraId="26C4EE0E" w14:textId="77777777" w:rsidR="007C61EC" w:rsidRPr="00753A18" w:rsidRDefault="007C61EC" w:rsidP="00753A18"/>
    <w:p w14:paraId="6BED5178" w14:textId="6B7422B0" w:rsidR="00284990" w:rsidRPr="000353C2" w:rsidRDefault="00284990" w:rsidP="005261C7">
      <w:pPr>
        <w:pStyle w:val="Apzvalgai1"/>
        <w:rPr>
          <w:rFonts w:asciiTheme="minorHAnsi" w:hAnsiTheme="minorHAnsi" w:cstheme="minorHAnsi"/>
        </w:rPr>
      </w:pPr>
      <w:bookmarkStart w:id="12" w:name="_Toc72162305"/>
      <w:r w:rsidRPr="000353C2">
        <w:rPr>
          <w:rFonts w:asciiTheme="minorHAnsi" w:hAnsiTheme="minorHAnsi" w:cstheme="minorHAnsi"/>
        </w:rPr>
        <w:t>4. Norminių administracinių aktų teisėtumo patikra</w:t>
      </w:r>
      <w:bookmarkEnd w:id="12"/>
    </w:p>
    <w:p w14:paraId="616398A5" w14:textId="276C8BBA" w:rsidR="003664F6" w:rsidRPr="000353C2" w:rsidRDefault="003664F6" w:rsidP="000353C2">
      <w:pPr>
        <w:ind w:firstLine="567"/>
        <w:jc w:val="both"/>
        <w:rPr>
          <w:rFonts w:asciiTheme="minorHAnsi" w:hAnsiTheme="minorHAnsi" w:cstheme="minorHAnsi"/>
          <w:b/>
          <w:bCs/>
          <w:color w:val="000000"/>
          <w:sz w:val="22"/>
          <w:szCs w:val="22"/>
          <w:u w:val="single"/>
        </w:rPr>
      </w:pPr>
      <w:r w:rsidRPr="000353C2">
        <w:rPr>
          <w:rFonts w:asciiTheme="minorHAnsi" w:hAnsiTheme="minorHAnsi" w:cstheme="minorHAnsi"/>
          <w:b/>
          <w:bCs/>
          <w:color w:val="000000"/>
          <w:sz w:val="22"/>
          <w:szCs w:val="22"/>
          <w:u w:val="single"/>
        </w:rPr>
        <w:t>4.1. Centrinių valstybinio administravimo subjektų norminių administracinių aktų teisėtumas</w:t>
      </w:r>
    </w:p>
    <w:p w14:paraId="0A39380A" w14:textId="39577C2F" w:rsidR="00D94285" w:rsidRPr="000353C2" w:rsidRDefault="00D94285" w:rsidP="007D2F16">
      <w:pPr>
        <w:jc w:val="both"/>
        <w:rPr>
          <w:rFonts w:asciiTheme="minorHAnsi" w:hAnsiTheme="minorHAnsi" w:cstheme="minorHAnsi"/>
          <w:color w:val="000000"/>
          <w:sz w:val="22"/>
          <w:szCs w:val="22"/>
        </w:rPr>
      </w:pPr>
    </w:p>
    <w:p w14:paraId="6C43E1ED" w14:textId="17F798CD" w:rsidR="001A0E8E" w:rsidRPr="000353C2" w:rsidRDefault="001A0E8E" w:rsidP="005261C7">
      <w:pPr>
        <w:pStyle w:val="Antrat2"/>
      </w:pPr>
      <w:bookmarkStart w:id="13" w:name="_Toc72162306"/>
      <w:r w:rsidRPr="000353C2">
        <w:t xml:space="preserve">Dėl Perleidžiamosios teisės į </w:t>
      </w:r>
      <w:r w:rsidRPr="007C08A9">
        <w:rPr>
          <w:rStyle w:val="Emfaz"/>
          <w:rFonts w:asciiTheme="minorHAnsi" w:hAnsiTheme="minorHAnsi"/>
          <w:i/>
          <w:iCs/>
        </w:rPr>
        <w:t>žvejybos</w:t>
      </w:r>
      <w:r w:rsidRPr="007C08A9">
        <w:rPr>
          <w:i w:val="0"/>
          <w:iCs w:val="0"/>
        </w:rPr>
        <w:t xml:space="preserve"> </w:t>
      </w:r>
      <w:r w:rsidRPr="000353C2">
        <w:t>galimybes Baltijos jūroje suteikimo, perleidimo, galiojimo sustabdymo, galiojimo sustabdymo panaikinimo, teisės galiojimo panaikinimo ir individualių žvejybos galimybių skyrimo tvarkos aprašo dalies teisėtumo</w:t>
      </w:r>
      <w:bookmarkEnd w:id="13"/>
    </w:p>
    <w:p w14:paraId="4592928B" w14:textId="611A4DBF" w:rsidR="003664F6" w:rsidRPr="00753A18" w:rsidRDefault="003664F6" w:rsidP="00753A18"/>
    <w:p w14:paraId="329237F1" w14:textId="1766E481" w:rsidR="00944184" w:rsidRPr="000353C2" w:rsidRDefault="00D94285" w:rsidP="007D2F16">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Apžvelgiamoje norminėje byloje buvo prašoma ištirti, ar Perleidžiamosios teisės į žvejybos galimybes Baltijos jūroje suteikimo, perleidimo, galiojimo sustabdymo, galiojimo sustabdymo panaikinimo, teisės galiojimo panaikinimo ir individualių žvejybos galimybių skyrimo tvarkos aprašo, patvirtinto Lietuvos Respublikos žemės ūkio ministro 2016 m. spalio 25 d. įsakymu Nr. 3D-620</w:t>
      </w:r>
      <w:r w:rsidR="00944184" w:rsidRPr="000353C2">
        <w:rPr>
          <w:rFonts w:asciiTheme="minorHAnsi" w:hAnsiTheme="minorHAnsi" w:cstheme="minorHAnsi"/>
          <w:color w:val="000000"/>
          <w:sz w:val="22"/>
          <w:szCs w:val="22"/>
        </w:rPr>
        <w:t xml:space="preserve"> (toliau – Aprašas)</w:t>
      </w:r>
      <w:r w:rsidRPr="000353C2">
        <w:rPr>
          <w:rFonts w:asciiTheme="minorHAnsi" w:hAnsiTheme="minorHAnsi" w:cstheme="minorHAnsi"/>
          <w:color w:val="000000"/>
          <w:sz w:val="22"/>
          <w:szCs w:val="22"/>
        </w:rPr>
        <w:t xml:space="preserve">, 21 punktas ta apimtimi, kurioje nurodomas šio </w:t>
      </w:r>
      <w:r w:rsidR="00ED0385">
        <w:rPr>
          <w:rFonts w:asciiTheme="minorHAnsi" w:hAnsiTheme="minorHAnsi" w:cstheme="minorHAnsi"/>
          <w:color w:val="000000"/>
          <w:sz w:val="22"/>
          <w:szCs w:val="22"/>
        </w:rPr>
        <w:t>A</w:t>
      </w:r>
      <w:r w:rsidRPr="000353C2">
        <w:rPr>
          <w:rFonts w:asciiTheme="minorHAnsi" w:hAnsiTheme="minorHAnsi" w:cstheme="minorHAnsi"/>
          <w:color w:val="000000"/>
          <w:sz w:val="22"/>
          <w:szCs w:val="22"/>
        </w:rPr>
        <w:t>prašo 19 punktas, neprieštarauja Lietuvos Respublikos žuvininkystės įstatymo 175 straipsnio 4 ir 5 dalims, konstituciniam teisinės valstybės principui ir Lietuvos Respublikos viešojo administravimo įstatymo 3 straipsnio 1 dalyje įtvirtintam įstatymo viršenybės principui.</w:t>
      </w:r>
    </w:p>
    <w:p w14:paraId="00AF7FD2" w14:textId="76B2194B" w:rsidR="00944184" w:rsidRPr="000353C2" w:rsidRDefault="00944184" w:rsidP="007D2F16">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Aprašo 21 punkte nustatyta, kad jei pagal Aprašo 18 ir 19 punktus apskaičiuotų ūkio subjektams suteiktinų perleidžiamųjų teisių suma viršija pagal Aprašo 20 punktą nustatytą didžiausią bendrą ūkio subjektams galimą suteikti perleidžiamąją teisę, kiekvienam ūkio subjektui suteikiama perleidžiamoji teisė proporcingai sumažinama.</w:t>
      </w:r>
    </w:p>
    <w:p w14:paraId="298146D6" w14:textId="6B85C554" w:rsidR="00944184" w:rsidRPr="000353C2" w:rsidRDefault="00944184" w:rsidP="09AEF3F2">
      <w:pPr>
        <w:ind w:firstLine="567"/>
        <w:jc w:val="both"/>
        <w:rPr>
          <w:rFonts w:asciiTheme="minorHAnsi" w:hAnsiTheme="minorHAnsi" w:cstheme="minorBidi"/>
          <w:color w:val="000000"/>
          <w:sz w:val="22"/>
          <w:szCs w:val="22"/>
        </w:rPr>
      </w:pPr>
      <w:r w:rsidRPr="09AEF3F2">
        <w:rPr>
          <w:rFonts w:asciiTheme="minorHAnsi" w:hAnsiTheme="minorHAnsi" w:cstheme="minorBidi"/>
          <w:color w:val="000000" w:themeColor="text1"/>
          <w:sz w:val="22"/>
          <w:szCs w:val="22"/>
        </w:rPr>
        <w:t>Pareiškėjas savo abejonę cituotos nuostatos tiek, kiek joje nurodomas Aprašo 19 punktas, teisėtumu pirmiausia grindė ta aplinkybe (nuomone), kad Aprašu neva buvo nustatyta Žuvininkystės įstatymui prieštaraujanti tvarka, nepagrįstai apribojanti ūkio subjektų teisę gauti ir</w:t>
      </w:r>
      <w:r w:rsidR="3EAEA03C" w:rsidRPr="09AEF3F2">
        <w:rPr>
          <w:rFonts w:asciiTheme="minorHAnsi" w:hAnsiTheme="minorHAnsi" w:cstheme="minorBidi"/>
          <w:color w:val="000000" w:themeColor="text1"/>
          <w:sz w:val="22"/>
          <w:szCs w:val="22"/>
        </w:rPr>
        <w:t xml:space="preserve"> </w:t>
      </w:r>
      <w:r w:rsidRPr="09AEF3F2">
        <w:rPr>
          <w:rFonts w:asciiTheme="minorHAnsi" w:hAnsiTheme="minorHAnsi" w:cstheme="minorBidi"/>
          <w:color w:val="000000" w:themeColor="text1"/>
          <w:sz w:val="22"/>
          <w:szCs w:val="22"/>
        </w:rPr>
        <w:t>/</w:t>
      </w:r>
      <w:r w:rsidR="5FF1A21D" w:rsidRPr="09AEF3F2">
        <w:rPr>
          <w:rFonts w:asciiTheme="minorHAnsi" w:hAnsiTheme="minorHAnsi" w:cstheme="minorBidi"/>
          <w:color w:val="000000" w:themeColor="text1"/>
          <w:sz w:val="22"/>
          <w:szCs w:val="22"/>
        </w:rPr>
        <w:t xml:space="preserve"> </w:t>
      </w:r>
      <w:r w:rsidRPr="09AEF3F2">
        <w:rPr>
          <w:rFonts w:asciiTheme="minorHAnsi" w:hAnsiTheme="minorHAnsi" w:cstheme="minorBidi"/>
          <w:color w:val="000000" w:themeColor="text1"/>
          <w:sz w:val="22"/>
          <w:szCs w:val="22"/>
        </w:rPr>
        <w:t>ar realizuoti atitinkamo dydžio perleidžiamąsias teises, t. y. kad pritaikius Apraše nurodytą tvarką, ūkio subjektas gauna mažesnės procentinės išraiškos perleidžiamųjų teisių dalį, negu turėtų gauti pagal minėt</w:t>
      </w:r>
      <w:r w:rsidR="00ED0385" w:rsidRPr="09AEF3F2">
        <w:rPr>
          <w:rFonts w:asciiTheme="minorHAnsi" w:hAnsiTheme="minorHAnsi" w:cstheme="minorBidi"/>
          <w:color w:val="000000" w:themeColor="text1"/>
          <w:sz w:val="22"/>
          <w:szCs w:val="22"/>
        </w:rPr>
        <w:t>ą</w:t>
      </w:r>
      <w:r w:rsidRPr="09AEF3F2">
        <w:rPr>
          <w:rFonts w:asciiTheme="minorHAnsi" w:hAnsiTheme="minorHAnsi" w:cstheme="minorBidi"/>
          <w:color w:val="000000" w:themeColor="text1"/>
          <w:sz w:val="22"/>
          <w:szCs w:val="22"/>
        </w:rPr>
        <w:t xml:space="preserve"> įstatymą.</w:t>
      </w:r>
    </w:p>
    <w:p w14:paraId="558121C0" w14:textId="2201A935" w:rsidR="00944184" w:rsidRPr="000353C2" w:rsidRDefault="00C30422" w:rsidP="007D2F16">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Išanalizavusi ginčijamą ir kitas Aprašo nuostatas, Žuvininkystės įstatyme nustatytą teisinį reguliavimą, i</w:t>
      </w:r>
      <w:r w:rsidR="00621F2C" w:rsidRPr="000353C2">
        <w:rPr>
          <w:rFonts w:asciiTheme="minorHAnsi" w:hAnsiTheme="minorHAnsi" w:cstheme="minorHAnsi"/>
          <w:color w:val="000000"/>
          <w:sz w:val="22"/>
          <w:szCs w:val="22"/>
        </w:rPr>
        <w:t>špl</w:t>
      </w:r>
      <w:r w:rsidRPr="000353C2">
        <w:rPr>
          <w:rFonts w:asciiTheme="minorHAnsi" w:hAnsiTheme="minorHAnsi" w:cstheme="minorHAnsi"/>
          <w:color w:val="000000"/>
          <w:sz w:val="22"/>
          <w:szCs w:val="22"/>
        </w:rPr>
        <w:t xml:space="preserve">ėstinė teisėjų kolegija sprendė, kad </w:t>
      </w:r>
      <w:r w:rsidR="00621F2C" w:rsidRPr="000353C2">
        <w:rPr>
          <w:rFonts w:asciiTheme="minorHAnsi" w:hAnsiTheme="minorHAnsi" w:cstheme="minorHAnsi"/>
          <w:color w:val="000000"/>
          <w:sz w:val="22"/>
          <w:szCs w:val="22"/>
        </w:rPr>
        <w:t xml:space="preserve">tiek </w:t>
      </w:r>
      <w:r w:rsidR="00780388" w:rsidRPr="000353C2">
        <w:rPr>
          <w:rFonts w:asciiTheme="minorHAnsi" w:hAnsiTheme="minorHAnsi" w:cstheme="minorHAnsi"/>
          <w:color w:val="000000"/>
          <w:sz w:val="22"/>
          <w:szCs w:val="22"/>
        </w:rPr>
        <w:t>Žuvininkystės į</w:t>
      </w:r>
      <w:r w:rsidR="00621F2C" w:rsidRPr="000353C2">
        <w:rPr>
          <w:rFonts w:asciiTheme="minorHAnsi" w:hAnsiTheme="minorHAnsi" w:cstheme="minorHAnsi"/>
          <w:color w:val="000000"/>
          <w:sz w:val="22"/>
          <w:szCs w:val="22"/>
        </w:rPr>
        <w:t>statymu, tiek tam tikras jo nuostatas detalizuojančiu Aprašu yra numatyta ta pati ūkio subjektams suteiktinų teisių į žvejybos galimybes apskaičiavimo bei paskirstymo tvarka, t. y. abiem teisės aktais ūkio subjektams suteikiama teisė į žvejybos galimybes yra apribota maksimalia 40 procentų visų Lietuvos Respublikai skirtų žvejybos galimybių Baltijos jūroje dalimi, taip pat abiem šiais teisės aktais yra numatyta tvarka, pagal kurią dar apskaičiuojant ūkio subjektams suteiktinų teisių į žvejybos galimybes dydį</w:t>
      </w:r>
      <w:r w:rsidR="00ED0385">
        <w:rPr>
          <w:rFonts w:asciiTheme="minorHAnsi" w:hAnsiTheme="minorHAnsi" w:cstheme="minorHAnsi"/>
          <w:color w:val="000000"/>
          <w:sz w:val="22"/>
          <w:szCs w:val="22"/>
        </w:rPr>
        <w:t>,</w:t>
      </w:r>
      <w:r w:rsidR="00621F2C" w:rsidRPr="000353C2">
        <w:rPr>
          <w:rFonts w:asciiTheme="minorHAnsi" w:hAnsiTheme="minorHAnsi" w:cstheme="minorHAnsi"/>
          <w:color w:val="000000"/>
          <w:sz w:val="22"/>
          <w:szCs w:val="22"/>
        </w:rPr>
        <w:t xml:space="preserve"> yra atsižvelgiama į 40 procentų ribojimą</w:t>
      </w:r>
      <w:r w:rsidR="00ED0385">
        <w:rPr>
          <w:rFonts w:asciiTheme="minorHAnsi" w:hAnsiTheme="minorHAnsi" w:cstheme="minorHAnsi"/>
          <w:color w:val="000000"/>
          <w:sz w:val="22"/>
          <w:szCs w:val="22"/>
        </w:rPr>
        <w:t>. B</w:t>
      </w:r>
      <w:r w:rsidR="00621F2C" w:rsidRPr="000353C2">
        <w:rPr>
          <w:rFonts w:asciiTheme="minorHAnsi" w:hAnsiTheme="minorHAnsi" w:cstheme="minorHAnsi"/>
          <w:color w:val="000000"/>
          <w:sz w:val="22"/>
          <w:szCs w:val="22"/>
        </w:rPr>
        <w:t>e to, priklausomai nuo susiklosčiusių aplinkybių, ūkio subjektui apskaičiuota suteikiama teisė yra sumažinama iki maksimalios 40 procentų ribos arba daugiau tais atvejais, kai apskaičiuota ūkio subjektams suteiktinų teisių į žvejybos galimybes suma viršija bendras suteikiamas teises į žvejybos galimybes.</w:t>
      </w:r>
    </w:p>
    <w:p w14:paraId="754E0DFC" w14:textId="251111FE" w:rsidR="00780388" w:rsidRPr="000353C2" w:rsidRDefault="00780388" w:rsidP="007D2F16">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Tokia Aprašo tvarka, vertinant ją sistemiškai su byloje aptartomis Žuvininkystės įstatymo nuostatomis, nelaikyta nauju, su minėto įstatymo normomis konkuruojančiu reglamentavimu, ji kaip tik pagrįsta įstatyme įtvirtintu teisiniu reg</w:t>
      </w:r>
      <w:r w:rsidR="00620668">
        <w:rPr>
          <w:rFonts w:asciiTheme="minorHAnsi" w:hAnsiTheme="minorHAnsi" w:cstheme="minorHAnsi"/>
          <w:color w:val="000000"/>
          <w:sz w:val="22"/>
          <w:szCs w:val="22"/>
        </w:rPr>
        <w:t xml:space="preserve">uliavimu ir </w:t>
      </w:r>
      <w:r w:rsidRPr="000353C2">
        <w:rPr>
          <w:rFonts w:asciiTheme="minorHAnsi" w:hAnsiTheme="minorHAnsi" w:cstheme="minorHAnsi"/>
          <w:color w:val="000000"/>
          <w:sz w:val="22"/>
          <w:szCs w:val="22"/>
        </w:rPr>
        <w:t>jį</w:t>
      </w:r>
      <w:r w:rsidR="00620668">
        <w:rPr>
          <w:rFonts w:asciiTheme="minorHAnsi" w:hAnsiTheme="minorHAnsi" w:cstheme="minorHAnsi"/>
          <w:color w:val="000000"/>
          <w:sz w:val="22"/>
          <w:szCs w:val="22"/>
        </w:rPr>
        <w:t xml:space="preserve"> tik</w:t>
      </w:r>
      <w:r w:rsidRPr="000353C2">
        <w:rPr>
          <w:rFonts w:asciiTheme="minorHAnsi" w:hAnsiTheme="minorHAnsi" w:cstheme="minorHAnsi"/>
          <w:color w:val="000000"/>
          <w:sz w:val="22"/>
          <w:szCs w:val="22"/>
        </w:rPr>
        <w:t xml:space="preserve"> detalizuoja, tad niekaip nepažeidžia teisinės valstybės principo suponuojamos teisės aktų hierarchijos bei Viešojo administravimo įstatymo 3 straipsnio 1 punkto reikalavimų.</w:t>
      </w:r>
    </w:p>
    <w:p w14:paraId="406DF6BA" w14:textId="6E51E164" w:rsidR="003F7108" w:rsidRPr="000353C2" w:rsidRDefault="003F7108" w:rsidP="007D2F16">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 xml:space="preserve">Kvestionuota apimtimi Aprašo nuostatų prieštaravimas byloje tirtoms aukštesnės galios teisės aktams nekonstatuotas.  </w:t>
      </w:r>
    </w:p>
    <w:p w14:paraId="6468131D" w14:textId="5640A958" w:rsidR="00944184" w:rsidRPr="000353C2" w:rsidRDefault="00944184" w:rsidP="007D2F16">
      <w:pPr>
        <w:ind w:firstLine="567"/>
        <w:jc w:val="both"/>
        <w:rPr>
          <w:rFonts w:asciiTheme="minorHAnsi" w:hAnsiTheme="minorHAnsi" w:cstheme="minorHAnsi"/>
          <w:color w:val="000000"/>
          <w:sz w:val="22"/>
          <w:szCs w:val="22"/>
        </w:rPr>
      </w:pPr>
    </w:p>
    <w:p w14:paraId="087860D5" w14:textId="5CDEA1F0" w:rsidR="003F7108" w:rsidRPr="000353C2" w:rsidRDefault="00A44FC5" w:rsidP="000353C2">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 xml:space="preserve">Išplėstinės teisėjų kolegijos </w:t>
      </w:r>
      <w:r w:rsidR="003F7108" w:rsidRPr="000353C2">
        <w:rPr>
          <w:rFonts w:asciiTheme="minorHAnsi" w:hAnsiTheme="minorHAnsi" w:cstheme="minorHAnsi"/>
          <w:color w:val="000000"/>
          <w:sz w:val="22"/>
          <w:szCs w:val="22"/>
        </w:rPr>
        <w:t xml:space="preserve">2021 m. kovo 3 d. </w:t>
      </w:r>
      <w:r w:rsidR="000239AB" w:rsidRPr="000353C2">
        <w:rPr>
          <w:rFonts w:asciiTheme="minorHAnsi" w:hAnsiTheme="minorHAnsi" w:cstheme="minorHAnsi"/>
          <w:color w:val="000000"/>
          <w:sz w:val="22"/>
          <w:szCs w:val="22"/>
        </w:rPr>
        <w:t xml:space="preserve">sprendimas </w:t>
      </w:r>
      <w:r w:rsidR="003F7108" w:rsidRPr="000353C2">
        <w:rPr>
          <w:rFonts w:asciiTheme="minorHAnsi" w:hAnsiTheme="minorHAnsi" w:cstheme="minorHAnsi"/>
          <w:color w:val="000000"/>
          <w:sz w:val="22"/>
          <w:szCs w:val="22"/>
        </w:rPr>
        <w:t>administracinė</w:t>
      </w:r>
      <w:r w:rsidR="000239AB" w:rsidRPr="000353C2">
        <w:rPr>
          <w:rFonts w:asciiTheme="minorHAnsi" w:hAnsiTheme="minorHAnsi" w:cstheme="minorHAnsi"/>
          <w:color w:val="000000"/>
          <w:sz w:val="22"/>
          <w:szCs w:val="22"/>
        </w:rPr>
        <w:t>je</w:t>
      </w:r>
      <w:r w:rsidR="003F7108" w:rsidRPr="000353C2">
        <w:rPr>
          <w:rFonts w:asciiTheme="minorHAnsi" w:hAnsiTheme="minorHAnsi" w:cstheme="minorHAnsi"/>
          <w:color w:val="000000"/>
          <w:sz w:val="22"/>
          <w:szCs w:val="22"/>
        </w:rPr>
        <w:t xml:space="preserve"> byl</w:t>
      </w:r>
      <w:r w:rsidR="000239AB" w:rsidRPr="000353C2">
        <w:rPr>
          <w:rFonts w:asciiTheme="minorHAnsi" w:hAnsiTheme="minorHAnsi" w:cstheme="minorHAnsi"/>
          <w:color w:val="000000"/>
          <w:sz w:val="22"/>
          <w:szCs w:val="22"/>
        </w:rPr>
        <w:t xml:space="preserve">oje </w:t>
      </w:r>
      <w:r w:rsidR="003F7108" w:rsidRPr="000353C2">
        <w:rPr>
          <w:rFonts w:asciiTheme="minorHAnsi" w:hAnsiTheme="minorHAnsi" w:cstheme="minorHAnsi"/>
          <w:color w:val="000000"/>
          <w:sz w:val="22"/>
          <w:szCs w:val="22"/>
        </w:rPr>
        <w:t>Nr. I-3-556/2021</w:t>
      </w:r>
    </w:p>
    <w:p w14:paraId="41BB6C64" w14:textId="7B2BF311" w:rsidR="003F7108" w:rsidRPr="000353C2" w:rsidRDefault="003F7108" w:rsidP="000353C2">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Teisminio proceso Nr. 3-66-3-00004-2020-6</w:t>
      </w:r>
    </w:p>
    <w:p w14:paraId="09AD8417" w14:textId="7EE685A0" w:rsidR="003F7108" w:rsidRDefault="003F7108" w:rsidP="000353C2">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Procesinio sprendimo kategorijos: 4.1; 14.4.4</w:t>
      </w:r>
    </w:p>
    <w:p w14:paraId="34EA911F" w14:textId="6EFA0FCB" w:rsidR="000239AB" w:rsidRPr="000353C2" w:rsidRDefault="006B297F" w:rsidP="000353C2">
      <w:pPr>
        <w:jc w:val="both"/>
        <w:rPr>
          <w:rFonts w:asciiTheme="minorHAnsi" w:hAnsiTheme="minorHAnsi" w:cstheme="minorHAnsi"/>
          <w:color w:val="000000"/>
          <w:sz w:val="22"/>
          <w:szCs w:val="22"/>
        </w:rPr>
      </w:pPr>
      <w:hyperlink r:id="rId12" w:history="1">
        <w:r w:rsidR="000353C2" w:rsidRPr="000353C2">
          <w:rPr>
            <w:rStyle w:val="Hipersaitas"/>
            <w:rFonts w:asciiTheme="minorHAnsi" w:hAnsiTheme="minorHAnsi" w:cstheme="minorHAnsi"/>
            <w:sz w:val="22"/>
            <w:szCs w:val="22"/>
          </w:rPr>
          <w:t>Prieiga internete</w:t>
        </w:r>
      </w:hyperlink>
    </w:p>
    <w:p w14:paraId="18CE6916" w14:textId="77777777" w:rsidR="00D94285" w:rsidRPr="000353C2" w:rsidRDefault="00D94285" w:rsidP="007D2F16">
      <w:pPr>
        <w:ind w:firstLine="567"/>
        <w:jc w:val="both"/>
        <w:rPr>
          <w:rFonts w:asciiTheme="minorHAnsi" w:hAnsiTheme="minorHAnsi" w:cstheme="minorHAnsi"/>
          <w:color w:val="000000"/>
          <w:sz w:val="22"/>
          <w:szCs w:val="22"/>
        </w:rPr>
      </w:pPr>
    </w:p>
    <w:p w14:paraId="7829D9A2" w14:textId="58B14492" w:rsidR="003664F6" w:rsidRPr="000353C2" w:rsidRDefault="003664F6" w:rsidP="007D2F16">
      <w:pPr>
        <w:pStyle w:val="Antrat2"/>
      </w:pPr>
      <w:bookmarkStart w:id="14" w:name="_Toc72162307"/>
      <w:r w:rsidRPr="000353C2">
        <w:t>Dėl</w:t>
      </w:r>
      <w:r w:rsidR="00D94285" w:rsidRPr="000353C2">
        <w:t xml:space="preserve"> finansų ministro įsakymo, kuriuo patvirtintas Bankroto ir restruktūrizavimo administratorių elgesio kodeksas, teisėtumo</w:t>
      </w:r>
      <w:bookmarkEnd w:id="14"/>
    </w:p>
    <w:p w14:paraId="1611A4CF" w14:textId="77777777" w:rsidR="003664F6" w:rsidRPr="000353C2" w:rsidRDefault="003664F6" w:rsidP="007D2F16">
      <w:pPr>
        <w:ind w:firstLine="567"/>
        <w:jc w:val="both"/>
        <w:rPr>
          <w:rFonts w:asciiTheme="minorHAnsi" w:hAnsiTheme="minorHAnsi" w:cstheme="minorHAnsi"/>
          <w:color w:val="000000"/>
          <w:sz w:val="22"/>
          <w:szCs w:val="22"/>
        </w:rPr>
      </w:pPr>
    </w:p>
    <w:p w14:paraId="03383CC7" w14:textId="4F563F45" w:rsidR="003664F6" w:rsidRPr="000353C2" w:rsidRDefault="003664F6" w:rsidP="007D2F16">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Norminėje administracinėje byloje keltas klausimas, ar Lietuvos Respublikos finansų ministro 2016</w:t>
      </w:r>
      <w:r w:rsidR="00D94285" w:rsidRPr="000353C2">
        <w:rPr>
          <w:rFonts w:asciiTheme="minorHAnsi" w:hAnsiTheme="minorHAnsi" w:cstheme="minorHAnsi"/>
          <w:color w:val="000000"/>
          <w:sz w:val="22"/>
          <w:szCs w:val="22"/>
        </w:rPr>
        <w:t> </w:t>
      </w:r>
      <w:r w:rsidRPr="000353C2">
        <w:rPr>
          <w:rFonts w:asciiTheme="minorHAnsi" w:hAnsiTheme="minorHAnsi" w:cstheme="minorHAnsi"/>
          <w:color w:val="000000"/>
          <w:sz w:val="22"/>
          <w:szCs w:val="22"/>
        </w:rPr>
        <w:t>m.</w:t>
      </w:r>
      <w:r w:rsidR="00D94285" w:rsidRPr="000353C2">
        <w:rPr>
          <w:rFonts w:asciiTheme="minorHAnsi" w:hAnsiTheme="minorHAnsi" w:cstheme="minorHAnsi"/>
          <w:color w:val="000000"/>
          <w:sz w:val="22"/>
          <w:szCs w:val="22"/>
        </w:rPr>
        <w:t> </w:t>
      </w:r>
      <w:r w:rsidRPr="000353C2">
        <w:rPr>
          <w:rFonts w:asciiTheme="minorHAnsi" w:hAnsiTheme="minorHAnsi" w:cstheme="minorHAnsi"/>
          <w:color w:val="000000"/>
          <w:sz w:val="22"/>
          <w:szCs w:val="22"/>
        </w:rPr>
        <w:t>liepos</w:t>
      </w:r>
      <w:r w:rsidR="00D94285" w:rsidRPr="000353C2">
        <w:rPr>
          <w:rFonts w:asciiTheme="minorHAnsi" w:hAnsiTheme="minorHAnsi" w:cstheme="minorHAnsi"/>
          <w:color w:val="000000"/>
          <w:sz w:val="22"/>
          <w:szCs w:val="22"/>
        </w:rPr>
        <w:t> </w:t>
      </w:r>
      <w:r w:rsidRPr="000353C2">
        <w:rPr>
          <w:rFonts w:asciiTheme="minorHAnsi" w:hAnsiTheme="minorHAnsi" w:cstheme="minorHAnsi"/>
          <w:color w:val="000000"/>
          <w:sz w:val="22"/>
          <w:szCs w:val="22"/>
        </w:rPr>
        <w:t>13</w:t>
      </w:r>
      <w:r w:rsidR="00D94285" w:rsidRPr="000353C2">
        <w:rPr>
          <w:rFonts w:asciiTheme="minorHAnsi" w:hAnsiTheme="minorHAnsi" w:cstheme="minorHAnsi"/>
          <w:color w:val="000000"/>
          <w:sz w:val="22"/>
          <w:szCs w:val="22"/>
        </w:rPr>
        <w:t> </w:t>
      </w:r>
      <w:r w:rsidRPr="000353C2">
        <w:rPr>
          <w:rFonts w:asciiTheme="minorHAnsi" w:hAnsiTheme="minorHAnsi" w:cstheme="minorHAnsi"/>
          <w:color w:val="000000"/>
          <w:sz w:val="22"/>
          <w:szCs w:val="22"/>
        </w:rPr>
        <w:t>d. įsakymo Nr. 1K-286 „Dėl bankroto ir restruktūrizavimo administratorių elgesio kodekso patvirtinimo“</w:t>
      </w:r>
      <w:r w:rsidR="00620668">
        <w:rPr>
          <w:rFonts w:asciiTheme="minorHAnsi" w:hAnsiTheme="minorHAnsi" w:cstheme="minorHAnsi"/>
          <w:color w:val="000000"/>
          <w:sz w:val="22"/>
          <w:szCs w:val="22"/>
        </w:rPr>
        <w:t xml:space="preserve"> (toliau – Įsakymas) </w:t>
      </w:r>
      <w:r w:rsidRPr="000353C2">
        <w:rPr>
          <w:rFonts w:asciiTheme="minorHAnsi" w:hAnsiTheme="minorHAnsi" w:cstheme="minorHAnsi"/>
          <w:color w:val="000000"/>
          <w:sz w:val="22"/>
          <w:szCs w:val="22"/>
        </w:rPr>
        <w:t>1 punktas neprieštarauja konstituciniam teisinės valstybės principui bei Lietuvos Respublikos viešojo administravimo įstatymo 3 straipsnio 1 punktui.</w:t>
      </w:r>
    </w:p>
    <w:p w14:paraId="2797EA59" w14:textId="4D5AA15C" w:rsidR="003664F6" w:rsidRPr="000353C2" w:rsidRDefault="003664F6" w:rsidP="007D2F16">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lastRenderedPageBreak/>
        <w:t>Vilniaus apygardos administracinis teismas, nagrinėdamas individualią bylą dėl bankroto administratoriams paskirtų nuobaudų – viešo įspėjimo, – k</w:t>
      </w:r>
      <w:r w:rsidR="00620668">
        <w:rPr>
          <w:rFonts w:asciiTheme="minorHAnsi" w:hAnsiTheme="minorHAnsi" w:cstheme="minorHAnsi"/>
          <w:color w:val="000000"/>
          <w:sz w:val="22"/>
          <w:szCs w:val="22"/>
        </w:rPr>
        <w:t xml:space="preserve">ėlė </w:t>
      </w:r>
      <w:r w:rsidRPr="000353C2">
        <w:rPr>
          <w:rFonts w:asciiTheme="minorHAnsi" w:hAnsiTheme="minorHAnsi" w:cstheme="minorHAnsi"/>
          <w:color w:val="000000"/>
          <w:sz w:val="22"/>
          <w:szCs w:val="22"/>
        </w:rPr>
        <w:t>abejonę dėl Įsakymo 1 punkto, kuriuo buvo patvirtintas Bankroto ir restruktūrizavimo administratorių elgesio kodeksas</w:t>
      </w:r>
      <w:r w:rsidR="00D2566A" w:rsidRPr="000353C2">
        <w:rPr>
          <w:rFonts w:asciiTheme="minorHAnsi" w:hAnsiTheme="minorHAnsi" w:cstheme="minorHAnsi"/>
          <w:color w:val="000000"/>
          <w:sz w:val="22"/>
          <w:szCs w:val="22"/>
        </w:rPr>
        <w:t xml:space="preserve"> (toliau – Elgesio kodeksas)</w:t>
      </w:r>
      <w:r w:rsidRPr="000353C2">
        <w:rPr>
          <w:rFonts w:asciiTheme="minorHAnsi" w:hAnsiTheme="minorHAnsi" w:cstheme="minorHAnsi"/>
          <w:color w:val="000000"/>
          <w:sz w:val="22"/>
          <w:szCs w:val="22"/>
        </w:rPr>
        <w:t xml:space="preserve">, teigdamas, jog Elgesio kodeksu, kurio turinį sudaro profesinės etikos normos, sukurtas įstatymui alternatyvus reguliavimas, todėl finansų ministras, tvirtindamas Elgesio kodeksą, veikė viršydamas jam suteiktus įgaliojimus. </w:t>
      </w:r>
    </w:p>
    <w:p w14:paraId="2A2F3875" w14:textId="29F6134B" w:rsidR="00D2566A" w:rsidRPr="000353C2" w:rsidRDefault="00D2566A" w:rsidP="007D2F16">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 xml:space="preserve">Išplėstinė teisėjų kolegija pažymėjo, kad byloje kvestionuotu </w:t>
      </w:r>
      <w:r w:rsidR="00620668">
        <w:rPr>
          <w:rFonts w:asciiTheme="minorHAnsi" w:hAnsiTheme="minorHAnsi" w:cstheme="minorHAnsi"/>
          <w:color w:val="000000"/>
          <w:sz w:val="22"/>
          <w:szCs w:val="22"/>
        </w:rPr>
        <w:t>Į</w:t>
      </w:r>
      <w:r w:rsidRPr="000353C2">
        <w:rPr>
          <w:rFonts w:asciiTheme="minorHAnsi" w:hAnsiTheme="minorHAnsi" w:cstheme="minorHAnsi"/>
          <w:color w:val="000000"/>
          <w:sz w:val="22"/>
          <w:szCs w:val="22"/>
        </w:rPr>
        <w:t>sakymu buvo patvirtintas Elgesio kodeksas, kuriame nustatytos etikos normos administratoriams – asmenims, turintiems teisę teikti įmonių, fizinių asmenų bankroto ir įmonių restruktūrizavimo administravimo paslaugas (Elgesio kodekso 1 p.).</w:t>
      </w:r>
    </w:p>
    <w:p w14:paraId="2AD1A4EF" w14:textId="58CD39B6" w:rsidR="00D2566A" w:rsidRPr="000353C2" w:rsidRDefault="00D2566A" w:rsidP="09AEF3F2">
      <w:pPr>
        <w:ind w:firstLine="567"/>
        <w:jc w:val="both"/>
        <w:rPr>
          <w:rFonts w:asciiTheme="minorHAnsi" w:hAnsiTheme="minorHAnsi" w:cstheme="minorBidi"/>
          <w:color w:val="000000"/>
          <w:sz w:val="22"/>
          <w:szCs w:val="22"/>
        </w:rPr>
      </w:pPr>
      <w:r w:rsidRPr="09AEF3F2">
        <w:rPr>
          <w:rFonts w:asciiTheme="minorHAnsi" w:hAnsiTheme="minorHAnsi" w:cstheme="minorBidi"/>
          <w:color w:val="000000"/>
          <w:sz w:val="22"/>
          <w:szCs w:val="22"/>
        </w:rPr>
        <w:t xml:space="preserve">Nors Įmonių bankroto įstatyme (toliau </w:t>
      </w:r>
      <w:r w:rsidR="00796FEF">
        <w:rPr>
          <w:rFonts w:asciiTheme="minorHAnsi" w:hAnsiTheme="minorHAnsi" w:cstheme="minorBidi"/>
          <w:color w:val="000000"/>
          <w:sz w:val="22"/>
          <w:szCs w:val="22"/>
        </w:rPr>
        <w:t>–</w:t>
      </w:r>
      <w:r w:rsidRPr="09AEF3F2">
        <w:rPr>
          <w:rFonts w:asciiTheme="minorHAnsi" w:hAnsiTheme="minorHAnsi" w:cstheme="minorBidi"/>
          <w:color w:val="000000"/>
          <w:sz w:val="22"/>
          <w:szCs w:val="22"/>
        </w:rPr>
        <w:t xml:space="preserve"> ĮBĮ) </w:t>
      </w:r>
      <w:r w:rsidRPr="09AEF3F2">
        <w:rPr>
          <w:rFonts w:asciiTheme="minorHAnsi" w:hAnsiTheme="minorHAnsi" w:cstheme="minorBidi"/>
          <w:i/>
          <w:iCs/>
          <w:color w:val="000000"/>
          <w:sz w:val="22"/>
          <w:szCs w:val="22"/>
        </w:rPr>
        <w:t>expressis verbis</w:t>
      </w:r>
      <w:r w:rsidRPr="09AEF3F2">
        <w:rPr>
          <w:rFonts w:asciiTheme="minorHAnsi" w:hAnsiTheme="minorHAnsi" w:cstheme="minorBidi"/>
          <w:color w:val="000000"/>
          <w:sz w:val="22"/>
          <w:szCs w:val="22"/>
        </w:rPr>
        <w:t xml:space="preserve"> Elgesio kodeksas ir nėra minimas, pagal Įmonių bankroto įstatymą</w:t>
      </w:r>
      <w:r w:rsidR="00620668" w:rsidRPr="09AEF3F2">
        <w:rPr>
          <w:rFonts w:asciiTheme="minorHAnsi" w:hAnsiTheme="minorHAnsi" w:cstheme="minorBidi"/>
          <w:color w:val="000000"/>
          <w:sz w:val="22"/>
          <w:szCs w:val="22"/>
        </w:rPr>
        <w:t>,</w:t>
      </w:r>
      <w:r w:rsidRPr="09AEF3F2">
        <w:rPr>
          <w:rFonts w:asciiTheme="minorHAnsi" w:hAnsiTheme="minorHAnsi" w:cstheme="minorBidi"/>
          <w:color w:val="000000"/>
          <w:sz w:val="22"/>
          <w:szCs w:val="22"/>
        </w:rPr>
        <w:t xml:space="preserve"> bankroto administratoriai privalėjo laikytis šio įstatymo ir kitų teisės aktų reikalavimų</w:t>
      </w:r>
      <w:r w:rsidR="00620668" w:rsidRPr="09AEF3F2">
        <w:rPr>
          <w:rFonts w:asciiTheme="minorHAnsi" w:hAnsiTheme="minorHAnsi" w:cstheme="minorBidi"/>
          <w:color w:val="000000"/>
          <w:sz w:val="22"/>
          <w:szCs w:val="22"/>
        </w:rPr>
        <w:t xml:space="preserve"> (įstatymo redakcija, galiojusi nuo 2018 m. gruodžio 1 d.</w:t>
      </w:r>
      <w:r w:rsidR="6EA1D5B9" w:rsidRPr="09AEF3F2">
        <w:rPr>
          <w:rFonts w:asciiTheme="minorHAnsi" w:hAnsiTheme="minorHAnsi" w:cstheme="minorBidi"/>
          <w:color w:val="000000"/>
          <w:sz w:val="22"/>
          <w:szCs w:val="22"/>
        </w:rPr>
        <w:t>,</w:t>
      </w:r>
      <w:r w:rsidR="00620668" w:rsidRPr="09AEF3F2">
        <w:rPr>
          <w:rFonts w:asciiTheme="minorHAnsi" w:hAnsiTheme="minorHAnsi" w:cstheme="minorBidi"/>
          <w:color w:val="000000"/>
          <w:sz w:val="22"/>
          <w:szCs w:val="22"/>
        </w:rPr>
        <w:t xml:space="preserve"> 11 str. 13 d. 2 p.)</w:t>
      </w:r>
      <w:r w:rsidRPr="09AEF3F2">
        <w:rPr>
          <w:rFonts w:asciiTheme="minorHAnsi" w:hAnsiTheme="minorHAnsi" w:cstheme="minorBidi"/>
          <w:color w:val="000000"/>
          <w:sz w:val="22"/>
          <w:szCs w:val="22"/>
        </w:rPr>
        <w:t>, taip pat bankroto administratoriams buvo taikomas nepriekaištingos reputacijos reikalavimas (tiek fiziniams, tiek juridiniams asmenims, tiek ir juridinio asmens darbuotojams bei vadovui)</w:t>
      </w:r>
      <w:r w:rsidR="00620668" w:rsidRPr="09AEF3F2">
        <w:rPr>
          <w:rFonts w:asciiTheme="minorHAnsi" w:hAnsiTheme="minorHAnsi" w:cstheme="minorBidi"/>
          <w:color w:val="000000"/>
          <w:sz w:val="22"/>
          <w:szCs w:val="22"/>
        </w:rPr>
        <w:t xml:space="preserve"> (</w:t>
      </w:r>
      <w:r w:rsidR="00286864" w:rsidRPr="09AEF3F2">
        <w:rPr>
          <w:rFonts w:asciiTheme="minorHAnsi" w:hAnsiTheme="minorHAnsi" w:cstheme="minorBidi"/>
          <w:color w:val="000000"/>
          <w:sz w:val="22"/>
          <w:szCs w:val="22"/>
        </w:rPr>
        <w:t xml:space="preserve">įstatymo </w:t>
      </w:r>
      <w:r w:rsidR="00620668" w:rsidRPr="09AEF3F2">
        <w:rPr>
          <w:rFonts w:asciiTheme="minorHAnsi" w:hAnsiTheme="minorHAnsi" w:cstheme="minorBidi"/>
          <w:color w:val="000000"/>
          <w:sz w:val="22"/>
          <w:szCs w:val="22"/>
          <w:shd w:val="clear" w:color="auto" w:fill="FFFFFF"/>
        </w:rPr>
        <w:t>11</w:t>
      </w:r>
      <w:r w:rsidR="00620668" w:rsidRPr="09AEF3F2">
        <w:rPr>
          <w:rFonts w:asciiTheme="minorHAnsi" w:hAnsiTheme="minorHAnsi" w:cstheme="minorBidi"/>
          <w:color w:val="000000"/>
          <w:sz w:val="22"/>
          <w:szCs w:val="22"/>
          <w:shd w:val="clear" w:color="auto" w:fill="FFFFFF"/>
          <w:vertAlign w:val="superscript"/>
        </w:rPr>
        <w:t>2</w:t>
      </w:r>
      <w:r w:rsidR="00620668" w:rsidRPr="09AEF3F2">
        <w:rPr>
          <w:rFonts w:asciiTheme="minorHAnsi" w:hAnsiTheme="minorHAnsi" w:cstheme="minorBidi"/>
          <w:color w:val="000000"/>
          <w:sz w:val="22"/>
          <w:szCs w:val="22"/>
          <w:shd w:val="clear" w:color="auto" w:fill="FFFFFF"/>
        </w:rPr>
        <w:t> str. 1 d. 1 p., 11</w:t>
      </w:r>
      <w:r w:rsidR="00620668" w:rsidRPr="09AEF3F2">
        <w:rPr>
          <w:rFonts w:asciiTheme="minorHAnsi" w:hAnsiTheme="minorHAnsi" w:cstheme="minorBidi"/>
          <w:color w:val="000000"/>
          <w:sz w:val="22"/>
          <w:szCs w:val="22"/>
          <w:shd w:val="clear" w:color="auto" w:fill="FFFFFF"/>
          <w:vertAlign w:val="superscript"/>
        </w:rPr>
        <w:t>2</w:t>
      </w:r>
      <w:r w:rsidR="00620668" w:rsidRPr="09AEF3F2">
        <w:rPr>
          <w:rFonts w:asciiTheme="minorHAnsi" w:hAnsiTheme="minorHAnsi" w:cstheme="minorBidi"/>
          <w:color w:val="000000"/>
          <w:sz w:val="22"/>
          <w:szCs w:val="22"/>
          <w:shd w:val="clear" w:color="auto" w:fill="FFFFFF"/>
        </w:rPr>
        <w:t> str. 4 d.)</w:t>
      </w:r>
      <w:r w:rsidRPr="09AEF3F2">
        <w:rPr>
          <w:rFonts w:asciiTheme="minorHAnsi" w:hAnsiTheme="minorHAnsi" w:cstheme="minorBidi"/>
          <w:color w:val="000000"/>
          <w:sz w:val="22"/>
          <w:szCs w:val="22"/>
        </w:rPr>
        <w:t xml:space="preserve">. Šis reikalavimas </w:t>
      </w:r>
      <w:r w:rsidRPr="09AEF3F2">
        <w:rPr>
          <w:rFonts w:asciiTheme="minorHAnsi" w:hAnsiTheme="minorHAnsi" w:cstheme="minorBidi"/>
          <w:i/>
          <w:iCs/>
          <w:color w:val="000000"/>
          <w:sz w:val="22"/>
          <w:szCs w:val="22"/>
        </w:rPr>
        <w:t>inter alia</w:t>
      </w:r>
      <w:r w:rsidRPr="09AEF3F2">
        <w:rPr>
          <w:rFonts w:asciiTheme="minorHAnsi" w:hAnsiTheme="minorHAnsi" w:cstheme="minorBidi"/>
          <w:color w:val="000000"/>
          <w:sz w:val="22"/>
          <w:szCs w:val="22"/>
        </w:rPr>
        <w:t xml:space="preserve"> buvo susietas su etikos normų laikymusi, kadangi asmuo negalėjo būti laikomas nepriekaištingos reputacijos, jeigu jis buvo atleistas iš darbo, pareigų už profesinės ar tarnybinės veiklos pažeidimus ir (ar) netekęs teisės verstis atitinkama veikla už įstatymuose keliamo nepriekaištingos reputacijos reikalavimo neatitikimą ar etikos normų pažeidimą ir nuo atleidimo iš darbo, pareigų ar teisės verstis atitinkama veikla arba nuo teisės teikti įmonių bankroto arba įmonių restruktūrizavimo administravimo paslaugas netekimo nepraėjo treji metai (</w:t>
      </w:r>
      <w:r w:rsidR="00286864" w:rsidRPr="09AEF3F2">
        <w:rPr>
          <w:rFonts w:asciiTheme="minorHAnsi" w:hAnsiTheme="minorHAnsi" w:cstheme="minorBidi"/>
          <w:color w:val="000000"/>
          <w:sz w:val="22"/>
          <w:szCs w:val="22"/>
        </w:rPr>
        <w:t xml:space="preserve">įstatymo </w:t>
      </w:r>
      <w:r w:rsidRPr="09AEF3F2">
        <w:rPr>
          <w:rFonts w:asciiTheme="minorHAnsi" w:hAnsiTheme="minorHAnsi" w:cstheme="minorBidi"/>
          <w:color w:val="000000"/>
          <w:sz w:val="22"/>
          <w:szCs w:val="22"/>
        </w:rPr>
        <w:t>112 str. 3 d. 2 p.), o bankroto administratorių veiklos priežiūrą buvo pavesta atlikti Vyriausybės įgaliotai institucijai, turėjusiai teisę skirti nuobaudas už įmonių bankrotą reglamentuojančių teisės aktų reikalavimų nevykdymą ar netinkamą vykdymą arba kitus pažeidimus, nustatytus tikrinant bankroto administratoriaus veiklą (</w:t>
      </w:r>
      <w:r w:rsidR="00286864" w:rsidRPr="09AEF3F2">
        <w:rPr>
          <w:rFonts w:asciiTheme="minorHAnsi" w:hAnsiTheme="minorHAnsi" w:cstheme="minorBidi"/>
          <w:color w:val="000000"/>
          <w:sz w:val="22"/>
          <w:szCs w:val="22"/>
        </w:rPr>
        <w:t xml:space="preserve">įstatymo </w:t>
      </w:r>
      <w:r w:rsidRPr="09AEF3F2">
        <w:rPr>
          <w:rFonts w:asciiTheme="minorHAnsi" w:hAnsiTheme="minorHAnsi" w:cstheme="minorBidi"/>
          <w:color w:val="000000"/>
          <w:sz w:val="22"/>
          <w:szCs w:val="22"/>
        </w:rPr>
        <w:t>117 str. 1 d.).</w:t>
      </w:r>
    </w:p>
    <w:p w14:paraId="7747AD8F" w14:textId="71FE80F1" w:rsidR="00D2566A" w:rsidRPr="000353C2" w:rsidRDefault="00D2566A" w:rsidP="007D2F16">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 xml:space="preserve">Taigi sistemiškai </w:t>
      </w:r>
      <w:r w:rsidR="00286864">
        <w:rPr>
          <w:rFonts w:asciiTheme="minorHAnsi" w:hAnsiTheme="minorHAnsi" w:cstheme="minorHAnsi"/>
          <w:color w:val="000000"/>
          <w:sz w:val="22"/>
          <w:szCs w:val="22"/>
        </w:rPr>
        <w:t xml:space="preserve">įvertinus </w:t>
      </w:r>
      <w:r w:rsidRPr="000353C2">
        <w:rPr>
          <w:rFonts w:asciiTheme="minorHAnsi" w:hAnsiTheme="minorHAnsi" w:cstheme="minorHAnsi"/>
          <w:color w:val="000000"/>
          <w:sz w:val="22"/>
          <w:szCs w:val="22"/>
        </w:rPr>
        <w:t>ĮBĮ nuostatas</w:t>
      </w:r>
      <w:r w:rsidR="00286864">
        <w:rPr>
          <w:rFonts w:asciiTheme="minorHAnsi" w:hAnsiTheme="minorHAnsi" w:cstheme="minorHAnsi"/>
          <w:color w:val="000000"/>
          <w:sz w:val="22"/>
          <w:szCs w:val="22"/>
        </w:rPr>
        <w:t xml:space="preserve">, </w:t>
      </w:r>
      <w:r w:rsidRPr="000353C2">
        <w:rPr>
          <w:rFonts w:asciiTheme="minorHAnsi" w:hAnsiTheme="minorHAnsi" w:cstheme="minorHAnsi"/>
          <w:color w:val="000000"/>
          <w:sz w:val="22"/>
          <w:szCs w:val="22"/>
        </w:rPr>
        <w:t>nebuvo pagrindo sutikti su pareiškėju, kad bankroto administratoriams ĮBĮ keliamas nepriekaištingos reputacijos reikalavimas kartu nereiškia ir jų pareigos laikytis profesinės etikos normų bei nesuponuoja atsakomybės tais atvejais, kai šių normų nesilaikoma. Pareiškėjas neginčijo jokių konkrečių Elgesio kodekso normų</w:t>
      </w:r>
      <w:r w:rsidR="00286864">
        <w:rPr>
          <w:rFonts w:asciiTheme="minorHAnsi" w:hAnsiTheme="minorHAnsi" w:cstheme="minorHAnsi"/>
          <w:color w:val="000000"/>
          <w:sz w:val="22"/>
          <w:szCs w:val="22"/>
        </w:rPr>
        <w:t>,</w:t>
      </w:r>
      <w:r w:rsidRPr="000353C2">
        <w:rPr>
          <w:rFonts w:asciiTheme="minorHAnsi" w:hAnsiTheme="minorHAnsi" w:cstheme="minorHAnsi"/>
          <w:color w:val="000000"/>
          <w:sz w:val="22"/>
          <w:szCs w:val="22"/>
        </w:rPr>
        <w:t xml:space="preserve"> kaip prieštaraujančių įstatyme nurodytam teisiniam reguliavimui ar įtvirtinančių alternatyvias taisykles toms, kurios yra reglamentuotos ĮBĮ</w:t>
      </w:r>
      <w:r w:rsidR="00286864">
        <w:rPr>
          <w:rFonts w:asciiTheme="minorHAnsi" w:hAnsiTheme="minorHAnsi" w:cstheme="minorHAnsi"/>
          <w:color w:val="000000"/>
          <w:sz w:val="22"/>
          <w:szCs w:val="22"/>
        </w:rPr>
        <w:t xml:space="preserve">. Todėl </w:t>
      </w:r>
      <w:r w:rsidRPr="000353C2">
        <w:rPr>
          <w:rFonts w:asciiTheme="minorHAnsi" w:hAnsiTheme="minorHAnsi" w:cstheme="minorHAnsi"/>
          <w:color w:val="000000"/>
          <w:sz w:val="22"/>
          <w:szCs w:val="22"/>
        </w:rPr>
        <w:t>nebuvo pagrindo sutikti, jog tvirtindamas tokį aktą</w:t>
      </w:r>
      <w:r w:rsidR="00286864">
        <w:rPr>
          <w:rFonts w:asciiTheme="minorHAnsi" w:hAnsiTheme="minorHAnsi" w:cstheme="minorHAnsi"/>
          <w:color w:val="000000"/>
          <w:sz w:val="22"/>
          <w:szCs w:val="22"/>
        </w:rPr>
        <w:t>,</w:t>
      </w:r>
      <w:r w:rsidRPr="000353C2">
        <w:rPr>
          <w:rFonts w:asciiTheme="minorHAnsi" w:hAnsiTheme="minorHAnsi" w:cstheme="minorHAnsi"/>
          <w:color w:val="000000"/>
          <w:sz w:val="22"/>
          <w:szCs w:val="22"/>
        </w:rPr>
        <w:t xml:space="preserve"> atsakovas poįstatyminiame teisės akte nustatė su įstatymu konkuruojančias normas ir taip nesilaikė konstitucinio teisinės valstybės ir įstatymo viršenybės principų reikalavimų.</w:t>
      </w:r>
    </w:p>
    <w:p w14:paraId="17939A46" w14:textId="77777777" w:rsidR="00D94285" w:rsidRPr="000353C2" w:rsidRDefault="00D2566A" w:rsidP="007D2F16">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Be to, pareiškėjas savo prašyme neneig</w:t>
      </w:r>
      <w:r w:rsidR="00D94285" w:rsidRPr="000353C2">
        <w:rPr>
          <w:rFonts w:asciiTheme="minorHAnsi" w:hAnsiTheme="minorHAnsi" w:cstheme="minorHAnsi"/>
          <w:color w:val="000000"/>
          <w:sz w:val="22"/>
          <w:szCs w:val="22"/>
        </w:rPr>
        <w:t xml:space="preserve">ė </w:t>
      </w:r>
      <w:r w:rsidRPr="000353C2">
        <w:rPr>
          <w:rFonts w:asciiTheme="minorHAnsi" w:hAnsiTheme="minorHAnsi" w:cstheme="minorHAnsi"/>
          <w:color w:val="000000"/>
          <w:sz w:val="22"/>
          <w:szCs w:val="22"/>
        </w:rPr>
        <w:t>Vyriausybę turėjus teisę Finansų ministerijai pavesti patvirtinti tokį teisės aktą kaip Elgesio kodeksas, kaip ir neneig</w:t>
      </w:r>
      <w:r w:rsidR="00D94285" w:rsidRPr="000353C2">
        <w:rPr>
          <w:rFonts w:asciiTheme="minorHAnsi" w:hAnsiTheme="minorHAnsi" w:cstheme="minorHAnsi"/>
          <w:color w:val="000000"/>
          <w:sz w:val="22"/>
          <w:szCs w:val="22"/>
        </w:rPr>
        <w:t xml:space="preserve">ė </w:t>
      </w:r>
      <w:r w:rsidRPr="000353C2">
        <w:rPr>
          <w:rFonts w:asciiTheme="minorHAnsi" w:hAnsiTheme="minorHAnsi" w:cstheme="minorHAnsi"/>
          <w:color w:val="000000"/>
          <w:sz w:val="22"/>
          <w:szCs w:val="22"/>
        </w:rPr>
        <w:t>atsakov</w:t>
      </w:r>
      <w:r w:rsidR="00D94285" w:rsidRPr="000353C2">
        <w:rPr>
          <w:rFonts w:asciiTheme="minorHAnsi" w:hAnsiTheme="minorHAnsi" w:cstheme="minorHAnsi"/>
          <w:color w:val="000000"/>
          <w:sz w:val="22"/>
          <w:szCs w:val="22"/>
        </w:rPr>
        <w:t xml:space="preserve">o </w:t>
      </w:r>
      <w:r w:rsidRPr="000353C2">
        <w:rPr>
          <w:rFonts w:asciiTheme="minorHAnsi" w:hAnsiTheme="minorHAnsi" w:cstheme="minorHAnsi"/>
          <w:color w:val="000000"/>
          <w:sz w:val="22"/>
          <w:szCs w:val="22"/>
        </w:rPr>
        <w:t xml:space="preserve">teisės, Vyriausybei pavedus, tokią užduotį atlikti, tad šiame kontekste atsakovo veikimas </w:t>
      </w:r>
      <w:r w:rsidRPr="00286864">
        <w:rPr>
          <w:rFonts w:asciiTheme="minorHAnsi" w:hAnsiTheme="minorHAnsi" w:cstheme="minorHAnsi"/>
          <w:i/>
          <w:iCs/>
          <w:color w:val="000000"/>
          <w:sz w:val="22"/>
          <w:szCs w:val="22"/>
        </w:rPr>
        <w:t>ultra vires</w:t>
      </w:r>
      <w:r w:rsidRPr="000353C2">
        <w:rPr>
          <w:rFonts w:asciiTheme="minorHAnsi" w:hAnsiTheme="minorHAnsi" w:cstheme="minorHAnsi"/>
          <w:color w:val="000000"/>
          <w:sz w:val="22"/>
          <w:szCs w:val="22"/>
        </w:rPr>
        <w:t xml:space="preserve"> apskritai </w:t>
      </w:r>
      <w:r w:rsidR="00D94285" w:rsidRPr="000353C2">
        <w:rPr>
          <w:rFonts w:asciiTheme="minorHAnsi" w:hAnsiTheme="minorHAnsi" w:cstheme="minorHAnsi"/>
          <w:color w:val="000000"/>
          <w:sz w:val="22"/>
          <w:szCs w:val="22"/>
        </w:rPr>
        <w:t xml:space="preserve">nebuvo pareiškėjo </w:t>
      </w:r>
      <w:r w:rsidRPr="000353C2">
        <w:rPr>
          <w:rFonts w:asciiTheme="minorHAnsi" w:hAnsiTheme="minorHAnsi" w:cstheme="minorHAnsi"/>
          <w:color w:val="000000"/>
          <w:sz w:val="22"/>
          <w:szCs w:val="22"/>
        </w:rPr>
        <w:t>ginč</w:t>
      </w:r>
      <w:r w:rsidR="00D94285" w:rsidRPr="000353C2">
        <w:rPr>
          <w:rFonts w:asciiTheme="minorHAnsi" w:hAnsiTheme="minorHAnsi" w:cstheme="minorHAnsi"/>
          <w:color w:val="000000"/>
          <w:sz w:val="22"/>
          <w:szCs w:val="22"/>
        </w:rPr>
        <w:t>ytas.</w:t>
      </w:r>
    </w:p>
    <w:p w14:paraId="2B1514E3" w14:textId="3409085A" w:rsidR="00D2566A" w:rsidRPr="000353C2" w:rsidRDefault="00D94285" w:rsidP="007D2F16">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 xml:space="preserve"> Įvertinus visus anksčiau išdėstytus argumentus, konstatuota, kad Lietuvos Respublikos finansų ministro 2016 m. liepos 13 d. įsakymo Nr. 1K-286 „Dėl bankroto ir restruktūrizavimo administratorių elgesio kodekso patvirtinimo“ 1 punktas neprieštaravo konstituciniam teisinės valstybės principui ir Lietuvos Respublikos viešojo administravimo įstatymo 3 straipsnio 1 punktui.</w:t>
      </w:r>
    </w:p>
    <w:p w14:paraId="59922E0D" w14:textId="77777777" w:rsidR="00D94285" w:rsidRPr="000353C2" w:rsidRDefault="00D94285" w:rsidP="007D2F16">
      <w:pPr>
        <w:ind w:firstLine="567"/>
        <w:jc w:val="both"/>
        <w:rPr>
          <w:rFonts w:asciiTheme="minorHAnsi" w:hAnsiTheme="minorHAnsi" w:cstheme="minorHAnsi"/>
          <w:color w:val="000000"/>
          <w:sz w:val="22"/>
          <w:szCs w:val="22"/>
        </w:rPr>
      </w:pPr>
    </w:p>
    <w:p w14:paraId="78398FAA" w14:textId="2C2329C9" w:rsidR="00D94285" w:rsidRPr="000353C2" w:rsidRDefault="00A44FC5" w:rsidP="000353C2">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 xml:space="preserve">Išplėstinės teisėjų kolegijos </w:t>
      </w:r>
      <w:r w:rsidR="00D94285" w:rsidRPr="000353C2">
        <w:rPr>
          <w:rFonts w:asciiTheme="minorHAnsi" w:hAnsiTheme="minorHAnsi" w:cstheme="minorHAnsi"/>
          <w:color w:val="000000"/>
          <w:sz w:val="22"/>
          <w:szCs w:val="22"/>
        </w:rPr>
        <w:t>2021 m. kovo 24 d. sprendimas administracinėje byloje Nr. eI-4-556/2021</w:t>
      </w:r>
    </w:p>
    <w:p w14:paraId="21453184" w14:textId="77777777" w:rsidR="00D94285" w:rsidRPr="000353C2" w:rsidRDefault="00D94285" w:rsidP="000353C2">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Teisminio proceso Nr. 3-66-3-00013-2020-6</w:t>
      </w:r>
    </w:p>
    <w:p w14:paraId="1ED2ED64" w14:textId="5D083906" w:rsidR="00D94285" w:rsidRDefault="00D94285" w:rsidP="000353C2">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Procesinio sprendimo kategorija 4.1</w:t>
      </w:r>
    </w:p>
    <w:p w14:paraId="17E7CE97" w14:textId="2F378F81" w:rsidR="003664F6" w:rsidRPr="000353C2" w:rsidRDefault="006B297F" w:rsidP="000353C2">
      <w:pPr>
        <w:jc w:val="both"/>
        <w:rPr>
          <w:rFonts w:asciiTheme="minorHAnsi" w:hAnsiTheme="minorHAnsi" w:cstheme="minorHAnsi"/>
          <w:color w:val="000000"/>
          <w:sz w:val="22"/>
          <w:szCs w:val="22"/>
        </w:rPr>
      </w:pPr>
      <w:hyperlink r:id="rId13" w:history="1">
        <w:r w:rsidR="000353C2" w:rsidRPr="000353C2">
          <w:rPr>
            <w:rStyle w:val="Hipersaitas"/>
            <w:rFonts w:asciiTheme="minorHAnsi" w:hAnsiTheme="minorHAnsi" w:cstheme="minorHAnsi"/>
            <w:sz w:val="22"/>
            <w:szCs w:val="22"/>
          </w:rPr>
          <w:t>Prieiga internete</w:t>
        </w:r>
      </w:hyperlink>
    </w:p>
    <w:p w14:paraId="440AF986" w14:textId="74136889" w:rsidR="00A44FC5" w:rsidRPr="00753A18" w:rsidRDefault="00A44FC5" w:rsidP="00753A18"/>
    <w:p w14:paraId="7F2F980C" w14:textId="77777777" w:rsidR="00A44FC5" w:rsidRPr="000353C2" w:rsidRDefault="00A44FC5" w:rsidP="007D2F16">
      <w:pPr>
        <w:pStyle w:val="Antrat2"/>
      </w:pPr>
      <w:bookmarkStart w:id="15" w:name="_Toc72162308"/>
      <w:r w:rsidRPr="000353C2">
        <w:t>Dėl energetikos ministro kompetencijos įpareigoti daugiabučio namo butų ir kitų patalpų savininkus apmokėti šilumos ir (ar) karšto vandens tiekėjams ar kitiems tretiesiems asmenims priklausančių šilumos punktų priežiūros ir eksploatavimo sąnaudas</w:t>
      </w:r>
      <w:bookmarkEnd w:id="15"/>
    </w:p>
    <w:p w14:paraId="5FE8F2A7" w14:textId="77777777" w:rsidR="00A44FC5" w:rsidRPr="000353C2" w:rsidRDefault="00A44FC5" w:rsidP="00A44FC5">
      <w:pPr>
        <w:pStyle w:val="Pagrindinistekstas"/>
        <w:tabs>
          <w:tab w:val="left" w:pos="1134"/>
          <w:tab w:val="left" w:pos="1276"/>
          <w:tab w:val="left" w:pos="1418"/>
          <w:tab w:val="left" w:pos="1560"/>
        </w:tabs>
        <w:rPr>
          <w:rFonts w:asciiTheme="minorHAnsi" w:hAnsiTheme="minorHAnsi" w:cstheme="minorHAnsi"/>
          <w:sz w:val="22"/>
          <w:szCs w:val="22"/>
        </w:rPr>
      </w:pPr>
    </w:p>
    <w:p w14:paraId="5596F874" w14:textId="77777777" w:rsidR="005261C7" w:rsidRPr="000353C2" w:rsidRDefault="00A44FC5" w:rsidP="005261C7">
      <w:pPr>
        <w:pStyle w:val="Pagrindinistekstas"/>
        <w:tabs>
          <w:tab w:val="left" w:pos="1134"/>
          <w:tab w:val="left" w:pos="1276"/>
          <w:tab w:val="left" w:pos="1418"/>
          <w:tab w:val="left" w:pos="1560"/>
        </w:tabs>
        <w:spacing w:after="0"/>
        <w:ind w:firstLine="567"/>
        <w:jc w:val="both"/>
        <w:rPr>
          <w:rFonts w:asciiTheme="minorHAnsi" w:eastAsia="Calibri" w:hAnsiTheme="minorHAnsi" w:cstheme="minorHAnsi"/>
          <w:sz w:val="22"/>
          <w:szCs w:val="22"/>
        </w:rPr>
      </w:pPr>
      <w:r w:rsidRPr="000353C2">
        <w:rPr>
          <w:rFonts w:asciiTheme="minorHAnsi" w:hAnsiTheme="minorHAnsi" w:cstheme="minorHAnsi"/>
          <w:sz w:val="22"/>
          <w:szCs w:val="22"/>
        </w:rPr>
        <w:t>Apžvelgiamoje norminėje administracinėje byloje pagal pareiškėjos Seimo narės pareiškimą buvo atliekamas tyrimas dėl Pastato šildymo ir karšto vandens sistemos priežiūros tvarkos aprašo, patvirtinto Lietuvos Respublikos energetikos ministro 2009 m. lapkričio 26 d. įsakymu Nr. 1</w:t>
      </w:r>
      <w:r w:rsidRPr="000353C2">
        <w:rPr>
          <w:rFonts w:asciiTheme="minorHAnsi" w:hAnsiTheme="minorHAnsi" w:cstheme="minorHAnsi"/>
          <w:sz w:val="22"/>
          <w:szCs w:val="22"/>
        </w:rPr>
        <w:noBreakHyphen/>
        <w:t>229 (toliau – Tvarkos aprašas), 3 priedo</w:t>
      </w:r>
      <w:r w:rsidRPr="000353C2">
        <w:rPr>
          <w:rFonts w:asciiTheme="minorHAnsi" w:eastAsia="Calibri" w:hAnsiTheme="minorHAnsi" w:cstheme="minorHAnsi"/>
          <w:sz w:val="22"/>
          <w:szCs w:val="22"/>
        </w:rPr>
        <w:t xml:space="preserve"> dalies nuostatų teisėtumo</w:t>
      </w:r>
      <w:bookmarkStart w:id="16" w:name="_Ref65752838"/>
      <w:r w:rsidRPr="000353C2">
        <w:rPr>
          <w:rFonts w:asciiTheme="minorHAnsi" w:eastAsia="Calibri" w:hAnsiTheme="minorHAnsi" w:cstheme="minorHAnsi"/>
          <w:sz w:val="22"/>
          <w:szCs w:val="22"/>
        </w:rPr>
        <w:t>.</w:t>
      </w:r>
    </w:p>
    <w:p w14:paraId="6FDA9611" w14:textId="4803D1DD" w:rsidR="00A44FC5" w:rsidRPr="000353C2" w:rsidRDefault="00A44FC5" w:rsidP="005261C7">
      <w:pPr>
        <w:pStyle w:val="Pagrindinistekstas"/>
        <w:tabs>
          <w:tab w:val="left" w:pos="1134"/>
          <w:tab w:val="left" w:pos="1276"/>
          <w:tab w:val="left" w:pos="1418"/>
          <w:tab w:val="left" w:pos="1560"/>
        </w:tabs>
        <w:spacing w:after="0"/>
        <w:ind w:firstLine="567"/>
        <w:jc w:val="both"/>
        <w:rPr>
          <w:rFonts w:asciiTheme="minorHAnsi" w:eastAsia="Calibri" w:hAnsiTheme="minorHAnsi" w:cstheme="minorHAnsi"/>
          <w:sz w:val="22"/>
          <w:szCs w:val="22"/>
        </w:rPr>
      </w:pPr>
      <w:r w:rsidRPr="000353C2">
        <w:rPr>
          <w:rFonts w:asciiTheme="minorHAnsi" w:eastAsia="Calibri" w:hAnsiTheme="minorHAnsi" w:cstheme="minorHAnsi"/>
          <w:sz w:val="22"/>
          <w:szCs w:val="22"/>
        </w:rPr>
        <w:t xml:space="preserve">Konkrečiai pareiškėja ginčijo nuostatas, kuriomis </w:t>
      </w:r>
      <w:r w:rsidRPr="000353C2">
        <w:rPr>
          <w:rFonts w:asciiTheme="minorHAnsi" w:hAnsiTheme="minorHAnsi" w:cstheme="minorHAnsi"/>
          <w:sz w:val="22"/>
          <w:szCs w:val="22"/>
          <w:lang w:bidi="lt-LT"/>
        </w:rPr>
        <w:t xml:space="preserve">nustatyta daugiabučio namo butų ir kitų patalpų savininkų pareiga apmokėti šilumos punkto, kuris nuosavybės teise priklauso šilumos ir (ar) karšto vandens tiekėjams ar tretiesiems asmenims (kurie nėra šio namo butų ir kitų patalpų savininkai), priežiūros ir </w:t>
      </w:r>
      <w:r w:rsidRPr="000353C2">
        <w:rPr>
          <w:rFonts w:asciiTheme="minorHAnsi" w:hAnsiTheme="minorHAnsi" w:cstheme="minorHAnsi"/>
          <w:sz w:val="22"/>
          <w:szCs w:val="22"/>
          <w:lang w:bidi="lt-LT"/>
        </w:rPr>
        <w:lastRenderedPageBreak/>
        <w:t>eksploatavimo sąnaudas, įskaitant remonto darbams reikalingas medžiagas, atsargines dalis ir įrengimus, kurios nėra įskaičiuotos į šilumos ir karšto vandens sistemos priežiūros ir (ar) eksploatavimo tarifus.</w:t>
      </w:r>
    </w:p>
    <w:p w14:paraId="45D21F31" w14:textId="237E057E" w:rsidR="005261C7" w:rsidRPr="000353C2" w:rsidRDefault="00A44FC5" w:rsidP="09AEF3F2">
      <w:pPr>
        <w:pStyle w:val="Pagrindinistekstas"/>
        <w:tabs>
          <w:tab w:val="left" w:pos="1134"/>
          <w:tab w:val="left" w:pos="1276"/>
          <w:tab w:val="left" w:pos="1418"/>
          <w:tab w:val="left" w:pos="1560"/>
        </w:tabs>
        <w:spacing w:after="0"/>
        <w:ind w:firstLine="567"/>
        <w:jc w:val="both"/>
        <w:rPr>
          <w:rFonts w:asciiTheme="minorHAnsi" w:hAnsiTheme="minorHAnsi" w:cstheme="minorBidi"/>
          <w:sz w:val="22"/>
          <w:szCs w:val="22"/>
          <w:lang w:bidi="lt-LT"/>
        </w:rPr>
      </w:pPr>
      <w:bookmarkStart w:id="17" w:name="_Ref66287383"/>
      <w:bookmarkEnd w:id="16"/>
      <w:r w:rsidRPr="09AEF3F2">
        <w:rPr>
          <w:rFonts w:asciiTheme="minorHAnsi" w:hAnsiTheme="minorHAnsi" w:cstheme="minorBidi"/>
          <w:sz w:val="22"/>
          <w:szCs w:val="22"/>
          <w:lang w:bidi="lt-LT"/>
        </w:rPr>
        <w:t xml:space="preserve">Išplėstinė teisėjų kolegija, įvertinusi reikšmingą oficialią konstitucinę doktriną bei administracinių teismų jurisprudenciją, akcentavo, kad draudžiama žemesnės galios teisės aktais reguliuoti tuos visuomeninius santykius, kurie gali būti reguliuojami tik aukštesnės galios teisės aktais, o turtiniai įpareigojimai </w:t>
      </w:r>
      <w:bookmarkStart w:id="18" w:name="_Ref66287443"/>
      <w:bookmarkEnd w:id="17"/>
      <w:r w:rsidRPr="09AEF3F2">
        <w:rPr>
          <w:rFonts w:asciiTheme="minorHAnsi" w:hAnsiTheme="minorHAnsi" w:cstheme="minorBidi"/>
          <w:sz w:val="22"/>
          <w:szCs w:val="22"/>
          <w:lang w:bidi="lt-LT"/>
        </w:rPr>
        <w:t>asmenims turi būti grindžiami įstatymu.</w:t>
      </w:r>
      <w:bookmarkEnd w:id="18"/>
      <w:r w:rsidRPr="09AEF3F2">
        <w:rPr>
          <w:rFonts w:asciiTheme="minorHAnsi" w:hAnsiTheme="minorHAnsi" w:cstheme="minorBidi"/>
          <w:sz w:val="22"/>
          <w:szCs w:val="22"/>
          <w:lang w:bidi="lt-LT"/>
        </w:rPr>
        <w:t xml:space="preserve"> LVAT konstatavo, kad tikrintose Tvarkos aprašo nuostatose nebuvo pakartojamas įstatymų leidėjo nustatytas teisinis reguliavimas, bet </w:t>
      </w:r>
      <w:r w:rsidR="00286864" w:rsidRPr="09AEF3F2">
        <w:rPr>
          <w:rFonts w:asciiTheme="minorHAnsi" w:hAnsiTheme="minorHAnsi" w:cstheme="minorBidi"/>
          <w:sz w:val="22"/>
          <w:szCs w:val="22"/>
          <w:lang w:bidi="lt-LT"/>
        </w:rPr>
        <w:t xml:space="preserve">buvo </w:t>
      </w:r>
      <w:r w:rsidRPr="09AEF3F2">
        <w:rPr>
          <w:rFonts w:asciiTheme="minorHAnsi" w:hAnsiTheme="minorHAnsi" w:cstheme="minorBidi"/>
          <w:sz w:val="22"/>
          <w:szCs w:val="22"/>
          <w:lang w:bidi="lt-LT"/>
        </w:rPr>
        <w:t>savarankiškai reglamentuojamas klausimas dėl aptariamų priežiūros (eksploatavimo) sąnaudų apmokėjimo, ministro įsakymo lygmens teisės aktu nustatant pareigą (turtinį įpareigojimą) šias sąnaudas padengti daugiabučių namų butų ir kitų patalpų savininkams. Kitaip tariant, nesant įstatym</w:t>
      </w:r>
      <w:r w:rsidR="00286864" w:rsidRPr="09AEF3F2">
        <w:rPr>
          <w:rFonts w:asciiTheme="minorHAnsi" w:hAnsiTheme="minorHAnsi" w:cstheme="minorBidi"/>
          <w:sz w:val="22"/>
          <w:szCs w:val="22"/>
          <w:lang w:bidi="lt-LT"/>
        </w:rPr>
        <w:t xml:space="preserve">e įtvirtinto </w:t>
      </w:r>
      <w:r w:rsidRPr="09AEF3F2">
        <w:rPr>
          <w:rFonts w:asciiTheme="minorHAnsi" w:hAnsiTheme="minorHAnsi" w:cstheme="minorBidi"/>
          <w:sz w:val="22"/>
          <w:szCs w:val="22"/>
          <w:lang w:bidi="lt-LT"/>
        </w:rPr>
        <w:t xml:space="preserve">pagrindo (nepagrindžiant įstatymu), tikrintomis nuostatomis poįstatyminiame teisės akte (Tvarkos apraše), be kita ko, buvo įtvirtintos bendro pobūdžio ir iš esmės naujos teisės normos, kuriomis buvo nustatytas konkretus turtinis įpareigojimas daugiabučio namo butų ir kitų patalpų savininkams apmokėti (atlyginti) šilumos tiekėjams nuosavybės teise priklausančių šilumos punktų priežiūros (eksploatavimo) sąnaudas. </w:t>
      </w:r>
      <w:bookmarkStart w:id="19" w:name="_Hlk59381371"/>
    </w:p>
    <w:p w14:paraId="583DE725" w14:textId="36431039" w:rsidR="00A44FC5" w:rsidRPr="000353C2" w:rsidRDefault="00A44FC5" w:rsidP="005261C7">
      <w:pPr>
        <w:pStyle w:val="Pagrindinistekstas"/>
        <w:tabs>
          <w:tab w:val="left" w:pos="1134"/>
          <w:tab w:val="left" w:pos="1276"/>
          <w:tab w:val="left" w:pos="1418"/>
          <w:tab w:val="left" w:pos="1560"/>
        </w:tabs>
        <w:spacing w:after="0"/>
        <w:ind w:firstLine="567"/>
        <w:jc w:val="both"/>
        <w:rPr>
          <w:rFonts w:asciiTheme="minorHAnsi" w:eastAsia="Calibri" w:hAnsiTheme="minorHAnsi" w:cstheme="minorHAnsi"/>
          <w:sz w:val="22"/>
          <w:szCs w:val="22"/>
        </w:rPr>
      </w:pPr>
      <w:r w:rsidRPr="000353C2">
        <w:rPr>
          <w:rFonts w:asciiTheme="minorHAnsi" w:hAnsiTheme="minorHAnsi" w:cstheme="minorHAnsi"/>
          <w:sz w:val="22"/>
          <w:szCs w:val="22"/>
        </w:rPr>
        <w:t xml:space="preserve">Šiomis aplinkybėmis išplėstinė teisėjų kolegija aptartas Tvarkos aprašo nuostatas pripažino prieštaraujančiomis </w:t>
      </w:r>
      <w:r w:rsidRPr="000353C2">
        <w:rPr>
          <w:rFonts w:asciiTheme="minorHAnsi" w:hAnsiTheme="minorHAnsi" w:cstheme="minorHAnsi"/>
          <w:sz w:val="22"/>
          <w:szCs w:val="22"/>
          <w:lang w:bidi="lt-LT"/>
        </w:rPr>
        <w:t>Teisėkūros pagrindų įstatymo 3 straipsnio 2 dalies 7 punktui.</w:t>
      </w:r>
    </w:p>
    <w:bookmarkEnd w:id="19"/>
    <w:p w14:paraId="008D11EC" w14:textId="74267BAF" w:rsidR="00D94285" w:rsidRPr="00753A18" w:rsidRDefault="00D94285" w:rsidP="00753A18"/>
    <w:p w14:paraId="2B61868E" w14:textId="77777777" w:rsidR="00145B0E" w:rsidRPr="00A4795D" w:rsidRDefault="00145B0E" w:rsidP="00286864">
      <w:pPr>
        <w:jc w:val="both"/>
        <w:rPr>
          <w:rFonts w:asciiTheme="minorHAnsi" w:eastAsiaTheme="minorHAnsi" w:hAnsiTheme="minorHAnsi" w:cstheme="minorHAnsi"/>
          <w:sz w:val="22"/>
          <w:szCs w:val="22"/>
        </w:rPr>
      </w:pPr>
      <w:bookmarkStart w:id="20" w:name="_Toc71545181"/>
      <w:r w:rsidRPr="00A4795D">
        <w:rPr>
          <w:rFonts w:asciiTheme="minorHAnsi" w:eastAsiaTheme="minorHAnsi" w:hAnsiTheme="minorHAnsi" w:cstheme="minorHAnsi"/>
          <w:sz w:val="22"/>
          <w:szCs w:val="22"/>
        </w:rPr>
        <w:t>Išplėstinės teisėjų kolegijos 2021 m. kovo 31 d. sprendimas administracinėje byloje Nr. I-5-261/2021</w:t>
      </w:r>
      <w:bookmarkEnd w:id="20"/>
    </w:p>
    <w:p w14:paraId="5773C529" w14:textId="77777777" w:rsidR="00145B0E" w:rsidRPr="00A4795D" w:rsidRDefault="00145B0E" w:rsidP="00286864">
      <w:pPr>
        <w:jc w:val="both"/>
        <w:rPr>
          <w:rFonts w:asciiTheme="minorHAnsi" w:eastAsiaTheme="minorHAnsi" w:hAnsiTheme="minorHAnsi" w:cstheme="minorHAnsi"/>
          <w:sz w:val="22"/>
          <w:szCs w:val="22"/>
        </w:rPr>
      </w:pPr>
      <w:bookmarkStart w:id="21" w:name="_Toc71545182"/>
      <w:r w:rsidRPr="00A4795D">
        <w:rPr>
          <w:rFonts w:asciiTheme="minorHAnsi" w:eastAsiaTheme="minorHAnsi" w:hAnsiTheme="minorHAnsi" w:cstheme="minorHAnsi"/>
          <w:sz w:val="22"/>
          <w:szCs w:val="22"/>
        </w:rPr>
        <w:t>Teisminio proceso Nr. 3-66-3-00025-2020-9</w:t>
      </w:r>
      <w:bookmarkEnd w:id="21"/>
    </w:p>
    <w:p w14:paraId="0363EC01" w14:textId="142F8023" w:rsidR="00145B0E" w:rsidRDefault="00145B0E" w:rsidP="00286864">
      <w:pPr>
        <w:jc w:val="both"/>
        <w:rPr>
          <w:rFonts w:asciiTheme="minorHAnsi" w:eastAsiaTheme="minorHAnsi" w:hAnsiTheme="minorHAnsi" w:cstheme="minorHAnsi"/>
          <w:sz w:val="22"/>
          <w:szCs w:val="22"/>
        </w:rPr>
      </w:pPr>
      <w:bookmarkStart w:id="22" w:name="_Toc71545183"/>
      <w:r w:rsidRPr="00A4795D">
        <w:rPr>
          <w:rFonts w:asciiTheme="minorHAnsi" w:eastAsiaTheme="minorHAnsi" w:hAnsiTheme="minorHAnsi" w:cstheme="minorHAnsi"/>
          <w:sz w:val="22"/>
          <w:szCs w:val="22"/>
        </w:rPr>
        <w:t>Procesinio sprendimo kategorijos: 4.1; 30.3</w:t>
      </w:r>
      <w:bookmarkEnd w:id="22"/>
    </w:p>
    <w:p w14:paraId="3543AE1B" w14:textId="3327BEB4" w:rsidR="00145B0E" w:rsidRPr="00A4795D" w:rsidRDefault="006B297F" w:rsidP="00286864">
      <w:pPr>
        <w:jc w:val="both"/>
        <w:rPr>
          <w:rFonts w:asciiTheme="minorHAnsi" w:eastAsiaTheme="minorHAnsi" w:hAnsiTheme="minorHAnsi" w:cstheme="minorHAnsi"/>
          <w:sz w:val="22"/>
          <w:szCs w:val="22"/>
        </w:rPr>
      </w:pPr>
      <w:hyperlink r:id="rId14" w:history="1">
        <w:r w:rsidR="00286864" w:rsidRPr="00286864">
          <w:rPr>
            <w:rStyle w:val="Hipersaitas"/>
            <w:rFonts w:asciiTheme="minorHAnsi" w:eastAsiaTheme="minorHAnsi" w:hAnsiTheme="minorHAnsi" w:cstheme="minorHAnsi"/>
            <w:sz w:val="22"/>
            <w:szCs w:val="22"/>
          </w:rPr>
          <w:t>Prieiga internete</w:t>
        </w:r>
      </w:hyperlink>
    </w:p>
    <w:p w14:paraId="6CF07462" w14:textId="77777777" w:rsidR="000F7ECB" w:rsidRPr="000353C2" w:rsidRDefault="000F7ECB" w:rsidP="000F7ECB">
      <w:pPr>
        <w:rPr>
          <w:rFonts w:asciiTheme="minorHAnsi" w:eastAsiaTheme="majorEastAsia" w:hAnsiTheme="minorHAnsi" w:cstheme="minorHAnsi"/>
          <w:b/>
          <w:bCs/>
          <w:sz w:val="22"/>
          <w:szCs w:val="22"/>
          <w:u w:val="single"/>
        </w:rPr>
      </w:pPr>
      <w:bookmarkStart w:id="23" w:name="_Toc462149970"/>
    </w:p>
    <w:p w14:paraId="7353B875" w14:textId="12EEC461" w:rsidR="000F7ECB" w:rsidRPr="000353C2" w:rsidRDefault="000F7ECB" w:rsidP="000353C2">
      <w:pPr>
        <w:pStyle w:val="Antrat1"/>
        <w:rPr>
          <w:rFonts w:asciiTheme="minorHAnsi" w:eastAsiaTheme="majorEastAsia" w:hAnsiTheme="minorHAnsi" w:cstheme="minorHAnsi"/>
        </w:rPr>
      </w:pPr>
      <w:bookmarkStart w:id="24" w:name="_Toc72162309"/>
      <w:r w:rsidRPr="000353C2">
        <w:rPr>
          <w:rFonts w:asciiTheme="minorHAnsi" w:eastAsiaTheme="majorEastAsia" w:hAnsiTheme="minorHAnsi" w:cstheme="minorHAnsi"/>
        </w:rPr>
        <w:t>6. Sveikatos apsauga</w:t>
      </w:r>
      <w:bookmarkEnd w:id="23"/>
      <w:bookmarkEnd w:id="24"/>
    </w:p>
    <w:p w14:paraId="6DD864C0" w14:textId="77777777" w:rsidR="000F7ECB" w:rsidRPr="000353C2" w:rsidRDefault="000F7ECB" w:rsidP="000F7ECB">
      <w:pPr>
        <w:ind w:firstLine="567"/>
        <w:rPr>
          <w:rFonts w:asciiTheme="minorHAnsi" w:eastAsiaTheme="majorEastAsia" w:hAnsiTheme="minorHAnsi" w:cstheme="minorHAnsi"/>
          <w:b/>
          <w:bCs/>
          <w:sz w:val="22"/>
          <w:szCs w:val="22"/>
          <w:u w:val="single"/>
        </w:rPr>
      </w:pPr>
      <w:r w:rsidRPr="000353C2">
        <w:rPr>
          <w:rFonts w:asciiTheme="minorHAnsi" w:eastAsiaTheme="majorEastAsia" w:hAnsiTheme="minorHAnsi" w:cstheme="minorHAnsi"/>
          <w:b/>
          <w:bCs/>
          <w:sz w:val="22"/>
          <w:szCs w:val="22"/>
          <w:u w:val="single"/>
        </w:rPr>
        <w:t>6.4. Sveikatinimo veiklos valstybinis valdymas</w:t>
      </w:r>
    </w:p>
    <w:p w14:paraId="219E0A85" w14:textId="77777777" w:rsidR="000F7ECB" w:rsidRPr="000353C2" w:rsidRDefault="000F7ECB" w:rsidP="000F7ECB">
      <w:pPr>
        <w:ind w:firstLine="1134"/>
        <w:rPr>
          <w:rFonts w:asciiTheme="minorHAnsi" w:eastAsiaTheme="majorEastAsia" w:hAnsiTheme="minorHAnsi" w:cstheme="minorHAnsi"/>
          <w:b/>
          <w:bCs/>
          <w:sz w:val="22"/>
          <w:szCs w:val="22"/>
          <w:u w:val="single"/>
        </w:rPr>
      </w:pPr>
      <w:r w:rsidRPr="000353C2">
        <w:rPr>
          <w:rFonts w:asciiTheme="minorHAnsi" w:eastAsiaTheme="majorEastAsia" w:hAnsiTheme="minorHAnsi" w:cstheme="minorHAnsi"/>
          <w:b/>
          <w:bCs/>
          <w:sz w:val="22"/>
          <w:szCs w:val="22"/>
          <w:u w:val="single"/>
        </w:rPr>
        <w:t>6.4.2. Asmens sveikatos priežiūros paslaugų kokybės kontrolė</w:t>
      </w:r>
    </w:p>
    <w:p w14:paraId="47065207" w14:textId="77777777" w:rsidR="000F7ECB" w:rsidRPr="000353C2" w:rsidRDefault="000F7ECB" w:rsidP="000F7ECB">
      <w:pPr>
        <w:rPr>
          <w:rFonts w:asciiTheme="minorHAnsi" w:hAnsiTheme="minorHAnsi" w:cstheme="minorHAnsi"/>
          <w:sz w:val="22"/>
          <w:szCs w:val="22"/>
        </w:rPr>
      </w:pPr>
    </w:p>
    <w:p w14:paraId="5885BBD8" w14:textId="77777777" w:rsidR="000F7ECB" w:rsidRPr="000353C2" w:rsidRDefault="000F7ECB" w:rsidP="000353C2">
      <w:pPr>
        <w:pStyle w:val="Antrat2"/>
        <w:rPr>
          <w:rFonts w:eastAsia="Calibri"/>
        </w:rPr>
      </w:pPr>
      <w:bookmarkStart w:id="25" w:name="_Toc71545256"/>
      <w:bookmarkStart w:id="26" w:name="_Toc72162310"/>
      <w:r w:rsidRPr="000353C2">
        <w:rPr>
          <w:rFonts w:eastAsia="Calibri"/>
        </w:rPr>
        <w:t>Dėl sveikatos priežiūros paslaugas teikiančios įstaigos pareigos supažindinti pacientus su vidaus tvarkos taisyklėmis bei informuoti apie teritorinių ligonių kasų kompensuojamų paslaugų kvotų likutį</w:t>
      </w:r>
      <w:bookmarkEnd w:id="25"/>
      <w:bookmarkEnd w:id="26"/>
    </w:p>
    <w:p w14:paraId="1D843D7D" w14:textId="77777777" w:rsidR="000F7ECB" w:rsidRPr="000353C2" w:rsidRDefault="000F7ECB" w:rsidP="000F7ECB">
      <w:pPr>
        <w:jc w:val="both"/>
        <w:rPr>
          <w:rFonts w:asciiTheme="minorHAnsi" w:hAnsiTheme="minorHAnsi" w:cstheme="minorHAnsi"/>
          <w:color w:val="000000"/>
          <w:sz w:val="22"/>
          <w:szCs w:val="22"/>
        </w:rPr>
      </w:pPr>
    </w:p>
    <w:p w14:paraId="7537AD16" w14:textId="7A378094" w:rsidR="000F7ECB" w:rsidRPr="000353C2" w:rsidRDefault="000F7ECB" w:rsidP="09AEF3F2">
      <w:pPr>
        <w:ind w:firstLine="567"/>
        <w:jc w:val="both"/>
        <w:rPr>
          <w:rFonts w:asciiTheme="minorHAnsi" w:hAnsiTheme="minorHAnsi" w:cstheme="minorBidi"/>
          <w:color w:val="000000"/>
          <w:sz w:val="22"/>
          <w:szCs w:val="22"/>
        </w:rPr>
      </w:pPr>
      <w:r w:rsidRPr="09AEF3F2">
        <w:rPr>
          <w:rFonts w:asciiTheme="minorHAnsi" w:hAnsiTheme="minorHAnsi" w:cstheme="minorBidi"/>
          <w:color w:val="000000" w:themeColor="text1"/>
          <w:sz w:val="22"/>
          <w:szCs w:val="22"/>
        </w:rPr>
        <w:t>Nagrinėtu atveju buvo ginčijama</w:t>
      </w:r>
      <w:r w:rsidRPr="09AEF3F2">
        <w:rPr>
          <w:rFonts w:asciiTheme="minorHAnsi" w:hAnsiTheme="minorHAnsi" w:cstheme="minorBidi"/>
          <w:sz w:val="22"/>
          <w:szCs w:val="22"/>
        </w:rPr>
        <w:t xml:space="preserve"> </w:t>
      </w:r>
      <w:r w:rsidRPr="09AEF3F2">
        <w:rPr>
          <w:rFonts w:asciiTheme="minorHAnsi" w:hAnsiTheme="minorHAnsi" w:cstheme="minorBidi"/>
          <w:color w:val="000000" w:themeColor="text1"/>
          <w:sz w:val="22"/>
          <w:szCs w:val="22"/>
        </w:rPr>
        <w:t xml:space="preserve">Valstybinės akreditavimo sveikatos priežiūros veiklai tarnybos prie Sveikatos apsaugos ministerijos įsakymo dalis, kuria buvo pripažinta, kad pacientė nebuvo tinkamai informuota dėl paslaugų teikimo išlygos (tik esant laisvoms </w:t>
      </w:r>
      <w:r w:rsidR="5C7676D1" w:rsidRPr="09AEF3F2">
        <w:rPr>
          <w:rFonts w:asciiTheme="minorHAnsi" w:hAnsiTheme="minorHAnsi" w:cstheme="minorBidi"/>
          <w:color w:val="000000" w:themeColor="text1"/>
          <w:sz w:val="22"/>
          <w:szCs w:val="22"/>
        </w:rPr>
        <w:t xml:space="preserve">teritorinių ligonių kasų (toliau – TLK) </w:t>
      </w:r>
      <w:r w:rsidRPr="09AEF3F2">
        <w:rPr>
          <w:rFonts w:asciiTheme="minorHAnsi" w:hAnsiTheme="minorHAnsi" w:cstheme="minorBidi"/>
          <w:color w:val="000000" w:themeColor="text1"/>
          <w:sz w:val="22"/>
          <w:szCs w:val="22"/>
        </w:rPr>
        <w:t>kvotoms) ir pasirašytinai nesupažindinta su 2018 m. sausio 10 d. patvirtinta nauja Vidaus tvarkos taisyklių redakcija.</w:t>
      </w:r>
    </w:p>
    <w:p w14:paraId="73F82C89" w14:textId="77777777" w:rsidR="000F7ECB" w:rsidRPr="000353C2" w:rsidRDefault="000F7ECB" w:rsidP="000F7ECB">
      <w:pPr>
        <w:ind w:firstLine="567"/>
        <w:jc w:val="both"/>
        <w:rPr>
          <w:rFonts w:asciiTheme="minorHAnsi" w:hAnsiTheme="minorHAnsi" w:cstheme="minorHAnsi"/>
          <w:color w:val="000000"/>
          <w:sz w:val="22"/>
          <w:szCs w:val="22"/>
          <w:u w:val="single"/>
        </w:rPr>
      </w:pPr>
      <w:r w:rsidRPr="000353C2">
        <w:rPr>
          <w:rFonts w:asciiTheme="minorHAnsi" w:hAnsiTheme="minorHAnsi" w:cstheme="minorHAnsi"/>
          <w:color w:val="000000"/>
          <w:sz w:val="22"/>
          <w:szCs w:val="22"/>
        </w:rPr>
        <w:t xml:space="preserve">Teisėjų kolegija nurodė, jog Pacientų teisių ir žalos sveikatai atlyginimo įstatymo (toliau – PTŽSAĮ) 12 straipsnio 1 dalyje numatyta, kad pacientas privalo pasirašytinai susipažinti su jam pateiktomis sveikatos priežiūros įstaigos vidaus tvarkos taisyklėmis, kitais sveikatos priežiūros įstaigos nustatytais dokumentais ir vykdyti juose nurodytas pareigas. Byloje nustatyta, kad pacientei nebuvo pateikta (nėra jokių įrodymų, kad buvo pateikta) pasirašyti 2018 m. sausio 10 d. patvirtinta nauja Vidaus tvarkos taisyklių redakcija. Teisėjų kolegija sutiko su vertinimu, kad pacientas negali atlikti PTŽSAĮ 12 straipsnio 1 dalyje numatytos pareigos, jei dokumentas jam nėra pateikiamas pasirašyti. Taigi </w:t>
      </w:r>
      <w:r w:rsidRPr="000353C2">
        <w:rPr>
          <w:rFonts w:asciiTheme="minorHAnsi" w:hAnsiTheme="minorHAnsi" w:cstheme="minorHAnsi"/>
          <w:color w:val="000000"/>
          <w:sz w:val="22"/>
          <w:szCs w:val="22"/>
          <w:u w:val="single"/>
        </w:rPr>
        <w:t>nors pareiškėjas (klinika) teigė, jog Vidaus tvarkos taisyklės buvo prieinamos klinikos registratūroje ir interneto svetainėje, nesupažindinus pacientės su taisyklių pakeitimais, registruodamasi vizitui pas specialistą, ji galėjo nežinoti juose numatytos konkrečios tvarkos. Taigi nors PTŽSAĮ 12 straipsnyje nustatyta būtent paciento pareiga pasirašytinai susipažinti su taisyklėmis, tai neeliminuoja sveikatos priežiūros įstaigos pareigos tinkamai informuoti apie pasikeitusias taisykles, jas pateikti ir užtikrinti, kad pacientas parašu patvirtintų, jog su taisyklėmis yra susipažinęs.</w:t>
      </w:r>
    </w:p>
    <w:p w14:paraId="12D1743D" w14:textId="421ACE3E" w:rsidR="000F7ECB" w:rsidRPr="000353C2" w:rsidRDefault="000F7ECB" w:rsidP="1D060C4C">
      <w:pPr>
        <w:ind w:firstLine="567"/>
        <w:jc w:val="both"/>
        <w:rPr>
          <w:rFonts w:asciiTheme="minorHAnsi" w:hAnsiTheme="minorHAnsi" w:cstheme="minorBidi"/>
          <w:color w:val="000000"/>
          <w:sz w:val="22"/>
          <w:szCs w:val="22"/>
          <w:u w:val="single"/>
        </w:rPr>
      </w:pPr>
      <w:r w:rsidRPr="1D060C4C">
        <w:rPr>
          <w:rFonts w:asciiTheme="minorHAnsi" w:hAnsiTheme="minorHAnsi" w:cstheme="minorBidi"/>
          <w:color w:val="000000" w:themeColor="text1"/>
          <w:sz w:val="22"/>
          <w:szCs w:val="22"/>
        </w:rPr>
        <w:t>Mokamų asmens sveikatos priežiūros paslaugų teikimo ir apmokėjimo tvarkos, patvirtintos Lietuvos Respublikos sveikatos apsaugos ministro 1999 m. liepos 30 d. įsakymu Nr. 357 (toliau – Apmokėjimo tvarka), 9.3 p</w:t>
      </w:r>
      <w:r w:rsidR="36850DBC" w:rsidRPr="1D060C4C">
        <w:rPr>
          <w:rFonts w:asciiTheme="minorHAnsi" w:hAnsiTheme="minorHAnsi" w:cstheme="minorBidi"/>
          <w:color w:val="000000" w:themeColor="text1"/>
          <w:sz w:val="22"/>
          <w:szCs w:val="22"/>
        </w:rPr>
        <w:t>apunktyje</w:t>
      </w:r>
      <w:r w:rsidRPr="1D060C4C">
        <w:rPr>
          <w:rFonts w:asciiTheme="minorHAnsi" w:hAnsiTheme="minorHAnsi" w:cstheme="minorBidi"/>
          <w:color w:val="000000" w:themeColor="text1"/>
          <w:sz w:val="22"/>
          <w:szCs w:val="22"/>
        </w:rPr>
        <w:t xml:space="preserve"> numatyta, kad prieš teikiant pacientui paslaugą, už kurią jis turi mokėti, įstaiga turi pasirašytinai jį (arba paciento atstovą) informuoti apie paciento teisę ir galimybes konkrečią paslaugą gauti įstaigoje nemokamai, išskyrus atvejus, kai paslaugos yra įtrauktos į Mokamų paslaugų sąrašą šio įsakymo 1 priede; užtikrinti, kad pacientas mokamos paslaugos pasirinkimą medicinos dokumentuose patvirtintų parašu.</w:t>
      </w:r>
    </w:p>
    <w:p w14:paraId="0865145E" w14:textId="16651B16" w:rsidR="000F7ECB" w:rsidRPr="000353C2" w:rsidRDefault="000F7ECB" w:rsidP="09AEF3F2">
      <w:pPr>
        <w:ind w:firstLine="567"/>
        <w:jc w:val="both"/>
        <w:rPr>
          <w:rFonts w:asciiTheme="minorHAnsi" w:hAnsiTheme="minorHAnsi" w:cstheme="minorBidi"/>
          <w:color w:val="000000"/>
          <w:sz w:val="22"/>
          <w:szCs w:val="22"/>
        </w:rPr>
      </w:pPr>
      <w:r w:rsidRPr="09AEF3F2">
        <w:rPr>
          <w:rFonts w:asciiTheme="minorHAnsi" w:hAnsiTheme="minorHAnsi" w:cstheme="minorBidi"/>
          <w:color w:val="000000" w:themeColor="text1"/>
          <w:sz w:val="22"/>
          <w:szCs w:val="22"/>
        </w:rPr>
        <w:t xml:space="preserve">Nagrinėtu atveju pažeidimas pripažintas dėl to, kad pacientė nebuvo tinkamai informuota dėl nemokamų paslaugų teikimo išlygos (tik esant laisvoms TLK kvotoms). Byloje nebuvo ginčo dėl to, kad klinika teikia tokias paslaugas, dėl kurių kreipėsi pacientė, nemokamai, esant atitinkamoms sąlygoms. Pati klinika savo interneto </w:t>
      </w:r>
      <w:r w:rsidRPr="09AEF3F2">
        <w:rPr>
          <w:rFonts w:asciiTheme="minorHAnsi" w:hAnsiTheme="minorHAnsi" w:cstheme="minorBidi"/>
          <w:color w:val="000000" w:themeColor="text1"/>
          <w:sz w:val="22"/>
          <w:szCs w:val="22"/>
        </w:rPr>
        <w:lastRenderedPageBreak/>
        <w:t>svetainėje buvo nurodžiusi, kad ginčo paslaugos su TLK kainuoja 0 Eur. Interneto svetainėje skelbiamos informacijos vaizdo kopijose nebuvo įspėjimo apie klinikos taikomas kokias nors sąlygas TLK kompensuojamoms gydytojų specialistų konsultacijoms gauti. Byloje taip pat nustatyta, kad pacientei 2018 m. kovo 9 d. buvo išduoti šeimos gydytojo siuntimai procedūros atlikimui ir diferencinės diagnozės patikslinimui pas gydytoją. Taigi visos sąlygos nemokamam paslaugos teikimui iš esmės egzistavo, tačiau tik po specialistų konsultacijų registratūroje pateikusi šeimos gydytojo siuntimus pacientė sužinojo, kad už suteiktas paslaugas jai teks mokėti, nes pasibaigusios šio ketvirčio TLK kvotos.</w:t>
      </w:r>
    </w:p>
    <w:p w14:paraId="28CB0336" w14:textId="49EB3F72" w:rsidR="000F7ECB" w:rsidRPr="000353C2" w:rsidRDefault="000F7ECB" w:rsidP="09AEF3F2">
      <w:pPr>
        <w:ind w:firstLine="567"/>
        <w:jc w:val="both"/>
        <w:rPr>
          <w:rFonts w:asciiTheme="minorHAnsi" w:hAnsiTheme="minorHAnsi" w:cstheme="minorBidi"/>
          <w:color w:val="000000"/>
          <w:sz w:val="22"/>
          <w:szCs w:val="22"/>
        </w:rPr>
      </w:pPr>
      <w:r w:rsidRPr="09AEF3F2">
        <w:rPr>
          <w:rFonts w:asciiTheme="minorHAnsi" w:hAnsiTheme="minorHAnsi" w:cstheme="minorBidi"/>
          <w:color w:val="000000" w:themeColor="text1"/>
          <w:sz w:val="22"/>
          <w:szCs w:val="22"/>
        </w:rPr>
        <w:t xml:space="preserve">Teisėjų kolegijos manymu, </w:t>
      </w:r>
      <w:r w:rsidRPr="09AEF3F2">
        <w:rPr>
          <w:rFonts w:asciiTheme="minorHAnsi" w:hAnsiTheme="minorHAnsi" w:cstheme="minorBidi"/>
          <w:color w:val="000000" w:themeColor="text1"/>
          <w:sz w:val="22"/>
          <w:szCs w:val="22"/>
          <w:u w:val="single"/>
        </w:rPr>
        <w:t>įvertinus visas šioje byloje nustatytas aplinkybes, ypač tai, kad pati klinika reklamavosi teikianti ginčo paslaugas nemokamai, kad pacientė nebuvo tinkamai supažindinta su Vidaus tvarkos taisyklių pasikeitimais, nebuvo pagrindo teigti, kad Apmokėjimo tvarkos 9.3 punkto nuostatos šiam atvejui netaikytinos tuo pagrindu, jog pacientė iš anksto registruodamasi neinformavo apie norą gauti paslaugas, apmokamas iš Privalomojo sveikatos draudimo fondo biudžeto lėšų</w:t>
      </w:r>
      <w:r w:rsidRPr="09AEF3F2">
        <w:rPr>
          <w:rFonts w:asciiTheme="minorHAnsi" w:hAnsiTheme="minorHAnsi" w:cstheme="minorBidi"/>
          <w:color w:val="000000" w:themeColor="text1"/>
          <w:sz w:val="22"/>
          <w:szCs w:val="22"/>
        </w:rPr>
        <w:t>. Akivaizdu, kad pacientė turėjo siekį gauti nemokamas paslaugas, nes prieš registruodamasi turėjo šeimos gydytojo siuntimus atitinkamoms paslaugoms, tačiau klinika apie šį siekį prieš paslaugų suteikimą nebuvo informuota. Vis</w:t>
      </w:r>
      <w:r w:rsidR="00D06DF9">
        <w:rPr>
          <w:rFonts w:asciiTheme="minorHAnsi" w:hAnsiTheme="minorHAnsi" w:cstheme="minorBidi"/>
          <w:color w:val="000000" w:themeColor="text1"/>
          <w:sz w:val="22"/>
          <w:szCs w:val="22"/>
        </w:rPr>
        <w:t xml:space="preserve"> dėlto</w:t>
      </w:r>
      <w:r w:rsidRPr="09AEF3F2">
        <w:rPr>
          <w:rFonts w:asciiTheme="minorHAnsi" w:hAnsiTheme="minorHAnsi" w:cstheme="minorBidi"/>
          <w:color w:val="000000" w:themeColor="text1"/>
          <w:sz w:val="22"/>
          <w:szCs w:val="22"/>
        </w:rPr>
        <w:t xml:space="preserve">, įvertinus prieš tai minėtas aplinkybes, matyti, kad šiuo atveju būtent klinika elgėsi nepakankamai rūpestingai. </w:t>
      </w:r>
      <w:r w:rsidRPr="09AEF3F2">
        <w:rPr>
          <w:rFonts w:asciiTheme="minorHAnsi" w:hAnsiTheme="minorHAnsi" w:cstheme="minorBidi"/>
          <w:color w:val="000000" w:themeColor="text1"/>
          <w:sz w:val="22"/>
          <w:szCs w:val="22"/>
          <w:u w:val="single"/>
        </w:rPr>
        <w:t>Pacientams nėra numatyta pareiga domėtis dėl TLK kvotų likučio, tokia sąlyga dėl nemokamų paslaugų suteikimo nebuvo nurodyta ir klinikos interneto svetainėje, todėl pacientė turė</w:t>
      </w:r>
      <w:r w:rsidR="3B6A3D17" w:rsidRPr="09AEF3F2">
        <w:rPr>
          <w:rFonts w:asciiTheme="minorHAnsi" w:hAnsiTheme="minorHAnsi" w:cstheme="minorBidi"/>
          <w:color w:val="000000" w:themeColor="text1"/>
          <w:sz w:val="22"/>
          <w:szCs w:val="22"/>
          <w:u w:val="single"/>
        </w:rPr>
        <w:t>jo</w:t>
      </w:r>
      <w:r w:rsidRPr="09AEF3F2">
        <w:rPr>
          <w:rFonts w:asciiTheme="minorHAnsi" w:hAnsiTheme="minorHAnsi" w:cstheme="minorBidi"/>
          <w:color w:val="000000" w:themeColor="text1"/>
          <w:sz w:val="22"/>
          <w:szCs w:val="22"/>
          <w:u w:val="single"/>
        </w:rPr>
        <w:t xml:space="preserve"> teisėtą pagrindą tikėtis, kad už paslaugas jai bus apmokėta.</w:t>
      </w:r>
      <w:r w:rsidRPr="09AEF3F2">
        <w:rPr>
          <w:rFonts w:asciiTheme="minorHAnsi" w:hAnsiTheme="minorHAnsi" w:cstheme="minorBidi"/>
          <w:color w:val="000000" w:themeColor="text1"/>
          <w:sz w:val="22"/>
          <w:szCs w:val="22"/>
        </w:rPr>
        <w:t xml:space="preserve"> Apie tai, kad už paslaugas jai teks mokėti, nes pasibaigusios TLK kvotos, pacientė nebuvo informuota. Byloje taip pat nebuvo duomenų, kad pacientė mokamos paslaugos pasirinkimą medicinos dokumentuose būtų patvirtinusi parašu, todėl Apmokėjimo tvarkos 9.3 punkto pažeidimas pripažintas pagrįstai. </w:t>
      </w:r>
    </w:p>
    <w:p w14:paraId="0F46F6C7"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 xml:space="preserve">Nors pareiškėjas nurodė, kad pacientė siuntimus pateikė klinikos registratūrai po paslaugų suteikimo, nagrinėtu atveju buvo nustatyta, kad su nauja Vidaus tvarkos taisyklių redakcija pacientė nebuvo tinkamai supažindinta, būtent dėl šios priežasties registruodamasi bei atvykusi dėl specialistų konsultacijų pacientė klinikos darbuotojų galėjo neinformuoti apie turimus šeimos gydytojo siuntimus. Klinikos registratūros darbuotoja, registruodama pacientę paslaugoms, telefonu nepasiteiravo, ar pacientė turi gydytojo siuntimą, taip pat pastaroji negavo informacijos, kad apie tai turėjo iš anksto įspėti klinikos registratūrą. </w:t>
      </w:r>
    </w:p>
    <w:p w14:paraId="3075E0B3"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Pareiškėjo apeliacinis skundas atmestas, o pirmosios instancijos teismo sprendimas paliktas nepakeistas.</w:t>
      </w:r>
    </w:p>
    <w:p w14:paraId="3539F38B" w14:textId="77777777" w:rsidR="000F7ECB" w:rsidRPr="000353C2" w:rsidRDefault="000F7ECB" w:rsidP="000F7ECB">
      <w:pPr>
        <w:rPr>
          <w:rFonts w:asciiTheme="minorHAnsi" w:hAnsiTheme="minorHAnsi" w:cstheme="minorHAnsi"/>
          <w:color w:val="000000"/>
          <w:sz w:val="22"/>
          <w:szCs w:val="22"/>
        </w:rPr>
      </w:pPr>
    </w:p>
    <w:p w14:paraId="0B40DE09" w14:textId="77777777" w:rsidR="000F7ECB" w:rsidRPr="000353C2" w:rsidRDefault="000F7ECB" w:rsidP="000F7ECB">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2021 m. kovo 3 d. nutartis administracinėje byloje Nr. eA-2482-822/2021</w:t>
      </w:r>
    </w:p>
    <w:p w14:paraId="5292BE22" w14:textId="77777777" w:rsidR="000F7ECB" w:rsidRPr="000353C2" w:rsidRDefault="000F7ECB" w:rsidP="000F7ECB">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Teisminio proceso Nr. 3-61-3-00559-2019-4</w:t>
      </w:r>
    </w:p>
    <w:p w14:paraId="62950766" w14:textId="77777777" w:rsidR="000F7ECB" w:rsidRPr="000353C2" w:rsidRDefault="000F7ECB" w:rsidP="000F7ECB">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Procesinio sprendimo kategorija 6.4.2</w:t>
      </w:r>
    </w:p>
    <w:p w14:paraId="0A49C739" w14:textId="77777777" w:rsidR="000F7ECB" w:rsidRPr="000353C2" w:rsidRDefault="006B297F" w:rsidP="000F7ECB">
      <w:pPr>
        <w:jc w:val="both"/>
        <w:rPr>
          <w:rFonts w:asciiTheme="minorHAnsi" w:eastAsiaTheme="minorHAnsi" w:hAnsiTheme="minorHAnsi" w:cstheme="minorHAnsi"/>
          <w:color w:val="0000FF"/>
          <w:sz w:val="22"/>
          <w:szCs w:val="22"/>
          <w:u w:val="single"/>
          <w:lang w:eastAsia="en-US"/>
        </w:rPr>
      </w:pPr>
      <w:hyperlink r:id="rId15" w:history="1">
        <w:r w:rsidR="000F7ECB" w:rsidRPr="000353C2">
          <w:rPr>
            <w:rStyle w:val="Hipersaitas"/>
            <w:rFonts w:asciiTheme="minorHAnsi" w:eastAsiaTheme="minorHAnsi" w:hAnsiTheme="minorHAnsi" w:cstheme="minorHAnsi"/>
            <w:sz w:val="22"/>
            <w:szCs w:val="22"/>
            <w:lang w:eastAsia="en-US"/>
          </w:rPr>
          <w:t>Prieiga internete</w:t>
        </w:r>
      </w:hyperlink>
    </w:p>
    <w:p w14:paraId="4B6C9027" w14:textId="77777777" w:rsidR="000F7ECB" w:rsidRPr="000353C2" w:rsidRDefault="000F7ECB" w:rsidP="000F7ECB">
      <w:pPr>
        <w:ind w:firstLine="567"/>
        <w:jc w:val="both"/>
        <w:rPr>
          <w:rFonts w:asciiTheme="minorHAnsi" w:eastAsia="Calibri" w:hAnsiTheme="minorHAnsi" w:cstheme="minorHAnsi"/>
          <w:b/>
          <w:sz w:val="22"/>
          <w:szCs w:val="22"/>
          <w:u w:val="single"/>
          <w:lang w:eastAsia="en-US"/>
        </w:rPr>
      </w:pPr>
    </w:p>
    <w:p w14:paraId="06F6D6CC" w14:textId="77777777" w:rsidR="000F7ECB" w:rsidRPr="000353C2" w:rsidRDefault="000F7ECB" w:rsidP="000353C2">
      <w:pPr>
        <w:pStyle w:val="Antrat1"/>
        <w:rPr>
          <w:rFonts w:asciiTheme="minorHAnsi" w:hAnsiTheme="minorHAnsi" w:cstheme="minorHAnsi"/>
          <w:b w:val="0"/>
        </w:rPr>
      </w:pPr>
      <w:bookmarkStart w:id="27" w:name="_Toc72162311"/>
      <w:r w:rsidRPr="000353C2">
        <w:rPr>
          <w:rFonts w:asciiTheme="minorHAnsi" w:hAnsiTheme="minorHAnsi" w:cstheme="minorHAnsi"/>
        </w:rPr>
        <w:t>7. Socialinė apsauga</w:t>
      </w:r>
      <w:bookmarkEnd w:id="27"/>
    </w:p>
    <w:p w14:paraId="469AF3C6" w14:textId="77777777" w:rsidR="000F7ECB" w:rsidRPr="000353C2" w:rsidRDefault="000F7ECB" w:rsidP="000F7ECB">
      <w:pPr>
        <w:ind w:firstLine="567"/>
        <w:jc w:val="both"/>
        <w:rPr>
          <w:rFonts w:asciiTheme="minorHAnsi" w:eastAsia="Calibri" w:hAnsiTheme="minorHAnsi" w:cstheme="minorHAnsi"/>
          <w:b/>
          <w:sz w:val="22"/>
          <w:szCs w:val="22"/>
          <w:u w:val="single"/>
          <w:lang w:eastAsia="en-US"/>
        </w:rPr>
      </w:pPr>
      <w:r w:rsidRPr="000353C2">
        <w:rPr>
          <w:rFonts w:asciiTheme="minorHAnsi" w:eastAsia="Calibri" w:hAnsiTheme="minorHAnsi" w:cstheme="minorHAnsi"/>
          <w:b/>
          <w:sz w:val="22"/>
          <w:szCs w:val="22"/>
          <w:u w:val="single"/>
          <w:lang w:eastAsia="en-US"/>
        </w:rPr>
        <w:t>7.5. Valstybinės pensijos</w:t>
      </w:r>
    </w:p>
    <w:p w14:paraId="4186DE74" w14:textId="77777777" w:rsidR="000F7ECB" w:rsidRPr="000353C2" w:rsidRDefault="000F7ECB" w:rsidP="000F7ECB">
      <w:pPr>
        <w:ind w:firstLine="1134"/>
        <w:jc w:val="both"/>
        <w:rPr>
          <w:rFonts w:asciiTheme="minorHAnsi" w:eastAsia="Calibri" w:hAnsiTheme="minorHAnsi" w:cstheme="minorHAnsi"/>
          <w:b/>
          <w:sz w:val="22"/>
          <w:szCs w:val="22"/>
          <w:u w:val="single"/>
          <w:lang w:eastAsia="en-US"/>
        </w:rPr>
      </w:pPr>
      <w:r w:rsidRPr="000353C2">
        <w:rPr>
          <w:rFonts w:asciiTheme="minorHAnsi" w:eastAsia="Calibri" w:hAnsiTheme="minorHAnsi" w:cstheme="minorHAnsi"/>
          <w:b/>
          <w:sz w:val="22"/>
          <w:szCs w:val="22"/>
          <w:u w:val="single"/>
          <w:lang w:eastAsia="en-US"/>
        </w:rPr>
        <w:t>7.5.3. Pareigūnų ir karių valstybinės pensijos</w:t>
      </w:r>
    </w:p>
    <w:p w14:paraId="6E10D4B7" w14:textId="77777777" w:rsidR="000F7ECB" w:rsidRPr="000353C2" w:rsidRDefault="000F7ECB" w:rsidP="000F7ECB">
      <w:pPr>
        <w:ind w:firstLine="1134"/>
        <w:jc w:val="both"/>
        <w:rPr>
          <w:rFonts w:asciiTheme="minorHAnsi" w:eastAsia="Calibri" w:hAnsiTheme="minorHAnsi" w:cstheme="minorHAnsi"/>
          <w:b/>
          <w:sz w:val="22"/>
          <w:szCs w:val="22"/>
          <w:u w:val="single"/>
          <w:lang w:eastAsia="en-US"/>
        </w:rPr>
      </w:pPr>
    </w:p>
    <w:p w14:paraId="16BD62C0" w14:textId="77777777" w:rsidR="000F7ECB" w:rsidRPr="000353C2" w:rsidRDefault="000F7ECB" w:rsidP="000353C2">
      <w:pPr>
        <w:pStyle w:val="Antrat2"/>
        <w:rPr>
          <w:rFonts w:eastAsia="Calibri"/>
        </w:rPr>
      </w:pPr>
      <w:bookmarkStart w:id="28" w:name="_Toc72162312"/>
      <w:r w:rsidRPr="000353C2">
        <w:rPr>
          <w:rFonts w:eastAsia="Calibri"/>
        </w:rPr>
        <w:t>Dėl Pareigūnų ir karių valstybinių pensijų įstatymo 16 straipsnio 3 dalies 3 punkto taikymo ir aiškinimo, sprendžiant dėl laikotarpio, išdirbto po 1995 m. sausio 1 d., prilyginimo tarnybos laikui pareigūnų ir karių valstybinei pensijai skirti</w:t>
      </w:r>
      <w:bookmarkEnd w:id="28"/>
    </w:p>
    <w:p w14:paraId="7A82135F" w14:textId="77777777" w:rsidR="000F7ECB" w:rsidRPr="000353C2" w:rsidRDefault="000F7ECB" w:rsidP="000F7ECB">
      <w:pPr>
        <w:jc w:val="both"/>
        <w:rPr>
          <w:rFonts w:asciiTheme="minorHAnsi" w:hAnsiTheme="minorHAnsi" w:cstheme="minorHAnsi"/>
          <w:color w:val="000000"/>
          <w:sz w:val="22"/>
          <w:szCs w:val="22"/>
        </w:rPr>
      </w:pPr>
    </w:p>
    <w:p w14:paraId="6B2E297B"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Nagrinėtu atveju ginčas kilo dėl</w:t>
      </w:r>
      <w:r w:rsidRPr="000353C2">
        <w:rPr>
          <w:rFonts w:asciiTheme="minorHAnsi" w:hAnsiTheme="minorHAnsi" w:cstheme="minorHAnsi"/>
          <w:bCs/>
          <w:color w:val="000000"/>
          <w:sz w:val="22"/>
          <w:szCs w:val="22"/>
        </w:rPr>
        <w:t xml:space="preserve"> laikotarpio nuo 1995 m. sausio 1 d. iki 1997 m. birželio 2 d. įska</w:t>
      </w:r>
      <w:r w:rsidRPr="000353C2">
        <w:rPr>
          <w:rFonts w:asciiTheme="minorHAnsi" w:hAnsiTheme="minorHAnsi" w:cstheme="minorHAnsi"/>
          <w:color w:val="000000"/>
          <w:sz w:val="22"/>
          <w:szCs w:val="22"/>
        </w:rPr>
        <w:t>itymo į pareiškėjo tarnybos laiką pareigūnų ir karių valstybinei pensijai gauti, ginčijant Valstybinio socialinio draudimo fondo valdybos (toliau – VSDFV) Utenos skyriaus ir VSDFV sprendimus, kuriais pareiškėjo prašymas buvo atmestas.</w:t>
      </w:r>
    </w:p>
    <w:p w14:paraId="64FA4B31" w14:textId="30724EE2" w:rsidR="000F7ECB" w:rsidRPr="000353C2" w:rsidRDefault="000F7ECB" w:rsidP="09AEF3F2">
      <w:pPr>
        <w:ind w:firstLine="567"/>
        <w:jc w:val="both"/>
        <w:rPr>
          <w:rFonts w:asciiTheme="minorHAnsi" w:hAnsiTheme="minorHAnsi" w:cstheme="minorBidi"/>
          <w:color w:val="000000"/>
          <w:sz w:val="22"/>
          <w:szCs w:val="22"/>
        </w:rPr>
      </w:pPr>
      <w:r w:rsidRPr="09AEF3F2">
        <w:rPr>
          <w:rFonts w:asciiTheme="minorHAnsi" w:hAnsiTheme="minorHAnsi" w:cstheme="minorBidi"/>
          <w:color w:val="000000" w:themeColor="text1"/>
          <w:sz w:val="22"/>
          <w:szCs w:val="22"/>
        </w:rPr>
        <w:t>Pareiškėjui pateikus skundą teismui, pirmosios instancijos teismas pareiškėjo skundą tenkino ir panaikino ginčijamus sprendimus, įpareigojo instituciją, perskaičiuojant pareiškėjui pareigūnų ir karių valstybinės pensijos dydį, į tarnybos laiką įskaityti 1995 m. sausio 1 d.–1997 m. birželio 2 d. laikotarpį, pareiškėjo dirbtą skyrininku Priešgaisrinės apsaugos departamento prie Lietuvos Respublikos vidaus reikalų ministerijos Šakių rajono priešgaisrinės tarnybos prie policijos komisariato Šakių miesto priešgaisrinėje dalyje.</w:t>
      </w:r>
    </w:p>
    <w:p w14:paraId="71238C36"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 xml:space="preserve">Atsakovas apeliaciniame skunde prašydamas panaikinti pirmosios instancijos teismo sprendimą ir priimti naują sprendimą – pareiškėjo skundą atmesti, nurodė, kad pirmosios instancijos teismas neatsižvelgė į </w:t>
      </w:r>
      <w:r w:rsidRPr="000353C2">
        <w:rPr>
          <w:rFonts w:asciiTheme="minorHAnsi" w:hAnsiTheme="minorHAnsi" w:cstheme="minorHAnsi"/>
          <w:iCs/>
          <w:color w:val="000000"/>
          <w:sz w:val="22"/>
          <w:szCs w:val="22"/>
        </w:rPr>
        <w:t>Pareigūnų ir karių valstybinių pensijų</w:t>
      </w:r>
      <w:r w:rsidRPr="000353C2">
        <w:rPr>
          <w:rFonts w:asciiTheme="minorHAnsi" w:hAnsiTheme="minorHAnsi" w:cstheme="minorHAnsi"/>
          <w:i/>
          <w:color w:val="000000"/>
          <w:sz w:val="22"/>
          <w:szCs w:val="22"/>
        </w:rPr>
        <w:t xml:space="preserve"> </w:t>
      </w:r>
      <w:r w:rsidRPr="000353C2">
        <w:rPr>
          <w:rFonts w:asciiTheme="minorHAnsi" w:hAnsiTheme="minorHAnsi" w:cstheme="minorHAnsi"/>
          <w:color w:val="000000"/>
          <w:sz w:val="22"/>
          <w:szCs w:val="22"/>
        </w:rPr>
        <w:t xml:space="preserve">įstatymo (toliau – Pensijų įstatymas) 16 straipsnio 3 dalyje, </w:t>
      </w:r>
      <w:r w:rsidRPr="000353C2">
        <w:rPr>
          <w:rFonts w:asciiTheme="minorHAnsi" w:hAnsiTheme="minorHAnsi" w:cstheme="minorHAnsi"/>
          <w:i/>
          <w:iCs/>
          <w:color w:val="000000"/>
          <w:sz w:val="22"/>
          <w:szCs w:val="22"/>
        </w:rPr>
        <w:t>inter alia</w:t>
      </w:r>
      <w:r w:rsidRPr="000353C2">
        <w:rPr>
          <w:rFonts w:asciiTheme="minorHAnsi" w:hAnsiTheme="minorHAnsi" w:cstheme="minorHAnsi"/>
          <w:color w:val="000000"/>
          <w:sz w:val="22"/>
          <w:szCs w:val="22"/>
        </w:rPr>
        <w:t xml:space="preserve"> </w:t>
      </w:r>
      <w:r w:rsidRPr="000353C2">
        <w:rPr>
          <w:rFonts w:asciiTheme="minorHAnsi" w:hAnsiTheme="minorHAnsi" w:cstheme="minorHAnsi"/>
          <w:color w:val="000000"/>
          <w:sz w:val="22"/>
          <w:szCs w:val="22"/>
        </w:rPr>
        <w:lastRenderedPageBreak/>
        <w:t>3 punkte nustatytą teisinį reguliavimą bei Konstitucinio Teismo 2017 m. sausio 25 d. nutarime pateiktus išaiškinimus.</w:t>
      </w:r>
    </w:p>
    <w:p w14:paraId="7BC6E5A8" w14:textId="77777777" w:rsidR="000F7ECB" w:rsidRPr="000353C2" w:rsidRDefault="000F7ECB" w:rsidP="000F7ECB">
      <w:pPr>
        <w:ind w:firstLine="567"/>
        <w:jc w:val="both"/>
        <w:rPr>
          <w:rFonts w:asciiTheme="minorHAnsi" w:hAnsiTheme="minorHAnsi" w:cstheme="minorHAnsi"/>
          <w:color w:val="000000"/>
          <w:sz w:val="22"/>
          <w:szCs w:val="22"/>
          <w:u w:val="single"/>
        </w:rPr>
      </w:pPr>
      <w:r w:rsidRPr="000353C2">
        <w:rPr>
          <w:rFonts w:asciiTheme="minorHAnsi" w:hAnsiTheme="minorHAnsi" w:cstheme="minorHAnsi"/>
          <w:color w:val="000000"/>
          <w:sz w:val="22"/>
          <w:szCs w:val="22"/>
        </w:rPr>
        <w:t>Ginčo teisiniams santykiams aktualioje Pensijų įstatymo 16 straipsnio 3 dalyje</w:t>
      </w:r>
      <w:r w:rsidRPr="000353C2">
        <w:rPr>
          <w:rFonts w:asciiTheme="minorHAnsi" w:hAnsiTheme="minorHAnsi" w:cstheme="minorHAnsi"/>
          <w:bCs/>
          <w:color w:val="000000"/>
          <w:sz w:val="22"/>
          <w:szCs w:val="22"/>
        </w:rPr>
        <w:t xml:space="preserve"> (2012 m. spalio 2 d.</w:t>
      </w:r>
      <w:r w:rsidRPr="000353C2">
        <w:rPr>
          <w:rFonts w:asciiTheme="minorHAnsi" w:hAnsiTheme="minorHAnsi" w:cstheme="minorHAnsi"/>
          <w:bCs/>
          <w:i/>
          <w:iCs/>
          <w:color w:val="000000"/>
          <w:sz w:val="22"/>
          <w:szCs w:val="22"/>
        </w:rPr>
        <w:t xml:space="preserve"> </w:t>
      </w:r>
      <w:r w:rsidRPr="000353C2">
        <w:rPr>
          <w:rFonts w:asciiTheme="minorHAnsi" w:hAnsiTheme="minorHAnsi" w:cstheme="minorHAnsi"/>
          <w:bCs/>
          <w:color w:val="000000"/>
          <w:sz w:val="22"/>
          <w:szCs w:val="22"/>
        </w:rPr>
        <w:t>įstatymo Nr. XI-2254 redakcija) nustatyta, kad asmenims, priimtiems tarnauti šioje dalyje nurodytų institucijų pareigūnais ir kariais, „</w:t>
      </w:r>
      <w:bookmarkStart w:id="29" w:name="_Hlk67900699"/>
      <w:r w:rsidRPr="000353C2">
        <w:rPr>
          <w:rFonts w:asciiTheme="minorHAnsi" w:hAnsiTheme="minorHAnsi" w:cstheme="minorHAnsi"/>
          <w:bCs/>
          <w:color w:val="000000"/>
          <w:sz w:val="22"/>
          <w:szCs w:val="22"/>
        </w:rPr>
        <w:t xml:space="preserve">tarnybos laikui pensijai skirti </w:t>
      </w:r>
      <w:bookmarkEnd w:id="29"/>
      <w:r w:rsidRPr="000353C2">
        <w:rPr>
          <w:rFonts w:asciiTheme="minorHAnsi" w:hAnsiTheme="minorHAnsi" w:cstheme="minorHAnsi"/>
          <w:bCs/>
          <w:color w:val="000000"/>
          <w:sz w:val="22"/>
          <w:szCs w:val="22"/>
        </w:rPr>
        <w:t xml:space="preserve">prilyginami šie laikotarpiai, buvę iki 1995 m. sausio 1 d.: &lt;...&gt; 3) darbo laikas, išdirbtas profesionaliosios priešgaisrinės apsaugos padalinių vadovais, gaisrininkais, gaisrininkais vairuotojais Darbo sutarties įstatymo pagrindais, jeigu vėliau šie darbuotojai buvo paskirti sukarintos priešgaisrinės apsaugos pareigūnais &lt;...&gt;“. Taigi </w:t>
      </w:r>
      <w:r w:rsidRPr="000353C2">
        <w:rPr>
          <w:rFonts w:asciiTheme="minorHAnsi" w:hAnsiTheme="minorHAnsi" w:cstheme="minorHAnsi"/>
          <w:bCs/>
          <w:color w:val="000000"/>
          <w:sz w:val="22"/>
          <w:szCs w:val="22"/>
          <w:u w:val="single"/>
        </w:rPr>
        <w:t xml:space="preserve">pagal Pensijų įstatymo 16 straipsnio 3 dalies 3 punktą tarnybos laikui </w:t>
      </w:r>
      <w:bookmarkStart w:id="30" w:name="_Hlk67901120"/>
      <w:r w:rsidRPr="000353C2">
        <w:rPr>
          <w:rFonts w:asciiTheme="minorHAnsi" w:hAnsiTheme="minorHAnsi" w:cstheme="minorHAnsi"/>
          <w:bCs/>
          <w:color w:val="000000"/>
          <w:sz w:val="22"/>
          <w:szCs w:val="22"/>
          <w:u w:val="single"/>
        </w:rPr>
        <w:t xml:space="preserve">pareigūnų ir karių valstybinei </w:t>
      </w:r>
      <w:bookmarkEnd w:id="30"/>
      <w:r w:rsidRPr="000353C2">
        <w:rPr>
          <w:rFonts w:asciiTheme="minorHAnsi" w:hAnsiTheme="minorHAnsi" w:cstheme="minorHAnsi"/>
          <w:bCs/>
          <w:color w:val="000000"/>
          <w:sz w:val="22"/>
          <w:szCs w:val="22"/>
          <w:u w:val="single"/>
        </w:rPr>
        <w:t xml:space="preserve">pensijai skirti neprilyginamas darbo laikas, </w:t>
      </w:r>
      <w:bookmarkStart w:id="31" w:name="_Hlk67900596"/>
      <w:r w:rsidRPr="000353C2">
        <w:rPr>
          <w:rFonts w:asciiTheme="minorHAnsi" w:hAnsiTheme="minorHAnsi" w:cstheme="minorHAnsi"/>
          <w:bCs/>
          <w:color w:val="000000"/>
          <w:sz w:val="22"/>
          <w:szCs w:val="22"/>
          <w:u w:val="single"/>
        </w:rPr>
        <w:t>po 1995 m. sausio 1 d. išdirbtas profesionaliosios priešgaisrinės apsaugos padalinių vadovais, gaisrininkais, gaisrininkais vairuotojais Darbo sutarties įstatymo pagrindais, jeigu vėliau šie darbuotojai buvo paskirti sukarintos priešgaisrinės apsaugos pareigūnais</w:t>
      </w:r>
      <w:bookmarkEnd w:id="31"/>
      <w:r w:rsidRPr="000353C2">
        <w:rPr>
          <w:rFonts w:asciiTheme="minorHAnsi" w:hAnsiTheme="minorHAnsi" w:cstheme="minorHAnsi"/>
          <w:bCs/>
          <w:color w:val="000000"/>
          <w:sz w:val="22"/>
          <w:szCs w:val="22"/>
          <w:u w:val="single"/>
        </w:rPr>
        <w:t>.</w:t>
      </w:r>
    </w:p>
    <w:p w14:paraId="1865498E" w14:textId="77777777" w:rsidR="000F7ECB" w:rsidRPr="000353C2" w:rsidRDefault="000F7ECB" w:rsidP="000F7ECB">
      <w:pPr>
        <w:ind w:firstLine="567"/>
        <w:jc w:val="both"/>
        <w:rPr>
          <w:rFonts w:asciiTheme="minorHAnsi" w:hAnsiTheme="minorHAnsi" w:cstheme="minorHAnsi"/>
          <w:color w:val="000000"/>
          <w:sz w:val="22"/>
          <w:szCs w:val="22"/>
          <w:u w:val="single"/>
        </w:rPr>
      </w:pPr>
      <w:r w:rsidRPr="000353C2">
        <w:rPr>
          <w:rFonts w:asciiTheme="minorHAnsi" w:hAnsiTheme="minorHAnsi" w:cstheme="minorHAnsi"/>
          <w:bCs/>
          <w:color w:val="000000"/>
          <w:sz w:val="22"/>
          <w:szCs w:val="22"/>
          <w:u w:val="single"/>
        </w:rPr>
        <w:t>Konstitucinis Teismas</w:t>
      </w:r>
      <w:r w:rsidRPr="000353C2">
        <w:rPr>
          <w:rFonts w:asciiTheme="minorHAnsi" w:hAnsiTheme="minorHAnsi" w:cstheme="minorHAnsi"/>
          <w:bCs/>
          <w:color w:val="000000"/>
          <w:sz w:val="22"/>
          <w:szCs w:val="22"/>
        </w:rPr>
        <w:t xml:space="preserve"> įvertino Pensijų įstatymo 16 straipsnio 3 dalies 3 punkto atitiktį Konstitucijai ir 2017 m. sausio 25 d. nutarime </w:t>
      </w:r>
      <w:r w:rsidRPr="000353C2">
        <w:rPr>
          <w:rFonts w:asciiTheme="minorHAnsi" w:hAnsiTheme="minorHAnsi" w:cstheme="minorHAnsi"/>
          <w:bCs/>
          <w:color w:val="000000"/>
          <w:sz w:val="22"/>
          <w:szCs w:val="22"/>
          <w:u w:val="single"/>
        </w:rPr>
        <w:t>pripažino, jog Pensijų įstatymo 16 straipsnio 3 dalies 3 punktas tiek, kiek pagal jame nustatytą teisinį reguliavimą tarnybos laikui pareigūnų ir karių valstybinei pensijai skirti neprilyginamas darbo laikas, po 1995 m. sausio 1 d. pagal darbo sutartis išdirbtas profesionaliosios priešgaisrinės apsaugos padalinių vadovais, gaisrininkais, gaisrininkais vairuotojais, jeigu vėliau šie darbuotojai buvo paskirti sukarintos priešgaisrinės apsaugos pareigūnais, neprieštarauja (neprieštaravo) Lietuvos Respublikos Konstitucijai</w:t>
      </w:r>
      <w:r w:rsidRPr="000353C2">
        <w:rPr>
          <w:rFonts w:asciiTheme="minorHAnsi" w:hAnsiTheme="minorHAnsi" w:cstheme="minorHAnsi"/>
          <w:bCs/>
          <w:color w:val="000000"/>
          <w:sz w:val="22"/>
          <w:szCs w:val="22"/>
        </w:rPr>
        <w:t>.</w:t>
      </w:r>
      <w:bookmarkStart w:id="32" w:name="_Hlk67901589"/>
    </w:p>
    <w:p w14:paraId="00C3993E"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 xml:space="preserve">Vadovaudamasi Konstitucinio Teismo doktrina ir Konstitucinio Teismo 2017 m. sausio 25 d. nutarimu, kuriame konstatuotas Pensijų įstatymo 16 straipsnio 3 dalies 3 punkto neprieštaravimas Konstitucijai, </w:t>
      </w:r>
      <w:r w:rsidRPr="000353C2">
        <w:rPr>
          <w:rFonts w:asciiTheme="minorHAnsi" w:hAnsiTheme="minorHAnsi" w:cstheme="minorHAnsi"/>
          <w:color w:val="000000"/>
          <w:sz w:val="22"/>
          <w:szCs w:val="22"/>
          <w:u w:val="single"/>
        </w:rPr>
        <w:t>išplėstinė teisėjų kolegija neturėjo pagrindo vertinti, jog institucija, atsisakydama įskaityti į pareiškėjo tarnybos laiką pareigūnų ir karių valstybinei pensijai skirti laikotarpį po 1995 m. sausio 1 d., kai pareiškėjas pagal darbo sutartį toliau dirbo priešgaisrinės apsaugos padaliniuose, netinkamai taikė Pensijų įstatymo 16 straipsnio 3 dalies 3 punktą</w:t>
      </w:r>
      <w:r w:rsidRPr="000353C2">
        <w:rPr>
          <w:rFonts w:asciiTheme="minorHAnsi" w:hAnsiTheme="minorHAnsi" w:cstheme="minorHAnsi"/>
          <w:color w:val="000000"/>
          <w:sz w:val="22"/>
          <w:szCs w:val="22"/>
        </w:rPr>
        <w:t xml:space="preserve">. </w:t>
      </w:r>
      <w:bookmarkEnd w:id="32"/>
      <w:r w:rsidRPr="000353C2">
        <w:rPr>
          <w:rFonts w:asciiTheme="minorHAnsi" w:hAnsiTheme="minorHAnsi" w:cstheme="minorHAnsi"/>
          <w:color w:val="000000"/>
          <w:sz w:val="22"/>
          <w:szCs w:val="22"/>
        </w:rPr>
        <w:t xml:space="preserve">Byloje nagrinėtu atveju pareiškėjo darbo </w:t>
      </w:r>
      <w:r w:rsidRPr="000353C2">
        <w:rPr>
          <w:rFonts w:asciiTheme="minorHAnsi" w:hAnsiTheme="minorHAnsi" w:cstheme="minorHAnsi"/>
          <w:bCs/>
          <w:color w:val="000000"/>
          <w:sz w:val="22"/>
          <w:szCs w:val="22"/>
        </w:rPr>
        <w:t>laikotarpio nuo 1995 m. sausio 1 d. iki 1997 m. birželio 2 d. nebuvo pagrindo įskaityti</w:t>
      </w:r>
      <w:r w:rsidRPr="000353C2">
        <w:rPr>
          <w:rFonts w:asciiTheme="minorHAnsi" w:hAnsiTheme="minorHAnsi" w:cstheme="minorHAnsi"/>
          <w:color w:val="000000"/>
          <w:sz w:val="22"/>
          <w:szCs w:val="22"/>
        </w:rPr>
        <w:t xml:space="preserve"> į pareiškėjo tarnybos laiką pareigūnų ir karių valstybinei pensijai gauti. Dėl to šiuo aspektu skundžiamų sprendimų nebuvo pagrindo laikyti nepagrįstais, o atsakovas tinkamai taikė ir aiškino Pensijų įstatymo 16 straipsnio 3 dalies 3 punktą.</w:t>
      </w:r>
    </w:p>
    <w:p w14:paraId="6ADA8C07" w14:textId="0FE46D8A" w:rsidR="000F7ECB" w:rsidRPr="000353C2" w:rsidRDefault="000F7ECB" w:rsidP="09AEF3F2">
      <w:pPr>
        <w:ind w:firstLine="567"/>
        <w:jc w:val="both"/>
        <w:rPr>
          <w:rFonts w:asciiTheme="minorHAnsi" w:hAnsiTheme="minorHAnsi" w:cstheme="minorBidi"/>
          <w:color w:val="000000"/>
          <w:sz w:val="22"/>
          <w:szCs w:val="22"/>
        </w:rPr>
      </w:pPr>
      <w:r w:rsidRPr="09AEF3F2">
        <w:rPr>
          <w:rFonts w:asciiTheme="minorHAnsi" w:hAnsiTheme="minorHAnsi" w:cstheme="minorBidi"/>
          <w:color w:val="000000" w:themeColor="text1"/>
          <w:sz w:val="22"/>
          <w:szCs w:val="22"/>
        </w:rPr>
        <w:t xml:space="preserve">LVAT savo praktikoje yra pasisakęs dėl kitokio Pensijų įstatymo 16 straipsnio 3 dalies 3 punkto, reglamentuojančio laikotarpį, prilyginamą tarnybos laikui pensijai skirti, aiškinimo ir taikymo. Tačiau šioje administracinėje byloje išplėstinė teisėjų kolegija, atsižvelgdama į Konstitucinio Teismo doktriną, atskleisdama Pensijų įstatymo 16 straipsnio 3 dalies 3 punkto, reglamentuojančio laikotarpį, prilyginamą tarnybos laikui pensijai skirti, turinį ir tikrąją prasmę, valstybinių pensijų prigimtį ir pobūdį bei įstatymų leidėjo plačią diskreciją reglamentuojant pareigūnų ir karių valstybinių pensijų skyrimą, įvertinusi specializuotų teismų pareigą laikytis Konstitucinio Teismo suformuotos oficialios konstitucinės doktrinos, nenustačiusi išskirtinių bylos aplinkybių, kurios suponuotų kitokį situacijos vertinimą, konstatavo, jog ginčijami sprendimai, kuriais pareiškėjo prašymas buvo atmestas dėl to, jog laikotarpis nuo 1995 m. sausio 1 d. iki 1997 m. birželio 2 d. į pareiškėjo tarnybos laiką pareigūnų ir karių valstybinei pensijai gauti pagal Pensijų įstatymo 16 straipsnio 3 dalies 3 punktą neįskaitomas į tarnybos laiką pensijai skirti, yra teisėti ir pagrįsti. Siekiant išvengti ginčo santykiams taikytinų teisės normų netinkamo taikymo, taip pat užtikrinti iš Konstitucijoje įtvirtinto teisinės valstybės principo išplaukančius teisinį tikrumą ir aiškumą, teisės stabilumą bei prognozuotumą, </w:t>
      </w:r>
      <w:r w:rsidRPr="09AEF3F2">
        <w:rPr>
          <w:rFonts w:asciiTheme="minorHAnsi" w:hAnsiTheme="minorHAnsi" w:cstheme="minorBidi"/>
          <w:color w:val="000000" w:themeColor="text1"/>
          <w:sz w:val="22"/>
          <w:szCs w:val="22"/>
          <w:u w:val="single"/>
        </w:rPr>
        <w:t>šiuo išplėstinės teisėjų kolegijos procesiniu sprendimu suteikta aiški administracinių teismų praktikos kryptis vertinant situacijas dėl pagal Pensijų įstatymo 16 straipsnio 3 dalies 3 punktą nustatomo laikotarpio, prilyginamo tarnybos laikui pensijai skirti, įskaitymo į tarnybos laiką pensijai skirti.</w:t>
      </w:r>
      <w:r w:rsidRPr="09AEF3F2">
        <w:rPr>
          <w:rFonts w:asciiTheme="minorHAnsi" w:hAnsiTheme="minorHAnsi" w:cstheme="minorBidi"/>
          <w:color w:val="000000" w:themeColor="text1"/>
          <w:sz w:val="22"/>
          <w:szCs w:val="22"/>
        </w:rPr>
        <w:t xml:space="preserve"> Tokia teismų praktikos raida, išplėstinės teisėjų kolegijos vertinimu, yra konstituciškai pateisinama ir objektyviai būtina</w:t>
      </w:r>
      <w:r w:rsidRPr="09AEF3F2">
        <w:rPr>
          <w:rFonts w:asciiTheme="minorHAnsi" w:hAnsiTheme="minorHAnsi" w:cstheme="minorBidi"/>
          <w:i/>
          <w:iCs/>
          <w:color w:val="000000" w:themeColor="text1"/>
          <w:sz w:val="22"/>
          <w:szCs w:val="22"/>
        </w:rPr>
        <w:t xml:space="preserve">. </w:t>
      </w:r>
    </w:p>
    <w:p w14:paraId="5D3AE4B3"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Atsakovo apeliacinis skundas tenkintas, pirmosios instancijos teismo sprendimas panaikintas ir priimtas naujas sprendimas, kuriuo pareiškėjo skundas atmestas.</w:t>
      </w:r>
    </w:p>
    <w:p w14:paraId="37648BA8" w14:textId="77777777" w:rsidR="000F7ECB" w:rsidRPr="000353C2" w:rsidRDefault="000F7ECB" w:rsidP="000F7ECB">
      <w:pPr>
        <w:ind w:firstLine="1134"/>
        <w:jc w:val="both"/>
        <w:rPr>
          <w:rFonts w:asciiTheme="minorHAnsi" w:eastAsia="Calibri" w:hAnsiTheme="minorHAnsi" w:cstheme="minorHAnsi"/>
          <w:b/>
          <w:sz w:val="22"/>
          <w:szCs w:val="22"/>
          <w:u w:val="single"/>
          <w:lang w:eastAsia="en-US"/>
        </w:rPr>
      </w:pPr>
    </w:p>
    <w:p w14:paraId="274E83B3" w14:textId="77777777" w:rsidR="000F7ECB" w:rsidRPr="000353C2" w:rsidRDefault="000F7ECB" w:rsidP="000F7ECB">
      <w:pPr>
        <w:jc w:val="both"/>
        <w:rPr>
          <w:rFonts w:asciiTheme="minorHAnsi" w:hAnsiTheme="minorHAnsi" w:cstheme="minorHAnsi"/>
          <w:b/>
          <w:color w:val="000000"/>
          <w:sz w:val="22"/>
          <w:szCs w:val="22"/>
        </w:rPr>
      </w:pPr>
      <w:r w:rsidRPr="000353C2">
        <w:rPr>
          <w:rFonts w:asciiTheme="minorHAnsi" w:hAnsiTheme="minorHAnsi" w:cstheme="minorHAnsi"/>
          <w:color w:val="000000"/>
          <w:sz w:val="22"/>
          <w:szCs w:val="22"/>
        </w:rPr>
        <w:t>Išplėstinės teisėjų kolegijos 2021 m. kovo 31 d. sprendimas administracinėje byloje Nr. A-</w:t>
      </w:r>
      <w:r w:rsidRPr="000353C2">
        <w:rPr>
          <w:rFonts w:asciiTheme="minorHAnsi" w:hAnsiTheme="minorHAnsi" w:cstheme="minorHAnsi"/>
          <w:bCs/>
          <w:color w:val="000000"/>
          <w:sz w:val="22"/>
          <w:szCs w:val="22"/>
        </w:rPr>
        <w:t>667-1062/2021</w:t>
      </w:r>
    </w:p>
    <w:p w14:paraId="0A1F3170" w14:textId="77777777" w:rsidR="000F7ECB" w:rsidRPr="000353C2" w:rsidRDefault="000F7ECB" w:rsidP="000F7ECB">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Teisminio proceso Nr. 3-65-3-00231-2018-4</w:t>
      </w:r>
    </w:p>
    <w:p w14:paraId="69B84D22" w14:textId="77777777" w:rsidR="000F7ECB" w:rsidRPr="000353C2" w:rsidRDefault="000F7ECB" w:rsidP="000F7ECB">
      <w:pPr>
        <w:jc w:val="both"/>
        <w:rPr>
          <w:rFonts w:asciiTheme="minorHAnsi" w:hAnsiTheme="minorHAnsi" w:cstheme="minorHAnsi"/>
          <w:color w:val="000000"/>
          <w:sz w:val="22"/>
          <w:szCs w:val="22"/>
        </w:rPr>
      </w:pPr>
      <w:bookmarkStart w:id="33" w:name="_30j0zll" w:colFirst="0" w:colLast="0"/>
      <w:bookmarkEnd w:id="33"/>
      <w:r w:rsidRPr="000353C2">
        <w:rPr>
          <w:rFonts w:asciiTheme="minorHAnsi" w:hAnsiTheme="minorHAnsi" w:cstheme="minorHAnsi"/>
          <w:color w:val="000000"/>
          <w:sz w:val="22"/>
          <w:szCs w:val="22"/>
        </w:rPr>
        <w:t>Procesinio sprendimo kategorija 7.5.3</w:t>
      </w:r>
    </w:p>
    <w:p w14:paraId="5E73FB13" w14:textId="77777777" w:rsidR="000F7ECB" w:rsidRPr="000353C2" w:rsidRDefault="006B297F" w:rsidP="000F7ECB">
      <w:pPr>
        <w:jc w:val="both"/>
        <w:rPr>
          <w:rFonts w:asciiTheme="minorHAnsi" w:eastAsiaTheme="minorHAnsi" w:hAnsiTheme="minorHAnsi" w:cstheme="minorHAnsi"/>
          <w:color w:val="0000FF"/>
          <w:sz w:val="22"/>
          <w:szCs w:val="22"/>
          <w:u w:val="single"/>
          <w:lang w:eastAsia="en-US"/>
        </w:rPr>
      </w:pPr>
      <w:hyperlink r:id="rId16" w:history="1">
        <w:r w:rsidR="000F7ECB" w:rsidRPr="000353C2">
          <w:rPr>
            <w:rStyle w:val="Hipersaitas"/>
            <w:rFonts w:asciiTheme="minorHAnsi" w:eastAsiaTheme="minorHAnsi" w:hAnsiTheme="minorHAnsi" w:cstheme="minorHAnsi"/>
            <w:sz w:val="22"/>
            <w:szCs w:val="22"/>
            <w:lang w:eastAsia="en-US"/>
          </w:rPr>
          <w:t>Prieiga internete</w:t>
        </w:r>
      </w:hyperlink>
    </w:p>
    <w:p w14:paraId="2273ED0F" w14:textId="77777777" w:rsidR="000F7ECB" w:rsidRPr="000353C2" w:rsidRDefault="000F7ECB" w:rsidP="000F7ECB">
      <w:pPr>
        <w:ind w:firstLine="1134"/>
        <w:jc w:val="both"/>
        <w:rPr>
          <w:rFonts w:asciiTheme="minorHAnsi" w:eastAsia="Calibri" w:hAnsiTheme="minorHAnsi" w:cstheme="minorHAnsi"/>
          <w:b/>
          <w:sz w:val="22"/>
          <w:szCs w:val="22"/>
          <w:u w:val="single"/>
          <w:lang w:eastAsia="en-US"/>
        </w:rPr>
      </w:pPr>
    </w:p>
    <w:p w14:paraId="545A142B" w14:textId="77777777" w:rsidR="000F7ECB" w:rsidRPr="000353C2" w:rsidRDefault="000F7ECB" w:rsidP="000F7ECB">
      <w:pPr>
        <w:ind w:firstLine="1134"/>
        <w:jc w:val="both"/>
        <w:rPr>
          <w:rFonts w:asciiTheme="minorHAnsi" w:eastAsia="Calibri" w:hAnsiTheme="minorHAnsi" w:cstheme="minorHAnsi"/>
          <w:b/>
          <w:sz w:val="22"/>
          <w:szCs w:val="22"/>
          <w:u w:val="single"/>
          <w:lang w:eastAsia="en-US"/>
        </w:rPr>
      </w:pPr>
      <w:r w:rsidRPr="000353C2">
        <w:rPr>
          <w:rFonts w:asciiTheme="minorHAnsi" w:eastAsia="Calibri" w:hAnsiTheme="minorHAnsi" w:cstheme="minorHAnsi"/>
          <w:b/>
          <w:sz w:val="22"/>
          <w:szCs w:val="22"/>
          <w:u w:val="single"/>
          <w:lang w:eastAsia="en-US"/>
        </w:rPr>
        <w:t>7.5.4. Mokslininkų valstybinės pensijos</w:t>
      </w:r>
    </w:p>
    <w:p w14:paraId="1EC4868C" w14:textId="77777777" w:rsidR="000F7ECB" w:rsidRPr="000353C2" w:rsidRDefault="000F7ECB" w:rsidP="000F7ECB">
      <w:pPr>
        <w:ind w:firstLine="1134"/>
        <w:jc w:val="both"/>
        <w:rPr>
          <w:rFonts w:asciiTheme="minorHAnsi" w:eastAsia="Calibri" w:hAnsiTheme="minorHAnsi" w:cstheme="minorHAnsi"/>
          <w:b/>
          <w:sz w:val="22"/>
          <w:szCs w:val="22"/>
          <w:u w:val="single"/>
          <w:lang w:eastAsia="en-US"/>
        </w:rPr>
      </w:pPr>
    </w:p>
    <w:p w14:paraId="746A62ED" w14:textId="77777777" w:rsidR="000F7ECB" w:rsidRPr="000353C2" w:rsidRDefault="000F7ECB" w:rsidP="000353C2">
      <w:pPr>
        <w:pStyle w:val="Antrat2"/>
        <w:rPr>
          <w:rFonts w:eastAsia="Calibri"/>
        </w:rPr>
      </w:pPr>
      <w:bookmarkStart w:id="34" w:name="_Toc72162313"/>
      <w:r w:rsidRPr="000353C2">
        <w:rPr>
          <w:rFonts w:eastAsia="Calibri"/>
        </w:rPr>
        <w:lastRenderedPageBreak/>
        <w:t>Dėl darbo laiko Europos Parlamente įskaitymo į mokslinį darbo stažą, reikšmingą mokslininko valstybinei pensijai</w:t>
      </w:r>
      <w:bookmarkEnd w:id="34"/>
    </w:p>
    <w:p w14:paraId="30621589" w14:textId="77777777" w:rsidR="000F7ECB" w:rsidRPr="000353C2" w:rsidRDefault="000F7ECB" w:rsidP="000F7ECB">
      <w:pPr>
        <w:jc w:val="both"/>
        <w:rPr>
          <w:rFonts w:asciiTheme="minorHAnsi" w:hAnsiTheme="minorHAnsi" w:cstheme="minorHAnsi"/>
          <w:color w:val="000000"/>
          <w:sz w:val="22"/>
          <w:szCs w:val="22"/>
        </w:rPr>
      </w:pPr>
    </w:p>
    <w:p w14:paraId="3DE0F0ED"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Nagrinėtu atveju ginčas kilo dėl Valstybinio socialinio draudimo fondo valdybos (toliau – VSDFV) Vilniaus skyriaus ir VSDFV sprendimų teisėtumo ir pagrįstumo bei įpareigojimo VSDFV patikslinti pareiškėjos mokslinio darbo stažą, įtraukiant darbo Europos Parlamente 2004–2009 m. laiką, einant Europos Parlamento narės pareigas.</w:t>
      </w:r>
    </w:p>
    <w:p w14:paraId="79878ADD"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Byloje nustatyta, kad VSDFV Vilniaus skyrius sprendimu nusprendė skirti pareiškėjai 58 Eur per mėnesį mokslininkų valstybinę pensiją nuo 2018 m. liepos 3 d. iki gyvos galvos. Sprendime nurodyta, kad į mokslinį darbo stažą neįskaitytas darbo laikas 2004–2009 metais Europos Parlamente, nes mokslinį darbo stažą sudaro asmens mokslinio darbo Lietuvos Respublikos valstybinėse mokslo ir studijų institucijose laikas.</w:t>
      </w:r>
    </w:p>
    <w:p w14:paraId="5FE72729" w14:textId="1D8B7BE4" w:rsidR="000F7ECB" w:rsidRPr="000353C2" w:rsidRDefault="000F7ECB" w:rsidP="422FAAF1">
      <w:pPr>
        <w:ind w:firstLine="567"/>
        <w:jc w:val="both"/>
        <w:rPr>
          <w:rFonts w:asciiTheme="minorHAnsi" w:hAnsiTheme="minorHAnsi" w:cstheme="minorBidi"/>
          <w:color w:val="000000"/>
          <w:sz w:val="22"/>
          <w:szCs w:val="22"/>
        </w:rPr>
      </w:pPr>
      <w:r w:rsidRPr="422FAAF1">
        <w:rPr>
          <w:rFonts w:asciiTheme="minorHAnsi" w:hAnsiTheme="minorHAnsi" w:cstheme="minorBidi"/>
          <w:color w:val="000000" w:themeColor="text1"/>
          <w:sz w:val="22"/>
          <w:szCs w:val="22"/>
        </w:rPr>
        <w:t>Pagal Mokslininkų valstybinių pensijų laikinojo įstatymo 1 straipsnio 1 dalį</w:t>
      </w:r>
      <w:r w:rsidR="7074363F" w:rsidRPr="422FAAF1">
        <w:rPr>
          <w:rFonts w:asciiTheme="minorHAnsi" w:hAnsiTheme="minorHAnsi" w:cstheme="minorBidi"/>
          <w:color w:val="000000" w:themeColor="text1"/>
          <w:sz w:val="22"/>
          <w:szCs w:val="22"/>
        </w:rPr>
        <w:t>,</w:t>
      </w:r>
      <w:r w:rsidRPr="422FAAF1">
        <w:rPr>
          <w:rFonts w:asciiTheme="minorHAnsi" w:hAnsiTheme="minorHAnsi" w:cstheme="minorBidi"/>
          <w:color w:val="000000" w:themeColor="text1"/>
          <w:sz w:val="22"/>
          <w:szCs w:val="22"/>
        </w:rPr>
        <w:t xml:space="preserve"> teisę gauti mokslininkų valstybinę pensiją turi nuolat Lietuvos Respublikoje gyvenantys asmenys, kuriems įstatymų nustatyta tvarka Lietuvos Respublikoje yra suteiktas ar nostrifikuotas mokslo laipsnis arba pedagoginis mokslo vardas. Mokslininkų valstybinė pensija skiriama ir mokama šio įstatymo 1 straipsnyje nurodytiems asmenims, kurie sukako Lietuvos Respublikos įstatymų nustatytą senatvės pensijos amžių arba yra pripažinti nedarbingais ar iš dalies darbingais, netekusiais 60 procentų ir daugiau darbingumo (iki 2005 m. liepos 1 d. – I ar II grupės invalidas) ir turi ne mažesnį kaip 10 metų daktaro ar habilituoto daktaro darbo stažą (3 str. 1 d.).</w:t>
      </w:r>
    </w:p>
    <w:p w14:paraId="41D638DF" w14:textId="0A542F23" w:rsidR="000F7ECB" w:rsidRPr="000353C2" w:rsidRDefault="000F7ECB" w:rsidP="422FAAF1">
      <w:pPr>
        <w:ind w:firstLine="567"/>
        <w:jc w:val="both"/>
        <w:rPr>
          <w:rFonts w:asciiTheme="minorHAnsi" w:hAnsiTheme="minorHAnsi" w:cstheme="minorBidi"/>
          <w:color w:val="000000"/>
          <w:sz w:val="22"/>
          <w:szCs w:val="22"/>
        </w:rPr>
      </w:pPr>
      <w:r w:rsidRPr="422FAAF1">
        <w:rPr>
          <w:rFonts w:asciiTheme="minorHAnsi" w:hAnsiTheme="minorHAnsi" w:cstheme="minorBidi"/>
          <w:color w:val="000000" w:themeColor="text1"/>
          <w:sz w:val="22"/>
          <w:szCs w:val="22"/>
        </w:rPr>
        <w:t>Ginčas dėl to, jog pareiškėja turi teisę gauti mokslininkų valstybinę pensiją, tarp šalių nek</w:t>
      </w:r>
      <w:r w:rsidR="2722C494" w:rsidRPr="422FAAF1">
        <w:rPr>
          <w:rFonts w:asciiTheme="minorHAnsi" w:hAnsiTheme="minorHAnsi" w:cstheme="minorBidi"/>
          <w:color w:val="000000" w:themeColor="text1"/>
          <w:sz w:val="22"/>
          <w:szCs w:val="22"/>
        </w:rPr>
        <w:t>ilo</w:t>
      </w:r>
      <w:r w:rsidRPr="422FAAF1">
        <w:rPr>
          <w:rFonts w:asciiTheme="minorHAnsi" w:hAnsiTheme="minorHAnsi" w:cstheme="minorBidi"/>
          <w:color w:val="000000" w:themeColor="text1"/>
          <w:sz w:val="22"/>
          <w:szCs w:val="22"/>
        </w:rPr>
        <w:t>, tačiau  šalys nesutar</w:t>
      </w:r>
      <w:r w:rsidR="07D308CD" w:rsidRPr="422FAAF1">
        <w:rPr>
          <w:rFonts w:asciiTheme="minorHAnsi" w:hAnsiTheme="minorHAnsi" w:cstheme="minorBidi"/>
          <w:color w:val="000000" w:themeColor="text1"/>
          <w:sz w:val="22"/>
          <w:szCs w:val="22"/>
        </w:rPr>
        <w:t>ė</w:t>
      </w:r>
      <w:r w:rsidRPr="422FAAF1">
        <w:rPr>
          <w:rFonts w:asciiTheme="minorHAnsi" w:hAnsiTheme="minorHAnsi" w:cstheme="minorBidi"/>
          <w:color w:val="000000" w:themeColor="text1"/>
          <w:sz w:val="22"/>
          <w:szCs w:val="22"/>
        </w:rPr>
        <w:t xml:space="preserve"> dėl mokslininko darbo stažo trukmės, reikšming</w:t>
      </w:r>
      <w:r w:rsidR="455027C5" w:rsidRPr="422FAAF1">
        <w:rPr>
          <w:rFonts w:asciiTheme="minorHAnsi" w:hAnsiTheme="minorHAnsi" w:cstheme="minorBidi"/>
          <w:color w:val="000000" w:themeColor="text1"/>
          <w:sz w:val="22"/>
          <w:szCs w:val="22"/>
        </w:rPr>
        <w:t>o</w:t>
      </w:r>
      <w:r w:rsidRPr="422FAAF1">
        <w:rPr>
          <w:rFonts w:asciiTheme="minorHAnsi" w:hAnsiTheme="minorHAnsi" w:cstheme="minorBidi"/>
          <w:color w:val="000000" w:themeColor="text1"/>
          <w:sz w:val="22"/>
          <w:szCs w:val="22"/>
        </w:rPr>
        <w:t>s pensijos dydžiui nustatyti, kadangi pagal Mokslininkų valstybinių pensijų laikinojo įstatymo 5 straipsnį</w:t>
      </w:r>
      <w:r w:rsidR="2379942B" w:rsidRPr="422FAAF1">
        <w:rPr>
          <w:rFonts w:asciiTheme="minorHAnsi" w:hAnsiTheme="minorHAnsi" w:cstheme="minorBidi"/>
          <w:color w:val="000000" w:themeColor="text1"/>
          <w:sz w:val="22"/>
          <w:szCs w:val="22"/>
        </w:rPr>
        <w:t>,</w:t>
      </w:r>
      <w:r w:rsidRPr="422FAAF1">
        <w:rPr>
          <w:rFonts w:asciiTheme="minorHAnsi" w:hAnsiTheme="minorHAnsi" w:cstheme="minorBidi"/>
          <w:color w:val="000000" w:themeColor="text1"/>
          <w:sz w:val="22"/>
          <w:szCs w:val="22"/>
        </w:rPr>
        <w:t xml:space="preserve"> už kiekvienus visus daktaro stažo metus kiekvieną mėnesį mokama 10 procentų to mėnesio valstybinių pensijų bazės, o už kiekvienus visus habilituoto daktaro stažo metus kiekvieną mėnesį papildomai mokama 5 procentai to mėnesio valstybinių pensijų bazės.</w:t>
      </w:r>
    </w:p>
    <w:p w14:paraId="525088D8" w14:textId="4A1D51A4" w:rsidR="000F7ECB" w:rsidRPr="000353C2" w:rsidRDefault="000F7ECB" w:rsidP="422FAAF1">
      <w:pPr>
        <w:ind w:firstLine="567"/>
        <w:jc w:val="both"/>
        <w:rPr>
          <w:rFonts w:asciiTheme="minorHAnsi" w:hAnsiTheme="minorHAnsi" w:cstheme="minorBidi"/>
          <w:color w:val="000000"/>
          <w:sz w:val="22"/>
          <w:szCs w:val="22"/>
        </w:rPr>
      </w:pPr>
      <w:r w:rsidRPr="422FAAF1">
        <w:rPr>
          <w:rFonts w:asciiTheme="minorHAnsi" w:hAnsiTheme="minorHAnsi" w:cstheme="minorBidi"/>
          <w:color w:val="000000" w:themeColor="text1"/>
          <w:sz w:val="22"/>
          <w:szCs w:val="22"/>
        </w:rPr>
        <w:t>Specialaus daktaro ar habilituoto daktaro darbo stažo nustatymas reglamentuotas Mokslininkų valstybinių pensijų laikinojo įstatymo 4 straipsnyje (atsižvelgiant į Konstitucinio Teismo 2020 birželio 3 d. nutarimą), pagal kurį reikšmingas mokslininkų valstybinei pensijai darbo stažas siejamas su moksliniu darbu Lietuvos Respublikos valstybinėse mokslo ir studijų institucijose turint daktaro laipsnį, habilituoto daktaro laipsnį, docento pedagoginį mokslo vardą, profesoriaus pedagoginį mokslo vardą.</w:t>
      </w:r>
    </w:p>
    <w:p w14:paraId="769EAB65" w14:textId="788D3D54" w:rsidR="000F7ECB" w:rsidRPr="000353C2" w:rsidRDefault="000F7ECB" w:rsidP="422FAAF1">
      <w:pPr>
        <w:ind w:firstLine="567"/>
        <w:jc w:val="both"/>
        <w:rPr>
          <w:rFonts w:asciiTheme="minorHAnsi" w:hAnsiTheme="minorHAnsi" w:cstheme="minorBidi"/>
          <w:color w:val="000000"/>
          <w:sz w:val="22"/>
          <w:szCs w:val="22"/>
        </w:rPr>
      </w:pPr>
      <w:r w:rsidRPr="422FAAF1">
        <w:rPr>
          <w:rFonts w:asciiTheme="minorHAnsi" w:hAnsiTheme="minorHAnsi" w:cstheme="minorBidi"/>
          <w:color w:val="000000" w:themeColor="text1"/>
          <w:sz w:val="22"/>
          <w:szCs w:val="22"/>
        </w:rPr>
        <w:t>Lietuvos Respublikoje išrinktų Europos Parlamento narių statuso ir darbo sąlygų įstatymo 11 straipsnio 1 dalyje numatyta, kad pasibaigus Europos Parlamento nario kadencijai, taip pat atsistatydinęs Europos Parlamento narys turi teisę Valstybės tarnybos įstatymo nustatyta tvarka grįžti į ankstesnį darbą. Antroje šio straipsnio dalyje nustatyta, kad Europos Parlamento nario parlamentinės veiklos laikas įskaitomas į visų rūšių darbo stažą. Atkreiptinas dėmesys, kad pagal šio įstatymo 5 straipsnį</w:t>
      </w:r>
      <w:r w:rsidR="7503AC8C" w:rsidRPr="422FAAF1">
        <w:rPr>
          <w:rFonts w:asciiTheme="minorHAnsi" w:hAnsiTheme="minorHAnsi" w:cstheme="minorBidi"/>
          <w:color w:val="000000" w:themeColor="text1"/>
          <w:sz w:val="22"/>
          <w:szCs w:val="22"/>
        </w:rPr>
        <w:t>,</w:t>
      </w:r>
      <w:r w:rsidRPr="422FAAF1">
        <w:rPr>
          <w:rFonts w:asciiTheme="minorHAnsi" w:hAnsiTheme="minorHAnsi" w:cstheme="minorBidi"/>
          <w:color w:val="000000" w:themeColor="text1"/>
          <w:sz w:val="22"/>
          <w:szCs w:val="22"/>
        </w:rPr>
        <w:t xml:space="preserve"> Europos Parlamento nario pareigos, išskyrus jo pareigas Europos Parlamente, nesuderinamos su jokiomis kitomis pareigomis Lietuvos Respublikos valstybės ar savivaldybės institucijose ar įstaigose, taip pat nesuderinamos su jokia veikla pagal darbo sutartį, išskyrus šio straipsnio 2 dalyje numatytą išimtį (1 d.). Europos parlamento narys gali užsiimti kūrybine veikla ir gauti už ją atlyginimą (2 d.).</w:t>
      </w:r>
    </w:p>
    <w:p w14:paraId="4022353B" w14:textId="1CF961EA" w:rsidR="000F7ECB" w:rsidRPr="000353C2" w:rsidRDefault="000F7ECB" w:rsidP="09AEF3F2">
      <w:pPr>
        <w:ind w:firstLine="567"/>
        <w:jc w:val="both"/>
        <w:rPr>
          <w:rFonts w:asciiTheme="minorHAnsi" w:hAnsiTheme="minorHAnsi" w:cstheme="minorBidi"/>
          <w:color w:val="000000"/>
          <w:sz w:val="22"/>
          <w:szCs w:val="22"/>
          <w:u w:val="single"/>
        </w:rPr>
      </w:pPr>
      <w:r w:rsidRPr="09AEF3F2">
        <w:rPr>
          <w:rFonts w:asciiTheme="minorHAnsi" w:hAnsiTheme="minorHAnsi" w:cstheme="minorBidi"/>
          <w:color w:val="000000" w:themeColor="text1"/>
          <w:sz w:val="22"/>
          <w:szCs w:val="22"/>
          <w:u w:val="single"/>
        </w:rPr>
        <w:t xml:space="preserve">Atsižvelgiant į įstatymų leidėjo konstitucinę diskreciją ir preziumuojant teisinės sistemos nuoseklumą ir vidinę darną, aptartas </w:t>
      </w:r>
      <w:r w:rsidR="001E19F6" w:rsidRPr="09AEF3F2">
        <w:rPr>
          <w:rFonts w:asciiTheme="minorHAnsi" w:hAnsiTheme="minorHAnsi" w:cstheme="minorBidi"/>
          <w:color w:val="000000" w:themeColor="text1"/>
          <w:sz w:val="22"/>
          <w:szCs w:val="22"/>
          <w:u w:val="single"/>
        </w:rPr>
        <w:t xml:space="preserve">teisinis </w:t>
      </w:r>
      <w:r w:rsidRPr="09AEF3F2">
        <w:rPr>
          <w:rFonts w:asciiTheme="minorHAnsi" w:hAnsiTheme="minorHAnsi" w:cstheme="minorBidi"/>
          <w:color w:val="000000" w:themeColor="text1"/>
          <w:sz w:val="22"/>
          <w:szCs w:val="22"/>
          <w:u w:val="single"/>
        </w:rPr>
        <w:t xml:space="preserve">reguliavimas nesudaro pagrindo aiškinti, kad Europos Parlamento nario parlamentinės veiklos laikas negali būti įskaitytas į specialųjį daktaro ar habilituoto daktaro darbo stažą, </w:t>
      </w:r>
      <w:bookmarkStart w:id="35" w:name="_Hlk68252121"/>
      <w:r w:rsidRPr="09AEF3F2">
        <w:rPr>
          <w:rFonts w:asciiTheme="minorHAnsi" w:hAnsiTheme="minorHAnsi" w:cstheme="minorBidi"/>
          <w:color w:val="000000" w:themeColor="text1"/>
          <w:sz w:val="22"/>
          <w:szCs w:val="22"/>
          <w:u w:val="single"/>
        </w:rPr>
        <w:t>reikšmingą mokslininko valstybinei pensijai</w:t>
      </w:r>
      <w:bookmarkEnd w:id="35"/>
      <w:r w:rsidRPr="09AEF3F2">
        <w:rPr>
          <w:rFonts w:asciiTheme="minorHAnsi" w:hAnsiTheme="minorHAnsi" w:cstheme="minorBidi"/>
          <w:color w:val="000000" w:themeColor="text1"/>
          <w:sz w:val="22"/>
          <w:szCs w:val="22"/>
          <w:u w:val="single"/>
        </w:rPr>
        <w:t>.</w:t>
      </w:r>
    </w:p>
    <w:p w14:paraId="7B60F5DE"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u w:val="single"/>
        </w:rPr>
        <w:t>Lietuvos Respublikoje išrinktų  Europos Parlamento narių statuso ir darbo sąlygų įstatymo 11 straipsnio 2 dalyje įtvirtinta aiški ir nedviprasmiška taisyklė, nustatanti specialaus subjekto – Europos Parlamento nario parlamentinės veiklos laiko prilyginimą visų rūšių darbo stažui, nenumatant jokių išimčių</w:t>
      </w:r>
      <w:r w:rsidRPr="000353C2">
        <w:rPr>
          <w:rFonts w:asciiTheme="minorHAnsi" w:hAnsiTheme="minorHAnsi" w:cstheme="minorHAnsi"/>
          <w:color w:val="000000"/>
          <w:sz w:val="22"/>
          <w:szCs w:val="22"/>
        </w:rPr>
        <w:t xml:space="preserve">. Tačiau aptartą reguliavimą aiškinant sistemiškai, akivaizdu, kad </w:t>
      </w:r>
      <w:r w:rsidRPr="000353C2">
        <w:rPr>
          <w:rFonts w:asciiTheme="minorHAnsi" w:hAnsiTheme="minorHAnsi" w:cstheme="minorHAnsi"/>
          <w:color w:val="000000"/>
          <w:sz w:val="22"/>
          <w:szCs w:val="22"/>
          <w:u w:val="single"/>
        </w:rPr>
        <w:t>tokiu būdu įstatymų leidėjas įtvirtino sudėtinę dalį Europos Parlamento nario garantijos grįžti į ankstesnį darbą, o ne savarankišką universalią taisyklę</w:t>
      </w:r>
      <w:r w:rsidRPr="000353C2">
        <w:rPr>
          <w:rFonts w:asciiTheme="minorHAnsi" w:hAnsiTheme="minorHAnsi" w:cstheme="minorHAnsi"/>
          <w:color w:val="000000"/>
          <w:sz w:val="22"/>
          <w:szCs w:val="22"/>
        </w:rPr>
        <w:t xml:space="preserve">. Tai reiškia, jog </w:t>
      </w:r>
      <w:r w:rsidRPr="000353C2">
        <w:rPr>
          <w:rFonts w:asciiTheme="minorHAnsi" w:hAnsiTheme="minorHAnsi" w:cstheme="minorHAnsi"/>
          <w:color w:val="000000"/>
          <w:sz w:val="22"/>
          <w:szCs w:val="22"/>
          <w:u w:val="single"/>
        </w:rPr>
        <w:t>buvusio Europos Parlamento nario parlamentinės veiklos laikas turi būti įskaitomas į specialųjį daktaro ar habilituoto daktaro darbo stažą tik tuo atveju, jei tokios rūšies stažas nutrūko dėl to, jog asmuo buvo išrinktas ir pradėjo vykdyti Europos Parlamento nario pareigas</w:t>
      </w:r>
      <w:r w:rsidRPr="000353C2">
        <w:rPr>
          <w:rFonts w:asciiTheme="minorHAnsi" w:hAnsiTheme="minorHAnsi" w:cstheme="minorHAnsi"/>
          <w:color w:val="000000"/>
          <w:sz w:val="22"/>
          <w:szCs w:val="22"/>
        </w:rPr>
        <w:t xml:space="preserve">. </w:t>
      </w:r>
    </w:p>
    <w:p w14:paraId="51C532E5"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Byloje nebuvo duomenų, pagrindžiančių reikšmingą ginčui faktinę aplinkybę, ar pareiškėja, iki ją išrenkant Europos Parlamento nare, dirbo mokslininko darbą, kuris Mokslininkų valstybinių pensijų laikinojo įstatymo prasme laikytinas daktaro ar habilituoto daktaro ar jam prilyginamu stažu, kuris nutrūko dėl Europos Parlamento nario parlamentinės veiklos. LVAT vertinimu, tam rinktini ir vertintini nauji įrodymai, bylą nagrinėjant iš naujo pirmosios instancijos teisme.</w:t>
      </w:r>
    </w:p>
    <w:p w14:paraId="153E4EBD" w14:textId="77777777" w:rsidR="000F7ECB" w:rsidRPr="000353C2" w:rsidRDefault="000F7ECB" w:rsidP="000F7ECB">
      <w:pPr>
        <w:ind w:firstLine="567"/>
        <w:jc w:val="both"/>
        <w:rPr>
          <w:rFonts w:asciiTheme="minorHAnsi" w:hAnsiTheme="minorHAnsi" w:cstheme="minorHAnsi"/>
          <w:color w:val="000000"/>
          <w:sz w:val="22"/>
          <w:szCs w:val="22"/>
        </w:rPr>
      </w:pPr>
    </w:p>
    <w:p w14:paraId="125F7072" w14:textId="77777777" w:rsidR="000F7ECB" w:rsidRPr="000353C2" w:rsidRDefault="000F7ECB" w:rsidP="000F7ECB">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2021 m. kovo 10 d. nutartis administracinėje byloje Nr. A-401-502/2021</w:t>
      </w:r>
    </w:p>
    <w:p w14:paraId="72697956" w14:textId="77777777" w:rsidR="000F7ECB" w:rsidRPr="000353C2" w:rsidRDefault="000F7ECB" w:rsidP="000F7ECB">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Teisminio proceso Nr. 3-61-3-00751-2019-8</w:t>
      </w:r>
    </w:p>
    <w:p w14:paraId="5360D3B9" w14:textId="77777777" w:rsidR="000F7ECB" w:rsidRPr="000353C2" w:rsidRDefault="000F7ECB" w:rsidP="000F7ECB">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Procesinio sprendimo kategorija 7.5.4</w:t>
      </w:r>
    </w:p>
    <w:p w14:paraId="1DFEE277" w14:textId="4DA8A0A2" w:rsidR="09AEF3F2" w:rsidRPr="00753A18" w:rsidRDefault="006B297F" w:rsidP="09AEF3F2">
      <w:pPr>
        <w:jc w:val="both"/>
        <w:rPr>
          <w:rFonts w:asciiTheme="minorHAnsi" w:eastAsiaTheme="minorEastAsia" w:hAnsiTheme="minorHAnsi" w:cstheme="minorBidi"/>
          <w:color w:val="0000FF"/>
          <w:sz w:val="22"/>
          <w:szCs w:val="22"/>
          <w:u w:val="single"/>
          <w:lang w:eastAsia="en-US"/>
        </w:rPr>
      </w:pPr>
      <w:hyperlink r:id="rId17">
        <w:r w:rsidR="000F7ECB" w:rsidRPr="09AEF3F2">
          <w:rPr>
            <w:rStyle w:val="Hipersaitas"/>
            <w:rFonts w:asciiTheme="minorHAnsi" w:eastAsiaTheme="minorEastAsia" w:hAnsiTheme="minorHAnsi" w:cstheme="minorBidi"/>
            <w:sz w:val="22"/>
            <w:szCs w:val="22"/>
            <w:lang w:eastAsia="en-US"/>
          </w:rPr>
          <w:t>Prieiga internete</w:t>
        </w:r>
      </w:hyperlink>
    </w:p>
    <w:p w14:paraId="60649945" w14:textId="191DFE26" w:rsidR="000F7ECB" w:rsidRPr="000353C2" w:rsidRDefault="000F7ECB" w:rsidP="004F4195">
      <w:pPr>
        <w:jc w:val="both"/>
        <w:rPr>
          <w:rFonts w:asciiTheme="minorHAnsi" w:eastAsia="Calibri" w:hAnsiTheme="minorHAnsi" w:cstheme="minorHAnsi"/>
          <w:b/>
          <w:sz w:val="22"/>
          <w:szCs w:val="22"/>
          <w:u w:val="single"/>
          <w:lang w:eastAsia="en-US"/>
        </w:rPr>
      </w:pPr>
    </w:p>
    <w:p w14:paraId="092563BF" w14:textId="2D03D9F0" w:rsidR="004F4195" w:rsidRPr="000353C2" w:rsidRDefault="004F4195" w:rsidP="00753A18">
      <w:pPr>
        <w:pStyle w:val="Antrat1"/>
        <w:rPr>
          <w:rFonts w:asciiTheme="minorHAnsi" w:hAnsiTheme="minorHAnsi" w:cstheme="minorHAnsi"/>
        </w:rPr>
      </w:pPr>
      <w:bookmarkStart w:id="36" w:name="_Toc72162314"/>
      <w:r w:rsidRPr="000353C2">
        <w:rPr>
          <w:rFonts w:asciiTheme="minorHAnsi" w:hAnsiTheme="minorHAnsi" w:cstheme="minorHAnsi"/>
        </w:rPr>
        <w:t>8. Užsieniečių teisinė padėtis</w:t>
      </w:r>
      <w:bookmarkEnd w:id="36"/>
    </w:p>
    <w:p w14:paraId="4069D97C" w14:textId="77777777" w:rsidR="004F4195" w:rsidRPr="000353C2" w:rsidRDefault="004F4195" w:rsidP="004F4195">
      <w:pPr>
        <w:ind w:firstLine="567"/>
        <w:jc w:val="both"/>
        <w:rPr>
          <w:rFonts w:asciiTheme="minorHAnsi" w:hAnsiTheme="minorHAnsi" w:cstheme="minorHAnsi"/>
          <w:b/>
          <w:bCs/>
          <w:iCs/>
          <w:color w:val="000000"/>
          <w:sz w:val="22"/>
          <w:szCs w:val="22"/>
          <w:u w:val="single"/>
        </w:rPr>
      </w:pPr>
      <w:r w:rsidRPr="000353C2">
        <w:rPr>
          <w:rFonts w:asciiTheme="minorHAnsi" w:hAnsiTheme="minorHAnsi" w:cstheme="minorHAnsi"/>
          <w:b/>
          <w:bCs/>
          <w:iCs/>
          <w:color w:val="000000"/>
          <w:sz w:val="22"/>
          <w:szCs w:val="22"/>
          <w:u w:val="single"/>
        </w:rPr>
        <w:t>8.7. Kiti su užsieniečių teisine padėtimi susiję klausimai</w:t>
      </w:r>
    </w:p>
    <w:p w14:paraId="37C93A4C" w14:textId="77777777" w:rsidR="004F4195" w:rsidRPr="000353C2" w:rsidRDefault="004F4195" w:rsidP="004F4195">
      <w:pPr>
        <w:ind w:firstLine="851"/>
        <w:jc w:val="both"/>
        <w:rPr>
          <w:rFonts w:asciiTheme="minorHAnsi" w:hAnsiTheme="minorHAnsi" w:cstheme="minorHAnsi"/>
          <w:i/>
          <w:color w:val="000000"/>
          <w:sz w:val="22"/>
          <w:szCs w:val="22"/>
        </w:rPr>
      </w:pPr>
    </w:p>
    <w:p w14:paraId="3DCE3DB1" w14:textId="487C0D45" w:rsidR="004F4195" w:rsidRPr="000353C2" w:rsidRDefault="004F4195" w:rsidP="09AEF3F2">
      <w:pPr>
        <w:pStyle w:val="Antrat2"/>
        <w:rPr>
          <w:b/>
          <w:bCs/>
        </w:rPr>
      </w:pPr>
      <w:bookmarkStart w:id="37" w:name="_Toc72162315"/>
      <w:r>
        <w:t>Dėl leidimo nuolat gyventi panaikinimo Lietuvos Respublikoje gimusiam ir šalyje visą laiką gyvenusiam asmeniui be pilietybės</w:t>
      </w:r>
      <w:bookmarkEnd w:id="37"/>
    </w:p>
    <w:p w14:paraId="2C217F1A" w14:textId="77777777" w:rsidR="004F4195" w:rsidRPr="000353C2" w:rsidRDefault="004F4195" w:rsidP="004F4195">
      <w:pPr>
        <w:ind w:firstLine="851"/>
        <w:jc w:val="both"/>
        <w:rPr>
          <w:rFonts w:asciiTheme="minorHAnsi" w:hAnsiTheme="minorHAnsi" w:cstheme="minorHAnsi"/>
          <w:b/>
          <w:color w:val="000000"/>
          <w:sz w:val="22"/>
          <w:szCs w:val="22"/>
        </w:rPr>
      </w:pPr>
    </w:p>
    <w:p w14:paraId="1C15CD15" w14:textId="77777777" w:rsidR="004F4195" w:rsidRPr="000353C2" w:rsidRDefault="004F4195" w:rsidP="004F4195">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 xml:space="preserve">Ginčas šioje administracinėje byloje iš esmės kilo dėl Migracijos departamento prie Lietuvos Respublikos vidaus reikalų ministerijos (toliau – atsakovas) sprendimo (toliau – Sprendimas), kuriuo atsakovas nutraukė pareiškėjo – asmens be pilietybės – prašymo pakeisti leidimą nuolat gyventi Lietuvos Respublikoje nagrinėjimą ir panaikino pareiškėjui išduotą leidimą nuolat gyventi, teisėtumo bei pagrįstumo. </w:t>
      </w:r>
    </w:p>
    <w:p w14:paraId="0B6960CB" w14:textId="77777777" w:rsidR="004F4195" w:rsidRPr="000353C2" w:rsidRDefault="004F4195" w:rsidP="004F4195">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 xml:space="preserve">Vadovaudamasis </w:t>
      </w:r>
      <w:r w:rsidRPr="000353C2">
        <w:rPr>
          <w:rFonts w:asciiTheme="minorHAnsi" w:hAnsiTheme="minorHAnsi" w:cstheme="minorHAnsi"/>
          <w:i/>
          <w:iCs/>
          <w:color w:val="000000"/>
          <w:sz w:val="22"/>
          <w:szCs w:val="22"/>
        </w:rPr>
        <w:t>inter alia</w:t>
      </w:r>
      <w:r w:rsidRPr="000353C2">
        <w:rPr>
          <w:rFonts w:asciiTheme="minorHAnsi" w:hAnsiTheme="minorHAnsi" w:cstheme="minorHAnsi"/>
          <w:color w:val="000000"/>
          <w:sz w:val="22"/>
          <w:szCs w:val="22"/>
        </w:rPr>
        <w:t xml:space="preserve"> Lietuvos Respublikos įstatymo „Dėl užsieniečių teisinės padėties“ (toliau – Įstatymas) 54 straipsnio 1 dalies 2</w:t>
      </w:r>
      <w:r w:rsidRPr="000353C2">
        <w:rPr>
          <w:rFonts w:asciiTheme="minorHAnsi" w:hAnsiTheme="minorHAnsi" w:cstheme="minorHAnsi"/>
          <w:color w:val="000000"/>
          <w:sz w:val="22"/>
          <w:szCs w:val="22"/>
          <w:vertAlign w:val="superscript"/>
        </w:rPr>
        <w:t>1</w:t>
      </w:r>
      <w:r w:rsidRPr="000353C2">
        <w:rPr>
          <w:rFonts w:asciiTheme="minorHAnsi" w:hAnsiTheme="minorHAnsi" w:cstheme="minorHAnsi"/>
          <w:color w:val="000000"/>
          <w:sz w:val="22"/>
          <w:szCs w:val="22"/>
        </w:rPr>
        <w:t xml:space="preserve"> punktu, pirmosios instancijos teismas atmetė pareiškėjo skundą nustatęs, kad jis kelia grėsmę viešajai tvarkai ir visuomenei.</w:t>
      </w:r>
    </w:p>
    <w:p w14:paraId="64B30E21" w14:textId="77777777" w:rsidR="004F4195" w:rsidRPr="000353C2" w:rsidRDefault="004F4195" w:rsidP="004F4195">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LVAT atkreipė dėmesį, kad nagrinėjamu atveju ginčas kilo dėl pareiškėjui, kuris yra asmuo be pilietybės, tačiau yra gimęs bei visą laiką gyveno ir gyvena Lietuvoje, ir kurio kilmės valstybe dėl to yra laikoma būtent Lietuvos Respublika, išduoto leidimo nuolat gyventi Lietuvos Respublikoje panaikinimo. LVAT pažymėjo, kad Įstatymo 54 straipsnio 1 dalies 2</w:t>
      </w:r>
      <w:r w:rsidRPr="000353C2">
        <w:rPr>
          <w:rFonts w:asciiTheme="minorHAnsi" w:hAnsiTheme="minorHAnsi" w:cstheme="minorHAnsi"/>
          <w:color w:val="000000"/>
          <w:sz w:val="22"/>
          <w:szCs w:val="22"/>
          <w:vertAlign w:val="superscript"/>
        </w:rPr>
        <w:t xml:space="preserve">1 </w:t>
      </w:r>
      <w:r w:rsidRPr="000353C2">
        <w:rPr>
          <w:rFonts w:asciiTheme="minorHAnsi" w:hAnsiTheme="minorHAnsi" w:cstheme="minorHAnsi"/>
          <w:color w:val="000000"/>
          <w:sz w:val="22"/>
          <w:szCs w:val="22"/>
        </w:rPr>
        <w:t>punkto nuostatos tikslas iš esmės yra užkirsti kelią į Lietuvos Respubliką atvykti ir joje nuolat apsigyventi užsieniečiams, kurie, be kita ko, gali kelti grėsmę viešajai tvarkai, o tokiems asmenims vis dėlto atvykus ir apsigyvenus Lietuvos Respublikoje – grąžinti juos į užsienio valstybę ar išsiųsti iš Lietuvos Respublikos. Todėl šios teisės normos taikymas pareiškėjui, LVAT manymu, neatitinka ja įtvirtinto reguliavimo paskirties. Kaip minėta, pareiškėjas nėra atvykęs iš kitos Europos Sąjungos ar trečiosios šalies, priešingai – jis yra gimęs, visą laiką gyveno ir gyvena Lietuvoje, tačiau neturi Lietuvos Respublikos ar kokios nors kitos valstybės pilietybės, todėl 1996 m. gruodžio 18 d. jam buvo išduotas leidimas nuolat gyventi Lietuvos Respublikoje. Leidimas nuolat gyventi Lietuvos Respublikoje pareiškėjui išduotas kitu nei užsieniečiams, atvykstantiems iš užsienio valstybių, pagrindu, susiklosčius specifinėms istorinėms aplinkybėms (Lietuvos Respublikai atkūrus nepriklausomybę), o pareiškėjo išsiuntimo iš Lietuvos Respublikos ar grąžinimo į užsienio valstybę klausimas šiuo atveju nėra sprendžiamas. Todėl, panaikinus pareiškėjui dar 1996 m. gruodžio 18 d. išduotą leidimą nuolat gyventi Lietuvos Respublikoje (kuris, kaip matyti iš bylos aplinkybių, ne kartą buvo keičiamas (tęsiamas) nevertinant ankstesnių pareiškėjo teistumų), susiklostytų situacija, kad Lietuvos Respublikoje, kurioje gimė, visą laiką gyveno, kuri yra laikoma jo kilmės valstybe ir į kurios politinį, socialinį, ekonominį ir kultūrinį gyvenimą pareiškėjo integraciją implicitiškai patvirtina Lietuvos Respublikos įstatymo „Dėl užsieniečių teisinės padėties“ įgyvendinimo įstatymo 2 straipsnio 1 dalis, pareiškėjas gyventų neteisėtai, o tai, LVAT teigimu, būtų neteisinga iš esmės, pažeistų pareiškėjo teisėtus lūkesčius ir nepagrįstai apribotų galimybes įgyvendinti bei ginti bet kokias savo teises ir (ar) teisėtus interesus.</w:t>
      </w:r>
    </w:p>
    <w:p w14:paraId="443205A5" w14:textId="77777777" w:rsidR="004F4195" w:rsidRPr="000353C2" w:rsidRDefault="004F4195" w:rsidP="004F4195">
      <w:pPr>
        <w:ind w:firstLine="567"/>
        <w:jc w:val="both"/>
        <w:rPr>
          <w:rStyle w:val="Hipersaitas"/>
          <w:rFonts w:asciiTheme="minorHAnsi" w:hAnsiTheme="minorHAnsi" w:cstheme="minorHAnsi"/>
          <w:sz w:val="22"/>
          <w:szCs w:val="22"/>
        </w:rPr>
      </w:pPr>
      <w:r w:rsidRPr="000353C2">
        <w:rPr>
          <w:rFonts w:asciiTheme="minorHAnsi" w:hAnsiTheme="minorHAnsi" w:cstheme="minorHAnsi"/>
          <w:color w:val="000000"/>
          <w:sz w:val="22"/>
          <w:szCs w:val="22"/>
        </w:rPr>
        <w:t>Apeliacinis skundas patenkintas iš dalies, pirmosios instancijos teismo sprendimas panaikintas ir priimtas naujas sprendimas. Atsakovo Sprendimas panaikintas ir atsakovas įpareigotas pareiškėjo prašymą dėl leidimo nuolat gyventi Lietuvos Respublikoje pakeitimo nagrinėti iš naujo bei priimti dėl jo teisės aktų reikalavimus atitinkantį sprendimą.</w:t>
      </w:r>
    </w:p>
    <w:p w14:paraId="4E0F55DF" w14:textId="77777777" w:rsidR="004F4195" w:rsidRPr="000353C2" w:rsidRDefault="004F4195" w:rsidP="004F4195">
      <w:pPr>
        <w:jc w:val="both"/>
        <w:rPr>
          <w:rStyle w:val="Hipersaitas"/>
          <w:rFonts w:asciiTheme="minorHAnsi" w:hAnsiTheme="minorHAnsi" w:cstheme="minorHAnsi"/>
          <w:sz w:val="22"/>
          <w:szCs w:val="22"/>
        </w:rPr>
      </w:pPr>
    </w:p>
    <w:p w14:paraId="3D5E1810" w14:textId="6D6C7E08" w:rsidR="004F4195" w:rsidRPr="000353C2" w:rsidRDefault="004F4195" w:rsidP="422FAAF1">
      <w:pPr>
        <w:jc w:val="both"/>
        <w:rPr>
          <w:rFonts w:asciiTheme="minorHAnsi" w:hAnsiTheme="minorHAnsi" w:cstheme="minorBidi"/>
          <w:color w:val="000000"/>
          <w:sz w:val="22"/>
          <w:szCs w:val="22"/>
        </w:rPr>
      </w:pPr>
      <w:r w:rsidRPr="422FAAF1">
        <w:rPr>
          <w:rFonts w:asciiTheme="minorHAnsi" w:hAnsiTheme="minorHAnsi" w:cstheme="minorBidi"/>
          <w:color w:val="000000" w:themeColor="text1"/>
          <w:sz w:val="22"/>
          <w:szCs w:val="22"/>
        </w:rPr>
        <w:t xml:space="preserve">2021 m. kovo 31 d. </w:t>
      </w:r>
      <w:r w:rsidR="33733EDC" w:rsidRPr="422FAAF1">
        <w:rPr>
          <w:rFonts w:asciiTheme="minorHAnsi" w:hAnsiTheme="minorHAnsi" w:cstheme="minorBidi"/>
          <w:color w:val="000000" w:themeColor="text1"/>
          <w:sz w:val="22"/>
          <w:szCs w:val="22"/>
        </w:rPr>
        <w:t xml:space="preserve">sprendimas </w:t>
      </w:r>
      <w:r w:rsidRPr="422FAAF1">
        <w:rPr>
          <w:rFonts w:asciiTheme="minorHAnsi" w:hAnsiTheme="minorHAnsi" w:cstheme="minorBidi"/>
          <w:color w:val="000000" w:themeColor="text1"/>
          <w:sz w:val="22"/>
          <w:szCs w:val="22"/>
        </w:rPr>
        <w:t>administracinėje byloje Nr. A-2765-261/2021</w:t>
      </w:r>
    </w:p>
    <w:p w14:paraId="5DCE05A9" w14:textId="77777777" w:rsidR="004F4195" w:rsidRPr="000353C2" w:rsidRDefault="004F4195" w:rsidP="004F4195">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Teisminio proceso Nr. 3-61-3-03645-2020-5</w:t>
      </w:r>
    </w:p>
    <w:p w14:paraId="43BC1B28" w14:textId="77777777" w:rsidR="004F4195" w:rsidRPr="000353C2" w:rsidRDefault="004F4195" w:rsidP="004F4195">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Procesinio sprendimo kategorija 8.7</w:t>
      </w:r>
    </w:p>
    <w:p w14:paraId="226AA38D" w14:textId="77777777" w:rsidR="004F4195" w:rsidRPr="000353C2" w:rsidRDefault="004F4195" w:rsidP="004F4195">
      <w:pPr>
        <w:jc w:val="both"/>
        <w:rPr>
          <w:rStyle w:val="Hipersaitas"/>
          <w:rFonts w:asciiTheme="minorHAnsi" w:hAnsiTheme="minorHAnsi" w:cstheme="minorHAnsi"/>
          <w:sz w:val="22"/>
          <w:szCs w:val="22"/>
        </w:rPr>
      </w:pPr>
      <w:r w:rsidRPr="000353C2">
        <w:rPr>
          <w:rFonts w:asciiTheme="minorHAnsi" w:hAnsiTheme="minorHAnsi" w:cstheme="minorHAnsi"/>
          <w:sz w:val="22"/>
          <w:szCs w:val="22"/>
        </w:rPr>
        <w:fldChar w:fldCharType="begin"/>
      </w:r>
      <w:r w:rsidRPr="000353C2">
        <w:rPr>
          <w:rFonts w:asciiTheme="minorHAnsi" w:hAnsiTheme="minorHAnsi" w:cstheme="minorHAnsi"/>
          <w:sz w:val="22"/>
          <w:szCs w:val="22"/>
        </w:rPr>
        <w:instrText>HYPERLINK "https://www.e-tar.lt/portal/lt/legalAct/6d56f030a12811ebb9bbd96a0c51af2c"</w:instrText>
      </w:r>
      <w:r w:rsidRPr="000353C2">
        <w:rPr>
          <w:rFonts w:asciiTheme="minorHAnsi" w:hAnsiTheme="minorHAnsi" w:cstheme="minorHAnsi"/>
          <w:sz w:val="22"/>
          <w:szCs w:val="22"/>
        </w:rPr>
        <w:fldChar w:fldCharType="separate"/>
      </w:r>
      <w:r w:rsidRPr="000353C2">
        <w:rPr>
          <w:rStyle w:val="Hipersaitas"/>
          <w:rFonts w:asciiTheme="minorHAnsi" w:hAnsiTheme="minorHAnsi" w:cstheme="minorHAnsi"/>
          <w:sz w:val="22"/>
          <w:szCs w:val="22"/>
        </w:rPr>
        <w:t>Prieiga internete</w:t>
      </w:r>
    </w:p>
    <w:p w14:paraId="6C4E7CCE" w14:textId="59CEB448" w:rsidR="00177CBE" w:rsidRPr="00753A18" w:rsidRDefault="004F4195" w:rsidP="00753A18">
      <w:pPr>
        <w:jc w:val="both"/>
        <w:rPr>
          <w:rFonts w:asciiTheme="minorHAnsi" w:hAnsiTheme="minorHAnsi" w:cstheme="minorHAnsi"/>
          <w:b/>
          <w:bCs/>
          <w:iCs/>
          <w:color w:val="000000"/>
          <w:sz w:val="22"/>
          <w:szCs w:val="22"/>
          <w:u w:val="single"/>
        </w:rPr>
      </w:pPr>
      <w:r w:rsidRPr="000353C2">
        <w:rPr>
          <w:rFonts w:asciiTheme="minorHAnsi" w:hAnsiTheme="minorHAnsi" w:cstheme="minorHAnsi"/>
          <w:sz w:val="22"/>
          <w:szCs w:val="22"/>
        </w:rPr>
        <w:fldChar w:fldCharType="end"/>
      </w:r>
      <w:bookmarkStart w:id="38" w:name="_Toc462149976"/>
      <w:bookmarkStart w:id="39" w:name="_Toc462149978"/>
      <w:bookmarkStart w:id="40" w:name="_Toc63710308"/>
    </w:p>
    <w:p w14:paraId="2039BCC1" w14:textId="77777777" w:rsidR="004A699B" w:rsidRPr="000353C2" w:rsidRDefault="004A699B" w:rsidP="000353C2">
      <w:pPr>
        <w:pStyle w:val="Antrat1"/>
        <w:rPr>
          <w:rFonts w:asciiTheme="minorHAnsi" w:hAnsiTheme="minorHAnsi" w:cstheme="minorHAnsi"/>
        </w:rPr>
      </w:pPr>
      <w:bookmarkStart w:id="41" w:name="_Toc72162316"/>
      <w:r w:rsidRPr="000353C2">
        <w:rPr>
          <w:rFonts w:asciiTheme="minorHAnsi" w:hAnsiTheme="minorHAnsi" w:cstheme="minorHAnsi"/>
        </w:rPr>
        <w:t>12. Mokesčiai, įmokos ir kiti privalomieji mokėjimai</w:t>
      </w:r>
      <w:bookmarkEnd w:id="41"/>
    </w:p>
    <w:p w14:paraId="620AE8E4" w14:textId="77777777" w:rsidR="004A699B" w:rsidRPr="000353C2" w:rsidRDefault="004A699B" w:rsidP="004A699B">
      <w:pPr>
        <w:ind w:firstLine="567"/>
        <w:rPr>
          <w:rFonts w:asciiTheme="minorHAnsi" w:hAnsiTheme="minorHAnsi" w:cstheme="minorHAnsi"/>
          <w:b/>
          <w:sz w:val="22"/>
          <w:szCs w:val="22"/>
          <w:u w:val="single"/>
        </w:rPr>
      </w:pPr>
      <w:r w:rsidRPr="000353C2">
        <w:rPr>
          <w:rFonts w:asciiTheme="minorHAnsi" w:hAnsiTheme="minorHAnsi" w:cstheme="minorHAnsi"/>
          <w:b/>
          <w:sz w:val="22"/>
          <w:szCs w:val="22"/>
          <w:u w:val="single"/>
        </w:rPr>
        <w:t>12.10. Mokestinių ginčų nagrinėjimas</w:t>
      </w:r>
    </w:p>
    <w:p w14:paraId="5795562F" w14:textId="77777777" w:rsidR="004A699B" w:rsidRPr="000353C2" w:rsidRDefault="004A699B" w:rsidP="004A699B">
      <w:pPr>
        <w:ind w:firstLine="1134"/>
        <w:rPr>
          <w:rFonts w:asciiTheme="minorHAnsi" w:hAnsiTheme="minorHAnsi" w:cstheme="minorHAnsi"/>
          <w:b/>
          <w:sz w:val="22"/>
          <w:szCs w:val="22"/>
          <w:u w:val="single"/>
        </w:rPr>
      </w:pPr>
      <w:r w:rsidRPr="000353C2">
        <w:rPr>
          <w:rFonts w:asciiTheme="minorHAnsi" w:hAnsiTheme="minorHAnsi" w:cstheme="minorHAnsi"/>
          <w:b/>
          <w:sz w:val="22"/>
          <w:szCs w:val="22"/>
          <w:u w:val="single"/>
        </w:rPr>
        <w:t>12.10.4. Mokestinių ginčų nagrinėjimas teismuose</w:t>
      </w:r>
    </w:p>
    <w:p w14:paraId="19007315" w14:textId="77777777" w:rsidR="004A699B" w:rsidRPr="000353C2" w:rsidRDefault="004A699B" w:rsidP="004A699B">
      <w:pPr>
        <w:jc w:val="both"/>
        <w:rPr>
          <w:rFonts w:asciiTheme="minorHAnsi" w:hAnsiTheme="minorHAnsi" w:cstheme="minorHAnsi"/>
          <w:i/>
          <w:iCs/>
          <w:sz w:val="22"/>
          <w:szCs w:val="22"/>
        </w:rPr>
      </w:pPr>
    </w:p>
    <w:p w14:paraId="414BBCA7" w14:textId="258AA07D" w:rsidR="004A699B" w:rsidRPr="000353C2" w:rsidRDefault="004A699B" w:rsidP="000353C2">
      <w:pPr>
        <w:pStyle w:val="Antrat2"/>
      </w:pPr>
      <w:bookmarkStart w:id="42" w:name="_Toc72162317"/>
      <w:r w:rsidRPr="000353C2">
        <w:lastRenderedPageBreak/>
        <w:t>Dėl ginčo pripažinimo mokestiniu, kai mokesčių mokėtojas skundžia mokesčių administratoriaus sprendim</w:t>
      </w:r>
      <w:r w:rsidR="00464C42">
        <w:t xml:space="preserve">ą </w:t>
      </w:r>
      <w:r w:rsidRPr="000353C2">
        <w:t>dėl patikrinimo akto tvirtinimo, kuriuo nėra naujai apskaičiuotos ir nurodytos sumokėti mokesčių ir su jais susijusios sumos</w:t>
      </w:r>
      <w:bookmarkEnd w:id="42"/>
    </w:p>
    <w:p w14:paraId="11912C36" w14:textId="77777777" w:rsidR="004A699B" w:rsidRPr="000353C2" w:rsidRDefault="004A699B" w:rsidP="004A699B">
      <w:pPr>
        <w:jc w:val="both"/>
        <w:rPr>
          <w:rFonts w:asciiTheme="minorHAnsi" w:hAnsiTheme="minorHAnsi" w:cstheme="minorHAnsi"/>
          <w:sz w:val="22"/>
          <w:szCs w:val="22"/>
        </w:rPr>
      </w:pPr>
    </w:p>
    <w:p w14:paraId="0959C96B" w14:textId="77777777" w:rsidR="004A699B" w:rsidRPr="000353C2" w:rsidRDefault="004A699B" w:rsidP="004A699B">
      <w:pPr>
        <w:ind w:firstLine="567"/>
        <w:jc w:val="both"/>
        <w:rPr>
          <w:rFonts w:asciiTheme="minorHAnsi" w:hAnsiTheme="minorHAnsi" w:cstheme="minorHAnsi"/>
          <w:sz w:val="22"/>
          <w:szCs w:val="22"/>
        </w:rPr>
      </w:pPr>
      <w:r w:rsidRPr="000353C2">
        <w:rPr>
          <w:rFonts w:asciiTheme="minorHAnsi" w:hAnsiTheme="minorHAnsi" w:cstheme="minorHAnsi"/>
          <w:sz w:val="22"/>
          <w:szCs w:val="22"/>
        </w:rPr>
        <w:t>Apžvelgiamoje byloje nagrinėtas ginčas iš esmės kilo dėl mokesčių administratoriaus sprendimo dėl patikrinimo akto tvirtinimo, kuriuo, atlikus pareiškėjo mokestinį patikrinimą, nurodyta, kad apskaičiuojant 2008–2009 m. veiklos rezultatą, paskolų palūkanų sąnaudos nepagrįstai priskirtos leidžiamiems atskaitymams, todėl pareiškėjo 2008–2009 m. patirti mokestiniai nuostoliai buvo nepagrįstai padidinti ir 2012–2015 m. nepagrįstai atskaityti iš apmokestinamojo pelno; atitinkamai buvo perskaičiuotas pareiškėjo buhalterinėje apskaitoje apskaičiuotas 2004–2009 m. sukauptas mokestinių nuostolių likutis jį sumažinant. Jokių papildomai mokėtinų mokesčių nebuvo apskaičiuota.</w:t>
      </w:r>
    </w:p>
    <w:p w14:paraId="5490D161" w14:textId="746F374D" w:rsidR="004A699B" w:rsidRPr="000353C2" w:rsidRDefault="004A699B" w:rsidP="004A699B">
      <w:pPr>
        <w:ind w:firstLine="567"/>
        <w:jc w:val="both"/>
        <w:rPr>
          <w:rFonts w:asciiTheme="minorHAnsi" w:hAnsiTheme="minorHAnsi" w:cstheme="minorHAnsi"/>
          <w:sz w:val="22"/>
          <w:szCs w:val="22"/>
        </w:rPr>
      </w:pPr>
      <w:r w:rsidRPr="000353C2">
        <w:rPr>
          <w:rFonts w:asciiTheme="minorHAnsi" w:hAnsiTheme="minorHAnsi" w:cstheme="minorHAnsi"/>
          <w:sz w:val="22"/>
          <w:szCs w:val="22"/>
        </w:rPr>
        <w:t>Pripažinusi, kad ginčo atveju konstatavus mokesčių įstatymų pažeidimus</w:t>
      </w:r>
      <w:r w:rsidR="001B119C">
        <w:rPr>
          <w:rFonts w:asciiTheme="minorHAnsi" w:hAnsiTheme="minorHAnsi" w:cstheme="minorHAnsi"/>
          <w:sz w:val="22"/>
          <w:szCs w:val="22"/>
        </w:rPr>
        <w:t>,</w:t>
      </w:r>
      <w:r w:rsidRPr="000353C2">
        <w:rPr>
          <w:rFonts w:asciiTheme="minorHAnsi" w:hAnsiTheme="minorHAnsi" w:cstheme="minorHAnsi"/>
          <w:sz w:val="22"/>
          <w:szCs w:val="22"/>
        </w:rPr>
        <w:t xml:space="preserve"> pagrįstai buvo priimtas sprendimas dėl patikrinimo akto tvirtinimo, LVAT teisėjų kolegija vis</w:t>
      </w:r>
      <w:r w:rsidR="00D06DF9">
        <w:rPr>
          <w:rFonts w:asciiTheme="minorHAnsi" w:hAnsiTheme="minorHAnsi" w:cstheme="minorHAnsi"/>
          <w:sz w:val="22"/>
          <w:szCs w:val="22"/>
        </w:rPr>
        <w:t xml:space="preserve"> dėlto</w:t>
      </w:r>
      <w:r w:rsidRPr="000353C2">
        <w:rPr>
          <w:rFonts w:asciiTheme="minorHAnsi" w:hAnsiTheme="minorHAnsi" w:cstheme="minorHAnsi"/>
          <w:sz w:val="22"/>
          <w:szCs w:val="22"/>
        </w:rPr>
        <w:t xml:space="preserve"> atkreipė dėmesį į tai, kad pagal Mokesčių administravimo įstatymo 2 straipsnio 22 dalį</w:t>
      </w:r>
      <w:r w:rsidR="001B119C">
        <w:rPr>
          <w:rFonts w:asciiTheme="minorHAnsi" w:hAnsiTheme="minorHAnsi" w:cstheme="minorHAnsi"/>
          <w:sz w:val="22"/>
          <w:szCs w:val="22"/>
        </w:rPr>
        <w:t>,</w:t>
      </w:r>
      <w:r w:rsidRPr="000353C2">
        <w:rPr>
          <w:rFonts w:asciiTheme="minorHAnsi" w:hAnsiTheme="minorHAnsi" w:cstheme="minorHAnsi"/>
          <w:sz w:val="22"/>
          <w:szCs w:val="22"/>
        </w:rPr>
        <w:t xml:space="preserve"> mokestiniai ginčai – </w:t>
      </w:r>
      <w:r w:rsidRPr="000353C2">
        <w:rPr>
          <w:rFonts w:asciiTheme="minorHAnsi" w:hAnsiTheme="minorHAnsi" w:cstheme="minorHAnsi"/>
          <w:sz w:val="22"/>
          <w:szCs w:val="22"/>
          <w:u w:val="single"/>
        </w:rPr>
        <w:t>ginčai, kylantys tarp mokesčių mokėtojo ir mokesčių administratoriaus dėl sprendimo dėl patikrinimo akto tvirtinimo</w:t>
      </w:r>
      <w:r w:rsidRPr="000353C2">
        <w:rPr>
          <w:rFonts w:asciiTheme="minorHAnsi" w:hAnsiTheme="minorHAnsi" w:cstheme="minorHAnsi"/>
          <w:sz w:val="22"/>
          <w:szCs w:val="22"/>
        </w:rPr>
        <w:t xml:space="preserve"> ar kito panašaus pobūdžio sprendimo, </w:t>
      </w:r>
      <w:r w:rsidRPr="000353C2">
        <w:rPr>
          <w:rFonts w:asciiTheme="minorHAnsi" w:hAnsiTheme="minorHAnsi" w:cstheme="minorHAnsi"/>
          <w:sz w:val="22"/>
          <w:szCs w:val="22"/>
          <w:u w:val="single"/>
        </w:rPr>
        <w:t>pagal kurį mokesčių mokėtojui naujai apskaičiuojamas ir nurodomas sumokėti mokestis</w:t>
      </w:r>
      <w:r w:rsidRPr="000353C2">
        <w:rPr>
          <w:rFonts w:asciiTheme="minorHAnsi" w:hAnsiTheme="minorHAnsi" w:cstheme="minorHAnsi"/>
          <w:sz w:val="22"/>
          <w:szCs w:val="22"/>
        </w:rPr>
        <w:t xml:space="preserve">, taip pat dėl mokesčių administratoriaus sprendimo atsisakyti grąžinti (įskaityti) mokesčio permoką (skirtumą). Tuo tarpu apžvelgiamoje byloje </w:t>
      </w:r>
      <w:r w:rsidRPr="000353C2">
        <w:rPr>
          <w:rFonts w:asciiTheme="minorHAnsi" w:hAnsiTheme="minorHAnsi" w:cstheme="minorHAnsi"/>
          <w:sz w:val="22"/>
          <w:szCs w:val="22"/>
          <w:u w:val="single"/>
        </w:rPr>
        <w:t>ginčytu mokesčių administratoriaus sprendimu dėl patikrinimo akto tvirtinimo pareiškėjui nebuvo naujai apskaičiuotas ir nurodytas sumokėti pelno mokestis, taigi, kaip pažymėjo teisėjų kolegija, administracinis ginčas nepriskirtinas mokestinių ginčų kategorijai. Atitinkamai Mokestinių ginčų komisija buvo nekompetentinga nagrinėti ginčą pagal pareiškėjo skundą dėl atsakovo sprendimo</w:t>
      </w:r>
      <w:r w:rsidRPr="000353C2">
        <w:rPr>
          <w:rFonts w:asciiTheme="minorHAnsi" w:hAnsiTheme="minorHAnsi" w:cstheme="minorHAnsi"/>
          <w:sz w:val="22"/>
          <w:szCs w:val="22"/>
        </w:rPr>
        <w:t>.</w:t>
      </w:r>
    </w:p>
    <w:p w14:paraId="477E955B" w14:textId="77777777" w:rsidR="004A699B" w:rsidRPr="000353C2" w:rsidRDefault="004A699B" w:rsidP="004A699B">
      <w:pPr>
        <w:ind w:firstLine="567"/>
        <w:jc w:val="both"/>
        <w:rPr>
          <w:rFonts w:asciiTheme="minorHAnsi" w:hAnsiTheme="minorHAnsi" w:cstheme="minorHAnsi"/>
          <w:sz w:val="22"/>
          <w:szCs w:val="22"/>
        </w:rPr>
      </w:pPr>
      <w:r w:rsidRPr="000353C2">
        <w:rPr>
          <w:rFonts w:asciiTheme="minorHAnsi" w:hAnsiTheme="minorHAnsi" w:cstheme="minorHAnsi"/>
          <w:sz w:val="22"/>
          <w:szCs w:val="22"/>
        </w:rPr>
        <w:t>LVAT pareiškėjo apeliacinį skundą tenkino iš dalies – panaikino pirmosios instancijos teismo sprendimą ir bylą grąžino šiam teismui nagrinėti iš naujo.</w:t>
      </w:r>
    </w:p>
    <w:p w14:paraId="5E3495BB" w14:textId="77777777" w:rsidR="004A699B" w:rsidRPr="000353C2" w:rsidRDefault="004A699B" w:rsidP="004A699B">
      <w:pPr>
        <w:jc w:val="both"/>
        <w:rPr>
          <w:rFonts w:asciiTheme="minorHAnsi" w:hAnsiTheme="minorHAnsi" w:cstheme="minorHAnsi"/>
          <w:sz w:val="22"/>
          <w:szCs w:val="22"/>
        </w:rPr>
      </w:pPr>
    </w:p>
    <w:p w14:paraId="22610053" w14:textId="77777777" w:rsidR="004A699B" w:rsidRPr="000353C2" w:rsidRDefault="004A699B" w:rsidP="004A699B">
      <w:pPr>
        <w:jc w:val="both"/>
        <w:rPr>
          <w:rFonts w:asciiTheme="minorHAnsi" w:hAnsiTheme="minorHAnsi" w:cstheme="minorHAnsi"/>
          <w:sz w:val="22"/>
          <w:szCs w:val="22"/>
        </w:rPr>
      </w:pPr>
      <w:r w:rsidRPr="000353C2">
        <w:rPr>
          <w:rFonts w:asciiTheme="minorHAnsi" w:hAnsiTheme="minorHAnsi" w:cstheme="minorHAnsi"/>
          <w:sz w:val="22"/>
          <w:szCs w:val="22"/>
        </w:rPr>
        <w:t>2021 m. kovo 24 d. nutartis administracinėje byloje Nr. eA-2385-442/2021</w:t>
      </w:r>
    </w:p>
    <w:p w14:paraId="7E563E60" w14:textId="77777777" w:rsidR="004A699B" w:rsidRPr="000353C2" w:rsidRDefault="004A699B" w:rsidP="004A699B">
      <w:pPr>
        <w:jc w:val="both"/>
        <w:rPr>
          <w:rFonts w:asciiTheme="minorHAnsi" w:hAnsiTheme="minorHAnsi" w:cstheme="minorHAnsi"/>
          <w:sz w:val="22"/>
          <w:szCs w:val="22"/>
        </w:rPr>
      </w:pPr>
      <w:r w:rsidRPr="000353C2">
        <w:rPr>
          <w:rFonts w:asciiTheme="minorHAnsi" w:hAnsiTheme="minorHAnsi" w:cstheme="minorHAnsi"/>
          <w:sz w:val="22"/>
          <w:szCs w:val="22"/>
        </w:rPr>
        <w:t>Teisminio proceso Nr. 3-61-3-03498-2018-8</w:t>
      </w:r>
    </w:p>
    <w:p w14:paraId="4DA3DAFE" w14:textId="6885E4F5" w:rsidR="004A699B" w:rsidRPr="000353C2" w:rsidRDefault="004A699B" w:rsidP="09AEF3F2">
      <w:pPr>
        <w:jc w:val="both"/>
        <w:rPr>
          <w:rFonts w:asciiTheme="minorHAnsi" w:hAnsiTheme="minorHAnsi" w:cstheme="minorBidi"/>
          <w:sz w:val="22"/>
          <w:szCs w:val="22"/>
        </w:rPr>
      </w:pPr>
      <w:r w:rsidRPr="09AEF3F2">
        <w:rPr>
          <w:rFonts w:asciiTheme="minorHAnsi" w:hAnsiTheme="minorHAnsi" w:cstheme="minorBidi"/>
          <w:sz w:val="22"/>
          <w:szCs w:val="22"/>
        </w:rPr>
        <w:t>Procesinio sprendimo kategorijos: 12.14.1.3; 59.1.5</w:t>
      </w:r>
    </w:p>
    <w:p w14:paraId="22150E54" w14:textId="77777777" w:rsidR="004A699B" w:rsidRPr="000353C2" w:rsidRDefault="006B297F" w:rsidP="004A699B">
      <w:pPr>
        <w:jc w:val="both"/>
        <w:rPr>
          <w:rFonts w:asciiTheme="minorHAnsi" w:hAnsiTheme="minorHAnsi" w:cstheme="minorHAnsi"/>
          <w:sz w:val="22"/>
          <w:szCs w:val="22"/>
        </w:rPr>
      </w:pPr>
      <w:hyperlink r:id="rId18" w:history="1">
        <w:r w:rsidR="004A699B" w:rsidRPr="000353C2">
          <w:rPr>
            <w:rStyle w:val="Hipersaitas"/>
            <w:rFonts w:asciiTheme="minorHAnsi" w:hAnsiTheme="minorHAnsi" w:cstheme="minorHAnsi"/>
            <w:sz w:val="22"/>
            <w:szCs w:val="22"/>
          </w:rPr>
          <w:t>Prieiga internete</w:t>
        </w:r>
      </w:hyperlink>
    </w:p>
    <w:p w14:paraId="13352677" w14:textId="77777777" w:rsidR="007B72C9" w:rsidRPr="000353C2" w:rsidRDefault="007B72C9" w:rsidP="007B72C9">
      <w:pPr>
        <w:ind w:firstLine="567"/>
        <w:jc w:val="both"/>
        <w:rPr>
          <w:rFonts w:asciiTheme="minorHAnsi" w:hAnsiTheme="minorHAnsi" w:cstheme="minorHAnsi"/>
          <w:sz w:val="22"/>
          <w:szCs w:val="22"/>
        </w:rPr>
      </w:pPr>
    </w:p>
    <w:p w14:paraId="28B18D38" w14:textId="77777777" w:rsidR="004A699B" w:rsidRPr="000353C2" w:rsidRDefault="004A699B" w:rsidP="004A699B">
      <w:pPr>
        <w:ind w:firstLine="567"/>
        <w:jc w:val="both"/>
        <w:rPr>
          <w:rFonts w:asciiTheme="minorHAnsi" w:hAnsiTheme="minorHAnsi" w:cstheme="minorHAnsi"/>
          <w:b/>
          <w:bCs/>
          <w:sz w:val="22"/>
          <w:szCs w:val="22"/>
          <w:u w:val="single"/>
        </w:rPr>
      </w:pPr>
      <w:r w:rsidRPr="000353C2">
        <w:rPr>
          <w:rFonts w:asciiTheme="minorHAnsi" w:hAnsiTheme="minorHAnsi" w:cstheme="minorHAnsi"/>
          <w:b/>
          <w:bCs/>
          <w:sz w:val="22"/>
          <w:szCs w:val="22"/>
          <w:u w:val="single"/>
        </w:rPr>
        <w:t>12.15. Pridėtinės vertės mokestis</w:t>
      </w:r>
    </w:p>
    <w:p w14:paraId="3E835D42" w14:textId="77777777" w:rsidR="004A699B" w:rsidRPr="000353C2" w:rsidRDefault="004A699B" w:rsidP="004A699B">
      <w:pPr>
        <w:ind w:firstLine="1134"/>
        <w:jc w:val="both"/>
        <w:rPr>
          <w:rFonts w:asciiTheme="minorHAnsi" w:hAnsiTheme="minorHAnsi" w:cstheme="minorHAnsi"/>
          <w:b/>
          <w:bCs/>
          <w:sz w:val="22"/>
          <w:szCs w:val="22"/>
          <w:u w:val="single"/>
        </w:rPr>
      </w:pPr>
      <w:r w:rsidRPr="000353C2">
        <w:rPr>
          <w:rFonts w:asciiTheme="minorHAnsi" w:hAnsiTheme="minorHAnsi" w:cstheme="minorHAnsi"/>
          <w:b/>
          <w:bCs/>
          <w:sz w:val="22"/>
          <w:szCs w:val="22"/>
          <w:u w:val="single"/>
        </w:rPr>
        <w:t>12.15.5. Pridėtinės vertės mokesčio atskaita</w:t>
      </w:r>
    </w:p>
    <w:p w14:paraId="509D847E" w14:textId="77777777" w:rsidR="004A699B" w:rsidRPr="000353C2" w:rsidRDefault="004A699B" w:rsidP="004A699B">
      <w:pPr>
        <w:ind w:firstLine="1701"/>
        <w:jc w:val="both"/>
        <w:rPr>
          <w:rFonts w:asciiTheme="minorHAnsi" w:hAnsiTheme="minorHAnsi" w:cstheme="minorHAnsi"/>
          <w:b/>
          <w:bCs/>
          <w:sz w:val="22"/>
          <w:szCs w:val="22"/>
          <w:u w:val="single"/>
        </w:rPr>
      </w:pPr>
      <w:r w:rsidRPr="000353C2">
        <w:rPr>
          <w:rFonts w:asciiTheme="minorHAnsi" w:hAnsiTheme="minorHAnsi" w:cstheme="minorHAnsi"/>
          <w:b/>
          <w:bCs/>
          <w:sz w:val="22"/>
          <w:szCs w:val="22"/>
          <w:u w:val="single"/>
        </w:rPr>
        <w:t>12.15.5.1. Teisės į pridėtinės vertės mokesčio atskaitą atsiradimas ir įgyvendinimas</w:t>
      </w:r>
    </w:p>
    <w:p w14:paraId="45F0B59B" w14:textId="77777777" w:rsidR="004A699B" w:rsidRPr="000353C2" w:rsidRDefault="004A699B" w:rsidP="004A699B">
      <w:pPr>
        <w:ind w:firstLine="567"/>
        <w:jc w:val="both"/>
        <w:rPr>
          <w:rFonts w:asciiTheme="minorHAnsi" w:hAnsiTheme="minorHAnsi" w:cstheme="minorHAnsi"/>
          <w:sz w:val="22"/>
          <w:szCs w:val="22"/>
        </w:rPr>
      </w:pPr>
    </w:p>
    <w:p w14:paraId="3E73E15D" w14:textId="47347148" w:rsidR="004A699B" w:rsidRPr="000353C2" w:rsidRDefault="004A699B" w:rsidP="000353C2">
      <w:pPr>
        <w:pStyle w:val="Antrat2"/>
      </w:pPr>
      <w:bookmarkStart w:id="43" w:name="_Toc72162318"/>
      <w:r>
        <w:t xml:space="preserve">Dėl apmokestinamojo asmens teisės į PVM atskaitą </w:t>
      </w:r>
      <w:r w:rsidR="001B119C">
        <w:t xml:space="preserve">tuo </w:t>
      </w:r>
      <w:r>
        <w:t>atveju, kai turtą jis įsigyja iš PVM mokėtoju neįsiregistravusio asmens, kuris jam neišrašė jokios PVM sąskaitos</w:t>
      </w:r>
      <w:r w:rsidR="75FFBF84">
        <w:t xml:space="preserve"> </w:t>
      </w:r>
      <w:r>
        <w:t>faktūros</w:t>
      </w:r>
      <w:bookmarkEnd w:id="43"/>
    </w:p>
    <w:p w14:paraId="7E996F65" w14:textId="77777777" w:rsidR="004A699B" w:rsidRPr="000353C2" w:rsidRDefault="004A699B" w:rsidP="004A699B">
      <w:pPr>
        <w:jc w:val="both"/>
        <w:rPr>
          <w:rFonts w:asciiTheme="minorHAnsi" w:hAnsiTheme="minorHAnsi" w:cstheme="minorHAnsi"/>
          <w:sz w:val="22"/>
          <w:szCs w:val="22"/>
        </w:rPr>
      </w:pPr>
    </w:p>
    <w:p w14:paraId="5F5361E3" w14:textId="609778C7" w:rsidR="004A699B" w:rsidRPr="000353C2" w:rsidRDefault="004A699B" w:rsidP="004A699B">
      <w:pPr>
        <w:ind w:firstLine="567"/>
        <w:jc w:val="both"/>
        <w:rPr>
          <w:rFonts w:asciiTheme="minorHAnsi" w:hAnsiTheme="minorHAnsi" w:cstheme="minorHAnsi"/>
          <w:sz w:val="22"/>
          <w:szCs w:val="22"/>
        </w:rPr>
      </w:pPr>
      <w:r w:rsidRPr="000353C2">
        <w:rPr>
          <w:rFonts w:asciiTheme="minorHAnsi" w:hAnsiTheme="minorHAnsi" w:cstheme="minorHAnsi"/>
          <w:sz w:val="22"/>
          <w:szCs w:val="22"/>
        </w:rPr>
        <w:t>Apžvelgiamoje byloje nagrinėtas mokestinis ginčas kilo dėl pareiškėjui papildomai apskaičiuoto PVM</w:t>
      </w:r>
      <w:r w:rsidR="001B119C">
        <w:rPr>
          <w:rFonts w:asciiTheme="minorHAnsi" w:hAnsiTheme="minorHAnsi" w:cstheme="minorHAnsi"/>
          <w:sz w:val="22"/>
          <w:szCs w:val="22"/>
        </w:rPr>
        <w:t>,</w:t>
      </w:r>
      <w:r w:rsidRPr="000353C2">
        <w:rPr>
          <w:rFonts w:asciiTheme="minorHAnsi" w:hAnsiTheme="minorHAnsi" w:cstheme="minorHAnsi"/>
          <w:sz w:val="22"/>
          <w:szCs w:val="22"/>
        </w:rPr>
        <w:t xml:space="preserve"> mokesčių administratoriui konstatavus, kad pareiškėjas nepagrįstai atskaitė pirkimo PVM už įsigytą nekilnojamąjį turtą iš juridinio asmens (ne PVM mokėtojo; jis (pardavėjas) pardavimo PVM neapskaičiavo, nedeklaravo ir nesumokėjo į valstybės biudžetą). Pareiškėjas tvirtino, kad nagrinėtu atveju buvo įgyvendintos visos būtinosios materialinės (esminės) sąlygos teisei į PVM atskaitą atsirasti, todėl aplinkybė, kad pardavėjas neišrašė PVM sąskaitos faktūros, vertintina kaip nesudaranti pagrindo riboti pareiškėjo teisę į PVM atskaitą.</w:t>
      </w:r>
    </w:p>
    <w:p w14:paraId="1CDF2665" w14:textId="3518DCD9" w:rsidR="004A699B" w:rsidRPr="000353C2" w:rsidRDefault="004A699B" w:rsidP="09AEF3F2">
      <w:pPr>
        <w:ind w:firstLine="567"/>
        <w:jc w:val="both"/>
        <w:rPr>
          <w:rFonts w:asciiTheme="minorHAnsi" w:hAnsiTheme="minorHAnsi" w:cstheme="minorBidi"/>
          <w:sz w:val="22"/>
          <w:szCs w:val="22"/>
        </w:rPr>
      </w:pPr>
      <w:r w:rsidRPr="09AEF3F2">
        <w:rPr>
          <w:rFonts w:asciiTheme="minorHAnsi" w:hAnsiTheme="minorHAnsi" w:cstheme="minorBidi"/>
          <w:sz w:val="22"/>
          <w:szCs w:val="22"/>
        </w:rPr>
        <w:t>Tačiau</w:t>
      </w:r>
      <w:r w:rsidR="001B119C" w:rsidRPr="09AEF3F2">
        <w:rPr>
          <w:rFonts w:asciiTheme="minorHAnsi" w:hAnsiTheme="minorHAnsi" w:cstheme="minorBidi"/>
          <w:sz w:val="22"/>
          <w:szCs w:val="22"/>
        </w:rPr>
        <w:t xml:space="preserve"> </w:t>
      </w:r>
      <w:r w:rsidRPr="09AEF3F2">
        <w:rPr>
          <w:rFonts w:asciiTheme="minorHAnsi" w:hAnsiTheme="minorHAnsi" w:cstheme="minorBidi"/>
          <w:sz w:val="22"/>
          <w:szCs w:val="22"/>
        </w:rPr>
        <w:t xml:space="preserve">teisėjų kolegija pažymėjo, kad Pridėtinės vertės mokesčio įstatymo 64 straipsnio 1 dalyje nurodoma, </w:t>
      </w:r>
      <w:r w:rsidR="001B119C" w:rsidRPr="09AEF3F2">
        <w:rPr>
          <w:rFonts w:asciiTheme="minorHAnsi" w:hAnsiTheme="minorHAnsi" w:cstheme="minorBidi"/>
          <w:sz w:val="22"/>
          <w:szCs w:val="22"/>
        </w:rPr>
        <w:t xml:space="preserve">jog </w:t>
      </w:r>
      <w:r w:rsidRPr="09AEF3F2">
        <w:rPr>
          <w:rFonts w:asciiTheme="minorHAnsi" w:hAnsiTheme="minorHAnsi" w:cstheme="minorBidi"/>
          <w:sz w:val="22"/>
          <w:szCs w:val="22"/>
        </w:rPr>
        <w:t>pirkimo PVM gali būti įtraukiamas į PVM atskaitą tik tuo atveju, jeigu PVM mokėtojas turi atitinkamą PVM sąskaitą</w:t>
      </w:r>
      <w:r w:rsidR="47F84A0C" w:rsidRPr="09AEF3F2">
        <w:rPr>
          <w:rFonts w:asciiTheme="minorHAnsi" w:hAnsiTheme="minorHAnsi" w:cstheme="minorBidi"/>
          <w:sz w:val="22"/>
          <w:szCs w:val="22"/>
        </w:rPr>
        <w:t xml:space="preserve"> </w:t>
      </w:r>
      <w:r w:rsidRPr="09AEF3F2">
        <w:rPr>
          <w:rFonts w:asciiTheme="minorHAnsi" w:hAnsiTheme="minorHAnsi" w:cstheme="minorBidi"/>
          <w:sz w:val="22"/>
          <w:szCs w:val="22"/>
        </w:rPr>
        <w:t>faktūrą. Turimoje PVM sąskaitoje</w:t>
      </w:r>
      <w:r w:rsidR="38BF131D" w:rsidRPr="09AEF3F2">
        <w:rPr>
          <w:rFonts w:asciiTheme="minorHAnsi" w:hAnsiTheme="minorHAnsi" w:cstheme="minorBidi"/>
          <w:sz w:val="22"/>
          <w:szCs w:val="22"/>
        </w:rPr>
        <w:t xml:space="preserve"> </w:t>
      </w:r>
      <w:r w:rsidRPr="09AEF3F2">
        <w:rPr>
          <w:rFonts w:asciiTheme="minorHAnsi" w:hAnsiTheme="minorHAnsi" w:cstheme="minorBidi"/>
          <w:sz w:val="22"/>
          <w:szCs w:val="22"/>
        </w:rPr>
        <w:t>faktūroje ši PVM suma turi būti išskirta, o PVM mokėtojas nurodytas kaip prekių ir (arba) paslaugų pirkėjas</w:t>
      </w:r>
      <w:r w:rsidR="001B119C" w:rsidRPr="09AEF3F2">
        <w:rPr>
          <w:rFonts w:asciiTheme="minorHAnsi" w:hAnsiTheme="minorHAnsi" w:cstheme="minorBidi"/>
          <w:sz w:val="22"/>
          <w:szCs w:val="22"/>
        </w:rPr>
        <w:t>, j</w:t>
      </w:r>
      <w:r w:rsidRPr="09AEF3F2">
        <w:rPr>
          <w:rFonts w:asciiTheme="minorHAnsi" w:hAnsiTheme="minorHAnsi" w:cstheme="minorBidi"/>
          <w:sz w:val="22"/>
          <w:szCs w:val="22"/>
        </w:rPr>
        <w:t xml:space="preserve">eigu šiame straipsnyje nenustatyta kitaip. </w:t>
      </w:r>
      <w:r w:rsidRPr="09AEF3F2">
        <w:rPr>
          <w:rFonts w:asciiTheme="minorHAnsi" w:hAnsiTheme="minorHAnsi" w:cstheme="minorBidi"/>
          <w:sz w:val="22"/>
          <w:szCs w:val="22"/>
          <w:u w:val="single"/>
        </w:rPr>
        <w:t>Taigi mokesčių mokėtojas teisę į pirkimo PVM atskaitą įgyja tik tuo atveju, jei turi atitinkamą PVM sąskaitą</w:t>
      </w:r>
      <w:r w:rsidR="404E67F7" w:rsidRPr="09AEF3F2">
        <w:rPr>
          <w:rFonts w:asciiTheme="minorHAnsi" w:hAnsiTheme="minorHAnsi" w:cstheme="minorBidi"/>
          <w:sz w:val="22"/>
          <w:szCs w:val="22"/>
          <w:u w:val="single"/>
        </w:rPr>
        <w:t xml:space="preserve"> </w:t>
      </w:r>
      <w:r w:rsidRPr="09AEF3F2">
        <w:rPr>
          <w:rFonts w:asciiTheme="minorHAnsi" w:hAnsiTheme="minorHAnsi" w:cstheme="minorBidi"/>
          <w:sz w:val="22"/>
          <w:szCs w:val="22"/>
          <w:u w:val="single"/>
        </w:rPr>
        <w:t>faktūrą</w:t>
      </w:r>
      <w:r w:rsidRPr="09AEF3F2">
        <w:rPr>
          <w:rFonts w:asciiTheme="minorHAnsi" w:hAnsiTheme="minorHAnsi" w:cstheme="minorBidi"/>
          <w:sz w:val="22"/>
          <w:szCs w:val="22"/>
        </w:rPr>
        <w:t>. Tokie patys reikalavimai yra įtvirtinti ir Europos Sąjungos teisės aktuose bei akcentuoti Teisingumo Teismo jurisprudencijoje.</w:t>
      </w:r>
    </w:p>
    <w:p w14:paraId="37D0BDDE" w14:textId="77777777" w:rsidR="004A699B" w:rsidRPr="000353C2" w:rsidRDefault="004A699B" w:rsidP="004A699B">
      <w:pPr>
        <w:ind w:firstLine="567"/>
        <w:jc w:val="both"/>
        <w:rPr>
          <w:rFonts w:asciiTheme="minorHAnsi" w:hAnsiTheme="minorHAnsi" w:cstheme="minorHAnsi"/>
          <w:sz w:val="22"/>
          <w:szCs w:val="22"/>
        </w:rPr>
      </w:pPr>
      <w:r w:rsidRPr="000353C2">
        <w:rPr>
          <w:rFonts w:asciiTheme="minorHAnsi" w:hAnsiTheme="minorHAnsi" w:cstheme="minorHAnsi"/>
          <w:sz w:val="22"/>
          <w:szCs w:val="22"/>
        </w:rPr>
        <w:t>LVAT atmetė pareiškėjo apeliacinį skundą.</w:t>
      </w:r>
    </w:p>
    <w:p w14:paraId="5E10CAEF" w14:textId="77777777" w:rsidR="004A699B" w:rsidRPr="000353C2" w:rsidRDefault="004A699B" w:rsidP="004A699B">
      <w:pPr>
        <w:ind w:firstLine="567"/>
        <w:jc w:val="both"/>
        <w:rPr>
          <w:rFonts w:asciiTheme="minorHAnsi" w:hAnsiTheme="minorHAnsi" w:cstheme="minorHAnsi"/>
          <w:sz w:val="22"/>
          <w:szCs w:val="22"/>
        </w:rPr>
      </w:pPr>
    </w:p>
    <w:p w14:paraId="45461222" w14:textId="77777777" w:rsidR="004A699B" w:rsidRPr="000353C2" w:rsidRDefault="004A699B" w:rsidP="004A699B">
      <w:pPr>
        <w:jc w:val="both"/>
        <w:rPr>
          <w:rFonts w:asciiTheme="minorHAnsi" w:hAnsiTheme="minorHAnsi" w:cstheme="minorHAnsi"/>
          <w:sz w:val="22"/>
          <w:szCs w:val="22"/>
        </w:rPr>
      </w:pPr>
      <w:r w:rsidRPr="000353C2">
        <w:rPr>
          <w:rFonts w:asciiTheme="minorHAnsi" w:hAnsiTheme="minorHAnsi" w:cstheme="minorHAnsi"/>
          <w:sz w:val="22"/>
          <w:szCs w:val="22"/>
        </w:rPr>
        <w:t>2021 m. kovo 24 d. nutartis administracinėje byloje Nr. eA-2169-968/2021</w:t>
      </w:r>
    </w:p>
    <w:p w14:paraId="2C327DFE" w14:textId="77777777" w:rsidR="004A699B" w:rsidRPr="000353C2" w:rsidRDefault="004A699B" w:rsidP="004A699B">
      <w:pPr>
        <w:jc w:val="both"/>
        <w:rPr>
          <w:rFonts w:asciiTheme="minorHAnsi" w:hAnsiTheme="minorHAnsi" w:cstheme="minorHAnsi"/>
          <w:sz w:val="22"/>
          <w:szCs w:val="22"/>
        </w:rPr>
      </w:pPr>
      <w:r w:rsidRPr="000353C2">
        <w:rPr>
          <w:rFonts w:asciiTheme="minorHAnsi" w:hAnsiTheme="minorHAnsi" w:cstheme="minorHAnsi"/>
          <w:sz w:val="22"/>
          <w:szCs w:val="22"/>
        </w:rPr>
        <w:t>Teisminio proceso Nr. 3-61-3-02565-2020-5</w:t>
      </w:r>
    </w:p>
    <w:p w14:paraId="2818325F" w14:textId="77777777" w:rsidR="004A699B" w:rsidRPr="000353C2" w:rsidRDefault="004A699B" w:rsidP="004A699B">
      <w:pPr>
        <w:jc w:val="both"/>
        <w:rPr>
          <w:rFonts w:asciiTheme="minorHAnsi" w:hAnsiTheme="minorHAnsi" w:cstheme="minorHAnsi"/>
          <w:sz w:val="22"/>
          <w:szCs w:val="22"/>
        </w:rPr>
      </w:pPr>
      <w:r w:rsidRPr="000353C2">
        <w:rPr>
          <w:rFonts w:asciiTheme="minorHAnsi" w:hAnsiTheme="minorHAnsi" w:cstheme="minorHAnsi"/>
          <w:sz w:val="22"/>
          <w:szCs w:val="22"/>
        </w:rPr>
        <w:t>Procesinio sprendimo kategorija 12.15.5.3</w:t>
      </w:r>
    </w:p>
    <w:p w14:paraId="435129B9" w14:textId="77777777" w:rsidR="004A699B" w:rsidRPr="000353C2" w:rsidRDefault="006B297F" w:rsidP="004A699B">
      <w:pPr>
        <w:jc w:val="both"/>
        <w:rPr>
          <w:rFonts w:asciiTheme="minorHAnsi" w:hAnsiTheme="minorHAnsi" w:cstheme="minorHAnsi"/>
          <w:sz w:val="22"/>
          <w:szCs w:val="22"/>
        </w:rPr>
      </w:pPr>
      <w:hyperlink r:id="rId19" w:history="1">
        <w:r w:rsidR="004A699B" w:rsidRPr="000353C2">
          <w:rPr>
            <w:rStyle w:val="Hipersaitas"/>
            <w:rFonts w:asciiTheme="minorHAnsi" w:hAnsiTheme="minorHAnsi" w:cstheme="minorHAnsi"/>
            <w:sz w:val="22"/>
            <w:szCs w:val="22"/>
          </w:rPr>
          <w:t>Prieiga internete</w:t>
        </w:r>
      </w:hyperlink>
    </w:p>
    <w:p w14:paraId="38E948C8" w14:textId="77777777" w:rsidR="00C2023C" w:rsidRPr="000353C2" w:rsidRDefault="00C2023C" w:rsidP="007B72C9">
      <w:pPr>
        <w:jc w:val="both"/>
        <w:rPr>
          <w:rStyle w:val="Hipersaitas"/>
          <w:rFonts w:asciiTheme="minorHAnsi" w:hAnsiTheme="minorHAnsi" w:cstheme="minorHAnsi"/>
          <w:sz w:val="22"/>
          <w:szCs w:val="22"/>
        </w:rPr>
      </w:pPr>
    </w:p>
    <w:p w14:paraId="61C6BC1D" w14:textId="77777777" w:rsidR="000F7ECB" w:rsidRPr="000353C2" w:rsidRDefault="000F7ECB" w:rsidP="000353C2">
      <w:pPr>
        <w:pStyle w:val="Antrat1"/>
        <w:rPr>
          <w:rFonts w:asciiTheme="minorHAnsi" w:eastAsia="Calibri" w:hAnsiTheme="minorHAnsi" w:cstheme="minorHAnsi"/>
          <w:b w:val="0"/>
          <w:lang w:eastAsia="en-US"/>
        </w:rPr>
      </w:pPr>
      <w:bookmarkStart w:id="44" w:name="_Toc72162319"/>
      <w:r w:rsidRPr="000353C2">
        <w:rPr>
          <w:rFonts w:asciiTheme="minorHAnsi" w:eastAsia="Calibri" w:hAnsiTheme="minorHAnsi" w:cstheme="minorHAnsi"/>
          <w:lang w:eastAsia="en-US"/>
        </w:rPr>
        <w:t>14. Aplinkos apsauga</w:t>
      </w:r>
      <w:bookmarkEnd w:id="44"/>
    </w:p>
    <w:p w14:paraId="202BA0FE" w14:textId="77777777" w:rsidR="000F7ECB" w:rsidRPr="000353C2" w:rsidRDefault="000F7ECB" w:rsidP="000F7ECB">
      <w:pPr>
        <w:ind w:firstLine="567"/>
        <w:jc w:val="both"/>
        <w:rPr>
          <w:rFonts w:asciiTheme="minorHAnsi" w:eastAsia="Calibri" w:hAnsiTheme="minorHAnsi" w:cstheme="minorHAnsi"/>
          <w:b/>
          <w:sz w:val="22"/>
          <w:szCs w:val="22"/>
          <w:u w:val="single"/>
          <w:lang w:eastAsia="en-US"/>
        </w:rPr>
      </w:pPr>
      <w:r w:rsidRPr="000353C2">
        <w:rPr>
          <w:rFonts w:asciiTheme="minorHAnsi" w:eastAsia="Calibri" w:hAnsiTheme="minorHAnsi" w:cstheme="minorHAnsi"/>
          <w:b/>
          <w:sz w:val="22"/>
          <w:szCs w:val="22"/>
          <w:u w:val="single"/>
          <w:lang w:eastAsia="en-US"/>
        </w:rPr>
        <w:t>14.10. Aplinkos apsaugos valstybinė kontrolė</w:t>
      </w:r>
    </w:p>
    <w:p w14:paraId="44CBFECC" w14:textId="77777777" w:rsidR="000F7ECB" w:rsidRPr="000353C2" w:rsidRDefault="000F7ECB" w:rsidP="000F7ECB">
      <w:pPr>
        <w:ind w:firstLine="567"/>
        <w:jc w:val="both"/>
        <w:rPr>
          <w:rFonts w:asciiTheme="minorHAnsi" w:eastAsia="Calibri" w:hAnsiTheme="minorHAnsi" w:cstheme="minorHAnsi"/>
          <w:b/>
          <w:sz w:val="22"/>
          <w:szCs w:val="22"/>
          <w:u w:val="single"/>
          <w:lang w:eastAsia="en-US"/>
        </w:rPr>
      </w:pPr>
    </w:p>
    <w:p w14:paraId="60FABFBC" w14:textId="77777777" w:rsidR="000F7ECB" w:rsidRPr="000353C2" w:rsidRDefault="000F7ECB" w:rsidP="000353C2">
      <w:pPr>
        <w:pStyle w:val="Antrat2"/>
        <w:rPr>
          <w:rFonts w:eastAsia="Calibri"/>
        </w:rPr>
      </w:pPr>
      <w:bookmarkStart w:id="45" w:name="_Toc72162320"/>
      <w:r w:rsidRPr="000353C2">
        <w:rPr>
          <w:rFonts w:eastAsia="Calibri"/>
        </w:rPr>
        <w:t>Dėl aplinkybių, kai pažeidimas padarytas dėl nenugalimos jėgos, įvertinimo skiriant ekonominę sankciją</w:t>
      </w:r>
      <w:bookmarkEnd w:id="45"/>
      <w:r w:rsidRPr="000353C2">
        <w:rPr>
          <w:rFonts w:eastAsia="Calibri"/>
        </w:rPr>
        <w:t xml:space="preserve"> </w:t>
      </w:r>
    </w:p>
    <w:p w14:paraId="0E9A7128" w14:textId="77777777" w:rsidR="000F7ECB" w:rsidRPr="000353C2" w:rsidRDefault="000F7ECB" w:rsidP="000F7ECB">
      <w:pPr>
        <w:ind w:firstLine="567"/>
        <w:jc w:val="both"/>
        <w:rPr>
          <w:rFonts w:asciiTheme="minorHAnsi" w:eastAsia="Calibri" w:hAnsiTheme="minorHAnsi" w:cstheme="minorHAnsi"/>
          <w:b/>
          <w:sz w:val="22"/>
          <w:szCs w:val="22"/>
          <w:u w:val="single"/>
          <w:lang w:eastAsia="en-US"/>
        </w:rPr>
      </w:pPr>
    </w:p>
    <w:p w14:paraId="55F3C78C" w14:textId="77777777" w:rsidR="000F7ECB" w:rsidRPr="000353C2" w:rsidRDefault="000F7ECB" w:rsidP="000F7ECB">
      <w:pPr>
        <w:ind w:firstLine="567"/>
        <w:jc w:val="both"/>
        <w:rPr>
          <w:rFonts w:asciiTheme="minorHAnsi" w:hAnsiTheme="minorHAnsi" w:cstheme="minorHAnsi"/>
          <w:iCs/>
          <w:color w:val="000000"/>
          <w:sz w:val="22"/>
          <w:szCs w:val="22"/>
        </w:rPr>
      </w:pPr>
      <w:r w:rsidRPr="000353C2">
        <w:rPr>
          <w:rFonts w:asciiTheme="minorHAnsi" w:hAnsiTheme="minorHAnsi" w:cstheme="minorHAnsi"/>
          <w:color w:val="000000"/>
          <w:sz w:val="22"/>
          <w:szCs w:val="22"/>
        </w:rPr>
        <w:t xml:space="preserve">Nagrinėtu atveju ginčas kilo dėl </w:t>
      </w:r>
      <w:r w:rsidRPr="000353C2">
        <w:rPr>
          <w:rFonts w:asciiTheme="minorHAnsi" w:hAnsiTheme="minorHAnsi" w:cstheme="minorHAnsi"/>
          <w:iCs/>
          <w:color w:val="000000"/>
          <w:sz w:val="22"/>
          <w:szCs w:val="22"/>
        </w:rPr>
        <w:t>Aplinkos apsaugos departamento (toliau – Departamentas) nutarimo, kuriuo pareiškėjui UAB „Kauno vandenys“ buvo paskirta 1 800 Eur ekonominė sankcija byloje už juridinio asmens padarytą aplinkos apsaugą ir gamtos išteklių naudojimą reglamentuojančių teisės aktų pažeidimą.</w:t>
      </w:r>
    </w:p>
    <w:p w14:paraId="043B32A9" w14:textId="77777777" w:rsidR="000F7ECB" w:rsidRPr="000353C2" w:rsidRDefault="000F7ECB" w:rsidP="000F7ECB">
      <w:pPr>
        <w:ind w:firstLine="567"/>
        <w:jc w:val="both"/>
        <w:rPr>
          <w:rFonts w:asciiTheme="minorHAnsi" w:hAnsiTheme="minorHAnsi" w:cstheme="minorHAnsi"/>
          <w:iCs/>
          <w:color w:val="000000"/>
          <w:sz w:val="22"/>
          <w:szCs w:val="22"/>
        </w:rPr>
      </w:pPr>
      <w:r w:rsidRPr="000353C2">
        <w:rPr>
          <w:rFonts w:asciiTheme="minorHAnsi" w:hAnsiTheme="minorHAnsi" w:cstheme="minorHAnsi"/>
          <w:iCs/>
          <w:color w:val="000000"/>
          <w:sz w:val="22"/>
          <w:szCs w:val="22"/>
          <w:lang w:bidi="lt-LT"/>
        </w:rPr>
        <w:t>Departamento nutarimu ekonominė sankcija pareiškėjui skirta už tai, jog jis neteisėtai nuo 2018 m. rugsėjo 5 d. 08:00 val. iki 2018 m. rugsėjo 6 d. 17:00 val. iš UAB „Kauno vandenys“ priklausančios spaudiminės buitinių nuotekų linijos į gamtinę aplinką (Neries upę) draudžiamu būdu draudžiamojoje vietoje išmetė (išleido, išleistų nuotekų kiekis – 14 260 m</w:t>
      </w:r>
      <w:r w:rsidRPr="000353C2">
        <w:rPr>
          <w:rFonts w:asciiTheme="minorHAnsi" w:hAnsiTheme="minorHAnsi" w:cstheme="minorHAnsi"/>
          <w:iCs/>
          <w:color w:val="000000"/>
          <w:sz w:val="22"/>
          <w:szCs w:val="22"/>
          <w:vertAlign w:val="superscript"/>
          <w:lang w:bidi="lt-LT"/>
        </w:rPr>
        <w:t>3</w:t>
      </w:r>
      <w:r w:rsidRPr="000353C2">
        <w:rPr>
          <w:rFonts w:asciiTheme="minorHAnsi" w:hAnsiTheme="minorHAnsi" w:cstheme="minorHAnsi"/>
          <w:iCs/>
          <w:color w:val="000000"/>
          <w:sz w:val="22"/>
          <w:szCs w:val="22"/>
          <w:lang w:bidi="lt-LT"/>
        </w:rPr>
        <w:t xml:space="preserve">) 5 256,236 kg V teršalų grupės teršalų. </w:t>
      </w:r>
    </w:p>
    <w:p w14:paraId="6E1326FA" w14:textId="0E0CBFC9" w:rsidR="000F7ECB" w:rsidRPr="000353C2" w:rsidRDefault="000F7ECB" w:rsidP="09AEF3F2">
      <w:pPr>
        <w:ind w:firstLine="567"/>
        <w:jc w:val="both"/>
        <w:rPr>
          <w:rFonts w:asciiTheme="minorHAnsi" w:hAnsiTheme="minorHAnsi" w:cstheme="minorBidi"/>
          <w:color w:val="000000"/>
          <w:sz w:val="22"/>
          <w:szCs w:val="22"/>
        </w:rPr>
      </w:pPr>
      <w:r w:rsidRPr="09AEF3F2">
        <w:rPr>
          <w:rFonts w:asciiTheme="minorHAnsi" w:hAnsiTheme="minorHAnsi" w:cstheme="minorBidi"/>
          <w:color w:val="000000" w:themeColor="text1"/>
          <w:sz w:val="22"/>
          <w:szCs w:val="22"/>
        </w:rPr>
        <w:t>Pirmosios instancijos teismas atmetė pareiškėjo skundą dėl nutarimo panaikinimo. Apeliaciniame skunde pareiškėjas akcentavo, kad nei atsakovas, nei pirmosios instancijos teismas nenagrinėjo aplinkybių, nulėmusių avarijos priežastis. Prie bylos pridėti įrodymai patvirtino, kad avarija – 1 m skersmens ketaus nuotekų vamzdžio trūkimas – įvyko po smarkios liūties 2018 m. rugsėjo 5 d., kuri Lietuvos hidrometeorologijos tarnybos pateiktoje pažymoje vertinama kaip viena intensyviausių liūčių 1971</w:t>
      </w:r>
      <w:r w:rsidR="58206180" w:rsidRPr="09AEF3F2">
        <w:rPr>
          <w:rFonts w:asciiTheme="minorHAnsi" w:hAnsiTheme="minorHAnsi" w:cstheme="minorBidi"/>
          <w:color w:val="000000" w:themeColor="text1"/>
          <w:sz w:val="22"/>
          <w:szCs w:val="22"/>
        </w:rPr>
        <w:t>–</w:t>
      </w:r>
      <w:r w:rsidRPr="09AEF3F2">
        <w:rPr>
          <w:rFonts w:asciiTheme="minorHAnsi" w:hAnsiTheme="minorHAnsi" w:cstheme="minorBidi"/>
          <w:color w:val="000000" w:themeColor="text1"/>
          <w:sz w:val="22"/>
          <w:szCs w:val="22"/>
        </w:rPr>
        <w:t>2018 metų laikotarpiu.</w:t>
      </w:r>
    </w:p>
    <w:p w14:paraId="6FCB3DC1" w14:textId="3F56DE2C" w:rsidR="000F7ECB" w:rsidRPr="000353C2" w:rsidRDefault="000F7ECB" w:rsidP="422FAAF1">
      <w:pPr>
        <w:ind w:firstLine="567"/>
        <w:jc w:val="both"/>
        <w:rPr>
          <w:rFonts w:asciiTheme="minorHAnsi" w:hAnsiTheme="minorHAnsi" w:cstheme="minorBidi"/>
          <w:color w:val="000000"/>
          <w:sz w:val="22"/>
          <w:szCs w:val="22"/>
        </w:rPr>
      </w:pPr>
      <w:r w:rsidRPr="422FAAF1">
        <w:rPr>
          <w:rFonts w:asciiTheme="minorHAnsi" w:hAnsiTheme="minorHAnsi" w:cstheme="minorBidi"/>
          <w:color w:val="000000" w:themeColor="text1"/>
          <w:sz w:val="22"/>
          <w:szCs w:val="22"/>
        </w:rPr>
        <w:t xml:space="preserve">Byloje nebuvo ginčo dėl fakto, kad nuotekų vamzdis trūko ir nuotekos išsiliejo į Nerį po liūties 2018 m. rugsėjo 5 d., tačiau atsakovas šio fakto nevertino Aplinkos apsaugos įstatymo 49 straipsnio, reglamentuojančio atvejus, kai byla dėl ekonominės sankcijos tampa negalima, kontekste. Šio straipsnio 1 dalies 6 punktas numato aplinkybes, šalinančias teiseną – kai </w:t>
      </w:r>
      <w:bookmarkStart w:id="46" w:name="_Hlk70337962"/>
      <w:r w:rsidRPr="422FAAF1">
        <w:rPr>
          <w:rFonts w:asciiTheme="minorHAnsi" w:hAnsiTheme="minorHAnsi" w:cstheme="minorBidi"/>
          <w:color w:val="000000" w:themeColor="text1"/>
          <w:sz w:val="22"/>
          <w:szCs w:val="22"/>
        </w:rPr>
        <w:t xml:space="preserve">pažeidimas padarytas dėl nenugalimos jėgos </w:t>
      </w:r>
      <w:bookmarkEnd w:id="46"/>
      <w:r w:rsidRPr="422FAAF1">
        <w:rPr>
          <w:rFonts w:asciiTheme="minorHAnsi" w:hAnsiTheme="minorHAnsi" w:cstheme="minorBidi"/>
          <w:color w:val="000000" w:themeColor="text1"/>
          <w:sz w:val="22"/>
          <w:szCs w:val="22"/>
        </w:rPr>
        <w:t>arba trečiųjų asmenų veiksmų. Ginč</w:t>
      </w:r>
      <w:r w:rsidR="7F78B783" w:rsidRPr="422FAAF1">
        <w:rPr>
          <w:rFonts w:asciiTheme="minorHAnsi" w:hAnsiTheme="minorHAnsi" w:cstheme="minorBidi"/>
          <w:color w:val="000000" w:themeColor="text1"/>
          <w:sz w:val="22"/>
          <w:szCs w:val="22"/>
        </w:rPr>
        <w:t xml:space="preserve">o </w:t>
      </w:r>
      <w:r w:rsidRPr="422FAAF1">
        <w:rPr>
          <w:rFonts w:asciiTheme="minorHAnsi" w:hAnsiTheme="minorHAnsi" w:cstheme="minorBidi"/>
          <w:color w:val="000000" w:themeColor="text1"/>
          <w:sz w:val="22"/>
          <w:szCs w:val="22"/>
        </w:rPr>
        <w:t>nutarime nebuvo jokių argumentų, kuriais būtų kaip nors pagrindžiamos avarijos kilimo priežastys, remiamasi tik nuotekų patekimo į aplinką faktu.</w:t>
      </w:r>
    </w:p>
    <w:p w14:paraId="630CF58B" w14:textId="1B4B5FE5" w:rsidR="000F7ECB" w:rsidRPr="000353C2" w:rsidRDefault="000F7ECB" w:rsidP="422FAAF1">
      <w:pPr>
        <w:ind w:firstLine="567"/>
        <w:jc w:val="both"/>
        <w:rPr>
          <w:rFonts w:asciiTheme="minorHAnsi" w:hAnsiTheme="minorHAnsi" w:cstheme="minorBidi"/>
          <w:color w:val="000000"/>
          <w:sz w:val="22"/>
          <w:szCs w:val="22"/>
        </w:rPr>
      </w:pPr>
      <w:r w:rsidRPr="09AEF3F2">
        <w:rPr>
          <w:rFonts w:asciiTheme="minorHAnsi" w:hAnsiTheme="minorHAnsi" w:cstheme="minorBidi"/>
          <w:color w:val="000000" w:themeColor="text1"/>
          <w:sz w:val="22"/>
          <w:szCs w:val="22"/>
        </w:rPr>
        <w:t>Bylos nagrinėjimo pirmosios instancijos teisme metu atsakovas teikė atsikirtimus, kad</w:t>
      </w:r>
      <w:r w:rsidRPr="09AEF3F2">
        <w:rPr>
          <w:rFonts w:asciiTheme="minorHAnsi" w:hAnsiTheme="minorHAnsi" w:cstheme="minorBidi"/>
          <w:color w:val="000000" w:themeColor="text1"/>
          <w:sz w:val="22"/>
          <w:szCs w:val="22"/>
          <w:lang w:bidi="lt-LT"/>
        </w:rPr>
        <w:t xml:space="preserve"> Lietuvos Respublikos potencialiai pavojingų įrenginių priežiūros įstatymo 3 straipsnyje numatyta, jog slėginiai vamzdynai yra priskirti potencialiai pavojingiems įrenginiams, kurių techninė būklė turi būti tikrinama; </w:t>
      </w:r>
      <w:r w:rsidRPr="09AEF3F2">
        <w:rPr>
          <w:rFonts w:asciiTheme="minorHAnsi" w:hAnsiTheme="minorHAnsi" w:cstheme="minorBidi"/>
          <w:color w:val="000000" w:themeColor="text1"/>
          <w:sz w:val="22"/>
          <w:szCs w:val="22"/>
        </w:rPr>
        <w:t xml:space="preserve">pareiškėjas yra pavojingo įrenginio valdytojas, todėl </w:t>
      </w:r>
      <w:r w:rsidRPr="09AEF3F2">
        <w:rPr>
          <w:rFonts w:asciiTheme="minorHAnsi" w:hAnsiTheme="minorHAnsi" w:cstheme="minorBidi"/>
          <w:color w:val="000000" w:themeColor="text1"/>
          <w:sz w:val="22"/>
          <w:szCs w:val="22"/>
          <w:lang w:bidi="lt-LT"/>
        </w:rPr>
        <w:t xml:space="preserve">turėjo pareigą veikti didesnio negu įprasta pavojaus sąlygomis, </w:t>
      </w:r>
      <w:r w:rsidR="569D56D0" w:rsidRPr="09AEF3F2">
        <w:rPr>
          <w:rFonts w:asciiTheme="minorHAnsi" w:hAnsiTheme="minorHAnsi" w:cstheme="minorBidi"/>
          <w:color w:val="000000" w:themeColor="text1"/>
          <w:sz w:val="22"/>
          <w:szCs w:val="22"/>
          <w:lang w:bidi="lt-LT"/>
        </w:rPr>
        <w:t xml:space="preserve">jis </w:t>
      </w:r>
      <w:r w:rsidRPr="09AEF3F2">
        <w:rPr>
          <w:rFonts w:asciiTheme="minorHAnsi" w:hAnsiTheme="minorHAnsi" w:cstheme="minorBidi"/>
          <w:color w:val="000000" w:themeColor="text1"/>
          <w:sz w:val="22"/>
          <w:szCs w:val="22"/>
        </w:rPr>
        <w:t xml:space="preserve">yra atsakingas </w:t>
      </w:r>
      <w:r w:rsidRPr="09AEF3F2">
        <w:rPr>
          <w:rFonts w:asciiTheme="minorHAnsi" w:hAnsiTheme="minorHAnsi" w:cstheme="minorBidi"/>
          <w:color w:val="000000" w:themeColor="text1"/>
          <w:sz w:val="22"/>
          <w:szCs w:val="22"/>
          <w:lang w:bidi="lt-LT"/>
        </w:rPr>
        <w:t>už eksploatuojamų įrenginių fizinę būklę ir privalo sudaryti tokias sąlygas, kad jo vykdoma veikla nesukeltų pavojaus aplinkai. Tačiau tokie argumentai nebuvo nurodyti nutarime, dėl to padaryta išvada, kad priimant nutarimą</w:t>
      </w:r>
      <w:r w:rsidR="2BE0029C" w:rsidRPr="09AEF3F2">
        <w:rPr>
          <w:rFonts w:asciiTheme="minorHAnsi" w:hAnsiTheme="minorHAnsi" w:cstheme="minorBidi"/>
          <w:color w:val="000000" w:themeColor="text1"/>
          <w:sz w:val="22"/>
          <w:szCs w:val="22"/>
          <w:lang w:bidi="lt-LT"/>
        </w:rPr>
        <w:t>,</w:t>
      </w:r>
      <w:r w:rsidRPr="09AEF3F2">
        <w:rPr>
          <w:rFonts w:asciiTheme="minorHAnsi" w:hAnsiTheme="minorHAnsi" w:cstheme="minorBidi"/>
          <w:color w:val="000000" w:themeColor="text1"/>
          <w:sz w:val="22"/>
          <w:szCs w:val="22"/>
          <w:lang w:bidi="lt-LT"/>
        </w:rPr>
        <w:t xml:space="preserve"> šios aplinkybės nebuvo nagrinėjamos, pareiškėjas dėl jų neteikė paaiškinimų. Be to, atsakovas nebuvo nurodęs konkrečių pavojingo įrenginio eksploatacijos teisės aktų reikalavimų pažeidimų, turėjusių įtakos avarijos kilimui, todėl pareiškėjas netur</w:t>
      </w:r>
      <w:r w:rsidR="4E8BE941" w:rsidRPr="09AEF3F2">
        <w:rPr>
          <w:rFonts w:asciiTheme="minorHAnsi" w:hAnsiTheme="minorHAnsi" w:cstheme="minorBidi"/>
          <w:color w:val="000000" w:themeColor="text1"/>
          <w:sz w:val="22"/>
          <w:szCs w:val="22"/>
          <w:lang w:bidi="lt-LT"/>
        </w:rPr>
        <w:t>ėjo</w:t>
      </w:r>
      <w:r w:rsidRPr="09AEF3F2">
        <w:rPr>
          <w:rFonts w:asciiTheme="minorHAnsi" w:hAnsiTheme="minorHAnsi" w:cstheme="minorBidi"/>
          <w:color w:val="000000" w:themeColor="text1"/>
          <w:sz w:val="22"/>
          <w:szCs w:val="22"/>
          <w:lang w:bidi="lt-LT"/>
        </w:rPr>
        <w:t xml:space="preserve"> galimybės jų paneigti. Pareiškėjas teikė į bylą įrodymus, kad nuotekų vamzdžio eksploatacijos terminas nebuvo pasibaigęs, duomenų, kad jo eksploatacijos reikalavimai buvo pažeisti, byloje nebuvo, todėl pirmosios instancijos teismo išvada, kad įvykusi ginčo avarija tik patvirtina, jog pareiškėjas, būdamas padidinto pavojaus šaltinio valdytoju, tinkamai nevykdė pareigos užtikrinti nuotekų vamzdyno priežiūrą, yra ydinga, nes nepagrįsta nei faktiniais, nei teisiniais argumentais.</w:t>
      </w:r>
    </w:p>
    <w:p w14:paraId="0334CD03" w14:textId="77777777" w:rsidR="000F7ECB" w:rsidRPr="000353C2" w:rsidRDefault="000F7ECB" w:rsidP="000F7ECB">
      <w:pPr>
        <w:ind w:firstLine="567"/>
        <w:jc w:val="both"/>
        <w:rPr>
          <w:rFonts w:asciiTheme="minorHAnsi" w:hAnsiTheme="minorHAnsi" w:cstheme="minorHAnsi"/>
          <w:iCs/>
          <w:color w:val="000000"/>
          <w:sz w:val="22"/>
          <w:szCs w:val="22"/>
        </w:rPr>
      </w:pPr>
      <w:r w:rsidRPr="000353C2">
        <w:rPr>
          <w:rFonts w:asciiTheme="minorHAnsi" w:hAnsiTheme="minorHAnsi" w:cstheme="minorHAnsi"/>
          <w:iCs/>
          <w:color w:val="000000"/>
          <w:sz w:val="22"/>
          <w:szCs w:val="22"/>
          <w:u w:val="single"/>
          <w:lang w:bidi="lt-LT"/>
        </w:rPr>
        <w:t>Teisėjų kolegija padarė išvadą, kad nutarimas buvo priimtas neįvertinus esminės aplinkybės – ar smarki liūtis 2018 m. rugsėjo 5 d. gali būti laikoma aplinkybe, darančia bylos dėl ekonominės sankcijos teiseną negalima, kaip tai numatyta Aplinkos apsaugos įstatymo 49 straipsnio 1 dalies 6 punkte. Jei būtų padaryta išvada, kad tos dienos liūtis negalėjo turėti įtakos nustatytiems pareiškėjo planiniams nuotekų šalinimo pajėgumams, atsakovas turi įvardyti konkrečius potencialiai pavojingo įrenginio eksploatavimo neatitikimus teisės aktų reikalavimams, už kurių įgyvendinimą atsakingas pareiškėjas. Ekonominės sankcijos kaip administracinės teisinės atsakomybės taikymui nepakanka nustatyti vien tik faktą, kad iš spaudiminės buitinės nuotekų linijos vamzdžio nuotekos išsiliejo į upę.</w:t>
      </w:r>
    </w:p>
    <w:p w14:paraId="1BA994B4" w14:textId="77777777" w:rsidR="000F7ECB" w:rsidRPr="000353C2" w:rsidRDefault="000F7ECB" w:rsidP="000F7ECB">
      <w:pPr>
        <w:ind w:firstLine="567"/>
        <w:jc w:val="both"/>
        <w:rPr>
          <w:rFonts w:asciiTheme="minorHAnsi" w:hAnsiTheme="minorHAnsi" w:cstheme="minorHAnsi"/>
          <w:iCs/>
          <w:color w:val="000000"/>
          <w:sz w:val="22"/>
          <w:szCs w:val="22"/>
        </w:rPr>
      </w:pPr>
      <w:r w:rsidRPr="000353C2">
        <w:rPr>
          <w:rFonts w:asciiTheme="minorHAnsi" w:hAnsiTheme="minorHAnsi" w:cstheme="minorHAnsi"/>
          <w:iCs/>
          <w:color w:val="000000"/>
          <w:sz w:val="22"/>
          <w:szCs w:val="22"/>
          <w:lang w:bidi="lt-LT"/>
        </w:rPr>
        <w:t>Nustačius, kad atsakovas neištyrė ir neįvertino esminių aplinkybių, reikšmingų ekonominės sankcijos taikymui, toks nutarimas, kaip neatitinkantis teisėtumo ir pagrįstumo reikalavimų, naikintinas, o byla dėl ekonominės sankcijos skyrimo grąžintina atsakovui iš naujo nagrinėti.</w:t>
      </w:r>
    </w:p>
    <w:p w14:paraId="53BA821A" w14:textId="0A7C2854" w:rsidR="000F7ECB" w:rsidRPr="000353C2" w:rsidRDefault="000F7ECB" w:rsidP="09AEF3F2">
      <w:pPr>
        <w:ind w:firstLine="567"/>
        <w:jc w:val="both"/>
        <w:rPr>
          <w:rFonts w:asciiTheme="minorHAnsi" w:hAnsiTheme="minorHAnsi" w:cstheme="minorBidi"/>
          <w:color w:val="000000"/>
          <w:sz w:val="22"/>
          <w:szCs w:val="22"/>
        </w:rPr>
      </w:pPr>
      <w:r w:rsidRPr="09AEF3F2">
        <w:rPr>
          <w:rFonts w:asciiTheme="minorHAnsi" w:hAnsiTheme="minorHAnsi" w:cstheme="minorBidi"/>
          <w:color w:val="000000" w:themeColor="text1"/>
          <w:sz w:val="22"/>
          <w:szCs w:val="22"/>
        </w:rPr>
        <w:t>Pareiškėjo apeliacinis skundas tenkintas iš dalies ir pirmosios instancijos teismo sprendimas panaikintas, priimtas naujas sprendimas, kuriuo pareiškėjo skundas tenkintas iš dalies ir, panaikinus nutarimą, byla dėl ekonominės sankcijos skyrimo perduo</w:t>
      </w:r>
      <w:r w:rsidR="35BAA41B" w:rsidRPr="09AEF3F2">
        <w:rPr>
          <w:rFonts w:asciiTheme="minorHAnsi" w:hAnsiTheme="minorHAnsi" w:cstheme="minorBidi"/>
          <w:color w:val="000000" w:themeColor="text1"/>
          <w:sz w:val="22"/>
          <w:szCs w:val="22"/>
        </w:rPr>
        <w:t>t</w:t>
      </w:r>
      <w:r w:rsidRPr="09AEF3F2">
        <w:rPr>
          <w:rFonts w:asciiTheme="minorHAnsi" w:hAnsiTheme="minorHAnsi" w:cstheme="minorBidi"/>
          <w:color w:val="000000" w:themeColor="text1"/>
          <w:sz w:val="22"/>
          <w:szCs w:val="22"/>
        </w:rPr>
        <w:t>a atsakovui nagrinėti iš naujo.</w:t>
      </w:r>
    </w:p>
    <w:p w14:paraId="351DFF94" w14:textId="77777777" w:rsidR="000F7ECB" w:rsidRPr="000353C2" w:rsidRDefault="000F7ECB" w:rsidP="000F7ECB">
      <w:pPr>
        <w:ind w:firstLine="567"/>
        <w:jc w:val="both"/>
        <w:rPr>
          <w:rFonts w:asciiTheme="minorHAnsi" w:eastAsia="Calibri" w:hAnsiTheme="minorHAnsi" w:cstheme="minorHAnsi"/>
          <w:b/>
          <w:sz w:val="22"/>
          <w:szCs w:val="22"/>
          <w:u w:val="single"/>
          <w:lang w:eastAsia="en-US"/>
        </w:rPr>
      </w:pPr>
    </w:p>
    <w:p w14:paraId="5AE2AC54" w14:textId="77777777" w:rsidR="000F7ECB" w:rsidRPr="000353C2" w:rsidRDefault="000F7ECB" w:rsidP="000F7ECB">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2021 m. kovo 24 d. sprendimas administracinėje byloje Nr. eA-358-492/2021</w:t>
      </w:r>
    </w:p>
    <w:p w14:paraId="44F9EB02" w14:textId="77777777" w:rsidR="000F7ECB" w:rsidRPr="000353C2" w:rsidRDefault="000F7ECB" w:rsidP="000F7ECB">
      <w:pPr>
        <w:jc w:val="both"/>
        <w:rPr>
          <w:rFonts w:asciiTheme="minorHAnsi" w:hAnsiTheme="minorHAnsi" w:cstheme="minorHAnsi"/>
          <w:bCs/>
          <w:color w:val="000000"/>
          <w:sz w:val="22"/>
          <w:szCs w:val="22"/>
        </w:rPr>
      </w:pPr>
      <w:r w:rsidRPr="000353C2">
        <w:rPr>
          <w:rFonts w:asciiTheme="minorHAnsi" w:hAnsiTheme="minorHAnsi" w:cstheme="minorHAnsi"/>
          <w:color w:val="000000"/>
          <w:sz w:val="22"/>
          <w:szCs w:val="22"/>
        </w:rPr>
        <w:lastRenderedPageBreak/>
        <w:t xml:space="preserve">Teisminio proceso Nr. </w:t>
      </w:r>
      <w:r w:rsidRPr="000353C2">
        <w:rPr>
          <w:rFonts w:asciiTheme="minorHAnsi" w:hAnsiTheme="minorHAnsi" w:cstheme="minorHAnsi"/>
          <w:bCs/>
          <w:color w:val="000000"/>
          <w:sz w:val="22"/>
          <w:szCs w:val="22"/>
        </w:rPr>
        <w:t>3-62-3-00373-2019-9</w:t>
      </w:r>
    </w:p>
    <w:p w14:paraId="42B9730F" w14:textId="77777777" w:rsidR="000F7ECB" w:rsidRPr="000353C2" w:rsidRDefault="000F7ECB" w:rsidP="000F7ECB">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Procesinio sprendimo kategorija 14.10</w:t>
      </w:r>
    </w:p>
    <w:p w14:paraId="0FBAE361" w14:textId="72F42564" w:rsidR="09AEF3F2" w:rsidRPr="00753A18" w:rsidRDefault="006B297F" w:rsidP="00753A18">
      <w:pPr>
        <w:jc w:val="both"/>
        <w:rPr>
          <w:rFonts w:asciiTheme="minorHAnsi" w:eastAsiaTheme="minorHAnsi" w:hAnsiTheme="minorHAnsi" w:cstheme="minorHAnsi"/>
          <w:color w:val="0000FF"/>
          <w:sz w:val="22"/>
          <w:szCs w:val="22"/>
          <w:u w:val="single"/>
          <w:lang w:eastAsia="en-US"/>
        </w:rPr>
      </w:pPr>
      <w:hyperlink r:id="rId20">
        <w:r w:rsidR="000F7ECB" w:rsidRPr="422FAAF1">
          <w:rPr>
            <w:rStyle w:val="Hipersaitas"/>
            <w:rFonts w:asciiTheme="minorHAnsi" w:eastAsiaTheme="minorEastAsia" w:hAnsiTheme="minorHAnsi" w:cstheme="minorBidi"/>
            <w:sz w:val="22"/>
            <w:szCs w:val="22"/>
            <w:lang w:eastAsia="en-US"/>
          </w:rPr>
          <w:t>Prieiga internete</w:t>
        </w:r>
      </w:hyperlink>
    </w:p>
    <w:bookmarkEnd w:id="38"/>
    <w:bookmarkEnd w:id="39"/>
    <w:p w14:paraId="5FAE4B3D" w14:textId="2B05A062" w:rsidR="000F7ECB" w:rsidRPr="000353C2" w:rsidRDefault="000F7ECB" w:rsidP="000F7ECB"/>
    <w:p w14:paraId="5AB4EC40" w14:textId="77777777" w:rsidR="000F7ECB" w:rsidRPr="000353C2" w:rsidRDefault="000F7ECB" w:rsidP="000353C2">
      <w:pPr>
        <w:pStyle w:val="Antrat1"/>
        <w:rPr>
          <w:rFonts w:asciiTheme="minorHAnsi" w:hAnsiTheme="minorHAnsi" w:cstheme="minorHAnsi"/>
        </w:rPr>
      </w:pPr>
      <w:bookmarkStart w:id="47" w:name="_Toc72162321"/>
      <w:r w:rsidRPr="000353C2">
        <w:rPr>
          <w:rFonts w:asciiTheme="minorHAnsi" w:hAnsiTheme="minorHAnsi" w:cstheme="minorHAnsi"/>
        </w:rPr>
        <w:t>17. Statyba</w:t>
      </w:r>
      <w:bookmarkEnd w:id="47"/>
    </w:p>
    <w:p w14:paraId="69D847C3" w14:textId="77777777" w:rsidR="000F7ECB" w:rsidRPr="000353C2" w:rsidRDefault="000F7ECB" w:rsidP="000F7ECB">
      <w:pPr>
        <w:ind w:firstLine="567"/>
        <w:rPr>
          <w:rFonts w:asciiTheme="minorHAnsi" w:hAnsiTheme="minorHAnsi" w:cstheme="minorHAnsi"/>
          <w:b/>
          <w:sz w:val="22"/>
          <w:szCs w:val="22"/>
          <w:u w:val="single"/>
        </w:rPr>
      </w:pPr>
      <w:r w:rsidRPr="000353C2">
        <w:rPr>
          <w:rFonts w:asciiTheme="minorHAnsi" w:hAnsiTheme="minorHAnsi" w:cstheme="minorHAnsi"/>
          <w:b/>
          <w:sz w:val="22"/>
          <w:szCs w:val="22"/>
          <w:u w:val="single"/>
        </w:rPr>
        <w:t xml:space="preserve">17.3. </w:t>
      </w:r>
      <w:r w:rsidRPr="000353C2">
        <w:rPr>
          <w:rFonts w:asciiTheme="minorHAnsi" w:hAnsiTheme="minorHAnsi" w:cstheme="minorHAnsi"/>
          <w:b/>
          <w:bCs/>
          <w:sz w:val="22"/>
          <w:szCs w:val="22"/>
          <w:u w:val="single"/>
        </w:rPr>
        <w:t>Statybą leidžiantys dokumentai</w:t>
      </w:r>
    </w:p>
    <w:p w14:paraId="2945EEFD" w14:textId="77777777" w:rsidR="000F7ECB" w:rsidRPr="000353C2" w:rsidRDefault="000F7ECB" w:rsidP="000F7ECB">
      <w:pPr>
        <w:ind w:firstLine="1134"/>
        <w:rPr>
          <w:rFonts w:asciiTheme="minorHAnsi" w:hAnsiTheme="minorHAnsi" w:cstheme="minorHAnsi"/>
          <w:b/>
          <w:sz w:val="22"/>
          <w:szCs w:val="22"/>
          <w:u w:val="single"/>
        </w:rPr>
      </w:pPr>
      <w:r w:rsidRPr="000353C2">
        <w:rPr>
          <w:rFonts w:asciiTheme="minorHAnsi" w:hAnsiTheme="minorHAnsi" w:cstheme="minorHAnsi"/>
          <w:b/>
          <w:sz w:val="22"/>
          <w:szCs w:val="22"/>
          <w:u w:val="single"/>
        </w:rPr>
        <w:t xml:space="preserve">17.3.3. </w:t>
      </w:r>
      <w:r w:rsidRPr="000353C2">
        <w:rPr>
          <w:rFonts w:asciiTheme="minorHAnsi" w:hAnsiTheme="minorHAnsi" w:cstheme="minorHAnsi"/>
          <w:b/>
          <w:bCs/>
          <w:sz w:val="22"/>
          <w:szCs w:val="22"/>
          <w:u w:val="single"/>
        </w:rPr>
        <w:t>Statybą leidžiančio dokumento panaikinimas</w:t>
      </w:r>
    </w:p>
    <w:p w14:paraId="7AEE3001" w14:textId="77777777" w:rsidR="000F7ECB" w:rsidRPr="000353C2" w:rsidRDefault="000F7ECB" w:rsidP="000F7ECB">
      <w:pPr>
        <w:rPr>
          <w:rFonts w:asciiTheme="minorHAnsi" w:hAnsiTheme="minorHAnsi" w:cstheme="minorHAnsi"/>
          <w:bCs/>
          <w:sz w:val="22"/>
          <w:szCs w:val="22"/>
        </w:rPr>
      </w:pPr>
    </w:p>
    <w:p w14:paraId="1EB49D3D" w14:textId="77777777" w:rsidR="000F7ECB" w:rsidRPr="000353C2" w:rsidRDefault="000F7ECB" w:rsidP="000353C2">
      <w:pPr>
        <w:pStyle w:val="Antrat2"/>
      </w:pPr>
      <w:bookmarkStart w:id="48" w:name="_Toc72162322"/>
      <w:r w:rsidRPr="000353C2">
        <w:t>Dėl ankstesnio statybos leidimo pagrindu išduoto naujo statybos leidimo teisėtumo patikrinimo</w:t>
      </w:r>
      <w:bookmarkEnd w:id="48"/>
    </w:p>
    <w:p w14:paraId="1200DED7" w14:textId="77777777" w:rsidR="000F7ECB" w:rsidRPr="000353C2" w:rsidRDefault="000F7ECB" w:rsidP="000F7ECB">
      <w:pPr>
        <w:rPr>
          <w:rFonts w:asciiTheme="minorHAnsi" w:hAnsiTheme="minorHAnsi" w:cstheme="minorHAnsi"/>
          <w:bCs/>
          <w:sz w:val="22"/>
          <w:szCs w:val="22"/>
        </w:rPr>
      </w:pPr>
    </w:p>
    <w:p w14:paraId="4671A1FE" w14:textId="52F9DBB3" w:rsidR="000F7ECB" w:rsidRPr="000353C2" w:rsidRDefault="000F7ECB" w:rsidP="000F7ECB">
      <w:pPr>
        <w:ind w:firstLine="567"/>
        <w:jc w:val="both"/>
        <w:rPr>
          <w:rFonts w:asciiTheme="minorHAnsi" w:hAnsiTheme="minorHAnsi" w:cstheme="minorHAnsi"/>
          <w:bCs/>
          <w:sz w:val="22"/>
          <w:szCs w:val="22"/>
        </w:rPr>
      </w:pPr>
      <w:r w:rsidRPr="000353C2">
        <w:rPr>
          <w:rFonts w:asciiTheme="minorHAnsi" w:hAnsiTheme="minorHAnsi" w:cstheme="minorHAnsi"/>
          <w:bCs/>
          <w:sz w:val="22"/>
          <w:szCs w:val="22"/>
        </w:rPr>
        <w:t>Nagrinėtu atveju pareiškėjas Valstybinė teritorijų planavimo ir statybos inspekcija prie Aplinkos ministerijos (toliau – VTPSI) kreipėsi į teismą su prašymu panaikinti Vilniaus miesto savivaldybės administracijos (toliau – Administracija) UAB „Baltijos senjorai“ 2014 m. rugpjūčio 4 d. išduoto statybos leidimo (toliau – 2014</w:t>
      </w:r>
      <w:r w:rsidR="00F606CD">
        <w:rPr>
          <w:rFonts w:asciiTheme="minorHAnsi" w:hAnsiTheme="minorHAnsi" w:cstheme="minorHAnsi"/>
          <w:bCs/>
          <w:sz w:val="22"/>
          <w:szCs w:val="22"/>
        </w:rPr>
        <w:t> </w:t>
      </w:r>
      <w:r w:rsidRPr="000353C2">
        <w:rPr>
          <w:rFonts w:asciiTheme="minorHAnsi" w:hAnsiTheme="minorHAnsi" w:cstheme="minorHAnsi"/>
          <w:bCs/>
          <w:sz w:val="22"/>
          <w:szCs w:val="22"/>
        </w:rPr>
        <w:t>m. statybos leidimas) galiojimą. Byloje nustatyta, kad ginčijamas 2014 m. statybos leidimas dėl pasikeitusio žemės sklypo, kuriame numatomos statybos, savininko buvo išduotas pakeičiant prieš tai 2013</w:t>
      </w:r>
      <w:r w:rsidR="00F606CD">
        <w:rPr>
          <w:rFonts w:asciiTheme="minorHAnsi" w:hAnsiTheme="minorHAnsi" w:cstheme="minorHAnsi"/>
          <w:bCs/>
          <w:sz w:val="22"/>
          <w:szCs w:val="22"/>
        </w:rPr>
        <w:t> </w:t>
      </w:r>
      <w:r w:rsidRPr="000353C2">
        <w:rPr>
          <w:rFonts w:asciiTheme="minorHAnsi" w:hAnsiTheme="minorHAnsi" w:cstheme="minorHAnsi"/>
          <w:bCs/>
          <w:sz w:val="22"/>
          <w:szCs w:val="22"/>
        </w:rPr>
        <w:t>m.</w:t>
      </w:r>
      <w:r w:rsidR="00F606CD">
        <w:rPr>
          <w:rFonts w:asciiTheme="minorHAnsi" w:hAnsiTheme="minorHAnsi" w:cstheme="minorHAnsi"/>
          <w:bCs/>
          <w:sz w:val="22"/>
          <w:szCs w:val="22"/>
        </w:rPr>
        <w:t> </w:t>
      </w:r>
      <w:r w:rsidRPr="000353C2">
        <w:rPr>
          <w:rFonts w:asciiTheme="minorHAnsi" w:hAnsiTheme="minorHAnsi" w:cstheme="minorHAnsi"/>
          <w:bCs/>
          <w:sz w:val="22"/>
          <w:szCs w:val="22"/>
        </w:rPr>
        <w:t>rugsėjo</w:t>
      </w:r>
      <w:r w:rsidR="00F606CD">
        <w:rPr>
          <w:rFonts w:asciiTheme="minorHAnsi" w:hAnsiTheme="minorHAnsi" w:cstheme="minorHAnsi"/>
          <w:bCs/>
          <w:sz w:val="22"/>
          <w:szCs w:val="22"/>
        </w:rPr>
        <w:t> </w:t>
      </w:r>
      <w:r w:rsidRPr="000353C2">
        <w:rPr>
          <w:rFonts w:asciiTheme="minorHAnsi" w:hAnsiTheme="minorHAnsi" w:cstheme="minorHAnsi"/>
          <w:bCs/>
          <w:sz w:val="22"/>
          <w:szCs w:val="22"/>
        </w:rPr>
        <w:t>11</w:t>
      </w:r>
      <w:r w:rsidR="00F606CD">
        <w:rPr>
          <w:rFonts w:asciiTheme="minorHAnsi" w:hAnsiTheme="minorHAnsi" w:cstheme="minorHAnsi"/>
          <w:bCs/>
          <w:sz w:val="22"/>
          <w:szCs w:val="22"/>
        </w:rPr>
        <w:t> </w:t>
      </w:r>
      <w:r w:rsidRPr="000353C2">
        <w:rPr>
          <w:rFonts w:asciiTheme="minorHAnsi" w:hAnsiTheme="minorHAnsi" w:cstheme="minorHAnsi"/>
          <w:bCs/>
          <w:sz w:val="22"/>
          <w:szCs w:val="22"/>
        </w:rPr>
        <w:t>d. išduotą statybos leidimą (toliau – 2013 m. statybos leidimas).</w:t>
      </w:r>
    </w:p>
    <w:p w14:paraId="1060567B" w14:textId="77777777" w:rsidR="000F7ECB" w:rsidRPr="000353C2" w:rsidRDefault="000F7ECB" w:rsidP="000F7ECB">
      <w:pPr>
        <w:ind w:firstLine="567"/>
        <w:jc w:val="both"/>
        <w:rPr>
          <w:rFonts w:asciiTheme="minorHAnsi" w:hAnsiTheme="minorHAnsi" w:cstheme="minorHAnsi"/>
          <w:bCs/>
          <w:sz w:val="22"/>
          <w:szCs w:val="22"/>
        </w:rPr>
      </w:pPr>
      <w:r w:rsidRPr="000353C2">
        <w:rPr>
          <w:rFonts w:asciiTheme="minorHAnsi" w:hAnsiTheme="minorHAnsi" w:cstheme="minorHAnsi"/>
          <w:bCs/>
          <w:sz w:val="22"/>
          <w:szCs w:val="22"/>
        </w:rPr>
        <w:t xml:space="preserve">Pirmosios instancijos teismas, VTPSI prašymą atmetė, konstatavęs, kad pareiškėjas pažeidė Teritorijų planavimo ir statybos valstybinės priežiūros įstatymo (toliau – TPSVPĮ) 25 straipsnio 4 dalies 1 punktą ir nepagrįstai priėmė nagrinėti </w:t>
      </w:r>
      <w:bookmarkStart w:id="49" w:name="Buk_71"/>
      <w:r w:rsidRPr="000353C2">
        <w:rPr>
          <w:rFonts w:asciiTheme="minorHAnsi" w:hAnsiTheme="minorHAnsi" w:cstheme="minorHAnsi"/>
          <w:bCs/>
          <w:sz w:val="22"/>
          <w:szCs w:val="22"/>
        </w:rPr>
        <w:t xml:space="preserve">V. J. </w:t>
      </w:r>
      <w:bookmarkEnd w:id="49"/>
      <w:r w:rsidRPr="000353C2">
        <w:rPr>
          <w:rFonts w:asciiTheme="minorHAnsi" w:hAnsiTheme="minorHAnsi" w:cstheme="minorHAnsi"/>
          <w:bCs/>
          <w:sz w:val="22"/>
          <w:szCs w:val="22"/>
        </w:rPr>
        <w:t xml:space="preserve">2017 m. gegužės 31 d. skundą, kurio pagrindu buvo atliktas patikrinimas, nes nuo 2013 m. statybos leidimo išdavimo jau buvo praėjęs 3 metų terminas, taip pat pareiškėjas, atlikdamas patikrinimą pagal </w:t>
      </w:r>
      <w:bookmarkStart w:id="50" w:name="Buk_72"/>
      <w:r w:rsidRPr="000353C2">
        <w:rPr>
          <w:rFonts w:asciiTheme="minorHAnsi" w:hAnsiTheme="minorHAnsi" w:cstheme="minorHAnsi"/>
          <w:bCs/>
          <w:sz w:val="22"/>
          <w:szCs w:val="22"/>
        </w:rPr>
        <w:t xml:space="preserve">V. J. </w:t>
      </w:r>
      <w:bookmarkEnd w:id="50"/>
      <w:r w:rsidRPr="000353C2">
        <w:rPr>
          <w:rFonts w:asciiTheme="minorHAnsi" w:hAnsiTheme="minorHAnsi" w:cstheme="minorHAnsi"/>
          <w:bCs/>
          <w:sz w:val="22"/>
          <w:szCs w:val="22"/>
        </w:rPr>
        <w:t>skundą, pažeidė TPSVPĮ 10 straipsnio 6 dalies nuostatą, kurioje įtvirtinti patikrinimo atlikimo terminai, todėl VTPSĮ 2018 m. sausio 25 d. patikrinimo akte (toliau – Patikrinimo aktas) užfiksuotos aplinkybės, kuriomis grindžiamas prašymas teismui, negali būti laikomos objektyviomis.</w:t>
      </w:r>
    </w:p>
    <w:p w14:paraId="5AE271EB" w14:textId="7C4483DB" w:rsidR="000F7ECB" w:rsidRPr="000353C2" w:rsidRDefault="000F7ECB" w:rsidP="422FAAF1">
      <w:pPr>
        <w:ind w:firstLine="567"/>
        <w:jc w:val="both"/>
        <w:rPr>
          <w:rFonts w:asciiTheme="minorHAnsi" w:hAnsiTheme="minorHAnsi" w:cstheme="minorBidi"/>
          <w:sz w:val="22"/>
          <w:szCs w:val="22"/>
        </w:rPr>
      </w:pPr>
      <w:r w:rsidRPr="422FAAF1">
        <w:rPr>
          <w:rFonts w:asciiTheme="minorHAnsi" w:hAnsiTheme="minorHAnsi" w:cstheme="minorBidi"/>
          <w:sz w:val="22"/>
          <w:szCs w:val="22"/>
        </w:rPr>
        <w:t>Tačiau teisėjų kolegija su tokiomis pirmosios instancijos teismo išvadomis nesutiko ir pažymėjo, kad pasikeitus ginčo žemės sklypo savininkui</w:t>
      </w:r>
      <w:r w:rsidR="334AB8BD" w:rsidRPr="422FAAF1">
        <w:rPr>
          <w:rFonts w:asciiTheme="minorHAnsi" w:hAnsiTheme="minorHAnsi" w:cstheme="minorBidi"/>
          <w:sz w:val="22"/>
          <w:szCs w:val="22"/>
        </w:rPr>
        <w:t>,</w:t>
      </w:r>
      <w:r w:rsidRPr="422FAAF1">
        <w:rPr>
          <w:rFonts w:asciiTheme="minorHAnsi" w:hAnsiTheme="minorHAnsi" w:cstheme="minorBidi"/>
          <w:sz w:val="22"/>
          <w:szCs w:val="22"/>
        </w:rPr>
        <w:t xml:space="preserve"> Administracija 2014 m. rugpjūčio 4 d. UAB „Baltijos senjorai“ išdavė naują statybos leidimą, o prieš tai išduoto statybos leidimo statyti daugiabutį gyvenamąjį namą galiojimas buvo panaikintas. Tuo tarpu trečiasis suinteresuotas asmuo </w:t>
      </w:r>
      <w:bookmarkStart w:id="51" w:name="Buk_27"/>
      <w:r w:rsidRPr="422FAAF1">
        <w:rPr>
          <w:rFonts w:asciiTheme="minorHAnsi" w:hAnsiTheme="minorHAnsi" w:cstheme="minorBidi"/>
          <w:sz w:val="22"/>
          <w:szCs w:val="22"/>
        </w:rPr>
        <w:t xml:space="preserve">V. J. </w:t>
      </w:r>
      <w:bookmarkEnd w:id="51"/>
      <w:r w:rsidRPr="422FAAF1">
        <w:rPr>
          <w:rFonts w:asciiTheme="minorHAnsi" w:hAnsiTheme="minorHAnsi" w:cstheme="minorBidi"/>
          <w:sz w:val="22"/>
          <w:szCs w:val="22"/>
        </w:rPr>
        <w:t xml:space="preserve">2017 m. gegužės 31 d. pateikė skundą pareiškėjui dėl planuojamos daugiabučio namo statybos, kuriuo prašė panaikinti daugiabučio gyvenamojo namo statybą ginčo žemės sklype leidžiantį dokumentą kaip išduotą neteisėtai. Todėl įvertinusi tai, kad 2013 m. rugsėjo 11 d. išduotas statybos leidimas </w:t>
      </w:r>
      <w:bookmarkStart w:id="52" w:name="Buk_73"/>
      <w:r w:rsidRPr="422FAAF1">
        <w:rPr>
          <w:rFonts w:asciiTheme="minorHAnsi" w:hAnsiTheme="minorHAnsi" w:cstheme="minorBidi"/>
          <w:sz w:val="22"/>
          <w:szCs w:val="22"/>
        </w:rPr>
        <w:t xml:space="preserve">V. J. </w:t>
      </w:r>
      <w:bookmarkEnd w:id="52"/>
      <w:r w:rsidRPr="422FAAF1">
        <w:rPr>
          <w:rFonts w:asciiTheme="minorHAnsi" w:hAnsiTheme="minorHAnsi" w:cstheme="minorBidi"/>
          <w:sz w:val="22"/>
          <w:szCs w:val="22"/>
        </w:rPr>
        <w:t xml:space="preserve">skundo pateikimo dieną buvo negaliojantis, teisėjų kolegija padarė išvadą, jog </w:t>
      </w:r>
      <w:bookmarkStart w:id="53" w:name="Buk_74"/>
      <w:r w:rsidRPr="422FAAF1">
        <w:rPr>
          <w:rFonts w:asciiTheme="minorHAnsi" w:hAnsiTheme="minorHAnsi" w:cstheme="minorBidi"/>
          <w:sz w:val="22"/>
          <w:szCs w:val="22"/>
        </w:rPr>
        <w:t xml:space="preserve">V. J. </w:t>
      </w:r>
      <w:bookmarkEnd w:id="53"/>
      <w:r w:rsidRPr="422FAAF1">
        <w:rPr>
          <w:rFonts w:asciiTheme="minorHAnsi" w:hAnsiTheme="minorHAnsi" w:cstheme="minorBidi"/>
          <w:sz w:val="22"/>
          <w:szCs w:val="22"/>
        </w:rPr>
        <w:t>skundas buvo pateiktas dėl 2014 m. rugpjūčio 4 d. išduoto statybos leidimo. Taigi V. J. skundą pateikė nepraleidęs TPSVPĮ 25 straipsnio 4 dalies 1 punkte nustatyto 3 metų termino, todėl VTPSI minėtos teisės normos pagrindu negalėjo atsisakyti jį nagrinėti.</w:t>
      </w:r>
    </w:p>
    <w:p w14:paraId="3C3917EB" w14:textId="77777777" w:rsidR="000F7ECB" w:rsidRPr="000353C2" w:rsidRDefault="000F7ECB" w:rsidP="000F7ECB">
      <w:pPr>
        <w:ind w:firstLine="567"/>
        <w:jc w:val="both"/>
        <w:rPr>
          <w:rFonts w:asciiTheme="minorHAnsi" w:hAnsiTheme="minorHAnsi" w:cstheme="minorHAnsi"/>
          <w:bCs/>
          <w:sz w:val="22"/>
          <w:szCs w:val="22"/>
        </w:rPr>
      </w:pPr>
      <w:r w:rsidRPr="000353C2">
        <w:rPr>
          <w:rFonts w:asciiTheme="minorHAnsi" w:hAnsiTheme="minorHAnsi" w:cstheme="minorHAnsi"/>
          <w:bCs/>
          <w:sz w:val="22"/>
          <w:szCs w:val="22"/>
        </w:rPr>
        <w:t xml:space="preserve">Teisėjų kolegija taip pat atkreipė dėmesį, kad TPSVPĮ 10 straipsnio 3 dalis įvirtina sąrašą reikalavimų, kurie turi būti patikrinti ir įvertinti atliekant statybą leidžiančio dokumento patikrinimą. Minėto straipsnio 4 dalis suteikia teisę VTPSI pareigūnams patikrinti ir šio straipsnio 3 dalyje nenurodytų statybą leidžiančio dokumento išdavimo reikalavimų atitiktį teisės aktams, o tai leidžia padaryti išvadą, kad </w:t>
      </w:r>
      <w:r w:rsidRPr="000353C2">
        <w:rPr>
          <w:rFonts w:asciiTheme="minorHAnsi" w:hAnsiTheme="minorHAnsi" w:cstheme="minorHAnsi"/>
          <w:bCs/>
          <w:sz w:val="22"/>
          <w:szCs w:val="22"/>
          <w:u w:val="single"/>
        </w:rPr>
        <w:t>VTPSI pareigūnai turėjo teisę patikrinti dokumentus, kurie Administracijai buvo pateikti prašant išduoti pirminį statybą leidžiantį dokumentą</w:t>
      </w:r>
      <w:r w:rsidRPr="000353C2">
        <w:rPr>
          <w:rFonts w:asciiTheme="minorHAnsi" w:hAnsiTheme="minorHAnsi" w:cstheme="minorHAnsi"/>
          <w:bCs/>
          <w:sz w:val="22"/>
          <w:szCs w:val="22"/>
        </w:rPr>
        <w:t>, t. y. 2013 m. statybos leidimą. Tokią išvadą patvirtina ir VTPSI viršininko 2001 m. vasario 4 d. įsakymu Nr. 1V-17 patvirtinto „Planavimo sąlygų ir statybą leidžiančių dokumentų išdavimo teisėtumo, prisijungimo sąlygų ir specialiųjų reikalavimų išdavimo terminų laikymosi, išduotų prisijungimo sąlygų ar specialiųjų reikalavimų teisėtumo ir atsisakymo išduoti prisijungimo sąlygas ar specialiuosius reikalavimus teisėtumo tikrinimo tvarkos aprašo“ 13 punktas, nustatantis, kad esant reikalui patikrinti supaprastinta tvarka išduotą SLD, tikrinama buvusio (pirminio) SLD parengimo ir išdavimo procedūrų ir dokumentų sudėties atitiktis šio Aprašo 10 punkte nurodytuose teisės aktuose nustatytiems reikalavimams.</w:t>
      </w:r>
    </w:p>
    <w:p w14:paraId="75575A26" w14:textId="1C9F9CF0" w:rsidR="000F7ECB" w:rsidRPr="000353C2" w:rsidRDefault="000F7ECB" w:rsidP="422FAAF1">
      <w:pPr>
        <w:ind w:firstLine="567"/>
        <w:jc w:val="both"/>
        <w:rPr>
          <w:rFonts w:asciiTheme="minorHAnsi" w:hAnsiTheme="minorHAnsi" w:cstheme="minorBidi"/>
          <w:sz w:val="22"/>
          <w:szCs w:val="22"/>
        </w:rPr>
      </w:pPr>
      <w:r w:rsidRPr="09AEF3F2">
        <w:rPr>
          <w:rFonts w:asciiTheme="minorHAnsi" w:hAnsiTheme="minorHAnsi" w:cstheme="minorBidi"/>
          <w:sz w:val="22"/>
          <w:szCs w:val="22"/>
        </w:rPr>
        <w:t>Be to, teisėjų kolegija pažymėjo, kad TPSVPĮ 25 straipsnio 4 dalies 1 punkte nustatytas 3 metų terminas nėra taikomas tai</w:t>
      </w:r>
      <w:r w:rsidR="273D58AB" w:rsidRPr="09AEF3F2">
        <w:rPr>
          <w:rFonts w:asciiTheme="minorHAnsi" w:hAnsiTheme="minorHAnsi" w:cstheme="minorBidi"/>
          <w:sz w:val="22"/>
          <w:szCs w:val="22"/>
        </w:rPr>
        <w:t>s</w:t>
      </w:r>
      <w:r w:rsidRPr="09AEF3F2">
        <w:rPr>
          <w:rFonts w:asciiTheme="minorHAnsi" w:hAnsiTheme="minorHAnsi" w:cstheme="minorBidi"/>
          <w:sz w:val="22"/>
          <w:szCs w:val="22"/>
        </w:rPr>
        <w:t xml:space="preserve"> atvejais, kai yra įtarimų, jog pažeistas viešasis interesas. Atitinkamai nagrinė</w:t>
      </w:r>
      <w:r w:rsidR="401E5C8D" w:rsidRPr="09AEF3F2">
        <w:rPr>
          <w:rFonts w:asciiTheme="minorHAnsi" w:hAnsiTheme="minorHAnsi" w:cstheme="minorBidi"/>
          <w:sz w:val="22"/>
          <w:szCs w:val="22"/>
        </w:rPr>
        <w:t xml:space="preserve">toje </w:t>
      </w:r>
      <w:r w:rsidRPr="09AEF3F2">
        <w:rPr>
          <w:rFonts w:asciiTheme="minorHAnsi" w:hAnsiTheme="minorHAnsi" w:cstheme="minorBidi"/>
          <w:sz w:val="22"/>
          <w:szCs w:val="22"/>
        </w:rPr>
        <w:t>byloje Patikrinimo aktas patvirtin</w:t>
      </w:r>
      <w:r w:rsidR="1623706B" w:rsidRPr="09AEF3F2">
        <w:rPr>
          <w:rFonts w:asciiTheme="minorHAnsi" w:hAnsiTheme="minorHAnsi" w:cstheme="minorBidi"/>
          <w:sz w:val="22"/>
          <w:szCs w:val="22"/>
        </w:rPr>
        <w:t>o</w:t>
      </w:r>
      <w:r w:rsidRPr="09AEF3F2">
        <w:rPr>
          <w:rFonts w:asciiTheme="minorHAnsi" w:hAnsiTheme="minorHAnsi" w:cstheme="minorBidi"/>
          <w:sz w:val="22"/>
          <w:szCs w:val="22"/>
        </w:rPr>
        <w:t>, jog buvo konstatuoti ne tik V. J. skunde nurodyti (dalis nurodytų) statybą leidžiančio dokumento išdavimo pažeidimai, bet ir pačios VTPSI patikrinimo metu nustatyti Statybos įstatymo, statybos techninio reglamento STR 1.07.01:2010 „Statybą leidžiantys dokumentai“, patvirtinto aplinkos ministro 2010</w:t>
      </w:r>
      <w:r w:rsidR="00F606CD" w:rsidRPr="09AEF3F2">
        <w:rPr>
          <w:rFonts w:asciiTheme="minorHAnsi" w:hAnsiTheme="minorHAnsi" w:cstheme="minorBidi"/>
          <w:sz w:val="22"/>
          <w:szCs w:val="22"/>
        </w:rPr>
        <w:t> </w:t>
      </w:r>
      <w:r w:rsidRPr="09AEF3F2">
        <w:rPr>
          <w:rFonts w:asciiTheme="minorHAnsi" w:hAnsiTheme="minorHAnsi" w:cstheme="minorBidi"/>
          <w:sz w:val="22"/>
          <w:szCs w:val="22"/>
        </w:rPr>
        <w:t>m. rugsėjo 27 d. įsakymu Nr. D1-826, ir statybos techninio reglamento STR 1.05.06:2010 „Statinio projektavimas“, patvirtinto aplinkos ministro 2004 m. gruodžio 30 d. įsakymu Nr. D1-708 (2010 m. rugsėjo 27 d. įsakymo Nr. D1-808 redakcija) nuostatų pažeidimai, kurie leid</w:t>
      </w:r>
      <w:r w:rsidR="05158EA3" w:rsidRPr="09AEF3F2">
        <w:rPr>
          <w:rFonts w:asciiTheme="minorHAnsi" w:hAnsiTheme="minorHAnsi" w:cstheme="minorBidi"/>
          <w:sz w:val="22"/>
          <w:szCs w:val="22"/>
        </w:rPr>
        <w:t>o</w:t>
      </w:r>
      <w:r w:rsidRPr="09AEF3F2">
        <w:rPr>
          <w:rFonts w:asciiTheme="minorHAnsi" w:hAnsiTheme="minorHAnsi" w:cstheme="minorBidi"/>
          <w:sz w:val="22"/>
          <w:szCs w:val="22"/>
        </w:rPr>
        <w:t xml:space="preserve"> įtarti, jog išduodant ginčo statybą leidžiantį dokumentą</w:t>
      </w:r>
      <w:r w:rsidR="55038899" w:rsidRPr="09AEF3F2">
        <w:rPr>
          <w:rFonts w:asciiTheme="minorHAnsi" w:hAnsiTheme="minorHAnsi" w:cstheme="minorBidi"/>
          <w:sz w:val="22"/>
          <w:szCs w:val="22"/>
        </w:rPr>
        <w:t>,</w:t>
      </w:r>
      <w:r w:rsidRPr="09AEF3F2">
        <w:rPr>
          <w:rFonts w:asciiTheme="minorHAnsi" w:hAnsiTheme="minorHAnsi" w:cstheme="minorBidi"/>
          <w:sz w:val="22"/>
          <w:szCs w:val="22"/>
        </w:rPr>
        <w:t xml:space="preserve"> buvo pažeistas viešasis interesas. Šiuo aspektu teisėjų kolegija pabrėžė, kad tinkamas valstybės, </w:t>
      </w:r>
      <w:r w:rsidRPr="09AEF3F2">
        <w:rPr>
          <w:rFonts w:asciiTheme="minorHAnsi" w:hAnsiTheme="minorHAnsi" w:cstheme="minorBidi"/>
          <w:sz w:val="22"/>
          <w:szCs w:val="22"/>
        </w:rPr>
        <w:lastRenderedPageBreak/>
        <w:t>savivaldybės institucijų ir pareigūnų funkcijų vykdymas yra viešojo intereso dalis, nes tuo atveju, jeigu valstybės ar savivaldybės institucija ar pareigūnas pažeidžia įstatymą arba kitą teisės aktą, pakertamas piliečių pasitikėjimas valstybe, kartu pažeidžiamas ir viešasis interesas, kad valstybės ar savivaldybės institucijų veikloje būtų užtikrintas teisėtumas ir jos tarnautų žmonėms.</w:t>
      </w:r>
    </w:p>
    <w:p w14:paraId="332A6475" w14:textId="3ED59542" w:rsidR="000F7ECB" w:rsidRPr="000353C2" w:rsidRDefault="000F7ECB" w:rsidP="09AEF3F2">
      <w:pPr>
        <w:ind w:firstLine="567"/>
        <w:jc w:val="both"/>
        <w:rPr>
          <w:rFonts w:asciiTheme="minorHAnsi" w:hAnsiTheme="minorHAnsi" w:cstheme="minorBidi"/>
          <w:sz w:val="22"/>
          <w:szCs w:val="22"/>
        </w:rPr>
      </w:pPr>
      <w:r w:rsidRPr="09AEF3F2">
        <w:rPr>
          <w:rFonts w:asciiTheme="minorHAnsi" w:hAnsiTheme="minorHAnsi" w:cstheme="minorBidi"/>
          <w:sz w:val="22"/>
          <w:szCs w:val="22"/>
        </w:rPr>
        <w:t xml:space="preserve">Nors byloje VTPSI nepagrindė, kodėl V. J. skundo nagrinėjimas buvo užbaigtas nesilaikant TPSVPĮ 10 straipsnio 6 dalyje nustatytų skundo nagrinėjimo terminų, t. y. šie terminai buvo pažeisti, teisėjų kolegija nesutiko su pirmosios instancijos teismo išvada, jog konstatuotas skundo nagrinėjimo terminų pažeidimas suponuoja išvadą, kad Patikrinimo akte užfiksuotos aplinkybės yra neobjektyvios. Teisėjų kolegijos vertinimu, </w:t>
      </w:r>
      <w:r w:rsidRPr="09AEF3F2">
        <w:rPr>
          <w:rFonts w:asciiTheme="minorHAnsi" w:hAnsiTheme="minorHAnsi" w:cstheme="minorBidi"/>
          <w:sz w:val="22"/>
          <w:szCs w:val="22"/>
          <w:u w:val="single"/>
        </w:rPr>
        <w:t>TPSVPĮ 10 straipsnio 6 dalyje įtvirtinti skundų nagrinėjimo terminai yra procedūriniai terminai, kuriais siekiama, kad institucija operatyviai ir veiksmingai atliktų savo funkcijas. Tačiau aptariami skundų nagrinėjimo terminai nėra naikinamieji ir niekaip nepaneigia VTPSI teisės surašyti statybą leidžiančio dokumento patikrinimo aktą bei ne</w:t>
      </w:r>
      <w:r w:rsidR="2C9EE0B4" w:rsidRPr="09AEF3F2">
        <w:rPr>
          <w:rFonts w:asciiTheme="minorHAnsi" w:hAnsiTheme="minorHAnsi" w:cstheme="minorBidi"/>
          <w:sz w:val="22"/>
          <w:szCs w:val="22"/>
          <w:u w:val="single"/>
        </w:rPr>
        <w:t xml:space="preserve">daro </w:t>
      </w:r>
      <w:r w:rsidRPr="09AEF3F2">
        <w:rPr>
          <w:rFonts w:asciiTheme="minorHAnsi" w:hAnsiTheme="minorHAnsi" w:cstheme="minorBidi"/>
          <w:sz w:val="22"/>
          <w:szCs w:val="22"/>
          <w:u w:val="single"/>
        </w:rPr>
        <w:t>įtako</w:t>
      </w:r>
      <w:r w:rsidR="6BBE0013" w:rsidRPr="09AEF3F2">
        <w:rPr>
          <w:rFonts w:asciiTheme="minorHAnsi" w:hAnsiTheme="minorHAnsi" w:cstheme="minorBidi"/>
          <w:sz w:val="22"/>
          <w:szCs w:val="22"/>
          <w:u w:val="single"/>
        </w:rPr>
        <w:t>s</w:t>
      </w:r>
      <w:r w:rsidRPr="09AEF3F2">
        <w:rPr>
          <w:rFonts w:asciiTheme="minorHAnsi" w:hAnsiTheme="minorHAnsi" w:cstheme="minorBidi"/>
          <w:sz w:val="22"/>
          <w:szCs w:val="22"/>
          <w:u w:val="single"/>
        </w:rPr>
        <w:t xml:space="preserve"> tokiame patikrinimo akte užfiksuotų aplinkybių patikimum</w:t>
      </w:r>
      <w:r w:rsidR="740FE9A0" w:rsidRPr="09AEF3F2">
        <w:rPr>
          <w:rFonts w:asciiTheme="minorHAnsi" w:hAnsiTheme="minorHAnsi" w:cstheme="minorBidi"/>
          <w:sz w:val="22"/>
          <w:szCs w:val="22"/>
          <w:u w:val="single"/>
        </w:rPr>
        <w:t>ui</w:t>
      </w:r>
      <w:r w:rsidRPr="09AEF3F2">
        <w:rPr>
          <w:rFonts w:asciiTheme="minorHAnsi" w:hAnsiTheme="minorHAnsi" w:cstheme="minorBidi"/>
          <w:sz w:val="22"/>
          <w:szCs w:val="22"/>
          <w:u w:val="single"/>
        </w:rPr>
        <w:t xml:space="preserve"> ar objektyvum</w:t>
      </w:r>
      <w:r w:rsidR="6F1A7B9A" w:rsidRPr="09AEF3F2">
        <w:rPr>
          <w:rFonts w:asciiTheme="minorHAnsi" w:hAnsiTheme="minorHAnsi" w:cstheme="minorBidi"/>
          <w:sz w:val="22"/>
          <w:szCs w:val="22"/>
          <w:u w:val="single"/>
        </w:rPr>
        <w:t>ui</w:t>
      </w:r>
      <w:r w:rsidRPr="09AEF3F2">
        <w:rPr>
          <w:rFonts w:asciiTheme="minorHAnsi" w:hAnsiTheme="minorHAnsi" w:cstheme="minorBidi"/>
          <w:sz w:val="22"/>
          <w:szCs w:val="22"/>
        </w:rPr>
        <w:t>.</w:t>
      </w:r>
    </w:p>
    <w:p w14:paraId="7C5CB1B2" w14:textId="77777777" w:rsidR="000F7ECB" w:rsidRPr="000353C2" w:rsidRDefault="000F7ECB" w:rsidP="000F7ECB">
      <w:pPr>
        <w:ind w:firstLine="567"/>
        <w:jc w:val="both"/>
        <w:rPr>
          <w:rFonts w:asciiTheme="minorHAnsi" w:hAnsiTheme="minorHAnsi" w:cstheme="minorHAnsi"/>
          <w:bCs/>
          <w:sz w:val="22"/>
          <w:szCs w:val="22"/>
        </w:rPr>
      </w:pPr>
      <w:r w:rsidRPr="000353C2">
        <w:rPr>
          <w:rFonts w:asciiTheme="minorHAnsi" w:hAnsiTheme="minorHAnsi" w:cstheme="minorHAnsi"/>
          <w:bCs/>
          <w:sz w:val="22"/>
          <w:szCs w:val="22"/>
        </w:rPr>
        <w:t>Taigi, remiantis byloje nustatytomis aplinkybėmis, pirmosios instancijos teismo sprendimas panaikintas ir atsižvelgiant į tai, kad pirmosios instancijos teismas ginčo iš esmės nenagrinėjo, byla grąžinta pirmosios instancijos teismui nagrinėti iš naujo.</w:t>
      </w:r>
    </w:p>
    <w:p w14:paraId="0B19E7AA" w14:textId="77777777" w:rsidR="000F7ECB" w:rsidRPr="000353C2" w:rsidRDefault="000F7ECB" w:rsidP="000F7ECB">
      <w:pPr>
        <w:ind w:firstLine="567"/>
        <w:jc w:val="both"/>
        <w:rPr>
          <w:rFonts w:asciiTheme="minorHAnsi" w:hAnsiTheme="minorHAnsi" w:cstheme="minorHAnsi"/>
          <w:bCs/>
          <w:sz w:val="22"/>
          <w:szCs w:val="22"/>
        </w:rPr>
      </w:pPr>
    </w:p>
    <w:p w14:paraId="7BD90ABE" w14:textId="77777777" w:rsidR="000F7ECB" w:rsidRPr="000353C2" w:rsidRDefault="000F7ECB" w:rsidP="000F7ECB">
      <w:pPr>
        <w:rPr>
          <w:rFonts w:asciiTheme="minorHAnsi" w:hAnsiTheme="minorHAnsi" w:cstheme="minorHAnsi"/>
          <w:sz w:val="22"/>
          <w:szCs w:val="22"/>
        </w:rPr>
      </w:pPr>
      <w:r w:rsidRPr="000353C2">
        <w:rPr>
          <w:rFonts w:asciiTheme="minorHAnsi" w:hAnsiTheme="minorHAnsi" w:cstheme="minorHAnsi"/>
          <w:sz w:val="22"/>
          <w:szCs w:val="22"/>
        </w:rPr>
        <w:t xml:space="preserve">2021 m. kovo 31 d. nutartis administracinėje byloje Nr. </w:t>
      </w:r>
      <w:r w:rsidRPr="000353C2">
        <w:rPr>
          <w:rFonts w:asciiTheme="minorHAnsi" w:hAnsiTheme="minorHAnsi" w:cstheme="minorHAnsi"/>
          <w:bCs/>
          <w:sz w:val="22"/>
          <w:szCs w:val="22"/>
        </w:rPr>
        <w:t>eA-1044-525/2021</w:t>
      </w:r>
    </w:p>
    <w:p w14:paraId="507E1EBF" w14:textId="77777777" w:rsidR="000F7ECB" w:rsidRPr="000353C2" w:rsidRDefault="000F7ECB" w:rsidP="000F7ECB">
      <w:pPr>
        <w:rPr>
          <w:rFonts w:asciiTheme="minorHAnsi" w:hAnsiTheme="minorHAnsi" w:cstheme="minorHAnsi"/>
          <w:bCs/>
          <w:sz w:val="22"/>
          <w:szCs w:val="22"/>
          <w:lang w:eastAsia="en-US"/>
        </w:rPr>
      </w:pPr>
      <w:r w:rsidRPr="000353C2">
        <w:rPr>
          <w:rFonts w:asciiTheme="minorHAnsi" w:hAnsiTheme="minorHAnsi" w:cstheme="minorHAnsi"/>
          <w:sz w:val="22"/>
          <w:szCs w:val="22"/>
        </w:rPr>
        <w:t xml:space="preserve">Teisminio proceso Nr. </w:t>
      </w:r>
      <w:r w:rsidRPr="000353C2">
        <w:rPr>
          <w:rFonts w:asciiTheme="minorHAnsi" w:hAnsiTheme="minorHAnsi" w:cstheme="minorHAnsi"/>
          <w:bCs/>
          <w:sz w:val="22"/>
          <w:szCs w:val="22"/>
          <w:lang w:eastAsia="en-US"/>
        </w:rPr>
        <w:t>3-61-3-01011-2018-7</w:t>
      </w:r>
    </w:p>
    <w:p w14:paraId="116E6BD1" w14:textId="77777777" w:rsidR="000F7ECB" w:rsidRPr="000353C2" w:rsidRDefault="000F7ECB" w:rsidP="000F7ECB">
      <w:pPr>
        <w:rPr>
          <w:rFonts w:asciiTheme="minorHAnsi" w:hAnsiTheme="minorHAnsi" w:cstheme="minorHAnsi"/>
          <w:sz w:val="22"/>
          <w:szCs w:val="22"/>
          <w:lang w:eastAsia="en-US"/>
        </w:rPr>
      </w:pPr>
      <w:r w:rsidRPr="000353C2">
        <w:rPr>
          <w:rFonts w:asciiTheme="minorHAnsi" w:hAnsiTheme="minorHAnsi" w:cstheme="minorHAnsi"/>
          <w:sz w:val="22"/>
          <w:szCs w:val="22"/>
        </w:rPr>
        <w:t xml:space="preserve">Procesinio sprendimo </w:t>
      </w:r>
      <w:r w:rsidRPr="000353C2">
        <w:rPr>
          <w:rFonts w:asciiTheme="minorHAnsi" w:hAnsiTheme="minorHAnsi" w:cstheme="minorHAnsi"/>
          <w:sz w:val="22"/>
          <w:szCs w:val="22"/>
          <w:lang w:eastAsia="en-US"/>
        </w:rPr>
        <w:t>kategorija</w:t>
      </w:r>
      <w:r w:rsidRPr="000353C2">
        <w:rPr>
          <w:rFonts w:asciiTheme="minorHAnsi" w:hAnsiTheme="minorHAnsi" w:cstheme="minorHAnsi"/>
          <w:bCs/>
          <w:sz w:val="22"/>
          <w:szCs w:val="22"/>
          <w:lang w:eastAsia="en-US"/>
        </w:rPr>
        <w:t xml:space="preserve"> 16.6</w:t>
      </w:r>
    </w:p>
    <w:p w14:paraId="542AF004" w14:textId="77777777" w:rsidR="000F7ECB" w:rsidRPr="000353C2" w:rsidRDefault="006B297F" w:rsidP="000F7ECB">
      <w:pPr>
        <w:rPr>
          <w:rFonts w:asciiTheme="minorHAnsi" w:hAnsiTheme="minorHAnsi" w:cstheme="minorHAnsi"/>
          <w:sz w:val="22"/>
          <w:szCs w:val="22"/>
          <w:u w:val="single"/>
        </w:rPr>
      </w:pPr>
      <w:hyperlink r:id="rId21" w:history="1">
        <w:r w:rsidR="000F7ECB" w:rsidRPr="000353C2">
          <w:rPr>
            <w:rStyle w:val="Hipersaitas"/>
            <w:rFonts w:asciiTheme="minorHAnsi" w:hAnsiTheme="minorHAnsi" w:cstheme="minorHAnsi"/>
            <w:sz w:val="22"/>
            <w:szCs w:val="22"/>
          </w:rPr>
          <w:t>Prieiga internete</w:t>
        </w:r>
      </w:hyperlink>
    </w:p>
    <w:p w14:paraId="7C50CA3C" w14:textId="77777777" w:rsidR="00753A18" w:rsidRPr="00753A18" w:rsidRDefault="00753A18" w:rsidP="00753A18"/>
    <w:p w14:paraId="3208FC61" w14:textId="77777777" w:rsidR="009661D2" w:rsidRPr="000353C2" w:rsidRDefault="009661D2" w:rsidP="009661D2">
      <w:pPr>
        <w:keepNext/>
        <w:tabs>
          <w:tab w:val="left" w:pos="567"/>
        </w:tabs>
        <w:jc w:val="both"/>
        <w:outlineLvl w:val="0"/>
        <w:rPr>
          <w:rFonts w:asciiTheme="minorHAnsi" w:hAnsiTheme="minorHAnsi" w:cstheme="minorHAnsi"/>
          <w:b/>
          <w:bCs/>
          <w:sz w:val="22"/>
          <w:szCs w:val="22"/>
          <w:u w:val="single"/>
        </w:rPr>
      </w:pPr>
      <w:bookmarkStart w:id="54" w:name="_Toc462149986"/>
      <w:bookmarkStart w:id="55" w:name="_Toc72162323"/>
      <w:r w:rsidRPr="000353C2">
        <w:rPr>
          <w:rFonts w:asciiTheme="minorHAnsi" w:hAnsiTheme="minorHAnsi" w:cstheme="minorHAnsi"/>
          <w:b/>
          <w:bCs/>
          <w:sz w:val="22"/>
          <w:szCs w:val="22"/>
          <w:u w:val="single"/>
        </w:rPr>
        <w:t>22. Kiti su valstybės tarnyba susiję klausimai</w:t>
      </w:r>
      <w:bookmarkEnd w:id="54"/>
      <w:bookmarkEnd w:id="55"/>
    </w:p>
    <w:p w14:paraId="1DC6F287" w14:textId="77777777" w:rsidR="009661D2" w:rsidRPr="000353C2" w:rsidRDefault="009661D2" w:rsidP="009661D2">
      <w:pPr>
        <w:ind w:firstLine="567"/>
        <w:jc w:val="both"/>
        <w:rPr>
          <w:rFonts w:asciiTheme="minorHAnsi" w:eastAsia="Calibri" w:hAnsiTheme="minorHAnsi" w:cstheme="minorHAnsi"/>
          <w:b/>
          <w:sz w:val="22"/>
          <w:szCs w:val="22"/>
          <w:u w:val="single"/>
          <w:lang w:eastAsia="en-US"/>
        </w:rPr>
      </w:pPr>
      <w:r w:rsidRPr="000353C2">
        <w:rPr>
          <w:rFonts w:asciiTheme="minorHAnsi" w:eastAsia="Calibri" w:hAnsiTheme="minorHAnsi" w:cstheme="minorHAnsi"/>
          <w:b/>
          <w:sz w:val="22"/>
          <w:szCs w:val="22"/>
          <w:u w:val="single"/>
          <w:lang w:eastAsia="en-US"/>
        </w:rPr>
        <w:t>22.4. Valstybės tarnautojų socialinės ir kitos garantijos</w:t>
      </w:r>
    </w:p>
    <w:p w14:paraId="7452DDFC" w14:textId="77777777" w:rsidR="009661D2" w:rsidRPr="000353C2" w:rsidRDefault="009661D2" w:rsidP="00BA27AE">
      <w:pPr>
        <w:tabs>
          <w:tab w:val="left" w:pos="1350"/>
        </w:tabs>
        <w:ind w:left="567" w:firstLine="567"/>
        <w:rPr>
          <w:rFonts w:asciiTheme="minorHAnsi" w:hAnsiTheme="minorHAnsi" w:cstheme="minorHAnsi"/>
          <w:b/>
          <w:sz w:val="22"/>
          <w:szCs w:val="22"/>
          <w:u w:val="single"/>
        </w:rPr>
      </w:pPr>
      <w:r w:rsidRPr="000353C2">
        <w:rPr>
          <w:rFonts w:asciiTheme="minorHAnsi" w:hAnsiTheme="minorHAnsi" w:cstheme="minorHAnsi"/>
          <w:b/>
          <w:sz w:val="22"/>
          <w:szCs w:val="22"/>
          <w:u w:val="single"/>
        </w:rPr>
        <w:t>22.4.4. Kitos valstybės tarnautojų garantijos</w:t>
      </w:r>
    </w:p>
    <w:p w14:paraId="2A1B0E8D" w14:textId="77777777" w:rsidR="009661D2" w:rsidRPr="000353C2" w:rsidRDefault="009661D2" w:rsidP="009661D2">
      <w:pPr>
        <w:ind w:firstLine="567"/>
        <w:jc w:val="both"/>
        <w:rPr>
          <w:rFonts w:asciiTheme="minorHAnsi" w:eastAsiaTheme="minorHAnsi" w:hAnsiTheme="minorHAnsi" w:cstheme="minorHAnsi"/>
          <w:sz w:val="22"/>
          <w:szCs w:val="22"/>
        </w:rPr>
      </w:pPr>
    </w:p>
    <w:p w14:paraId="6B09F064" w14:textId="77777777" w:rsidR="009661D2" w:rsidRPr="000353C2" w:rsidRDefault="009661D2" w:rsidP="000353C2">
      <w:pPr>
        <w:pStyle w:val="Antrat2"/>
        <w:rPr>
          <w:rFonts w:eastAsia="Calibri"/>
        </w:rPr>
      </w:pPr>
      <w:bookmarkStart w:id="56" w:name="_Toc72162324"/>
      <w:r w:rsidRPr="000353C2">
        <w:rPr>
          <w:rFonts w:eastAsia="Calibri"/>
        </w:rPr>
        <w:t>Dėl kompensacijų už darbą kenksmingomis sąlygomis Ukmergės rajono apylinkės teisme</w:t>
      </w:r>
      <w:bookmarkEnd w:id="56"/>
    </w:p>
    <w:p w14:paraId="77581CDE" w14:textId="77777777" w:rsidR="009661D2" w:rsidRPr="000353C2" w:rsidRDefault="009661D2" w:rsidP="009661D2">
      <w:pPr>
        <w:ind w:firstLine="567"/>
        <w:jc w:val="both"/>
        <w:rPr>
          <w:rFonts w:asciiTheme="minorHAnsi" w:eastAsiaTheme="minorHAnsi" w:hAnsiTheme="minorHAnsi" w:cstheme="minorHAnsi"/>
          <w:sz w:val="22"/>
          <w:szCs w:val="22"/>
        </w:rPr>
      </w:pPr>
    </w:p>
    <w:p w14:paraId="0A586A43" w14:textId="77777777" w:rsidR="009661D2" w:rsidRPr="000353C2" w:rsidRDefault="009661D2" w:rsidP="009661D2">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Apžvelgiamoje byloje ginčas kilo dėl reikalavimo pareiškėjams iš atsakovų Lietuvos Respublikos ir Vilniaus regiono apylinkės teismo solidariai priteisti priedą prie darbo užmokesčio už darbą, dirbtą esant nukrypimų nuo normalių darbo sąlygų, ir delspinigius už vėlavimą atsiskaityti, pagrįstumo.</w:t>
      </w:r>
    </w:p>
    <w:p w14:paraId="7CF13852" w14:textId="77777777" w:rsidR="009661D2" w:rsidRPr="000353C2" w:rsidRDefault="009661D2" w:rsidP="009661D2">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 xml:space="preserve">Pareiškėjai skundą pirmosios instancijos teismui iš esmės grindė tuo, kad Lietuvos Aukščiausiajam Teismui 2019 m. birželio 6 d. nutartyje civilinėje byloje Nr. 3K-3-148-248/2019 konstatavus, jog nuo 2003 m. sausio 8 d. iki 2012 m. gruodžio 12 d. (toliau – ginčo laikotarpis) Ukmergės rajono apylinkės teismo pastatas, kuriame jie dirbo, buvo užterštas gyvsidabriu, paaiškėjo, kad pareiškėjai beveik 10 metų dirbo gyvsidabriu užterštose teismo patalpose. Atsižvelgdami į šią faktinę aplinkybę, pareiškėjai teigė, kad ginčo laikotarpiu jie dirbo kenksmingomis sąlygomis, todėl jiems visą tą laikotarpį turėjo būti mokama Valstybės tarnybos įstatyme (toliau – VTĮ) nustatyta priemoka už darbą kenksmingomis darbo sąlygomis. Pareiškėjai – teisėjai – teigė, kad ginčo laikotarpiu priemoka už darbą kenksmingomis darbo sąlygomis turėjo būti mokama </w:t>
      </w:r>
      <w:r w:rsidRPr="000353C2">
        <w:rPr>
          <w:rFonts w:asciiTheme="minorHAnsi" w:eastAsiaTheme="minorHAnsi" w:hAnsiTheme="minorHAnsi" w:cstheme="minorHAnsi"/>
          <w:i/>
          <w:iCs/>
          <w:sz w:val="22"/>
          <w:szCs w:val="22"/>
        </w:rPr>
        <w:t>mutatis mutandis</w:t>
      </w:r>
      <w:r w:rsidRPr="000353C2">
        <w:rPr>
          <w:rFonts w:asciiTheme="minorHAnsi" w:eastAsiaTheme="minorHAnsi" w:hAnsiTheme="minorHAnsi" w:cstheme="minorHAnsi"/>
          <w:sz w:val="22"/>
          <w:szCs w:val="22"/>
        </w:rPr>
        <w:t xml:space="preserve"> taikant paminėtas VTĮ nuostatas. </w:t>
      </w:r>
    </w:p>
    <w:p w14:paraId="4D0A9388" w14:textId="4F28C3F0" w:rsidR="009661D2" w:rsidRPr="000353C2" w:rsidRDefault="009661D2" w:rsidP="422FAAF1">
      <w:pPr>
        <w:ind w:firstLine="567"/>
        <w:jc w:val="both"/>
        <w:rPr>
          <w:rFonts w:asciiTheme="minorHAnsi" w:eastAsiaTheme="minorEastAsia" w:hAnsiTheme="minorHAnsi" w:cstheme="minorBidi"/>
          <w:sz w:val="22"/>
          <w:szCs w:val="22"/>
        </w:rPr>
      </w:pPr>
      <w:r w:rsidRPr="422FAAF1">
        <w:rPr>
          <w:rFonts w:asciiTheme="minorHAnsi" w:eastAsiaTheme="minorEastAsia" w:hAnsiTheme="minorHAnsi" w:cstheme="minorBidi"/>
          <w:sz w:val="22"/>
          <w:szCs w:val="22"/>
        </w:rPr>
        <w:t>Pirmosios instancijos teismas pareiškėjų skundą atmetė, atsakovų prašymu pritaikęs trejų metų ieškinio senaties terminą</w:t>
      </w:r>
      <w:r w:rsidR="455F1AB4" w:rsidRPr="422FAAF1">
        <w:rPr>
          <w:rFonts w:asciiTheme="minorHAnsi" w:eastAsiaTheme="minorEastAsia" w:hAnsiTheme="minorHAnsi" w:cstheme="minorBidi"/>
          <w:sz w:val="22"/>
          <w:szCs w:val="22"/>
        </w:rPr>
        <w:t xml:space="preserve">. Taip pat </w:t>
      </w:r>
      <w:r w:rsidRPr="422FAAF1">
        <w:rPr>
          <w:rFonts w:asciiTheme="minorHAnsi" w:eastAsiaTheme="minorEastAsia" w:hAnsiTheme="minorHAnsi" w:cstheme="minorBidi"/>
          <w:sz w:val="22"/>
          <w:szCs w:val="22"/>
        </w:rPr>
        <w:t>teismas sprendime įvertino byloje nustatytas faktines aplinkybes priemokų už darbą kenksmingomis darbo sąlygomis teisinio reg</w:t>
      </w:r>
      <w:r w:rsidR="0C7C50BF" w:rsidRPr="422FAAF1">
        <w:rPr>
          <w:rFonts w:asciiTheme="minorHAnsi" w:eastAsiaTheme="minorEastAsia" w:hAnsiTheme="minorHAnsi" w:cstheme="minorBidi"/>
          <w:sz w:val="22"/>
          <w:szCs w:val="22"/>
        </w:rPr>
        <w:t xml:space="preserve">uliavimo </w:t>
      </w:r>
      <w:r w:rsidRPr="422FAAF1">
        <w:rPr>
          <w:rFonts w:asciiTheme="minorHAnsi" w:eastAsiaTheme="minorEastAsia" w:hAnsiTheme="minorHAnsi" w:cstheme="minorBidi"/>
          <w:sz w:val="22"/>
          <w:szCs w:val="22"/>
        </w:rPr>
        <w:t xml:space="preserve">kontekste ir konstatavo, kad Ukmergės rajono apylinkės teismo pastatas ginčo laikotarpiu gyvsidabrio garais buvo užterštas neteisėtais trečiųjų asmenų veiksmais, užterštumas gyvsidabrio garais nėra niekaip susijęs su pareiškėjų darbo teisme procesu, todėl už tai negali būti mokamos priemokos už darbą kenksmingomis darbo sąlygomis. Pareiškėjai apeliaciniame skunde su pirmosios instancijos teismo sprendimu nesutiko. </w:t>
      </w:r>
    </w:p>
    <w:p w14:paraId="29CA980F" w14:textId="0E718AEE" w:rsidR="009661D2" w:rsidRPr="000353C2" w:rsidRDefault="009661D2" w:rsidP="422FAAF1">
      <w:pPr>
        <w:ind w:firstLine="567"/>
        <w:jc w:val="both"/>
        <w:rPr>
          <w:rFonts w:asciiTheme="minorHAnsi" w:eastAsiaTheme="minorEastAsia" w:hAnsiTheme="minorHAnsi" w:cstheme="minorBidi"/>
          <w:sz w:val="22"/>
          <w:szCs w:val="22"/>
        </w:rPr>
      </w:pPr>
      <w:r w:rsidRPr="422FAAF1">
        <w:rPr>
          <w:rFonts w:asciiTheme="minorHAnsi" w:eastAsiaTheme="minorEastAsia" w:hAnsiTheme="minorHAnsi" w:cstheme="minorBidi"/>
          <w:sz w:val="22"/>
          <w:szCs w:val="22"/>
        </w:rPr>
        <w:t>Bylą nagrinėjusi LVAT teisėjų kolegija pirmiausiai įvertino materialinius ginčo aspektus, t. y. ar pagal aktualų teisinį reg</w:t>
      </w:r>
      <w:r w:rsidR="2F7E1B0C" w:rsidRPr="422FAAF1">
        <w:rPr>
          <w:rFonts w:asciiTheme="minorHAnsi" w:eastAsiaTheme="minorEastAsia" w:hAnsiTheme="minorHAnsi" w:cstheme="minorBidi"/>
          <w:sz w:val="22"/>
          <w:szCs w:val="22"/>
        </w:rPr>
        <w:t xml:space="preserve">uliavimą </w:t>
      </w:r>
      <w:r w:rsidRPr="422FAAF1">
        <w:rPr>
          <w:rFonts w:asciiTheme="minorHAnsi" w:eastAsiaTheme="minorEastAsia" w:hAnsiTheme="minorHAnsi" w:cstheme="minorBidi"/>
          <w:sz w:val="22"/>
          <w:szCs w:val="22"/>
        </w:rPr>
        <w:t xml:space="preserve">tokiomis aplinkybėmis, kurios susiklostė nagrinėtu atveju, apskritai dėl </w:t>
      </w:r>
      <w:bookmarkStart w:id="57" w:name="_Hlk67670132"/>
      <w:r w:rsidRPr="422FAAF1">
        <w:rPr>
          <w:rFonts w:asciiTheme="minorHAnsi" w:eastAsiaTheme="minorEastAsia" w:hAnsiTheme="minorHAnsi" w:cstheme="minorBidi"/>
          <w:sz w:val="22"/>
          <w:szCs w:val="22"/>
        </w:rPr>
        <w:t>Ukmergės rajono apylinkės teismo patalpų</w:t>
      </w:r>
      <w:bookmarkEnd w:id="57"/>
      <w:r w:rsidRPr="422FAAF1">
        <w:rPr>
          <w:rFonts w:asciiTheme="minorHAnsi" w:eastAsiaTheme="minorEastAsia" w:hAnsiTheme="minorHAnsi" w:cstheme="minorBidi"/>
          <w:sz w:val="22"/>
          <w:szCs w:val="22"/>
        </w:rPr>
        <w:t xml:space="preserve"> užterštumo gyvsidabrio garais ginčo laikotarpiu tame teismo pastate dirbusiems valstybės tarnautojams galėjo būti nustatomos ir mokamos VTĮ numatytos priemokos už darbą kenksmingomis darbo sąlygomis.</w:t>
      </w:r>
    </w:p>
    <w:p w14:paraId="5C382E25" w14:textId="00BEF772" w:rsidR="009661D2" w:rsidRPr="000353C2" w:rsidRDefault="009661D2" w:rsidP="422FAAF1">
      <w:pPr>
        <w:ind w:firstLine="567"/>
        <w:jc w:val="both"/>
        <w:rPr>
          <w:rFonts w:asciiTheme="minorHAnsi" w:eastAsiaTheme="minorEastAsia" w:hAnsiTheme="minorHAnsi" w:cstheme="minorBidi"/>
          <w:sz w:val="22"/>
          <w:szCs w:val="22"/>
        </w:rPr>
      </w:pPr>
      <w:r w:rsidRPr="422FAAF1">
        <w:rPr>
          <w:rFonts w:asciiTheme="minorHAnsi" w:eastAsiaTheme="minorEastAsia" w:hAnsiTheme="minorHAnsi" w:cstheme="minorBidi"/>
          <w:sz w:val="22"/>
          <w:szCs w:val="22"/>
        </w:rPr>
        <w:lastRenderedPageBreak/>
        <w:t>Teisėjų kolegija, įvertinusi LAT 2019 m. birželio 6 d. nutartyje išdėstytus argumentus</w:t>
      </w:r>
      <w:r w:rsidR="00753A18">
        <w:rPr>
          <w:rStyle w:val="Puslapioinaosnuoroda"/>
          <w:rFonts w:asciiTheme="minorHAnsi" w:eastAsiaTheme="minorEastAsia" w:hAnsiTheme="minorHAnsi" w:cstheme="minorBidi"/>
          <w:sz w:val="22"/>
          <w:szCs w:val="22"/>
        </w:rPr>
        <w:footnoteReference w:id="1"/>
      </w:r>
      <w:r w:rsidRPr="422FAAF1">
        <w:rPr>
          <w:rFonts w:asciiTheme="minorHAnsi" w:eastAsiaTheme="minorEastAsia" w:hAnsiTheme="minorHAnsi" w:cstheme="minorBidi"/>
          <w:sz w:val="22"/>
          <w:szCs w:val="22"/>
        </w:rPr>
        <w:t xml:space="preserve">, konstatavo, jog kasacinės instancijos teismas jau yra nustatęs, jog gyvsidabris Ukmergės rajono apylinkės teismo pastato konstrukcijose buvo visą laikotarpį nuo 2003 m. sausio 8 d. iki 2012 m. gruodžio 12 d., ir kad 2012 m. rastas gyvsidabris minėtame teisme buvo likęs nepašalintas nuo 2003 m. Vadinasi, </w:t>
      </w:r>
      <w:r w:rsidR="6B7B03BA" w:rsidRPr="422FAAF1">
        <w:rPr>
          <w:rFonts w:asciiTheme="minorHAnsi" w:eastAsiaTheme="minorEastAsia" w:hAnsiTheme="minorHAnsi" w:cstheme="minorBidi"/>
          <w:sz w:val="22"/>
          <w:szCs w:val="22"/>
        </w:rPr>
        <w:t xml:space="preserve">buvo </w:t>
      </w:r>
      <w:r w:rsidRPr="422FAAF1">
        <w:rPr>
          <w:rFonts w:asciiTheme="minorHAnsi" w:eastAsiaTheme="minorEastAsia" w:hAnsiTheme="minorHAnsi" w:cstheme="minorBidi"/>
          <w:sz w:val="22"/>
          <w:szCs w:val="22"/>
        </w:rPr>
        <w:t xml:space="preserve">pakankamas pagrindas konstatuoti, kad darbuotojų sveikatai kenksmingų, pavojingų rizikos veiksnių galėjo būti ir ginčo laikotarpiu Ukmergės rajono apylinkės teismo pastate dirbusių </w:t>
      </w:r>
      <w:r w:rsidR="75488ACA" w:rsidRPr="422FAAF1">
        <w:rPr>
          <w:rFonts w:asciiTheme="minorHAnsi" w:eastAsiaTheme="minorEastAsia" w:hAnsiTheme="minorHAnsi" w:cstheme="minorBidi"/>
          <w:sz w:val="22"/>
          <w:szCs w:val="22"/>
        </w:rPr>
        <w:t xml:space="preserve">ir </w:t>
      </w:r>
      <w:r w:rsidRPr="422FAAF1">
        <w:rPr>
          <w:rFonts w:asciiTheme="minorHAnsi" w:eastAsiaTheme="minorEastAsia" w:hAnsiTheme="minorHAnsi" w:cstheme="minorBidi"/>
          <w:sz w:val="22"/>
          <w:szCs w:val="22"/>
        </w:rPr>
        <w:t>nagrinė</w:t>
      </w:r>
      <w:r w:rsidR="1F923070" w:rsidRPr="422FAAF1">
        <w:rPr>
          <w:rFonts w:asciiTheme="minorHAnsi" w:eastAsiaTheme="minorEastAsia" w:hAnsiTheme="minorHAnsi" w:cstheme="minorBidi"/>
          <w:sz w:val="22"/>
          <w:szCs w:val="22"/>
        </w:rPr>
        <w:t xml:space="preserve">tą </w:t>
      </w:r>
      <w:r w:rsidRPr="422FAAF1">
        <w:rPr>
          <w:rFonts w:asciiTheme="minorHAnsi" w:eastAsiaTheme="minorEastAsia" w:hAnsiTheme="minorHAnsi" w:cstheme="minorBidi"/>
          <w:sz w:val="22"/>
          <w:szCs w:val="22"/>
        </w:rPr>
        <w:t xml:space="preserve">ginčą inicijavusių pareiškėjų darbo aplinkoje (t. y. jų darbo vietą supusioje erdvėje). </w:t>
      </w:r>
    </w:p>
    <w:p w14:paraId="724F3235" w14:textId="72879CC4" w:rsidR="009661D2" w:rsidRPr="000353C2" w:rsidRDefault="009661D2" w:rsidP="422FAAF1">
      <w:pPr>
        <w:ind w:firstLine="567"/>
        <w:jc w:val="both"/>
        <w:rPr>
          <w:rFonts w:asciiTheme="minorHAnsi" w:eastAsiaTheme="minorEastAsia" w:hAnsiTheme="minorHAnsi" w:cstheme="minorBidi"/>
          <w:sz w:val="22"/>
          <w:szCs w:val="22"/>
        </w:rPr>
      </w:pPr>
      <w:r w:rsidRPr="422FAAF1">
        <w:rPr>
          <w:rFonts w:asciiTheme="minorHAnsi" w:eastAsiaTheme="minorEastAsia" w:hAnsiTheme="minorHAnsi" w:cstheme="minorBidi"/>
          <w:sz w:val="22"/>
          <w:szCs w:val="22"/>
        </w:rPr>
        <w:t xml:space="preserve">Remdamasi Konstitucijos 48 straipsnio 1 dalimi, nustatančia, kad „kiekvienas žmogus &lt;...&gt; turi teisę turėti tinkamas, saugias ir sveikas darbo sąlygas“, bei šią nuostatą aiškinančia Konstitucinio Teismo jurisprudencija, teisėjų kolegija pažymėjo, jog ginčo laikotarpiu darbuotojų konstitucinės teisės turėti tinkamas, saugias ir sveikas darbo sąlygas įgyvendinimo kontrolės mechanizmai buvo nustatyti Darbuotojų saugos ir sveikatos įstatyme (toliau – DSSĮ). Įvertinusi ginčui aktualias DSSĮ nuostatas, teisėjų kolegija padarė išvadą, jog ginčo laikotarpiu Ukmergės rajono apylinkės teisme </w:t>
      </w:r>
      <w:r w:rsidRPr="422FAAF1">
        <w:rPr>
          <w:rFonts w:asciiTheme="minorHAnsi" w:eastAsiaTheme="minorEastAsia" w:hAnsiTheme="minorHAnsi" w:cstheme="minorBidi"/>
          <w:sz w:val="22"/>
          <w:szCs w:val="22"/>
          <w:u w:val="single"/>
        </w:rPr>
        <w:t>privalėjo būti sudarytos saugios ir sveikatai nekenksmingos darbo sąlygos visais su darbu susijusiais aspektais (taigi privalėjo būti užtikrinta saugi darbo aplinka), o nustačius, kad šio teismo pastato konstrukcijose buvo leistinas normas viršijantis gyvsidabrio kiekis, pareiškėjai įgijo teisę „įstatymų nustatyta tvarka“ reikalauti įstatymuose nustatytos atsakomybės už jų teisės turėti tinkamas, saugias ir sveikas darbo sąlygas įgyvendinimo pažeidimą</w:t>
      </w:r>
      <w:r w:rsidRPr="422FAAF1">
        <w:rPr>
          <w:rFonts w:asciiTheme="minorHAnsi" w:eastAsiaTheme="minorEastAsia" w:hAnsiTheme="minorHAnsi" w:cstheme="minorBidi"/>
          <w:sz w:val="22"/>
          <w:szCs w:val="22"/>
        </w:rPr>
        <w:t xml:space="preserve">. Pabrėžta, kad pagal DSSĮ 40 straipsnio 3 dalį, leisti darbuotojams dirbti darbo aplinkoje, kurioje kenksmingų veiksnių dydžiai viršija leistinas ribines vertes (dydžius), buvo galima tik (i) tuo atveju, jeigu nebuvo galimybės techninėmis ar kitomis priemonėmis sumažinti jų iki darbuotojų saugos ir sveikatos norminiuose teisės aktuose nustatytų leistinų ribinių verčių (dydžių); (ii) įvertinus darbo aplinkos tyrimo rezultatus ir sutrumpinus darbo laiką. </w:t>
      </w:r>
      <w:r w:rsidRPr="422FAAF1">
        <w:rPr>
          <w:rFonts w:asciiTheme="minorHAnsi" w:eastAsiaTheme="minorEastAsia" w:hAnsiTheme="minorHAnsi" w:cstheme="minorBidi"/>
          <w:sz w:val="22"/>
          <w:szCs w:val="22"/>
          <w:u w:val="single"/>
        </w:rPr>
        <w:t>Nei DSSĮ, nei kokiame nors kitame teisės akte nebuvo ir šiuo metu nėra suteikta galimybė darbdaviui darbą organizuoti įpareigojant darbuotoją dirbti darbo aplinkoje, kurioje kenksmingų veiksnių dydžiai viršija leistinas ribines vertes (dydžius), kai yra galimybė (ir netgi pareiga) techninėmis ar kitomis priemonėmis kenksmingus veiksnius sumažinti iki darbuotojų saugos ir sveikatos norminiuose teisės aktuose nustatytų leistinų ribinių verčių (dydžių).</w:t>
      </w:r>
    </w:p>
    <w:p w14:paraId="0FF7B2F4" w14:textId="1B72FDBC" w:rsidR="009661D2" w:rsidRPr="000353C2" w:rsidRDefault="009661D2" w:rsidP="422FAAF1">
      <w:pPr>
        <w:ind w:firstLine="567"/>
        <w:jc w:val="both"/>
        <w:rPr>
          <w:rFonts w:asciiTheme="minorHAnsi" w:eastAsiaTheme="minorEastAsia" w:hAnsiTheme="minorHAnsi" w:cstheme="minorBidi"/>
          <w:sz w:val="22"/>
          <w:szCs w:val="22"/>
        </w:rPr>
      </w:pPr>
      <w:r w:rsidRPr="422FAAF1">
        <w:rPr>
          <w:rFonts w:asciiTheme="minorHAnsi" w:eastAsiaTheme="minorEastAsia" w:hAnsiTheme="minorHAnsi" w:cstheme="minorBidi"/>
          <w:sz w:val="22"/>
          <w:szCs w:val="22"/>
        </w:rPr>
        <w:t>LVAT nurodė, jog ginčo laikotarpiu priemokos už darbą kenksmingomis darbo sąlygomis valstybės tarnautojams buvo pripažįstamos valstybės tarnautojo darbo užmokesčio dalimi (VTĮ 23 str.). Ginčo laikotarpiu šios priemokos reglamentuotos VTĮ 26 straipsnyje (2002 m. balandžio 23 d. Nr. IX-855 įstatymo ir 2008</w:t>
      </w:r>
      <w:r w:rsidR="00F606CD" w:rsidRPr="422FAAF1">
        <w:rPr>
          <w:rFonts w:asciiTheme="minorHAnsi" w:eastAsiaTheme="minorEastAsia" w:hAnsiTheme="minorHAnsi" w:cstheme="minorBidi"/>
          <w:sz w:val="22"/>
          <w:szCs w:val="22"/>
        </w:rPr>
        <w:t> </w:t>
      </w:r>
      <w:r w:rsidRPr="422FAAF1">
        <w:rPr>
          <w:rFonts w:asciiTheme="minorHAnsi" w:eastAsiaTheme="minorEastAsia" w:hAnsiTheme="minorHAnsi" w:cstheme="minorBidi"/>
          <w:sz w:val="22"/>
          <w:szCs w:val="22"/>
        </w:rPr>
        <w:t>m.</w:t>
      </w:r>
      <w:r w:rsidR="00F606CD" w:rsidRPr="422FAAF1">
        <w:rPr>
          <w:rFonts w:asciiTheme="minorHAnsi" w:eastAsiaTheme="minorEastAsia" w:hAnsiTheme="minorHAnsi" w:cstheme="minorBidi"/>
          <w:sz w:val="22"/>
          <w:szCs w:val="22"/>
        </w:rPr>
        <w:t> </w:t>
      </w:r>
      <w:r w:rsidRPr="422FAAF1">
        <w:rPr>
          <w:rFonts w:asciiTheme="minorHAnsi" w:eastAsiaTheme="minorEastAsia" w:hAnsiTheme="minorHAnsi" w:cstheme="minorBidi"/>
          <w:sz w:val="22"/>
          <w:szCs w:val="22"/>
        </w:rPr>
        <w:t>gruodžio</w:t>
      </w:r>
      <w:r w:rsidR="00F606CD" w:rsidRPr="422FAAF1">
        <w:rPr>
          <w:rFonts w:asciiTheme="minorHAnsi" w:eastAsiaTheme="minorEastAsia" w:hAnsiTheme="minorHAnsi" w:cstheme="minorBidi"/>
          <w:sz w:val="22"/>
          <w:szCs w:val="22"/>
        </w:rPr>
        <w:t> </w:t>
      </w:r>
      <w:r w:rsidRPr="422FAAF1">
        <w:rPr>
          <w:rFonts w:asciiTheme="minorHAnsi" w:eastAsiaTheme="minorEastAsia" w:hAnsiTheme="minorHAnsi" w:cstheme="minorBidi"/>
          <w:sz w:val="22"/>
          <w:szCs w:val="22"/>
        </w:rPr>
        <w:t>9</w:t>
      </w:r>
      <w:r w:rsidR="00F606CD" w:rsidRPr="422FAAF1">
        <w:rPr>
          <w:rFonts w:asciiTheme="minorHAnsi" w:eastAsiaTheme="minorEastAsia" w:hAnsiTheme="minorHAnsi" w:cstheme="minorBidi"/>
          <w:sz w:val="22"/>
          <w:szCs w:val="22"/>
        </w:rPr>
        <w:t xml:space="preserve"> </w:t>
      </w:r>
      <w:r w:rsidRPr="422FAAF1">
        <w:rPr>
          <w:rFonts w:asciiTheme="minorHAnsi" w:eastAsiaTheme="minorEastAsia" w:hAnsiTheme="minorHAnsi" w:cstheme="minorBidi"/>
          <w:sz w:val="22"/>
          <w:szCs w:val="22"/>
        </w:rPr>
        <w:t>d. įstatymo Nr. XI-53 redakcijos). Teisėjų kolegija, įvertinusi ginčui aktualias VTĮ nuostatas DSSĮ nuostatų kontekste</w:t>
      </w:r>
      <w:r w:rsidR="01BAD758" w:rsidRPr="422FAAF1">
        <w:rPr>
          <w:rFonts w:asciiTheme="minorHAnsi" w:eastAsiaTheme="minorEastAsia" w:hAnsiTheme="minorHAnsi" w:cstheme="minorBidi"/>
          <w:sz w:val="22"/>
          <w:szCs w:val="22"/>
        </w:rPr>
        <w:t>,</w:t>
      </w:r>
      <w:r w:rsidRPr="422FAAF1">
        <w:rPr>
          <w:rFonts w:asciiTheme="minorHAnsi" w:eastAsiaTheme="minorEastAsia" w:hAnsiTheme="minorHAnsi" w:cstheme="minorBidi"/>
          <w:sz w:val="22"/>
          <w:szCs w:val="22"/>
        </w:rPr>
        <w:t xml:space="preserve"> padarė išvadą, kad </w:t>
      </w:r>
      <w:r w:rsidRPr="422FAAF1">
        <w:rPr>
          <w:rFonts w:asciiTheme="minorHAnsi" w:eastAsiaTheme="minorEastAsia" w:hAnsiTheme="minorHAnsi" w:cstheme="minorBidi"/>
          <w:sz w:val="22"/>
          <w:szCs w:val="22"/>
          <w:u w:val="single"/>
        </w:rPr>
        <w:t>VTĮ įtvirtinta priemoka „už darbą kenksmingomis, labai kenksmingomis ir pavojingomis darbo sąlygomis“ gali būti nustatoma ir mokama tik esant šioms sąlygoms: (i) kenksmingos, labai kenksmingos ir pavojingos darbo sąlygos yra neatsiejamai ir tiesiogiai susijusios su valstybės tarnautojui pavestų darbo funkcijų atlikimu; (ii) nėra galimybės techninėmis ar kitomis priemonėmis sumažinti kenksmingų, labai kenksmingų ir pavojingų darbo sąlygų iki darbuotojų saugos ir sveikatos norminiuose teisės aktuose nustatytų leistinų ribinių verčių (dydžių).</w:t>
      </w:r>
    </w:p>
    <w:p w14:paraId="2C98E20E" w14:textId="7F47D96E" w:rsidR="009661D2" w:rsidRPr="000353C2" w:rsidRDefault="009661D2" w:rsidP="422FAAF1">
      <w:pPr>
        <w:ind w:firstLine="567"/>
        <w:jc w:val="both"/>
        <w:rPr>
          <w:rFonts w:asciiTheme="minorHAnsi" w:eastAsiaTheme="minorEastAsia" w:hAnsiTheme="minorHAnsi" w:cstheme="minorBidi"/>
          <w:sz w:val="22"/>
          <w:szCs w:val="22"/>
        </w:rPr>
      </w:pPr>
      <w:r w:rsidRPr="422FAAF1">
        <w:rPr>
          <w:rFonts w:asciiTheme="minorHAnsi" w:eastAsiaTheme="minorEastAsia" w:hAnsiTheme="minorHAnsi" w:cstheme="minorBidi"/>
          <w:sz w:val="22"/>
          <w:szCs w:val="22"/>
        </w:rPr>
        <w:t>Patikrinusi bylos medžiagą teisės taikymo ir įrodymų vertinimo aspektu, teisėjų kolegija sprendė, kad byloje nustatytos faktinės aplinkybės, jas vertinant priemokų už darbą kenksmingomis darbo sąlygomis teisinio reg</w:t>
      </w:r>
      <w:r w:rsidR="0E160D2F" w:rsidRPr="422FAAF1">
        <w:rPr>
          <w:rFonts w:asciiTheme="minorHAnsi" w:eastAsiaTheme="minorEastAsia" w:hAnsiTheme="minorHAnsi" w:cstheme="minorBidi"/>
          <w:sz w:val="22"/>
          <w:szCs w:val="22"/>
        </w:rPr>
        <w:t xml:space="preserve">uliavimo </w:t>
      </w:r>
      <w:r w:rsidRPr="422FAAF1">
        <w:rPr>
          <w:rFonts w:asciiTheme="minorHAnsi" w:eastAsiaTheme="minorEastAsia" w:hAnsiTheme="minorHAnsi" w:cstheme="minorBidi"/>
          <w:sz w:val="22"/>
          <w:szCs w:val="22"/>
        </w:rPr>
        <w:t xml:space="preserve">kontekste, patvirtino, jog Ukmergės rajono apylinkės teismo pastato užterštumas gyvsidabrio garais ginčo laikotarpiu nebuvo neatsiejamai ir tiesiogiai susijęs su šio teismo valstybės tarnautojams pavestų darbo funkcijų atlikimu. Bylos duomenys, </w:t>
      </w:r>
      <w:r w:rsidRPr="422FAAF1">
        <w:rPr>
          <w:rFonts w:asciiTheme="minorHAnsi" w:eastAsiaTheme="minorEastAsia" w:hAnsiTheme="minorHAnsi" w:cstheme="minorBidi"/>
          <w:i/>
          <w:iCs/>
          <w:sz w:val="22"/>
          <w:szCs w:val="22"/>
        </w:rPr>
        <w:t>inter alia</w:t>
      </w:r>
      <w:r w:rsidRPr="422FAAF1">
        <w:rPr>
          <w:rFonts w:asciiTheme="minorHAnsi" w:eastAsiaTheme="minorEastAsia" w:hAnsiTheme="minorHAnsi" w:cstheme="minorBidi"/>
          <w:sz w:val="22"/>
          <w:szCs w:val="22"/>
        </w:rPr>
        <w:t xml:space="preserve"> LAT 2019 m. birželio 6 d. nutartyje nustatytos faktinės aplinkybės, patvirtino, kad ginčo laikotarpiu tiek valdžios institucijos, tiek Ukmergės rajono apylinkės teismo vadovybė žinojo arba turėjo žinoti apie pavojus, susijusius su darbu gyvsidabrio garais užterštose patalpose (gyvsidabrio pavojus yra pakankamai ištirtas, moksliškai pagrįstas ir visuomenei žinomas). Vadinasi, buvo visos galimybės techninėmis ar kitomis priemonėmis sumažinti dėl patalpose buvusio gyvsidabrio susidariusias kenksmingas darbo sąlygas iki darbuotojų saugos ir sveikatos norminiuose teisės aktuose nustatytų leistinų ribinių verčių (dydžių).</w:t>
      </w:r>
    </w:p>
    <w:p w14:paraId="0024FB65" w14:textId="77777777" w:rsidR="009661D2" w:rsidRPr="000353C2" w:rsidRDefault="009661D2" w:rsidP="009661D2">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lastRenderedPageBreak/>
        <w:t xml:space="preserve">Atsižvelgus į tai, teisėjų kolegijai nekilo jokių abejonių, kad tokiomis aplinkybėmis, kurios susiklostė nagrinėtu atveju, dėl Ukmergės rajono apylinkės teismo patalpų užterštumo gyvsidabrio garais ginčo laikotarpiu tame teismo pastate dirbusiems valstybės tarnautojams (atitinkamai ir pareiškėjams teisėjams) negalėjo būti nustatomos ir mokamos VTĮ 26 straipsnyje įtvirtintos priemokos „už darbą kenksmingomis, labai kenksmingomis ir pavojingomis darbo sąlygomis“. Vadinasi, pirmosios instancijos teismas pagrįstai sprendė, kad nagrinėtu atveju nebuvo pagrindo tenkinti pareiškėjų skunde išdėstytų materialinių reikalavimų. Tai konstatavus, pirmosios instancijos teismo motyvai susiję su trejų metų ieškinio senaties termino taikymu pašalinti kaip teisiškai nereikšmingi. </w:t>
      </w:r>
    </w:p>
    <w:p w14:paraId="25CD1009" w14:textId="77777777" w:rsidR="009661D2" w:rsidRPr="000353C2" w:rsidRDefault="009661D2" w:rsidP="009661D2">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 xml:space="preserve">LVAT nutartimi pareiškėjų apeliacinis skundas atmestas, o pirmosios instancijos teismo sprendimas paliktas nepakeistas. </w:t>
      </w:r>
    </w:p>
    <w:p w14:paraId="46ECE18B" w14:textId="77777777" w:rsidR="009661D2" w:rsidRPr="000353C2" w:rsidRDefault="009661D2" w:rsidP="009661D2">
      <w:pPr>
        <w:ind w:firstLine="567"/>
        <w:jc w:val="both"/>
        <w:rPr>
          <w:rFonts w:asciiTheme="minorHAnsi" w:eastAsiaTheme="minorHAnsi" w:hAnsiTheme="minorHAnsi" w:cstheme="minorHAnsi"/>
          <w:sz w:val="22"/>
          <w:szCs w:val="22"/>
        </w:rPr>
      </w:pPr>
    </w:p>
    <w:p w14:paraId="0895632C" w14:textId="77777777" w:rsidR="009661D2" w:rsidRPr="000353C2" w:rsidRDefault="009661D2" w:rsidP="009661D2">
      <w:pPr>
        <w:jc w:val="both"/>
        <w:rPr>
          <w:rFonts w:asciiTheme="minorHAnsi" w:hAnsiTheme="minorHAnsi" w:cstheme="minorHAnsi"/>
          <w:sz w:val="22"/>
          <w:szCs w:val="22"/>
        </w:rPr>
      </w:pPr>
      <w:r w:rsidRPr="000353C2">
        <w:rPr>
          <w:rFonts w:asciiTheme="minorHAnsi" w:hAnsiTheme="minorHAnsi" w:cstheme="minorHAnsi"/>
          <w:sz w:val="22"/>
          <w:szCs w:val="22"/>
        </w:rPr>
        <w:t>2021 m. kovo 31 d. nutartis administracinėje byloje Nr. eA-2293-968/2021</w:t>
      </w:r>
    </w:p>
    <w:p w14:paraId="660A4202" w14:textId="77777777" w:rsidR="009661D2" w:rsidRPr="000353C2" w:rsidRDefault="009661D2" w:rsidP="009661D2">
      <w:pPr>
        <w:jc w:val="both"/>
        <w:rPr>
          <w:rFonts w:asciiTheme="minorHAnsi" w:hAnsiTheme="minorHAnsi" w:cstheme="minorHAnsi"/>
          <w:sz w:val="22"/>
          <w:szCs w:val="22"/>
        </w:rPr>
      </w:pPr>
      <w:r w:rsidRPr="000353C2">
        <w:rPr>
          <w:rFonts w:asciiTheme="minorHAnsi" w:hAnsiTheme="minorHAnsi" w:cstheme="minorHAnsi"/>
          <w:sz w:val="22"/>
          <w:szCs w:val="22"/>
        </w:rPr>
        <w:t>Teisminio proceso Nr. 3-61-3-03840-2019-0</w:t>
      </w:r>
    </w:p>
    <w:p w14:paraId="32933B51" w14:textId="77777777" w:rsidR="009661D2" w:rsidRPr="000353C2" w:rsidRDefault="009661D2" w:rsidP="009661D2">
      <w:pPr>
        <w:jc w:val="both"/>
        <w:rPr>
          <w:rFonts w:asciiTheme="minorHAnsi" w:hAnsiTheme="minorHAnsi" w:cstheme="minorHAnsi"/>
          <w:sz w:val="22"/>
          <w:szCs w:val="22"/>
        </w:rPr>
      </w:pPr>
      <w:r w:rsidRPr="000353C2">
        <w:rPr>
          <w:rFonts w:asciiTheme="minorHAnsi" w:hAnsiTheme="minorHAnsi" w:cstheme="minorHAnsi"/>
          <w:sz w:val="22"/>
          <w:szCs w:val="22"/>
        </w:rPr>
        <w:t>Procesinio sprendimo kategorijos: 22.1; 22.4.4</w:t>
      </w:r>
    </w:p>
    <w:p w14:paraId="55575E2D" w14:textId="77777777" w:rsidR="009661D2" w:rsidRPr="000353C2" w:rsidRDefault="006B297F" w:rsidP="009661D2">
      <w:pPr>
        <w:jc w:val="both"/>
        <w:rPr>
          <w:rFonts w:asciiTheme="minorHAnsi" w:hAnsiTheme="minorHAnsi" w:cstheme="minorHAnsi"/>
          <w:sz w:val="22"/>
          <w:szCs w:val="22"/>
        </w:rPr>
      </w:pPr>
      <w:hyperlink r:id="rId22" w:history="1">
        <w:r w:rsidR="009661D2" w:rsidRPr="000353C2">
          <w:rPr>
            <w:rStyle w:val="Hipersaitas"/>
            <w:rFonts w:asciiTheme="minorHAnsi" w:hAnsiTheme="minorHAnsi" w:cstheme="minorHAnsi"/>
            <w:sz w:val="22"/>
            <w:szCs w:val="22"/>
          </w:rPr>
          <w:t>Prieiga internete</w:t>
        </w:r>
      </w:hyperlink>
      <w:r w:rsidR="009661D2" w:rsidRPr="000353C2">
        <w:rPr>
          <w:rFonts w:asciiTheme="minorHAnsi" w:hAnsiTheme="minorHAnsi" w:cstheme="minorHAnsi"/>
          <w:sz w:val="22"/>
          <w:szCs w:val="22"/>
        </w:rPr>
        <w:t xml:space="preserve"> </w:t>
      </w:r>
    </w:p>
    <w:p w14:paraId="2327684E" w14:textId="77777777" w:rsidR="009661D2" w:rsidRPr="000353C2" w:rsidRDefault="009661D2" w:rsidP="00983072">
      <w:pPr>
        <w:rPr>
          <w:rFonts w:asciiTheme="minorHAnsi" w:hAnsiTheme="minorHAnsi" w:cstheme="minorHAnsi"/>
          <w:sz w:val="22"/>
          <w:szCs w:val="22"/>
          <w:u w:val="single"/>
        </w:rPr>
      </w:pPr>
    </w:p>
    <w:p w14:paraId="3B612433" w14:textId="77777777" w:rsidR="00052AE5" w:rsidRPr="000353C2" w:rsidRDefault="00052AE5" w:rsidP="000353C2">
      <w:pPr>
        <w:pStyle w:val="Antrat1"/>
        <w:rPr>
          <w:rFonts w:asciiTheme="minorHAnsi" w:hAnsiTheme="minorHAnsi" w:cstheme="minorHAnsi"/>
        </w:rPr>
      </w:pPr>
      <w:bookmarkStart w:id="58" w:name="_Toc70514799"/>
      <w:bookmarkStart w:id="59" w:name="_Toc72162325"/>
      <w:bookmarkStart w:id="60" w:name="_Toc462149987"/>
      <w:bookmarkEnd w:id="40"/>
      <w:r w:rsidRPr="000353C2">
        <w:rPr>
          <w:rFonts w:asciiTheme="minorHAnsi" w:hAnsiTheme="minorHAnsi" w:cstheme="minorHAnsi"/>
        </w:rPr>
        <w:t>23. Vyriausiosios tarnybinės etikos komisijos sprendimai</w:t>
      </w:r>
      <w:bookmarkEnd w:id="58"/>
      <w:bookmarkEnd w:id="59"/>
    </w:p>
    <w:p w14:paraId="18B698F6" w14:textId="77777777" w:rsidR="00052AE5" w:rsidRPr="000353C2" w:rsidRDefault="00052AE5" w:rsidP="00052AE5">
      <w:pPr>
        <w:ind w:firstLine="567"/>
        <w:jc w:val="both"/>
        <w:rPr>
          <w:rFonts w:asciiTheme="minorHAnsi" w:hAnsiTheme="minorHAnsi" w:cstheme="minorHAnsi"/>
          <w:b/>
          <w:bCs/>
          <w:sz w:val="22"/>
          <w:szCs w:val="22"/>
          <w:u w:val="single"/>
        </w:rPr>
      </w:pPr>
      <w:r w:rsidRPr="000353C2">
        <w:rPr>
          <w:rFonts w:asciiTheme="minorHAnsi" w:hAnsiTheme="minorHAnsi" w:cstheme="minorHAnsi"/>
          <w:b/>
          <w:bCs/>
          <w:sz w:val="22"/>
          <w:szCs w:val="22"/>
          <w:u w:val="single"/>
        </w:rPr>
        <w:t xml:space="preserve">23.4. Kiti su Vyriausiosios tarnybinės etikos komisijos sprendimais susiję klausimai </w:t>
      </w:r>
    </w:p>
    <w:p w14:paraId="3016E671" w14:textId="77777777" w:rsidR="00052AE5" w:rsidRPr="000353C2" w:rsidRDefault="00052AE5" w:rsidP="00052AE5">
      <w:pPr>
        <w:ind w:firstLine="567"/>
        <w:jc w:val="both"/>
        <w:rPr>
          <w:rFonts w:asciiTheme="minorHAnsi" w:hAnsiTheme="minorHAnsi" w:cstheme="minorHAnsi"/>
          <w:sz w:val="22"/>
          <w:szCs w:val="22"/>
        </w:rPr>
      </w:pPr>
    </w:p>
    <w:p w14:paraId="3D529417" w14:textId="77777777" w:rsidR="009661D2" w:rsidRPr="000353C2" w:rsidRDefault="009661D2" w:rsidP="000353C2">
      <w:pPr>
        <w:pStyle w:val="Antrat2"/>
        <w:rPr>
          <w:rFonts w:eastAsia="Calibri"/>
        </w:rPr>
      </w:pPr>
      <w:bookmarkStart w:id="61" w:name="_Toc72162326"/>
      <w:bookmarkStart w:id="62" w:name="_Toc70514800"/>
      <w:r w:rsidRPr="000353C2">
        <w:rPr>
          <w:rFonts w:eastAsia="Calibri"/>
        </w:rPr>
        <w:t>Dėl VĮ Registrų centro struktūrinio padalinio vadovo įgaliojimų pobūdžio Viešųjų ir privačių interesų derinimo valstybinėje tarnyboje įstatymo prasme</w:t>
      </w:r>
      <w:bookmarkEnd w:id="61"/>
    </w:p>
    <w:p w14:paraId="24080602" w14:textId="77777777" w:rsidR="009661D2" w:rsidRPr="000353C2" w:rsidRDefault="009661D2" w:rsidP="009661D2">
      <w:pPr>
        <w:ind w:firstLine="567"/>
        <w:jc w:val="both"/>
        <w:rPr>
          <w:rFonts w:asciiTheme="minorHAnsi" w:eastAsiaTheme="minorHAnsi" w:hAnsiTheme="minorHAnsi" w:cstheme="minorHAnsi"/>
          <w:sz w:val="22"/>
          <w:szCs w:val="22"/>
        </w:rPr>
      </w:pPr>
    </w:p>
    <w:p w14:paraId="62DB316C" w14:textId="157BBF94" w:rsidR="009661D2" w:rsidRPr="000353C2" w:rsidRDefault="009661D2" w:rsidP="422FAAF1">
      <w:pPr>
        <w:ind w:firstLine="567"/>
        <w:jc w:val="both"/>
        <w:rPr>
          <w:rFonts w:asciiTheme="minorHAnsi" w:eastAsiaTheme="minorEastAsia" w:hAnsiTheme="minorHAnsi" w:cstheme="minorBidi"/>
          <w:sz w:val="22"/>
          <w:szCs w:val="22"/>
        </w:rPr>
      </w:pPr>
      <w:r w:rsidRPr="422FAAF1">
        <w:rPr>
          <w:rFonts w:asciiTheme="minorHAnsi" w:eastAsiaTheme="minorEastAsia" w:hAnsiTheme="minorHAnsi" w:cstheme="minorBidi"/>
          <w:sz w:val="22"/>
          <w:szCs w:val="22"/>
        </w:rPr>
        <w:t>Apžvelgiamoje byloje ginčas kilo dėl Vyriausiosios tarnybinės etikos komisijos (toliau – VTEK) sprendimo teisėtumo ir pagrįstumo. Ginč</w:t>
      </w:r>
      <w:r w:rsidR="7B79EE64" w:rsidRPr="422FAAF1">
        <w:rPr>
          <w:rFonts w:asciiTheme="minorHAnsi" w:eastAsiaTheme="minorEastAsia" w:hAnsiTheme="minorHAnsi" w:cstheme="minorBidi"/>
          <w:sz w:val="22"/>
          <w:szCs w:val="22"/>
        </w:rPr>
        <w:t xml:space="preserve">o </w:t>
      </w:r>
      <w:r w:rsidRPr="422FAAF1">
        <w:rPr>
          <w:rFonts w:asciiTheme="minorHAnsi" w:eastAsiaTheme="minorEastAsia" w:hAnsiTheme="minorHAnsi" w:cstheme="minorBidi"/>
          <w:sz w:val="22"/>
          <w:szCs w:val="22"/>
        </w:rPr>
        <w:t>sprendimu</w:t>
      </w:r>
      <w:r w:rsidR="77D9E809" w:rsidRPr="422FAAF1">
        <w:rPr>
          <w:rFonts w:asciiTheme="minorHAnsi" w:eastAsiaTheme="minorEastAsia" w:hAnsiTheme="minorHAnsi" w:cstheme="minorBidi"/>
          <w:sz w:val="22"/>
          <w:szCs w:val="22"/>
        </w:rPr>
        <w:t>: 1</w:t>
      </w:r>
      <w:r w:rsidRPr="422FAAF1">
        <w:rPr>
          <w:rFonts w:asciiTheme="minorHAnsi" w:eastAsiaTheme="minorEastAsia" w:hAnsiTheme="minorHAnsi" w:cstheme="minorBidi"/>
          <w:sz w:val="22"/>
          <w:szCs w:val="22"/>
        </w:rPr>
        <w:t>) pripažint</w:t>
      </w:r>
      <w:r w:rsidR="49ED3137" w:rsidRPr="422FAAF1">
        <w:rPr>
          <w:rFonts w:asciiTheme="minorHAnsi" w:eastAsiaTheme="minorEastAsia" w:hAnsiTheme="minorHAnsi" w:cstheme="minorBidi"/>
          <w:sz w:val="22"/>
          <w:szCs w:val="22"/>
        </w:rPr>
        <w:t>a</w:t>
      </w:r>
      <w:r w:rsidRPr="422FAAF1">
        <w:rPr>
          <w:rFonts w:asciiTheme="minorHAnsi" w:eastAsiaTheme="minorEastAsia" w:hAnsiTheme="minorHAnsi" w:cstheme="minorBidi"/>
          <w:sz w:val="22"/>
          <w:szCs w:val="22"/>
        </w:rPr>
        <w:t>, kad pareiškėjas, buvęs VĮ Registrų centro struktūrinio padalinio vadovas, Viešųjų ir privačių interesų derinimo valstybinėje tarnyboje įstatymo (toliau – Įstatymas) nustatyta tvarka neinformavęs VĮ Registrų centro direktoriaus ar jo įgalioto asmens apie priimtą siūlymą įsidarbinti UAB „EME solution“, pažeidė Įstatymo 17 straipsnio nuostatas; 2) pripažint</w:t>
      </w:r>
      <w:r w:rsidR="147AAC5B" w:rsidRPr="422FAAF1">
        <w:rPr>
          <w:rFonts w:asciiTheme="minorHAnsi" w:eastAsiaTheme="minorEastAsia" w:hAnsiTheme="minorHAnsi" w:cstheme="minorBidi"/>
          <w:sz w:val="22"/>
          <w:szCs w:val="22"/>
        </w:rPr>
        <w:t>a</w:t>
      </w:r>
      <w:r w:rsidRPr="422FAAF1">
        <w:rPr>
          <w:rFonts w:asciiTheme="minorHAnsi" w:eastAsiaTheme="minorEastAsia" w:hAnsiTheme="minorHAnsi" w:cstheme="minorBidi"/>
          <w:sz w:val="22"/>
          <w:szCs w:val="22"/>
        </w:rPr>
        <w:t>, kad buvęs VĮ Registrų centro struktūrinio padalinio vadovas</w:t>
      </w:r>
      <w:r w:rsidR="6F8FFEEC" w:rsidRPr="422FAAF1">
        <w:rPr>
          <w:rFonts w:asciiTheme="minorHAnsi" w:eastAsiaTheme="minorEastAsia" w:hAnsiTheme="minorHAnsi" w:cstheme="minorBidi"/>
          <w:sz w:val="22"/>
          <w:szCs w:val="22"/>
        </w:rPr>
        <w:t xml:space="preserve"> (pareiškėjas)</w:t>
      </w:r>
      <w:r w:rsidRPr="422FAAF1">
        <w:rPr>
          <w:rFonts w:asciiTheme="minorHAnsi" w:eastAsiaTheme="minorEastAsia" w:hAnsiTheme="minorHAnsi" w:cstheme="minorBidi"/>
          <w:sz w:val="22"/>
          <w:szCs w:val="22"/>
        </w:rPr>
        <w:t>, nustojęs eiti pareigas šioje valstybės įmonėje ir nepraėjus vieneriems metams</w:t>
      </w:r>
      <w:r w:rsidR="1D1A7698" w:rsidRPr="422FAAF1">
        <w:rPr>
          <w:rFonts w:asciiTheme="minorHAnsi" w:eastAsiaTheme="minorEastAsia" w:hAnsiTheme="minorHAnsi" w:cstheme="minorBidi"/>
          <w:sz w:val="22"/>
          <w:szCs w:val="22"/>
        </w:rPr>
        <w:t>,</w:t>
      </w:r>
      <w:r w:rsidRPr="422FAAF1">
        <w:rPr>
          <w:rFonts w:asciiTheme="minorHAnsi" w:eastAsiaTheme="minorEastAsia" w:hAnsiTheme="minorHAnsi" w:cstheme="minorBidi"/>
          <w:sz w:val="22"/>
          <w:szCs w:val="22"/>
        </w:rPr>
        <w:t xml:space="preserve"> atstovavęs joje UAB „EME solution“ interesams, pažeidė Įstatymo 20</w:t>
      </w:r>
      <w:r w:rsidR="00F606CD" w:rsidRPr="422FAAF1">
        <w:rPr>
          <w:rFonts w:asciiTheme="minorHAnsi" w:eastAsiaTheme="minorEastAsia" w:hAnsiTheme="minorHAnsi" w:cstheme="minorBidi"/>
          <w:sz w:val="22"/>
          <w:szCs w:val="22"/>
        </w:rPr>
        <w:t> </w:t>
      </w:r>
      <w:r w:rsidRPr="422FAAF1">
        <w:rPr>
          <w:rFonts w:asciiTheme="minorHAnsi" w:eastAsiaTheme="minorEastAsia" w:hAnsiTheme="minorHAnsi" w:cstheme="minorBidi"/>
          <w:sz w:val="22"/>
          <w:szCs w:val="22"/>
        </w:rPr>
        <w:t>straipsnio 1 dalies nuostatas. Pirmosios</w:t>
      </w:r>
      <w:r w:rsidR="024410CA" w:rsidRPr="422FAAF1">
        <w:rPr>
          <w:rFonts w:asciiTheme="minorHAnsi" w:eastAsiaTheme="minorEastAsia" w:hAnsiTheme="minorHAnsi" w:cstheme="minorBidi"/>
          <w:sz w:val="22"/>
          <w:szCs w:val="22"/>
        </w:rPr>
        <w:t xml:space="preserve"> </w:t>
      </w:r>
      <w:r w:rsidRPr="422FAAF1">
        <w:rPr>
          <w:rFonts w:asciiTheme="minorHAnsi" w:eastAsiaTheme="minorEastAsia" w:hAnsiTheme="minorHAnsi" w:cstheme="minorBidi"/>
          <w:sz w:val="22"/>
          <w:szCs w:val="22"/>
        </w:rPr>
        <w:t>instancijos teismas pareiškėjo skundą atmetė</w:t>
      </w:r>
      <w:r w:rsidR="41662995" w:rsidRPr="422FAAF1">
        <w:rPr>
          <w:rFonts w:asciiTheme="minorHAnsi" w:eastAsiaTheme="minorEastAsia" w:hAnsiTheme="minorHAnsi" w:cstheme="minorBidi"/>
          <w:sz w:val="22"/>
          <w:szCs w:val="22"/>
        </w:rPr>
        <w:t xml:space="preserve">. </w:t>
      </w:r>
      <w:r w:rsidRPr="422FAAF1">
        <w:rPr>
          <w:rFonts w:asciiTheme="minorHAnsi" w:eastAsiaTheme="minorEastAsia" w:hAnsiTheme="minorHAnsi" w:cstheme="minorBidi"/>
          <w:sz w:val="22"/>
          <w:szCs w:val="22"/>
        </w:rPr>
        <w:t>Pareiškėjas apeliaciniame skunde teigė, kad jis negali būti prilyginamas asmeniui, turinčiam administravimo įgaliojimus.</w:t>
      </w:r>
    </w:p>
    <w:p w14:paraId="0E03ED01" w14:textId="2A57AD8C" w:rsidR="009661D2" w:rsidRPr="000353C2" w:rsidRDefault="009661D2" w:rsidP="422FAAF1">
      <w:pPr>
        <w:ind w:firstLine="567"/>
        <w:jc w:val="both"/>
        <w:rPr>
          <w:rFonts w:asciiTheme="minorHAnsi" w:eastAsiaTheme="minorEastAsia" w:hAnsiTheme="minorHAnsi" w:cstheme="minorBidi"/>
          <w:sz w:val="22"/>
          <w:szCs w:val="22"/>
        </w:rPr>
      </w:pPr>
      <w:r w:rsidRPr="422FAAF1">
        <w:rPr>
          <w:rFonts w:asciiTheme="minorHAnsi" w:eastAsiaTheme="minorEastAsia" w:hAnsiTheme="minorHAnsi" w:cstheme="minorBidi"/>
          <w:sz w:val="22"/>
          <w:szCs w:val="22"/>
        </w:rPr>
        <w:t>Bylą nagrinėjusi LVAT teisėjų kolegija, įvertinusi Įstatymo 17 straipsnio bei 20 straipsnio 1 dalies nuostatas, nurodė, jog šios teisės normos yra adresuotos asmeniui, dirbančiam (nustojusiam eiti pareigas), valstyb</w:t>
      </w:r>
      <w:r w:rsidR="7DAF47C8" w:rsidRPr="422FAAF1">
        <w:rPr>
          <w:rFonts w:asciiTheme="minorHAnsi" w:eastAsiaTheme="minorEastAsia" w:hAnsiTheme="minorHAnsi" w:cstheme="minorBidi"/>
          <w:sz w:val="22"/>
          <w:szCs w:val="22"/>
        </w:rPr>
        <w:t xml:space="preserve">inėje </w:t>
      </w:r>
      <w:r w:rsidRPr="422FAAF1">
        <w:rPr>
          <w:rFonts w:asciiTheme="minorHAnsi" w:eastAsiaTheme="minorEastAsia" w:hAnsiTheme="minorHAnsi" w:cstheme="minorBidi"/>
          <w:sz w:val="22"/>
          <w:szCs w:val="22"/>
        </w:rPr>
        <w:t>tarnyboje. Įstatymo 2 straipsnio 1 dalyje apibrėžta, kad asmenys, dirbantys valstybinėje tarnyboje, be kita ko, yra „asmenys, dirbantys valstybės ir savivaldybių įmonėse, biudžetinėse įstaigose ir turintys administravimo įgaliojimus“.</w:t>
      </w:r>
    </w:p>
    <w:p w14:paraId="47A80100" w14:textId="6588EE31" w:rsidR="009661D2" w:rsidRPr="000353C2" w:rsidRDefault="009661D2" w:rsidP="422FAAF1">
      <w:pPr>
        <w:ind w:firstLine="567"/>
        <w:jc w:val="both"/>
        <w:rPr>
          <w:rFonts w:asciiTheme="minorHAnsi" w:eastAsiaTheme="minorEastAsia" w:hAnsiTheme="minorHAnsi" w:cstheme="minorBidi"/>
          <w:sz w:val="22"/>
          <w:szCs w:val="22"/>
        </w:rPr>
      </w:pPr>
      <w:r w:rsidRPr="422FAAF1">
        <w:rPr>
          <w:rFonts w:asciiTheme="minorHAnsi" w:eastAsiaTheme="minorEastAsia" w:hAnsiTheme="minorHAnsi" w:cstheme="minorBidi"/>
          <w:sz w:val="22"/>
          <w:szCs w:val="22"/>
        </w:rPr>
        <w:t>Byloje nebuvo ginčo dėl faktinės aplinkybės, kad pareiškėjas dirbo valstybės įmonėje, tačiau pareiškėjas nesutiko, jog jis, eidamas VĮ Registrų centro struktūrinio padalinio vadovo pareigas, turėjo administravimo įgaliojimus. LVAT vertinimu, aplinkybės, ar pareiškėjas turėjo administravimo įgaliojimus, nustatymas, yra būtinas konstatuojant, ar pareiškėjas buvo asmeniu, dirbančiu valstybinėje tarnyboje, taip pat, atitinkamai, ar jam turėjo būti taikomos Įstatymo 17 straipsnio ir 20 straipsnio 1 dalies nuostatos. Remdamasi LVAT 2019</w:t>
      </w:r>
      <w:r w:rsidR="00F606CD" w:rsidRPr="422FAAF1">
        <w:rPr>
          <w:rFonts w:asciiTheme="minorHAnsi" w:eastAsiaTheme="minorEastAsia" w:hAnsiTheme="minorHAnsi" w:cstheme="minorBidi"/>
          <w:sz w:val="22"/>
          <w:szCs w:val="22"/>
        </w:rPr>
        <w:t> </w:t>
      </w:r>
      <w:r w:rsidRPr="422FAAF1">
        <w:rPr>
          <w:rFonts w:asciiTheme="minorHAnsi" w:eastAsiaTheme="minorEastAsia" w:hAnsiTheme="minorHAnsi" w:cstheme="minorBidi"/>
          <w:sz w:val="22"/>
          <w:szCs w:val="22"/>
        </w:rPr>
        <w:t>m.</w:t>
      </w:r>
      <w:r w:rsidR="00F606CD" w:rsidRPr="422FAAF1">
        <w:rPr>
          <w:rFonts w:asciiTheme="minorHAnsi" w:eastAsiaTheme="minorEastAsia" w:hAnsiTheme="minorHAnsi" w:cstheme="minorBidi"/>
          <w:sz w:val="22"/>
          <w:szCs w:val="22"/>
        </w:rPr>
        <w:t> </w:t>
      </w:r>
      <w:r w:rsidRPr="422FAAF1">
        <w:rPr>
          <w:rFonts w:asciiTheme="minorHAnsi" w:eastAsiaTheme="minorEastAsia" w:hAnsiTheme="minorHAnsi" w:cstheme="minorBidi"/>
          <w:sz w:val="22"/>
          <w:szCs w:val="22"/>
        </w:rPr>
        <w:t>sausio</w:t>
      </w:r>
      <w:r w:rsidR="00F606CD" w:rsidRPr="422FAAF1">
        <w:rPr>
          <w:rFonts w:asciiTheme="minorHAnsi" w:eastAsiaTheme="minorEastAsia" w:hAnsiTheme="minorHAnsi" w:cstheme="minorBidi"/>
          <w:sz w:val="22"/>
          <w:szCs w:val="22"/>
        </w:rPr>
        <w:t> </w:t>
      </w:r>
      <w:r w:rsidRPr="422FAAF1">
        <w:rPr>
          <w:rFonts w:asciiTheme="minorHAnsi" w:eastAsiaTheme="minorEastAsia" w:hAnsiTheme="minorHAnsi" w:cstheme="minorBidi"/>
          <w:sz w:val="22"/>
          <w:szCs w:val="22"/>
        </w:rPr>
        <w:t>9</w:t>
      </w:r>
      <w:r w:rsidR="00F606CD" w:rsidRPr="422FAAF1">
        <w:rPr>
          <w:rFonts w:asciiTheme="minorHAnsi" w:eastAsiaTheme="minorEastAsia" w:hAnsiTheme="minorHAnsi" w:cstheme="minorBidi"/>
          <w:sz w:val="22"/>
          <w:szCs w:val="22"/>
        </w:rPr>
        <w:t> </w:t>
      </w:r>
      <w:r w:rsidRPr="422FAAF1">
        <w:rPr>
          <w:rFonts w:asciiTheme="minorHAnsi" w:eastAsiaTheme="minorEastAsia" w:hAnsiTheme="minorHAnsi" w:cstheme="minorBidi"/>
          <w:sz w:val="22"/>
          <w:szCs w:val="22"/>
        </w:rPr>
        <w:t>d. nutartyje administracinėje byloje Nr. A-2896-624/2018 pateiktais išaiškinimais, ginčui aktualiomis Valstybės ir savivaldybės įmonių įstatymo (akto redakcija, galiojusi nuo 2019 m. sausio 1 d. iki 2020</w:t>
      </w:r>
      <w:r w:rsidR="00F606CD" w:rsidRPr="422FAAF1">
        <w:rPr>
          <w:rFonts w:asciiTheme="minorHAnsi" w:eastAsiaTheme="minorEastAsia" w:hAnsiTheme="minorHAnsi" w:cstheme="minorBidi"/>
          <w:sz w:val="22"/>
          <w:szCs w:val="22"/>
        </w:rPr>
        <w:t> </w:t>
      </w:r>
      <w:r w:rsidRPr="422FAAF1">
        <w:rPr>
          <w:rFonts w:asciiTheme="minorHAnsi" w:eastAsiaTheme="minorEastAsia" w:hAnsiTheme="minorHAnsi" w:cstheme="minorBidi"/>
          <w:sz w:val="22"/>
          <w:szCs w:val="22"/>
        </w:rPr>
        <w:t>m.</w:t>
      </w:r>
      <w:r w:rsidR="00F606CD" w:rsidRPr="422FAAF1">
        <w:rPr>
          <w:rFonts w:asciiTheme="minorHAnsi" w:eastAsiaTheme="minorEastAsia" w:hAnsiTheme="minorHAnsi" w:cstheme="minorBidi"/>
          <w:sz w:val="22"/>
          <w:szCs w:val="22"/>
        </w:rPr>
        <w:t> </w:t>
      </w:r>
      <w:r w:rsidRPr="422FAAF1">
        <w:rPr>
          <w:rFonts w:asciiTheme="minorHAnsi" w:eastAsiaTheme="minorEastAsia" w:hAnsiTheme="minorHAnsi" w:cstheme="minorBidi"/>
          <w:sz w:val="22"/>
          <w:szCs w:val="22"/>
        </w:rPr>
        <w:t>lapkričio</w:t>
      </w:r>
      <w:r w:rsidR="00F606CD" w:rsidRPr="422FAAF1">
        <w:rPr>
          <w:rFonts w:asciiTheme="minorHAnsi" w:eastAsiaTheme="minorEastAsia" w:hAnsiTheme="minorHAnsi" w:cstheme="minorBidi"/>
          <w:sz w:val="22"/>
          <w:szCs w:val="22"/>
        </w:rPr>
        <w:t> </w:t>
      </w:r>
      <w:r w:rsidRPr="422FAAF1">
        <w:rPr>
          <w:rFonts w:asciiTheme="minorHAnsi" w:eastAsiaTheme="minorEastAsia" w:hAnsiTheme="minorHAnsi" w:cstheme="minorBidi"/>
          <w:sz w:val="22"/>
          <w:szCs w:val="22"/>
        </w:rPr>
        <w:t>19</w:t>
      </w:r>
      <w:r w:rsidR="00F606CD" w:rsidRPr="422FAAF1">
        <w:rPr>
          <w:rFonts w:asciiTheme="minorHAnsi" w:eastAsiaTheme="minorEastAsia" w:hAnsiTheme="minorHAnsi" w:cstheme="minorBidi"/>
          <w:sz w:val="22"/>
          <w:szCs w:val="22"/>
        </w:rPr>
        <w:t xml:space="preserve"> </w:t>
      </w:r>
      <w:r w:rsidRPr="422FAAF1">
        <w:rPr>
          <w:rFonts w:asciiTheme="minorHAnsi" w:eastAsiaTheme="minorEastAsia" w:hAnsiTheme="minorHAnsi" w:cstheme="minorBidi"/>
          <w:sz w:val="22"/>
          <w:szCs w:val="22"/>
        </w:rPr>
        <w:t>d.) nuostatomis, teisėjų kolegija padarė išvadą, kad, be kita ko, valstybės įmonės vienasmenis valdymo organas yra įmonės vadovas, taip pat gali būti numatytas kolegialus įmonės valdymo organas – valdyba; įstatymas apibrėžia šių įmonės valdymo organų funkcijas. Kitų įmonės valdymo organų įstatymas nenumato.</w:t>
      </w:r>
    </w:p>
    <w:p w14:paraId="133B3B56" w14:textId="1200CF08" w:rsidR="009661D2" w:rsidRPr="000353C2" w:rsidRDefault="009661D2" w:rsidP="422FAAF1">
      <w:pPr>
        <w:ind w:firstLine="567"/>
        <w:jc w:val="both"/>
        <w:rPr>
          <w:rFonts w:asciiTheme="minorHAnsi" w:eastAsiaTheme="minorEastAsia" w:hAnsiTheme="minorHAnsi" w:cstheme="minorBidi"/>
          <w:sz w:val="22"/>
          <w:szCs w:val="22"/>
        </w:rPr>
      </w:pPr>
      <w:r w:rsidRPr="422FAAF1">
        <w:rPr>
          <w:rFonts w:asciiTheme="minorHAnsi" w:eastAsiaTheme="minorEastAsia" w:hAnsiTheme="minorHAnsi" w:cstheme="minorBidi"/>
          <w:sz w:val="22"/>
          <w:szCs w:val="22"/>
        </w:rPr>
        <w:t>Įvertinusi VĮ Registrų centro įstatų IV skyriaus „Įmonės valdymas“ 14, 15</w:t>
      </w:r>
      <w:r w:rsidR="00F606CD" w:rsidRPr="422FAAF1">
        <w:rPr>
          <w:rFonts w:asciiTheme="minorHAnsi" w:eastAsiaTheme="minorEastAsia" w:hAnsiTheme="minorHAnsi" w:cstheme="minorBidi"/>
          <w:sz w:val="22"/>
          <w:szCs w:val="22"/>
        </w:rPr>
        <w:t xml:space="preserve">, </w:t>
      </w:r>
      <w:r w:rsidRPr="422FAAF1">
        <w:rPr>
          <w:rFonts w:asciiTheme="minorHAnsi" w:eastAsiaTheme="minorEastAsia" w:hAnsiTheme="minorHAnsi" w:cstheme="minorBidi"/>
          <w:sz w:val="22"/>
          <w:szCs w:val="22"/>
        </w:rPr>
        <w:t xml:space="preserve">16 nuostatas, teisėjų kolegija padarė išvadą, jog ši įmonė turi kolegialų įmonės valdymo organą – valdybą ir vienasmenį valdymo organą – įmonės vadovą, per kurį įmonė įgyja civilines teises, prisiima civilines pareigas ir jas įgyvendina. Atsižvelgiant į tai, kad </w:t>
      </w:r>
      <w:r w:rsidRPr="422FAAF1">
        <w:rPr>
          <w:rFonts w:asciiTheme="minorHAnsi" w:eastAsiaTheme="minorEastAsia" w:hAnsiTheme="minorHAnsi" w:cstheme="minorBidi"/>
          <w:sz w:val="22"/>
          <w:szCs w:val="22"/>
          <w:u w:val="single"/>
        </w:rPr>
        <w:t>asmenims, dirbantiems valstybės įmonėse ir turintiems administravimo įgaliojimus, priskirtini asmenys pagal teisės aktus, reglamentuojančius tokių juridinių asmenų veiklą, turintys įgaliojimus juos valdyti</w:t>
      </w:r>
      <w:r w:rsidRPr="422FAAF1">
        <w:rPr>
          <w:rFonts w:asciiTheme="minorHAnsi" w:eastAsiaTheme="minorEastAsia" w:hAnsiTheme="minorHAnsi" w:cstheme="minorBidi"/>
          <w:sz w:val="22"/>
          <w:szCs w:val="22"/>
        </w:rPr>
        <w:t>, VĮ Registrų centre dirbantiems asmenims, turintiems administravimo įgaliojimus Įstatymo 2 straipsnio 1 dalies prasme priskirtini asmenys, turintys įgaliojimus vykdyti šios įmonės vadovo ar valdybos funkcijas ar jų dalį.</w:t>
      </w:r>
    </w:p>
    <w:p w14:paraId="62602004" w14:textId="54992A6E" w:rsidR="009661D2" w:rsidRPr="000353C2" w:rsidRDefault="009661D2" w:rsidP="422FAAF1">
      <w:pPr>
        <w:ind w:firstLine="567"/>
        <w:jc w:val="both"/>
        <w:rPr>
          <w:rFonts w:asciiTheme="minorHAnsi" w:eastAsiaTheme="minorEastAsia" w:hAnsiTheme="minorHAnsi" w:cstheme="minorBidi"/>
          <w:sz w:val="22"/>
          <w:szCs w:val="22"/>
        </w:rPr>
      </w:pPr>
      <w:r w:rsidRPr="422FAAF1">
        <w:rPr>
          <w:rFonts w:asciiTheme="minorHAnsi" w:eastAsiaTheme="minorEastAsia" w:hAnsiTheme="minorHAnsi" w:cstheme="minorBidi"/>
          <w:sz w:val="22"/>
          <w:szCs w:val="22"/>
        </w:rPr>
        <w:lastRenderedPageBreak/>
        <w:t xml:space="preserve">Kaip matyti iš į bylą pateiktų VĮ Registrų centro (duomenys neskelbtini) vadovo pareiginių nuostatų, (duomenys neskelbtini) vadovui nėra pavesta vykdyti valstybės įmonės vadovo ar valdybos funkcijas ar jų dalį, dėl </w:t>
      </w:r>
      <w:r w:rsidR="779D6251" w:rsidRPr="422FAAF1">
        <w:rPr>
          <w:rFonts w:asciiTheme="minorHAnsi" w:eastAsiaTheme="minorEastAsia" w:hAnsiTheme="minorHAnsi" w:cstheme="minorBidi"/>
          <w:sz w:val="22"/>
          <w:szCs w:val="22"/>
        </w:rPr>
        <w:t>t</w:t>
      </w:r>
      <w:r w:rsidRPr="422FAAF1">
        <w:rPr>
          <w:rFonts w:asciiTheme="minorHAnsi" w:eastAsiaTheme="minorEastAsia" w:hAnsiTheme="minorHAnsi" w:cstheme="minorBidi"/>
          <w:sz w:val="22"/>
          <w:szCs w:val="22"/>
        </w:rPr>
        <w:t>o toks asmuo (VĮ Registrų centro (duomenys neskelbtini) vadovas) nėra priskirtinas VĮ Registrų centre dirbantiems asmenims, turintiems administravimo įgaliojimus Įstatymo 2 straipsnio 1 dalies prasme.</w:t>
      </w:r>
    </w:p>
    <w:p w14:paraId="1CB92820" w14:textId="2094A014" w:rsidR="009661D2" w:rsidRPr="000353C2" w:rsidRDefault="009661D2" w:rsidP="422FAAF1">
      <w:pPr>
        <w:ind w:firstLine="567"/>
        <w:jc w:val="both"/>
        <w:rPr>
          <w:rFonts w:asciiTheme="minorHAnsi" w:eastAsiaTheme="minorEastAsia" w:hAnsiTheme="minorHAnsi" w:cstheme="minorBidi"/>
          <w:sz w:val="22"/>
          <w:szCs w:val="22"/>
        </w:rPr>
      </w:pPr>
      <w:r w:rsidRPr="422FAAF1">
        <w:rPr>
          <w:rFonts w:asciiTheme="minorHAnsi" w:eastAsiaTheme="minorEastAsia" w:hAnsiTheme="minorHAnsi" w:cstheme="minorBidi"/>
          <w:sz w:val="22"/>
          <w:szCs w:val="22"/>
        </w:rPr>
        <w:t xml:space="preserve">Atsižvelgus į tai, kas aptarta, konstatuota, kad pareiškėjas, dirbęs VĮ Registrų centro struktūrinio padalinio vadovu, pagal ginčui reikšmingu laikotarpiu galiojusį teisinį reguliavimą nepriskirtinas VĮ Registrų centre dirbantiems asmenims, turintiems administravimo įgaliojimus Įstatymo 2 straipsnio 1 dalies prasme, todėl jis, Įstatymo nustatyta tvarka neinformavęs VĮ Registrų centro direktoriaus ar jo įgalioto asmens apie priimtą siūlymą įsidarbinti UAB „EME solution“, nepažeidė Įstatymo 17 straipsnio nuostatų; taip pat nustojęs eiti pareigas šioje valstybės įmonėje ir nepraėjus vieneriems metams atstovavęs joje UAB „EME solution“ interesams, nepažeidė Įstatymo 20 straipsnio 1 dalies nuostatų, dėl </w:t>
      </w:r>
      <w:r w:rsidR="4F409088" w:rsidRPr="422FAAF1">
        <w:rPr>
          <w:rFonts w:asciiTheme="minorHAnsi" w:eastAsiaTheme="minorEastAsia" w:hAnsiTheme="minorHAnsi" w:cstheme="minorBidi"/>
          <w:sz w:val="22"/>
          <w:szCs w:val="22"/>
        </w:rPr>
        <w:t xml:space="preserve">to </w:t>
      </w:r>
      <w:r w:rsidRPr="422FAAF1">
        <w:rPr>
          <w:rFonts w:asciiTheme="minorHAnsi" w:eastAsiaTheme="minorEastAsia" w:hAnsiTheme="minorHAnsi" w:cstheme="minorBidi"/>
          <w:sz w:val="22"/>
          <w:szCs w:val="22"/>
        </w:rPr>
        <w:t>ginč</w:t>
      </w:r>
      <w:r w:rsidR="10172BA7" w:rsidRPr="422FAAF1">
        <w:rPr>
          <w:rFonts w:asciiTheme="minorHAnsi" w:eastAsiaTheme="minorEastAsia" w:hAnsiTheme="minorHAnsi" w:cstheme="minorBidi"/>
          <w:sz w:val="22"/>
          <w:szCs w:val="22"/>
        </w:rPr>
        <w:t xml:space="preserve">ytas </w:t>
      </w:r>
      <w:r w:rsidRPr="422FAAF1">
        <w:rPr>
          <w:rFonts w:asciiTheme="minorHAnsi" w:eastAsiaTheme="minorEastAsia" w:hAnsiTheme="minorHAnsi" w:cstheme="minorBidi"/>
          <w:sz w:val="22"/>
          <w:szCs w:val="22"/>
        </w:rPr>
        <w:t>VTEK sprendimas panaikintas vien dėl šios priežasties.</w:t>
      </w:r>
    </w:p>
    <w:p w14:paraId="064511F8" w14:textId="77777777" w:rsidR="009661D2" w:rsidRPr="000353C2" w:rsidRDefault="009661D2" w:rsidP="009661D2">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LVAT sprendimu pareiškėjo apeliacinis skundas patenkintas, pirmosios instancijos teismo sprendimas panaikintas ir priimtas naujas sprendimas, kuriuo pareiškėjo skundas tenkintas.</w:t>
      </w:r>
    </w:p>
    <w:p w14:paraId="22CF0F5E" w14:textId="77777777" w:rsidR="009661D2" w:rsidRPr="000353C2" w:rsidRDefault="009661D2" w:rsidP="009661D2">
      <w:pPr>
        <w:ind w:firstLine="567"/>
        <w:jc w:val="both"/>
        <w:rPr>
          <w:rFonts w:asciiTheme="minorHAnsi" w:eastAsiaTheme="minorHAnsi" w:hAnsiTheme="minorHAnsi" w:cstheme="minorHAnsi"/>
          <w:sz w:val="22"/>
          <w:szCs w:val="22"/>
        </w:rPr>
      </w:pPr>
    </w:p>
    <w:p w14:paraId="7C8D4C6E" w14:textId="77777777" w:rsidR="009661D2" w:rsidRPr="000353C2" w:rsidRDefault="009661D2" w:rsidP="009661D2">
      <w:pPr>
        <w:jc w:val="both"/>
        <w:rPr>
          <w:rFonts w:asciiTheme="minorHAnsi" w:hAnsiTheme="minorHAnsi" w:cstheme="minorHAnsi"/>
          <w:sz w:val="22"/>
          <w:szCs w:val="22"/>
        </w:rPr>
      </w:pPr>
      <w:r w:rsidRPr="000353C2">
        <w:rPr>
          <w:rFonts w:asciiTheme="minorHAnsi" w:hAnsiTheme="minorHAnsi" w:cstheme="minorHAnsi"/>
          <w:sz w:val="22"/>
          <w:szCs w:val="22"/>
        </w:rPr>
        <w:t>2021 m. kovo 10 d. sprendimas administracinėje byloje Nr. eA-406-438/2021</w:t>
      </w:r>
    </w:p>
    <w:p w14:paraId="53BA1C82" w14:textId="77777777" w:rsidR="009661D2" w:rsidRPr="000353C2" w:rsidRDefault="009661D2" w:rsidP="009661D2">
      <w:pPr>
        <w:jc w:val="both"/>
        <w:rPr>
          <w:rFonts w:asciiTheme="minorHAnsi" w:hAnsiTheme="minorHAnsi" w:cstheme="minorHAnsi"/>
          <w:sz w:val="22"/>
          <w:szCs w:val="22"/>
        </w:rPr>
      </w:pPr>
      <w:r w:rsidRPr="000353C2">
        <w:rPr>
          <w:rFonts w:asciiTheme="minorHAnsi" w:hAnsiTheme="minorHAnsi" w:cstheme="minorHAnsi"/>
          <w:sz w:val="22"/>
          <w:szCs w:val="22"/>
        </w:rPr>
        <w:t>Teisminio proceso Nr. 3-61-3-02594-2019-5</w:t>
      </w:r>
    </w:p>
    <w:p w14:paraId="25E48D81" w14:textId="77777777" w:rsidR="009661D2" w:rsidRPr="000353C2" w:rsidRDefault="009661D2" w:rsidP="009661D2">
      <w:pPr>
        <w:jc w:val="both"/>
        <w:rPr>
          <w:rFonts w:asciiTheme="minorHAnsi" w:hAnsiTheme="minorHAnsi" w:cstheme="minorHAnsi"/>
          <w:sz w:val="22"/>
          <w:szCs w:val="22"/>
        </w:rPr>
      </w:pPr>
      <w:r w:rsidRPr="000353C2">
        <w:rPr>
          <w:rFonts w:asciiTheme="minorHAnsi" w:hAnsiTheme="minorHAnsi" w:cstheme="minorHAnsi"/>
          <w:sz w:val="22"/>
          <w:szCs w:val="22"/>
        </w:rPr>
        <w:t xml:space="preserve">Procesinio sprendimo kategorija 23.4 </w:t>
      </w:r>
    </w:p>
    <w:p w14:paraId="4C156561" w14:textId="77777777" w:rsidR="009661D2" w:rsidRPr="000353C2" w:rsidRDefault="006B297F" w:rsidP="009661D2">
      <w:pPr>
        <w:jc w:val="both"/>
        <w:rPr>
          <w:rFonts w:asciiTheme="minorHAnsi" w:hAnsiTheme="minorHAnsi" w:cstheme="minorHAnsi"/>
          <w:sz w:val="22"/>
          <w:szCs w:val="22"/>
        </w:rPr>
      </w:pPr>
      <w:hyperlink r:id="rId23" w:history="1">
        <w:r w:rsidR="009661D2" w:rsidRPr="000353C2">
          <w:rPr>
            <w:rStyle w:val="Hipersaitas"/>
            <w:rFonts w:asciiTheme="minorHAnsi" w:hAnsiTheme="minorHAnsi" w:cstheme="minorHAnsi"/>
            <w:sz w:val="22"/>
            <w:szCs w:val="22"/>
          </w:rPr>
          <w:t>Prieiga internete</w:t>
        </w:r>
      </w:hyperlink>
      <w:r w:rsidR="009661D2" w:rsidRPr="000353C2">
        <w:rPr>
          <w:rFonts w:asciiTheme="minorHAnsi" w:hAnsiTheme="minorHAnsi" w:cstheme="minorHAnsi"/>
          <w:sz w:val="22"/>
          <w:szCs w:val="22"/>
        </w:rPr>
        <w:t xml:space="preserve"> </w:t>
      </w:r>
    </w:p>
    <w:p w14:paraId="60BD68B1" w14:textId="77777777" w:rsidR="009661D2" w:rsidRPr="000353C2" w:rsidRDefault="009661D2" w:rsidP="009661D2">
      <w:pPr>
        <w:ind w:firstLine="567"/>
        <w:jc w:val="both"/>
        <w:rPr>
          <w:rFonts w:asciiTheme="minorHAnsi" w:eastAsiaTheme="minorHAnsi" w:hAnsiTheme="minorHAnsi" w:cstheme="minorHAnsi"/>
          <w:sz w:val="22"/>
          <w:szCs w:val="22"/>
        </w:rPr>
      </w:pPr>
    </w:p>
    <w:p w14:paraId="7993450E" w14:textId="3EE69FE5" w:rsidR="00052AE5" w:rsidRPr="000353C2" w:rsidRDefault="00052AE5" w:rsidP="000353C2">
      <w:pPr>
        <w:pStyle w:val="Antrat2"/>
        <w:rPr>
          <w:bCs/>
        </w:rPr>
      </w:pPr>
      <w:bookmarkStart w:id="63" w:name="_Toc72162327"/>
      <w:r w:rsidRPr="000353C2">
        <w:t xml:space="preserve">Dėl </w:t>
      </w:r>
      <w:bookmarkEnd w:id="62"/>
      <w:r w:rsidRPr="000353C2">
        <w:t>asociacijos vardu veikusio asmens pripažinimo vykdžius neteisėtą lobistinę veiklą</w:t>
      </w:r>
      <w:bookmarkEnd w:id="63"/>
    </w:p>
    <w:p w14:paraId="21CD1948" w14:textId="77777777" w:rsidR="00052AE5" w:rsidRPr="000353C2" w:rsidRDefault="00052AE5" w:rsidP="00052AE5">
      <w:pPr>
        <w:ind w:firstLine="567"/>
        <w:jc w:val="both"/>
        <w:rPr>
          <w:rFonts w:asciiTheme="minorHAnsi" w:eastAsiaTheme="minorHAnsi" w:hAnsiTheme="minorHAnsi" w:cstheme="minorHAnsi"/>
          <w:sz w:val="22"/>
          <w:szCs w:val="22"/>
        </w:rPr>
      </w:pPr>
    </w:p>
    <w:p w14:paraId="544FA7E9" w14:textId="1E0A9ACB" w:rsidR="00052AE5" w:rsidRPr="000353C2" w:rsidRDefault="00052AE5" w:rsidP="422FAAF1">
      <w:pPr>
        <w:ind w:firstLine="567"/>
        <w:jc w:val="both"/>
        <w:rPr>
          <w:rFonts w:asciiTheme="minorHAnsi" w:eastAsiaTheme="minorEastAsia" w:hAnsiTheme="minorHAnsi" w:cstheme="minorBidi"/>
          <w:sz w:val="22"/>
          <w:szCs w:val="22"/>
        </w:rPr>
      </w:pPr>
      <w:r w:rsidRPr="422FAAF1">
        <w:rPr>
          <w:rFonts w:asciiTheme="minorHAnsi" w:hAnsiTheme="minorHAnsi" w:cstheme="minorBidi"/>
          <w:sz w:val="22"/>
          <w:szCs w:val="22"/>
        </w:rPr>
        <w:t xml:space="preserve">Apžvelgiamoje byloje ginčas kilo dėl </w:t>
      </w:r>
      <w:r w:rsidR="65A4DA87" w:rsidRPr="09AEF3F2">
        <w:rPr>
          <w:rFonts w:ascii="Calibri" w:eastAsia="Calibri" w:hAnsi="Calibri" w:cs="Calibri"/>
          <w:color w:val="000000" w:themeColor="text1"/>
          <w:sz w:val="22"/>
          <w:szCs w:val="22"/>
        </w:rPr>
        <w:t>Vyriausiosios tarnybinės etikos komisijos</w:t>
      </w:r>
      <w:r w:rsidR="65A4DA87" w:rsidRPr="422FAAF1">
        <w:rPr>
          <w:rFonts w:asciiTheme="minorHAnsi" w:hAnsiTheme="minorHAnsi" w:cstheme="minorBidi"/>
          <w:sz w:val="22"/>
          <w:szCs w:val="22"/>
        </w:rPr>
        <w:t xml:space="preserve"> (toliau </w:t>
      </w:r>
      <w:r w:rsidR="43ABCC64" w:rsidRPr="422FAAF1">
        <w:rPr>
          <w:rFonts w:asciiTheme="minorHAnsi" w:hAnsiTheme="minorHAnsi" w:cstheme="minorBidi"/>
          <w:sz w:val="22"/>
          <w:szCs w:val="22"/>
        </w:rPr>
        <w:t>–</w:t>
      </w:r>
      <w:r w:rsidR="65A4DA87" w:rsidRPr="422FAAF1">
        <w:rPr>
          <w:rFonts w:asciiTheme="minorHAnsi" w:hAnsiTheme="minorHAnsi" w:cstheme="minorBidi"/>
          <w:sz w:val="22"/>
          <w:szCs w:val="22"/>
        </w:rPr>
        <w:t xml:space="preserve"> </w:t>
      </w:r>
      <w:r w:rsidRPr="422FAAF1">
        <w:rPr>
          <w:rFonts w:asciiTheme="minorHAnsi" w:hAnsiTheme="minorHAnsi" w:cstheme="minorBidi"/>
          <w:sz w:val="22"/>
          <w:szCs w:val="22"/>
          <w:shd w:val="clear" w:color="auto" w:fill="FFFFFF"/>
        </w:rPr>
        <w:t>VTEK</w:t>
      </w:r>
      <w:r w:rsidR="73B9BFE2" w:rsidRPr="422FAAF1">
        <w:rPr>
          <w:rFonts w:asciiTheme="minorHAnsi" w:hAnsiTheme="minorHAnsi" w:cstheme="minorBidi"/>
          <w:sz w:val="22"/>
          <w:szCs w:val="22"/>
          <w:shd w:val="clear" w:color="auto" w:fill="FFFFFF"/>
        </w:rPr>
        <w:t>)</w:t>
      </w:r>
      <w:r w:rsidRPr="422FAAF1">
        <w:rPr>
          <w:rFonts w:asciiTheme="minorHAnsi" w:hAnsiTheme="minorHAnsi" w:cstheme="minorBidi"/>
          <w:sz w:val="22"/>
          <w:szCs w:val="22"/>
          <w:shd w:val="clear" w:color="auto" w:fill="FFFFFF"/>
        </w:rPr>
        <w:t xml:space="preserve"> sprendimo, kuriuo pripažinta, kad pareiškėjas, nebūdamas įrašytas į lobistų sąrašą, Lietuvos aludarių gildijos (toliau – Gildija) vardu Žemės ūkio ministerijai (toliau – ŽŪM) 2018 m. lapkričio 27 d. raštu (toliau – Raštas) pateikęs konkrečius pasiūlymus dėl Lietuvos Respublikos žemės ūkio ministro 2002 m. gruodžio 11 d. įsakymo Nr. 487 (toliau – Techninis reglamentas), pažeidė Lobistinės veiklos įstatymo 10 straipsnio 1 dalį, pagrįstumas ir teisėtumas. </w:t>
      </w:r>
      <w:r w:rsidR="770DA5CE" w:rsidRPr="422FAAF1">
        <w:rPr>
          <w:rFonts w:asciiTheme="minorHAnsi" w:hAnsiTheme="minorHAnsi" w:cstheme="minorBidi"/>
          <w:sz w:val="22"/>
          <w:szCs w:val="22"/>
          <w:shd w:val="clear" w:color="auto" w:fill="FFFFFF"/>
        </w:rPr>
        <w:t>B</w:t>
      </w:r>
      <w:r w:rsidRPr="422FAAF1">
        <w:rPr>
          <w:rFonts w:asciiTheme="minorHAnsi" w:hAnsiTheme="minorHAnsi" w:cstheme="minorBidi"/>
          <w:sz w:val="22"/>
          <w:szCs w:val="22"/>
          <w:shd w:val="clear" w:color="auto" w:fill="FFFFFF"/>
        </w:rPr>
        <w:t>yloje nagrinė</w:t>
      </w:r>
      <w:r w:rsidR="6E6E0388" w:rsidRPr="422FAAF1">
        <w:rPr>
          <w:rFonts w:asciiTheme="minorHAnsi" w:hAnsiTheme="minorHAnsi" w:cstheme="minorBidi"/>
          <w:sz w:val="22"/>
          <w:szCs w:val="22"/>
          <w:shd w:val="clear" w:color="auto" w:fill="FFFFFF"/>
        </w:rPr>
        <w:t xml:space="preserve">ta </w:t>
      </w:r>
      <w:r w:rsidRPr="422FAAF1">
        <w:rPr>
          <w:rFonts w:asciiTheme="minorHAnsi" w:hAnsiTheme="minorHAnsi" w:cstheme="minorBidi"/>
          <w:sz w:val="22"/>
          <w:szCs w:val="22"/>
          <w:shd w:val="clear" w:color="auto" w:fill="FFFFFF"/>
        </w:rPr>
        <w:t xml:space="preserve">ginčo metu galiojusi Lobistinės veiklos įstatymo </w:t>
      </w:r>
      <w:r w:rsidRPr="422FAAF1">
        <w:rPr>
          <w:rFonts w:asciiTheme="minorHAnsi" w:hAnsiTheme="minorHAnsi" w:cstheme="minorBidi"/>
          <w:color w:val="000000" w:themeColor="text1"/>
          <w:sz w:val="22"/>
          <w:szCs w:val="22"/>
        </w:rPr>
        <w:t>2017 m. birželio 20 d. Nr. XIII-453 redakcija.</w:t>
      </w:r>
    </w:p>
    <w:p w14:paraId="0EE97DCC" w14:textId="156942CC" w:rsidR="00052AE5" w:rsidRPr="000353C2" w:rsidRDefault="00052AE5" w:rsidP="422FAAF1">
      <w:pPr>
        <w:ind w:firstLine="567"/>
        <w:jc w:val="both"/>
        <w:rPr>
          <w:rFonts w:asciiTheme="minorHAnsi" w:eastAsiaTheme="minorEastAsia" w:hAnsiTheme="minorHAnsi" w:cstheme="minorBidi"/>
          <w:sz w:val="22"/>
          <w:szCs w:val="22"/>
        </w:rPr>
      </w:pPr>
      <w:r w:rsidRPr="422FAAF1">
        <w:rPr>
          <w:rFonts w:asciiTheme="minorHAnsi" w:hAnsiTheme="minorHAnsi" w:cstheme="minorBidi"/>
          <w:sz w:val="22"/>
          <w:szCs w:val="22"/>
        </w:rPr>
        <w:t>Byloje nustatyta, kad pareiškėjas (Gildijos prezidentas, t. y. vienasmenis valdymo organas</w:t>
      </w:r>
      <w:r w:rsidR="39F544DD" w:rsidRPr="422FAAF1">
        <w:rPr>
          <w:rFonts w:asciiTheme="minorHAnsi" w:hAnsiTheme="minorHAnsi" w:cstheme="minorBidi"/>
          <w:sz w:val="22"/>
          <w:szCs w:val="22"/>
        </w:rPr>
        <w:t>, a</w:t>
      </w:r>
      <w:r w:rsidRPr="422FAAF1">
        <w:rPr>
          <w:rFonts w:asciiTheme="minorHAnsi" w:hAnsiTheme="minorHAnsi" w:cstheme="minorBidi"/>
          <w:sz w:val="22"/>
          <w:szCs w:val="22"/>
        </w:rPr>
        <w:t>tstovaujantis Gildijai valdžios ir valdymo institucijose), nebūdamas įrašytas į lobistų sąrašą, atstovaudamas Gildijai</w:t>
      </w:r>
      <w:r w:rsidR="44F74D20" w:rsidRPr="422FAAF1">
        <w:rPr>
          <w:rFonts w:asciiTheme="minorHAnsi" w:hAnsiTheme="minorHAnsi" w:cstheme="minorBidi"/>
          <w:sz w:val="22"/>
          <w:szCs w:val="22"/>
        </w:rPr>
        <w:t>,</w:t>
      </w:r>
      <w:r w:rsidRPr="422FAAF1">
        <w:rPr>
          <w:rFonts w:asciiTheme="minorHAnsi" w:hAnsiTheme="minorHAnsi" w:cstheme="minorBidi"/>
          <w:sz w:val="22"/>
          <w:szCs w:val="22"/>
        </w:rPr>
        <w:t xml:space="preserve"> raštu kreipėsi į ŽŪM</w:t>
      </w:r>
      <w:r w:rsidR="0CFEBCD0" w:rsidRPr="422FAAF1">
        <w:rPr>
          <w:rFonts w:asciiTheme="minorHAnsi" w:hAnsiTheme="minorHAnsi" w:cstheme="minorBidi"/>
          <w:sz w:val="22"/>
          <w:szCs w:val="22"/>
        </w:rPr>
        <w:t xml:space="preserve"> ir pateikė </w:t>
      </w:r>
      <w:r w:rsidR="70EDB10C" w:rsidRPr="422FAAF1">
        <w:rPr>
          <w:rFonts w:asciiTheme="minorHAnsi" w:hAnsiTheme="minorHAnsi" w:cstheme="minorBidi"/>
          <w:sz w:val="22"/>
          <w:szCs w:val="22"/>
        </w:rPr>
        <w:t xml:space="preserve">pastabas </w:t>
      </w:r>
      <w:r w:rsidR="5DDAFA4D" w:rsidRPr="422FAAF1">
        <w:rPr>
          <w:rFonts w:asciiTheme="minorHAnsi" w:hAnsiTheme="minorHAnsi" w:cstheme="minorBidi"/>
          <w:sz w:val="22"/>
          <w:szCs w:val="22"/>
        </w:rPr>
        <w:t xml:space="preserve">dėl </w:t>
      </w:r>
      <w:r w:rsidRPr="422FAAF1">
        <w:rPr>
          <w:rFonts w:asciiTheme="minorHAnsi" w:hAnsiTheme="minorHAnsi" w:cstheme="minorBidi"/>
          <w:sz w:val="22"/>
          <w:szCs w:val="22"/>
        </w:rPr>
        <w:t>Technini</w:t>
      </w:r>
      <w:r w:rsidR="1C00D9F6" w:rsidRPr="422FAAF1">
        <w:rPr>
          <w:rFonts w:asciiTheme="minorHAnsi" w:hAnsiTheme="minorHAnsi" w:cstheme="minorBidi"/>
          <w:sz w:val="22"/>
          <w:szCs w:val="22"/>
        </w:rPr>
        <w:t xml:space="preserve">o </w:t>
      </w:r>
      <w:r w:rsidRPr="422FAAF1">
        <w:rPr>
          <w:rFonts w:asciiTheme="minorHAnsi" w:hAnsiTheme="minorHAnsi" w:cstheme="minorBidi"/>
          <w:sz w:val="22"/>
          <w:szCs w:val="22"/>
        </w:rPr>
        <w:t>reglament</w:t>
      </w:r>
      <w:r w:rsidR="7B2FDC48" w:rsidRPr="422FAAF1">
        <w:rPr>
          <w:rFonts w:asciiTheme="minorHAnsi" w:hAnsiTheme="minorHAnsi" w:cstheme="minorBidi"/>
          <w:sz w:val="22"/>
          <w:szCs w:val="22"/>
        </w:rPr>
        <w:t xml:space="preserve">o </w:t>
      </w:r>
      <w:r w:rsidR="6C512F68" w:rsidRPr="422FAAF1">
        <w:rPr>
          <w:rFonts w:asciiTheme="minorHAnsi" w:hAnsiTheme="minorHAnsi" w:cstheme="minorBidi"/>
          <w:sz w:val="22"/>
          <w:szCs w:val="22"/>
        </w:rPr>
        <w:t xml:space="preserve">bei </w:t>
      </w:r>
      <w:r w:rsidRPr="422FAAF1">
        <w:rPr>
          <w:rFonts w:asciiTheme="minorHAnsi" w:hAnsiTheme="minorHAnsi" w:cstheme="minorBidi"/>
          <w:sz w:val="22"/>
          <w:szCs w:val="22"/>
        </w:rPr>
        <w:t>praš</w:t>
      </w:r>
      <w:r w:rsidR="205DDB45" w:rsidRPr="422FAAF1">
        <w:rPr>
          <w:rFonts w:asciiTheme="minorHAnsi" w:hAnsiTheme="minorHAnsi" w:cstheme="minorBidi"/>
          <w:sz w:val="22"/>
          <w:szCs w:val="22"/>
        </w:rPr>
        <w:t xml:space="preserve">ė jį </w:t>
      </w:r>
      <w:r w:rsidRPr="422FAAF1">
        <w:rPr>
          <w:rFonts w:asciiTheme="minorHAnsi" w:hAnsiTheme="minorHAnsi" w:cstheme="minorBidi"/>
          <w:sz w:val="22"/>
          <w:szCs w:val="22"/>
        </w:rPr>
        <w:t>pakeisti</w:t>
      </w:r>
      <w:r w:rsidR="77CED40F" w:rsidRPr="422FAAF1">
        <w:rPr>
          <w:rFonts w:asciiTheme="minorHAnsi" w:hAnsiTheme="minorHAnsi" w:cstheme="minorBidi"/>
          <w:sz w:val="22"/>
          <w:szCs w:val="22"/>
        </w:rPr>
        <w:t xml:space="preserve"> </w:t>
      </w:r>
      <w:r w:rsidRPr="422FAAF1">
        <w:rPr>
          <w:rFonts w:asciiTheme="minorHAnsi" w:hAnsiTheme="minorHAnsi" w:cstheme="minorBidi"/>
          <w:sz w:val="22"/>
          <w:szCs w:val="22"/>
        </w:rPr>
        <w:t>pagal pridėtą projektą.</w:t>
      </w:r>
      <w:r w:rsidRPr="422FAAF1">
        <w:rPr>
          <w:rFonts w:asciiTheme="minorHAnsi" w:eastAsiaTheme="minorEastAsia" w:hAnsiTheme="minorHAnsi" w:cstheme="minorBidi"/>
          <w:sz w:val="22"/>
          <w:szCs w:val="22"/>
        </w:rPr>
        <w:t xml:space="preserve"> </w:t>
      </w:r>
    </w:p>
    <w:p w14:paraId="2E8BC105" w14:textId="77777777" w:rsidR="00052AE5" w:rsidRPr="00753A18" w:rsidRDefault="00052AE5" w:rsidP="09AEF3F2">
      <w:pPr>
        <w:ind w:firstLine="567"/>
        <w:jc w:val="both"/>
        <w:rPr>
          <w:rFonts w:asciiTheme="minorHAnsi" w:hAnsiTheme="minorHAnsi" w:cstheme="minorBidi"/>
          <w:sz w:val="22"/>
          <w:szCs w:val="22"/>
        </w:rPr>
      </w:pPr>
      <w:r w:rsidRPr="09AEF3F2">
        <w:rPr>
          <w:rFonts w:asciiTheme="minorHAnsi" w:hAnsiTheme="minorHAnsi" w:cstheme="minorBidi"/>
          <w:sz w:val="22"/>
          <w:szCs w:val="22"/>
        </w:rPr>
        <w:t xml:space="preserve">Bylą nagrinėjusi LVAT teisėjų kolegija, remdamasi ginčo metu galiojusia Lobistinės veiklos įstatymo redakcija, nustatė, kad be kitų tiesioginių ir išvestinių požymių, lobistinė veikla yra veikla, kuria siekiama daryti įtaką; įtaka daroma fizinio asmens; įtaka daroma įstatyme apibrėžtiems asmenims; įtaka daroma lobistinės veiklos užsakovo interesais; veikla siekiama, kad būtų (i) priimami, (ii) nepriimami teisės aktai, (iii) priimami, (iv) nepriimami </w:t>
      </w:r>
      <w:r w:rsidRPr="00753A18">
        <w:rPr>
          <w:rFonts w:asciiTheme="minorHAnsi" w:hAnsiTheme="minorHAnsi" w:cstheme="minorBidi"/>
          <w:sz w:val="22"/>
          <w:szCs w:val="22"/>
        </w:rPr>
        <w:t xml:space="preserve">administraciniai sprendimai; veikla nepatenka tarp Lobistinės veiklos įstatymo 7 straipsnyje numatytų išimčių. </w:t>
      </w:r>
    </w:p>
    <w:p w14:paraId="4278A25A" w14:textId="18D1D83F" w:rsidR="00052AE5" w:rsidRPr="000353C2" w:rsidRDefault="00052AE5" w:rsidP="422FAAF1">
      <w:pPr>
        <w:ind w:firstLine="567"/>
        <w:jc w:val="both"/>
        <w:rPr>
          <w:rFonts w:asciiTheme="minorHAnsi" w:hAnsiTheme="minorHAnsi" w:cstheme="minorBidi"/>
          <w:sz w:val="22"/>
          <w:szCs w:val="22"/>
        </w:rPr>
      </w:pPr>
      <w:r w:rsidRPr="00753A18">
        <w:rPr>
          <w:rFonts w:asciiTheme="minorHAnsi" w:hAnsiTheme="minorHAnsi" w:cstheme="minorBidi"/>
          <w:sz w:val="22"/>
          <w:szCs w:val="22"/>
        </w:rPr>
        <w:t>Teisėjų kolegija, įvertinusi</w:t>
      </w:r>
      <w:r w:rsidRPr="422FAAF1">
        <w:rPr>
          <w:rFonts w:asciiTheme="minorHAnsi" w:hAnsiTheme="minorHAnsi" w:cstheme="minorBidi"/>
          <w:sz w:val="22"/>
          <w:szCs w:val="22"/>
        </w:rPr>
        <w:t xml:space="preserve"> pareiškėjo veiksmus, pateikiant Raštą ŽŪM (taip pat ir komunikacijos turinį), nustatė, kad jame naudotas Gildijos blankas, Rašte nurodama, jog Raštą teikia Gildija, pareiškėjas pasirašė Raštą kaip Gildijos prezidentas, Rašte referuojama į Gildijos narių (Lietuvos aludarių) veiklą. Pažymėta, kad Rašte nėra nurodyta jokių duomenų, jog Techninį reglamento projektą parengė pats pareiškėjas ir būtent jis savo iniciatyva šį dokumentą pateikė ŽŪM. Byloje nenustatyta, kad pareiškėjas, pateikęs Gildijos vardu Raštą, savarankiškai atliko kitus veiksmus, kuriais siekė daryti įtaką ŽŪM, kaip institucijai, ar ŽŪM pareigūnams, tarnautojams, kurie pagal jiems pavestas funkcijas turėjo </w:t>
      </w:r>
      <w:r w:rsidRPr="422FAAF1">
        <w:rPr>
          <w:rFonts w:asciiTheme="minorHAnsi" w:hAnsiTheme="minorHAnsi" w:cstheme="minorBidi"/>
          <w:color w:val="000000" w:themeColor="text1"/>
          <w:sz w:val="22"/>
          <w:szCs w:val="22"/>
        </w:rPr>
        <w:t xml:space="preserve">dalyvauti rengiant, svarstant ir priimant tokio pobūdžio teisės aktus. </w:t>
      </w:r>
      <w:r w:rsidRPr="422FAAF1">
        <w:rPr>
          <w:rFonts w:asciiTheme="minorHAnsi" w:hAnsiTheme="minorHAnsi" w:cstheme="minorBidi"/>
          <w:sz w:val="22"/>
          <w:szCs w:val="22"/>
        </w:rPr>
        <w:t>Akcentuota, kad atsakovė, ginčijamame sprendime nurodžiusi, jog Gildija, atstovaujama jos prezidento pareiškėjo, siekė daryti įtaką dėl asociacijos (Gildijos) veiklai svarbaus teisės akto, sprendė, kad lobistinę veiklą vykdė pareiškėjas (fizinis asmuo), o ne Gildija (juridinis asmuo). LVAT teisėjų kolegija pažymėjo, kad nagrinė</w:t>
      </w:r>
      <w:r w:rsidR="4221B2A5" w:rsidRPr="422FAAF1">
        <w:rPr>
          <w:rFonts w:asciiTheme="minorHAnsi" w:hAnsiTheme="minorHAnsi" w:cstheme="minorBidi"/>
          <w:sz w:val="22"/>
          <w:szCs w:val="22"/>
        </w:rPr>
        <w:t xml:space="preserve">tu </w:t>
      </w:r>
      <w:r w:rsidRPr="422FAAF1">
        <w:rPr>
          <w:rFonts w:asciiTheme="minorHAnsi" w:hAnsiTheme="minorHAnsi" w:cstheme="minorBidi"/>
          <w:sz w:val="22"/>
          <w:szCs w:val="22"/>
        </w:rPr>
        <w:t>atveju Gildija (juridinis asmuo) nepateikė prašymo VTEK įrašyti pareiškėjo į lobistų sąrašą, o byloje pateikti įrodymai nepatvirtin</w:t>
      </w:r>
      <w:r w:rsidR="6800C945" w:rsidRPr="422FAAF1">
        <w:rPr>
          <w:rFonts w:asciiTheme="minorHAnsi" w:hAnsiTheme="minorHAnsi" w:cstheme="minorBidi"/>
          <w:sz w:val="22"/>
          <w:szCs w:val="22"/>
        </w:rPr>
        <w:t>o</w:t>
      </w:r>
      <w:r w:rsidRPr="422FAAF1">
        <w:rPr>
          <w:rFonts w:asciiTheme="minorHAnsi" w:hAnsiTheme="minorHAnsi" w:cstheme="minorBidi"/>
          <w:sz w:val="22"/>
          <w:szCs w:val="22"/>
        </w:rPr>
        <w:t>, kad Gildija pavedė arba nurodė pareiškėjui vykdyti konkrečią lobistinę veiklą – parengti ir pateikti Techninio reglamento projektą ŽŪM.</w:t>
      </w:r>
    </w:p>
    <w:p w14:paraId="28F91FC1" w14:textId="797EAB4F" w:rsidR="00052AE5" w:rsidRPr="000353C2" w:rsidRDefault="54D143AF" w:rsidP="422FAAF1">
      <w:pPr>
        <w:ind w:firstLine="567"/>
        <w:jc w:val="both"/>
        <w:rPr>
          <w:rFonts w:asciiTheme="minorHAnsi" w:hAnsiTheme="minorHAnsi" w:cstheme="minorBidi"/>
          <w:sz w:val="22"/>
          <w:szCs w:val="22"/>
        </w:rPr>
      </w:pPr>
      <w:r w:rsidRPr="09AEF3F2">
        <w:rPr>
          <w:rFonts w:asciiTheme="minorHAnsi" w:hAnsiTheme="minorHAnsi" w:cstheme="minorBidi"/>
          <w:sz w:val="22"/>
          <w:szCs w:val="22"/>
        </w:rPr>
        <w:t>C</w:t>
      </w:r>
      <w:r w:rsidR="00052AE5" w:rsidRPr="09AEF3F2">
        <w:rPr>
          <w:rFonts w:asciiTheme="minorHAnsi" w:hAnsiTheme="minorHAnsi" w:cstheme="minorBidi"/>
          <w:sz w:val="22"/>
          <w:szCs w:val="22"/>
        </w:rPr>
        <w:t xml:space="preserve">ivilinio kodekso 2.81 straipsnio 1 dalis nustato, kad juridiniai asmenys įgyja civilines teises, prisiima civilines pareigas ir jas įgyvendina per savo organus, kurie sudaromi ir veikia pagal įstatymus ir juridinių asmenų steigimo dokumentus. Pareiškėjas (Gildijos prezidentas) Rašto pateikimo metu buvo vienasmenis Gildijos valdymo organas, o pareiškėjo komunikacijos turinys patvirtina, kad pareiškėjas Raštą pateikė veikdamas </w:t>
      </w:r>
      <w:r w:rsidR="00052AE5" w:rsidRPr="09AEF3F2">
        <w:rPr>
          <w:rFonts w:asciiTheme="minorHAnsi" w:hAnsiTheme="minorHAnsi" w:cstheme="minorBidi"/>
          <w:sz w:val="22"/>
          <w:szCs w:val="22"/>
        </w:rPr>
        <w:lastRenderedPageBreak/>
        <w:t xml:space="preserve">Gildijos (asociacijos) vardu. </w:t>
      </w:r>
      <w:r w:rsidR="00052AE5" w:rsidRPr="09AEF3F2">
        <w:rPr>
          <w:rFonts w:asciiTheme="minorHAnsi" w:hAnsiTheme="minorHAnsi" w:cstheme="minorBidi"/>
          <w:sz w:val="22"/>
          <w:szCs w:val="22"/>
          <w:u w:val="single"/>
        </w:rPr>
        <w:t>Tai, kad Rašto pateikimo metu Lobistinės veiklos įstatymas nenumatė, jog apskritai juridiniai asmenys (iš jų ir asociacijos) gali veikti kaip lobistai, nereiškia, jog šiuo atveju Gildijos vienasmeniam valdymo organui (pareiškėjui) turėtų būti taikoma atsakomybė už Gildijos pateiktą Raštą su Techninio reglamento projektu.</w:t>
      </w:r>
    </w:p>
    <w:p w14:paraId="01F92318" w14:textId="4EEDF1DD" w:rsidR="21455D5F" w:rsidRDefault="21455D5F" w:rsidP="422FAAF1">
      <w:pPr>
        <w:ind w:firstLine="567"/>
        <w:jc w:val="both"/>
        <w:rPr>
          <w:rFonts w:asciiTheme="minorHAnsi" w:eastAsiaTheme="minorEastAsia" w:hAnsiTheme="minorHAnsi" w:cstheme="minorBidi"/>
          <w:color w:val="000000" w:themeColor="text1"/>
          <w:sz w:val="22"/>
          <w:szCs w:val="22"/>
        </w:rPr>
      </w:pPr>
      <w:r w:rsidRPr="422FAAF1">
        <w:rPr>
          <w:rFonts w:asciiTheme="minorHAnsi" w:eastAsiaTheme="minorEastAsia" w:hAnsiTheme="minorHAnsi" w:cstheme="minorBidi"/>
          <w:color w:val="000000" w:themeColor="text1"/>
          <w:sz w:val="22"/>
          <w:szCs w:val="22"/>
        </w:rPr>
        <w:t>Konstatuota, kad atsakovas ir pirmosios instancijos teismas nepagrįstai nustatė, jog pareiškėjas pažeidė Lobistinės veiklos įstatymo 10 straipsnio 1 dalį.</w:t>
      </w:r>
    </w:p>
    <w:p w14:paraId="7843E668" w14:textId="36749A5F" w:rsidR="00052AE5" w:rsidRPr="000353C2" w:rsidRDefault="00052AE5" w:rsidP="422FAAF1">
      <w:pPr>
        <w:ind w:firstLine="567"/>
        <w:jc w:val="both"/>
        <w:rPr>
          <w:rFonts w:asciiTheme="minorHAnsi" w:hAnsiTheme="minorHAnsi" w:cstheme="minorBidi"/>
          <w:sz w:val="22"/>
          <w:szCs w:val="22"/>
        </w:rPr>
      </w:pPr>
      <w:r w:rsidRPr="09AEF3F2">
        <w:rPr>
          <w:rFonts w:asciiTheme="minorHAnsi" w:hAnsiTheme="minorHAnsi" w:cstheme="minorBidi"/>
          <w:sz w:val="22"/>
          <w:szCs w:val="22"/>
        </w:rPr>
        <w:t xml:space="preserve">Teismas atkreipė dėmesį ir į aktualius </w:t>
      </w:r>
      <w:r w:rsidRPr="09AEF3F2">
        <w:rPr>
          <w:rFonts w:asciiTheme="minorHAnsi" w:hAnsiTheme="minorHAnsi" w:cstheme="minorBidi"/>
          <w:color w:val="000000" w:themeColor="text1"/>
          <w:sz w:val="22"/>
          <w:szCs w:val="22"/>
        </w:rPr>
        <w:t>nuo 2021 m. sausio 1 d. įsigalioj</w:t>
      </w:r>
      <w:r w:rsidR="74C46268" w:rsidRPr="09AEF3F2">
        <w:rPr>
          <w:rFonts w:asciiTheme="minorHAnsi" w:hAnsiTheme="minorHAnsi" w:cstheme="minorBidi"/>
          <w:color w:val="000000" w:themeColor="text1"/>
          <w:sz w:val="22"/>
          <w:szCs w:val="22"/>
        </w:rPr>
        <w:t>usi</w:t>
      </w:r>
      <w:r w:rsidRPr="09AEF3F2">
        <w:rPr>
          <w:rFonts w:asciiTheme="minorHAnsi" w:hAnsiTheme="minorHAnsi" w:cstheme="minorBidi"/>
          <w:color w:val="000000" w:themeColor="text1"/>
          <w:sz w:val="22"/>
          <w:szCs w:val="22"/>
        </w:rPr>
        <w:t>o Lobistinės veiklos įstatymo pakeitimus, įskaitant tai, kad šio įstatymo 2 straipsnio 2 dalyje nustatyta, jog lobistas yra ne tik fizinis asmuo – lobistu gali būti ir juridinis asmuo arba kita organizacija ar jų padalinys, vykdantys lobistinę veiklą</w:t>
      </w:r>
      <w:r w:rsidR="7ACF2D5B" w:rsidRPr="09AEF3F2">
        <w:rPr>
          <w:rFonts w:asciiTheme="minorHAnsi" w:hAnsiTheme="minorHAnsi" w:cstheme="minorBidi"/>
          <w:color w:val="000000" w:themeColor="text1"/>
          <w:sz w:val="22"/>
          <w:szCs w:val="22"/>
        </w:rPr>
        <w:t xml:space="preserve">, o </w:t>
      </w:r>
      <w:r w:rsidRPr="09AEF3F2">
        <w:rPr>
          <w:rFonts w:asciiTheme="minorHAnsi" w:hAnsiTheme="minorHAnsi" w:cstheme="minorBidi"/>
          <w:color w:val="000000" w:themeColor="text1"/>
          <w:sz w:val="22"/>
          <w:szCs w:val="22"/>
        </w:rPr>
        <w:t>3 dalyje nustatyta, kad lobistinė veikla – fizinio asmens, juridinio asmens arba kitos organizacijos ar jų padalinio veiksmai, kuriais siekiama daryti įtaką šio straipsnio 1 dalyje nurodytiems asmenims, kad lobistinės veiklos užsakovo ar lobistinės veiklos naudos gavėjo interesais būtų priimami arba nepriimami teisės aktai.</w:t>
      </w:r>
    </w:p>
    <w:p w14:paraId="5FEB25EE" w14:textId="77777777" w:rsidR="00052AE5" w:rsidRPr="000353C2" w:rsidRDefault="00052AE5" w:rsidP="00052AE5">
      <w:pPr>
        <w:ind w:firstLine="567"/>
        <w:jc w:val="both"/>
        <w:rPr>
          <w:rFonts w:asciiTheme="minorHAnsi" w:hAnsiTheme="minorHAnsi" w:cstheme="minorHAnsi"/>
          <w:sz w:val="22"/>
          <w:szCs w:val="22"/>
        </w:rPr>
      </w:pPr>
      <w:r w:rsidRPr="000353C2">
        <w:rPr>
          <w:rFonts w:asciiTheme="minorHAnsi" w:hAnsiTheme="minorHAnsi" w:cstheme="minorHAnsi"/>
          <w:sz w:val="22"/>
          <w:szCs w:val="22"/>
        </w:rPr>
        <w:t>LVAT sprendimu pareiškėjo apeliacinį skundą tenkino, panaikino pirmosios instancijos teismo sprendimą ir priėmė naują sprendimą, tenkindamas pareiškėjo skundą ir panaikindamas VTEK sprendimą.</w:t>
      </w:r>
    </w:p>
    <w:p w14:paraId="5B1B08EE" w14:textId="77777777" w:rsidR="00052AE5" w:rsidRPr="000353C2" w:rsidRDefault="00052AE5" w:rsidP="00052AE5">
      <w:pPr>
        <w:jc w:val="both"/>
        <w:rPr>
          <w:rFonts w:asciiTheme="minorHAnsi" w:eastAsiaTheme="minorHAnsi" w:hAnsiTheme="minorHAnsi" w:cstheme="minorHAnsi"/>
          <w:sz w:val="22"/>
          <w:szCs w:val="22"/>
        </w:rPr>
      </w:pPr>
    </w:p>
    <w:p w14:paraId="269C5EB0" w14:textId="77777777" w:rsidR="00052AE5" w:rsidRPr="000353C2" w:rsidRDefault="00052AE5" w:rsidP="00052AE5">
      <w:pPr>
        <w:jc w:val="both"/>
        <w:rPr>
          <w:rFonts w:asciiTheme="minorHAnsi" w:hAnsiTheme="minorHAnsi" w:cstheme="minorHAnsi"/>
          <w:sz w:val="22"/>
          <w:szCs w:val="22"/>
        </w:rPr>
      </w:pPr>
      <w:r w:rsidRPr="000353C2">
        <w:rPr>
          <w:rFonts w:asciiTheme="minorHAnsi" w:hAnsiTheme="minorHAnsi" w:cstheme="minorHAnsi"/>
          <w:sz w:val="22"/>
          <w:szCs w:val="22"/>
        </w:rPr>
        <w:t xml:space="preserve">2021 m. kovo 10 d. sprendimas administracinėje byloje Nr. </w:t>
      </w:r>
      <w:r w:rsidRPr="000353C2">
        <w:rPr>
          <w:rStyle w:val="blackcaption"/>
          <w:rFonts w:asciiTheme="minorHAnsi" w:hAnsiTheme="minorHAnsi" w:cstheme="minorHAnsi"/>
          <w:sz w:val="22"/>
          <w:szCs w:val="22"/>
        </w:rPr>
        <w:t>eA-984-520/2021</w:t>
      </w:r>
    </w:p>
    <w:p w14:paraId="57E9433A" w14:textId="77777777" w:rsidR="00052AE5" w:rsidRPr="000353C2" w:rsidRDefault="00052AE5" w:rsidP="00052AE5">
      <w:pPr>
        <w:jc w:val="both"/>
        <w:rPr>
          <w:rFonts w:asciiTheme="minorHAnsi" w:hAnsiTheme="minorHAnsi" w:cstheme="minorHAnsi"/>
          <w:sz w:val="22"/>
          <w:szCs w:val="22"/>
        </w:rPr>
      </w:pPr>
      <w:r w:rsidRPr="000353C2">
        <w:rPr>
          <w:rFonts w:asciiTheme="minorHAnsi" w:hAnsiTheme="minorHAnsi" w:cstheme="minorHAnsi"/>
          <w:sz w:val="22"/>
          <w:szCs w:val="22"/>
        </w:rPr>
        <w:t>Teisminio proceso Nr. 3-61-3-03246-2019-0</w:t>
      </w:r>
    </w:p>
    <w:p w14:paraId="2AC4F83D" w14:textId="77777777" w:rsidR="00052AE5" w:rsidRPr="000353C2" w:rsidRDefault="00052AE5" w:rsidP="00052AE5">
      <w:pPr>
        <w:jc w:val="both"/>
        <w:rPr>
          <w:rFonts w:asciiTheme="minorHAnsi" w:hAnsiTheme="minorHAnsi" w:cstheme="minorHAnsi"/>
          <w:sz w:val="22"/>
          <w:szCs w:val="22"/>
        </w:rPr>
      </w:pPr>
      <w:r w:rsidRPr="000353C2">
        <w:rPr>
          <w:rFonts w:asciiTheme="minorHAnsi" w:hAnsiTheme="minorHAnsi" w:cstheme="minorHAnsi"/>
          <w:sz w:val="22"/>
          <w:szCs w:val="22"/>
        </w:rPr>
        <w:t xml:space="preserve">Procesinio sprendimo kategorija 23.4 </w:t>
      </w:r>
    </w:p>
    <w:p w14:paraId="617412C7" w14:textId="6ABE7EC3" w:rsidR="00052AE5" w:rsidRPr="000353C2" w:rsidRDefault="006B297F" w:rsidP="00052AE5">
      <w:pPr>
        <w:jc w:val="both"/>
        <w:rPr>
          <w:rFonts w:asciiTheme="minorHAnsi" w:hAnsiTheme="minorHAnsi" w:cstheme="minorHAnsi"/>
          <w:sz w:val="22"/>
          <w:szCs w:val="22"/>
        </w:rPr>
      </w:pPr>
      <w:hyperlink r:id="rId24" w:history="1">
        <w:r w:rsidR="00052AE5" w:rsidRPr="000353C2">
          <w:rPr>
            <w:rStyle w:val="Hipersaitas"/>
            <w:rFonts w:asciiTheme="minorHAnsi" w:eastAsia="Calibri" w:hAnsiTheme="minorHAnsi" w:cstheme="minorHAnsi"/>
            <w:sz w:val="22"/>
            <w:szCs w:val="22"/>
          </w:rPr>
          <w:t>Prieiga internete</w:t>
        </w:r>
      </w:hyperlink>
      <w:r w:rsidR="00052AE5" w:rsidRPr="000353C2">
        <w:rPr>
          <w:rFonts w:asciiTheme="minorHAnsi" w:hAnsiTheme="minorHAnsi" w:cstheme="minorHAnsi"/>
          <w:sz w:val="22"/>
          <w:szCs w:val="22"/>
        </w:rPr>
        <w:t xml:space="preserve"> </w:t>
      </w:r>
    </w:p>
    <w:bookmarkEnd w:id="60"/>
    <w:p w14:paraId="1D9C3BE1" w14:textId="463C3F47" w:rsidR="422FAAF1" w:rsidRDefault="422FAAF1" w:rsidP="422FAAF1">
      <w:pPr>
        <w:jc w:val="both"/>
      </w:pPr>
    </w:p>
    <w:p w14:paraId="44F9403D" w14:textId="278EFB35" w:rsidR="009508DD" w:rsidRPr="000353C2" w:rsidRDefault="009508DD" w:rsidP="000353C2">
      <w:pPr>
        <w:pStyle w:val="Antrat1"/>
        <w:rPr>
          <w:rFonts w:asciiTheme="minorHAnsi" w:eastAsiaTheme="minorHAnsi" w:hAnsiTheme="minorHAnsi" w:cstheme="minorHAnsi"/>
        </w:rPr>
      </w:pPr>
      <w:bookmarkStart w:id="64" w:name="_Toc72162328"/>
      <w:r w:rsidRPr="000353C2">
        <w:rPr>
          <w:rFonts w:asciiTheme="minorHAnsi" w:eastAsiaTheme="minorHAnsi" w:hAnsiTheme="minorHAnsi" w:cstheme="minorHAnsi"/>
        </w:rPr>
        <w:t>29. Nacionalinių, Europos Sąjungos ir užsienio institucijų finansinė parama</w:t>
      </w:r>
      <w:bookmarkEnd w:id="64"/>
    </w:p>
    <w:p w14:paraId="3347D7DA" w14:textId="30DAF4BE" w:rsidR="009508DD" w:rsidRPr="000353C2" w:rsidRDefault="009508DD" w:rsidP="009508DD">
      <w:pPr>
        <w:ind w:firstLine="567"/>
        <w:jc w:val="both"/>
        <w:rPr>
          <w:rFonts w:asciiTheme="minorHAnsi" w:eastAsiaTheme="minorHAnsi" w:hAnsiTheme="minorHAnsi" w:cstheme="minorHAnsi"/>
          <w:b/>
          <w:bCs/>
          <w:sz w:val="22"/>
          <w:szCs w:val="22"/>
          <w:u w:val="single"/>
        </w:rPr>
      </w:pPr>
      <w:r w:rsidRPr="000353C2">
        <w:rPr>
          <w:rFonts w:asciiTheme="minorHAnsi" w:eastAsiaTheme="minorHAnsi" w:hAnsiTheme="minorHAnsi" w:cstheme="minorHAnsi"/>
          <w:b/>
          <w:bCs/>
          <w:sz w:val="22"/>
          <w:szCs w:val="22"/>
          <w:u w:val="single"/>
        </w:rPr>
        <w:t>29.1. Paraiškų administravimas</w:t>
      </w:r>
    </w:p>
    <w:p w14:paraId="4AB42EE2" w14:textId="6769C7FF" w:rsidR="009508DD" w:rsidRPr="000353C2" w:rsidRDefault="009508DD" w:rsidP="009508DD">
      <w:pPr>
        <w:ind w:firstLine="1134"/>
        <w:jc w:val="both"/>
        <w:rPr>
          <w:rFonts w:asciiTheme="minorHAnsi" w:eastAsiaTheme="minorHAnsi" w:hAnsiTheme="minorHAnsi" w:cstheme="minorHAnsi"/>
          <w:b/>
          <w:bCs/>
          <w:sz w:val="22"/>
          <w:szCs w:val="22"/>
          <w:u w:val="single"/>
        </w:rPr>
      </w:pPr>
      <w:r w:rsidRPr="000353C2">
        <w:rPr>
          <w:rFonts w:asciiTheme="minorHAnsi" w:eastAsiaTheme="minorHAnsi" w:hAnsiTheme="minorHAnsi" w:cstheme="minorHAnsi"/>
          <w:b/>
          <w:bCs/>
          <w:sz w:val="22"/>
          <w:szCs w:val="22"/>
          <w:u w:val="single"/>
        </w:rPr>
        <w:t>29.1.1. Paraiškų priėmimas, vertinimas ir paramos išmokėjimas</w:t>
      </w:r>
    </w:p>
    <w:p w14:paraId="602A82D0" w14:textId="59E94518" w:rsidR="009508DD" w:rsidRPr="000353C2" w:rsidRDefault="009508DD" w:rsidP="009508DD">
      <w:pPr>
        <w:jc w:val="both"/>
        <w:rPr>
          <w:rFonts w:asciiTheme="minorHAnsi" w:eastAsiaTheme="minorHAnsi" w:hAnsiTheme="minorHAnsi" w:cstheme="minorHAnsi"/>
          <w:b/>
          <w:bCs/>
          <w:sz w:val="22"/>
          <w:szCs w:val="22"/>
          <w:u w:val="single"/>
        </w:rPr>
      </w:pPr>
    </w:p>
    <w:p w14:paraId="0BBA8E2B" w14:textId="77777777" w:rsidR="000353C2" w:rsidRPr="000353C2" w:rsidRDefault="000353C2" w:rsidP="000353C2">
      <w:pPr>
        <w:pStyle w:val="Antrat2"/>
        <w:rPr>
          <w:rFonts w:eastAsiaTheme="minorHAnsi"/>
        </w:rPr>
      </w:pPr>
      <w:bookmarkStart w:id="65" w:name="_Toc72162329"/>
      <w:r w:rsidRPr="000353C2">
        <w:rPr>
          <w:rFonts w:eastAsiaTheme="minorHAnsi"/>
        </w:rPr>
        <w:t>Dėl siekio dirbtinai (formaliai) atitikti atrankos kriterijų –  bendrovės buveinės registravimo savivaldybėje, kurioje ji realiai neveikia</w:t>
      </w:r>
      <w:bookmarkEnd w:id="65"/>
    </w:p>
    <w:p w14:paraId="29F529B7" w14:textId="77777777" w:rsidR="000353C2" w:rsidRPr="000353C2" w:rsidRDefault="000353C2" w:rsidP="000353C2">
      <w:pPr>
        <w:jc w:val="both"/>
        <w:rPr>
          <w:rFonts w:asciiTheme="minorHAnsi" w:eastAsiaTheme="minorHAnsi" w:hAnsiTheme="minorHAnsi" w:cstheme="minorHAnsi"/>
          <w:sz w:val="22"/>
          <w:szCs w:val="22"/>
        </w:rPr>
      </w:pPr>
    </w:p>
    <w:p w14:paraId="0509D6B3" w14:textId="2E7CFA51" w:rsidR="0021481A" w:rsidRPr="000353C2" w:rsidRDefault="009508DD" w:rsidP="09AEF3F2">
      <w:pPr>
        <w:ind w:firstLine="567"/>
        <w:jc w:val="both"/>
        <w:rPr>
          <w:rFonts w:asciiTheme="minorHAnsi" w:eastAsiaTheme="minorEastAsia" w:hAnsiTheme="minorHAnsi" w:cstheme="minorBidi"/>
          <w:sz w:val="22"/>
          <w:szCs w:val="22"/>
        </w:rPr>
      </w:pPr>
      <w:r w:rsidRPr="09AEF3F2">
        <w:rPr>
          <w:rFonts w:asciiTheme="minorHAnsi" w:eastAsiaTheme="minorEastAsia" w:hAnsiTheme="minorHAnsi" w:cstheme="minorBidi"/>
          <w:sz w:val="22"/>
          <w:szCs w:val="22"/>
        </w:rPr>
        <w:t xml:space="preserve">Byloje ginčas kilo dėl Nacionalinės mokėjimo agentūros </w:t>
      </w:r>
      <w:r w:rsidR="0021481A" w:rsidRPr="09AEF3F2">
        <w:rPr>
          <w:rFonts w:asciiTheme="minorHAnsi" w:eastAsiaTheme="minorEastAsia" w:hAnsiTheme="minorHAnsi" w:cstheme="minorBidi"/>
          <w:sz w:val="22"/>
          <w:szCs w:val="22"/>
        </w:rPr>
        <w:t xml:space="preserve">(toliau – NMA) </w:t>
      </w:r>
      <w:r w:rsidRPr="09AEF3F2">
        <w:rPr>
          <w:rFonts w:asciiTheme="minorHAnsi" w:eastAsiaTheme="minorEastAsia" w:hAnsiTheme="minorHAnsi" w:cstheme="minorBidi"/>
          <w:sz w:val="22"/>
          <w:szCs w:val="22"/>
        </w:rPr>
        <w:t xml:space="preserve">sprendimo, kuriuo </w:t>
      </w:r>
      <w:r w:rsidR="0093616C" w:rsidRPr="09AEF3F2">
        <w:rPr>
          <w:rFonts w:asciiTheme="minorHAnsi" w:eastAsiaTheme="minorEastAsia" w:hAnsiTheme="minorHAnsi" w:cstheme="minorBidi"/>
          <w:sz w:val="22"/>
          <w:szCs w:val="22"/>
        </w:rPr>
        <w:t xml:space="preserve">pareiškėjo paraiška atmesta, </w:t>
      </w:r>
      <w:r w:rsidR="0046625E" w:rsidRPr="09AEF3F2">
        <w:rPr>
          <w:rFonts w:asciiTheme="minorHAnsi" w:eastAsiaTheme="minorEastAsia" w:hAnsiTheme="minorHAnsi" w:cstheme="minorBidi"/>
          <w:sz w:val="22"/>
          <w:szCs w:val="22"/>
        </w:rPr>
        <w:t>v</w:t>
      </w:r>
      <w:r w:rsidRPr="09AEF3F2">
        <w:rPr>
          <w:rFonts w:asciiTheme="minorHAnsi" w:eastAsiaTheme="minorEastAsia" w:hAnsiTheme="minorHAnsi" w:cstheme="minorBidi"/>
          <w:sz w:val="22"/>
          <w:szCs w:val="22"/>
        </w:rPr>
        <w:t>adovaujantis Lietuvos Respublikos žemės ūkio ministro 2018 m. spalio 8 d. įsakymu Nr. 3D-721 patvirtintų Lietuvos kaimo plėtros 2014–2020 metų programos priemonės „Ūkio ir verslo plėtra“ veiklos srities „Parama ekonominės veiklos pradžiai kaimo vietovėse“ įgyvendinimo taisykl</w:t>
      </w:r>
      <w:r w:rsidR="0093616C" w:rsidRPr="09AEF3F2">
        <w:rPr>
          <w:rFonts w:asciiTheme="minorHAnsi" w:eastAsiaTheme="minorEastAsia" w:hAnsiTheme="minorHAnsi" w:cstheme="minorBidi"/>
          <w:sz w:val="22"/>
          <w:szCs w:val="22"/>
        </w:rPr>
        <w:t>ių</w:t>
      </w:r>
      <w:r w:rsidRPr="09AEF3F2">
        <w:rPr>
          <w:rFonts w:asciiTheme="minorHAnsi" w:eastAsiaTheme="minorEastAsia" w:hAnsiTheme="minorHAnsi" w:cstheme="minorBidi"/>
          <w:sz w:val="22"/>
          <w:szCs w:val="22"/>
        </w:rPr>
        <w:t>, taikom</w:t>
      </w:r>
      <w:r w:rsidR="0093616C" w:rsidRPr="09AEF3F2">
        <w:rPr>
          <w:rFonts w:asciiTheme="minorHAnsi" w:eastAsiaTheme="minorEastAsia" w:hAnsiTheme="minorHAnsi" w:cstheme="minorBidi"/>
          <w:sz w:val="22"/>
          <w:szCs w:val="22"/>
        </w:rPr>
        <w:t xml:space="preserve">ų </w:t>
      </w:r>
      <w:r w:rsidRPr="09AEF3F2">
        <w:rPr>
          <w:rFonts w:asciiTheme="minorHAnsi" w:eastAsiaTheme="minorEastAsia" w:hAnsiTheme="minorHAnsi" w:cstheme="minorBidi"/>
          <w:sz w:val="22"/>
          <w:szCs w:val="22"/>
        </w:rPr>
        <w:t>nuo 2018 metų pateiktoms paraiškoms</w:t>
      </w:r>
      <w:r w:rsidR="0093616C" w:rsidRPr="09AEF3F2">
        <w:rPr>
          <w:rFonts w:asciiTheme="minorHAnsi" w:eastAsiaTheme="minorEastAsia" w:hAnsiTheme="minorHAnsi" w:cstheme="minorBidi"/>
          <w:sz w:val="22"/>
          <w:szCs w:val="22"/>
        </w:rPr>
        <w:t xml:space="preserve"> (toliau – Įgyvendinimo taisyklės) </w:t>
      </w:r>
      <w:r w:rsidRPr="09AEF3F2">
        <w:rPr>
          <w:rFonts w:asciiTheme="minorHAnsi" w:eastAsiaTheme="minorEastAsia" w:hAnsiTheme="minorHAnsi" w:cstheme="minorBidi"/>
          <w:sz w:val="22"/>
          <w:szCs w:val="22"/>
        </w:rPr>
        <w:t>42 punkte pateiktos lentelės 2.1 eilute</w:t>
      </w:r>
      <w:r w:rsidR="0093616C" w:rsidRPr="09AEF3F2">
        <w:rPr>
          <w:rFonts w:asciiTheme="minorHAnsi" w:eastAsiaTheme="minorEastAsia" w:hAnsiTheme="minorHAnsi" w:cstheme="minorBidi"/>
          <w:sz w:val="22"/>
          <w:szCs w:val="22"/>
        </w:rPr>
        <w:t>, pagal kurią suteikiami papildomi 15 balų, jeigu p</w:t>
      </w:r>
      <w:r w:rsidR="0093616C" w:rsidRPr="09AEF3F2">
        <w:rPr>
          <w:rFonts w:asciiTheme="minorHAnsi" w:hAnsiTheme="minorHAnsi" w:cstheme="minorBidi"/>
          <w:color w:val="000000"/>
          <w:sz w:val="22"/>
          <w:szCs w:val="22"/>
          <w:shd w:val="clear" w:color="auto" w:fill="FFFFFF"/>
        </w:rPr>
        <w:t>rojektas įgyvendinamas savivaldybėje, kurioje nedarbo lygis aukštesnis nei vidutinis Lietuvoje</w:t>
      </w:r>
      <w:r w:rsidR="00C62CB5" w:rsidRPr="09AEF3F2">
        <w:rPr>
          <w:rFonts w:asciiTheme="minorHAnsi" w:hAnsiTheme="minorHAnsi" w:cstheme="minorBidi"/>
          <w:color w:val="000000"/>
          <w:sz w:val="22"/>
          <w:szCs w:val="22"/>
          <w:shd w:val="clear" w:color="auto" w:fill="FFFFFF"/>
        </w:rPr>
        <w:t xml:space="preserve"> </w:t>
      </w:r>
      <w:r w:rsidR="4DE78935" w:rsidRPr="09AEF3F2">
        <w:rPr>
          <w:rFonts w:asciiTheme="minorHAnsi" w:hAnsiTheme="minorHAnsi" w:cstheme="minorBidi"/>
          <w:color w:val="000000"/>
          <w:sz w:val="22"/>
          <w:szCs w:val="22"/>
          <w:shd w:val="clear" w:color="auto" w:fill="FFFFFF"/>
        </w:rPr>
        <w:t>–</w:t>
      </w:r>
      <w:r w:rsidR="00C62CB5" w:rsidRPr="09AEF3F2">
        <w:rPr>
          <w:rFonts w:asciiTheme="minorHAnsi" w:hAnsiTheme="minorHAnsi" w:cstheme="minorBidi"/>
          <w:color w:val="000000"/>
          <w:sz w:val="22"/>
          <w:szCs w:val="22"/>
          <w:shd w:val="clear" w:color="auto" w:fill="FFFFFF"/>
        </w:rPr>
        <w:t xml:space="preserve"> </w:t>
      </w:r>
      <w:r w:rsidR="0093616C" w:rsidRPr="09AEF3F2">
        <w:rPr>
          <w:rFonts w:asciiTheme="minorHAnsi" w:hAnsiTheme="minorHAnsi" w:cstheme="minorBidi"/>
          <w:color w:val="000000"/>
          <w:sz w:val="22"/>
          <w:szCs w:val="22"/>
          <w:shd w:val="clear" w:color="auto" w:fill="FFFFFF"/>
        </w:rPr>
        <w:t>2017 m. vidutinis metinis bedarbių procentas nuo darbingo amžiaus gyventojų yra 4 ir daugiau procentinių punktų didesnis už bendrą Lietuvos vidurkį</w:t>
      </w:r>
      <w:r w:rsidR="00C62CB5" w:rsidRPr="09AEF3F2">
        <w:rPr>
          <w:rFonts w:asciiTheme="minorHAnsi" w:hAnsiTheme="minorHAnsi" w:cstheme="minorBidi"/>
          <w:color w:val="000000"/>
          <w:sz w:val="22"/>
          <w:szCs w:val="22"/>
          <w:shd w:val="clear" w:color="auto" w:fill="FFFFFF"/>
        </w:rPr>
        <w:t>.</w:t>
      </w:r>
    </w:p>
    <w:p w14:paraId="1ED15915" w14:textId="5999A825" w:rsidR="0046625E" w:rsidRPr="000353C2" w:rsidRDefault="0021481A" w:rsidP="09AEF3F2">
      <w:pPr>
        <w:ind w:firstLine="567"/>
        <w:jc w:val="both"/>
        <w:rPr>
          <w:rFonts w:asciiTheme="minorHAnsi" w:eastAsiaTheme="minorEastAsia" w:hAnsiTheme="minorHAnsi" w:cstheme="minorBidi"/>
          <w:sz w:val="22"/>
          <w:szCs w:val="22"/>
        </w:rPr>
      </w:pPr>
      <w:r w:rsidRPr="09AEF3F2">
        <w:rPr>
          <w:rFonts w:asciiTheme="minorHAnsi" w:eastAsiaTheme="minorEastAsia" w:hAnsiTheme="minorHAnsi" w:cstheme="minorBidi"/>
          <w:sz w:val="22"/>
          <w:szCs w:val="22"/>
        </w:rPr>
        <w:t xml:space="preserve">Pareiškėjas (bendrovė) pateikė NMA paraišką gauti paramą projektui „UAB </w:t>
      </w:r>
      <w:r w:rsidR="36B2BC43" w:rsidRPr="09AEF3F2">
        <w:rPr>
          <w:rFonts w:asciiTheme="minorHAnsi" w:eastAsiaTheme="minorEastAsia" w:hAnsiTheme="minorHAnsi" w:cstheme="minorBidi"/>
          <w:sz w:val="22"/>
          <w:szCs w:val="22"/>
        </w:rPr>
        <w:t>„</w:t>
      </w:r>
      <w:r w:rsidRPr="09AEF3F2">
        <w:rPr>
          <w:rFonts w:asciiTheme="minorHAnsi" w:eastAsiaTheme="minorEastAsia" w:hAnsiTheme="minorHAnsi" w:cstheme="minorBidi"/>
          <w:sz w:val="22"/>
          <w:szCs w:val="22"/>
        </w:rPr>
        <w:t xml:space="preserve">Krovos grupė“ verslo pradžia“ ir verslo planą, kuriame nurodyta, kad bendrovė ketina įsigyti mobilų teleskopinį krautuvą ir teikti mobilias krovinių krovos paslaugas klientų pageidaujamose vietose. </w:t>
      </w:r>
    </w:p>
    <w:p w14:paraId="1141403F" w14:textId="77777777" w:rsidR="006855C8" w:rsidRPr="000353C2" w:rsidRDefault="006855C8" w:rsidP="006855C8">
      <w:pPr>
        <w:ind w:firstLine="567"/>
        <w:jc w:val="both"/>
        <w:rPr>
          <w:rFonts w:asciiTheme="minorHAnsi" w:hAnsiTheme="minorHAnsi" w:cstheme="minorHAnsi"/>
          <w:color w:val="000000"/>
          <w:sz w:val="22"/>
          <w:szCs w:val="22"/>
          <w:shd w:val="clear" w:color="auto" w:fill="FFFFFF"/>
        </w:rPr>
      </w:pPr>
      <w:r w:rsidRPr="000353C2">
        <w:rPr>
          <w:rFonts w:asciiTheme="minorHAnsi" w:eastAsiaTheme="minorHAnsi" w:hAnsiTheme="minorHAnsi" w:cstheme="minorHAnsi"/>
          <w:sz w:val="22"/>
          <w:szCs w:val="22"/>
        </w:rPr>
        <w:t>Įgyvendinimo taisyklių 42 punkte pateiktos lentelės 2 eilutėje nurodyta, kad j</w:t>
      </w:r>
      <w:r w:rsidRPr="000353C2">
        <w:rPr>
          <w:rFonts w:asciiTheme="minorHAnsi" w:hAnsiTheme="minorHAnsi" w:cstheme="minorHAnsi"/>
          <w:color w:val="000000"/>
          <w:sz w:val="22"/>
          <w:szCs w:val="22"/>
          <w:shd w:val="clear" w:color="auto" w:fill="FFFFFF"/>
        </w:rPr>
        <w:t>eigu projekte numatyta teikti mobiliąsias paslaugas, projekto įgyvendinimo vieta laikoma ta savivaldybė, kurioje pareiškėjas – fizinis asmuo – deklaravo gyvenamąją vietą arba yra registruota pareiškėjo – juridinio asmens – buveinė.</w:t>
      </w:r>
    </w:p>
    <w:p w14:paraId="77597353" w14:textId="2760BD3B" w:rsidR="0021481A" w:rsidRPr="000353C2" w:rsidRDefault="0046625E" w:rsidP="09AEF3F2">
      <w:pPr>
        <w:ind w:firstLine="567"/>
        <w:jc w:val="both"/>
        <w:rPr>
          <w:rFonts w:asciiTheme="minorHAnsi" w:hAnsiTheme="minorHAnsi" w:cstheme="minorBidi"/>
          <w:color w:val="000000"/>
          <w:sz w:val="22"/>
          <w:szCs w:val="22"/>
          <w:shd w:val="clear" w:color="auto" w:fill="FFFFFF"/>
        </w:rPr>
      </w:pPr>
      <w:r w:rsidRPr="09AEF3F2">
        <w:rPr>
          <w:rFonts w:asciiTheme="minorHAnsi" w:hAnsiTheme="minorHAnsi" w:cstheme="minorBidi"/>
          <w:color w:val="000000"/>
          <w:sz w:val="22"/>
          <w:szCs w:val="22"/>
          <w:shd w:val="clear" w:color="auto" w:fill="FFFFFF"/>
        </w:rPr>
        <w:t>NMA</w:t>
      </w:r>
      <w:r w:rsidR="0004733D" w:rsidRPr="09AEF3F2">
        <w:rPr>
          <w:rFonts w:asciiTheme="minorHAnsi" w:hAnsiTheme="minorHAnsi" w:cstheme="minorBidi"/>
          <w:color w:val="000000"/>
          <w:sz w:val="22"/>
          <w:szCs w:val="22"/>
          <w:shd w:val="clear" w:color="auto" w:fill="FFFFFF"/>
        </w:rPr>
        <w:t xml:space="preserve"> nustatė, </w:t>
      </w:r>
      <w:r w:rsidR="75F6FAC0" w:rsidRPr="09AEF3F2">
        <w:rPr>
          <w:rFonts w:asciiTheme="minorHAnsi" w:hAnsiTheme="minorHAnsi" w:cstheme="minorBidi"/>
          <w:color w:val="000000"/>
          <w:sz w:val="22"/>
          <w:szCs w:val="22"/>
          <w:shd w:val="clear" w:color="auto" w:fill="FFFFFF"/>
        </w:rPr>
        <w:t xml:space="preserve">kad </w:t>
      </w:r>
      <w:r w:rsidRPr="09AEF3F2">
        <w:rPr>
          <w:rFonts w:asciiTheme="minorHAnsi" w:hAnsiTheme="minorHAnsi" w:cstheme="minorBidi"/>
          <w:color w:val="000000"/>
          <w:sz w:val="22"/>
          <w:szCs w:val="22"/>
          <w:shd w:val="clear" w:color="auto" w:fill="FFFFFF"/>
        </w:rPr>
        <w:t>paraiška neatitinka Įgyvendinimo taisyklių 42 punkte pateiktos lentelės 2.1 eilutėje nustatyto atrankos kriterijaus, kadangi bendrovė savo buveinę registravo tik siekdama dirbtinai (formaliai) atitikti minėtą atrankos kriterijų, t. y. gauti daugiau balų.</w:t>
      </w:r>
      <w:r w:rsidR="006855C8" w:rsidRPr="09AEF3F2">
        <w:rPr>
          <w:rFonts w:asciiTheme="minorHAnsi" w:hAnsiTheme="minorHAnsi" w:cstheme="minorBidi"/>
          <w:color w:val="000000"/>
          <w:sz w:val="22"/>
          <w:szCs w:val="22"/>
          <w:shd w:val="clear" w:color="auto" w:fill="FFFFFF"/>
        </w:rPr>
        <w:t xml:space="preserve"> </w:t>
      </w:r>
      <w:r w:rsidR="0021481A" w:rsidRPr="09AEF3F2">
        <w:rPr>
          <w:rFonts w:asciiTheme="minorHAnsi" w:eastAsiaTheme="minorEastAsia" w:hAnsiTheme="minorHAnsi" w:cstheme="minorBidi"/>
          <w:sz w:val="22"/>
          <w:szCs w:val="22"/>
        </w:rPr>
        <w:t>NMA</w:t>
      </w:r>
      <w:r w:rsidR="006855C8" w:rsidRPr="09AEF3F2">
        <w:rPr>
          <w:rFonts w:asciiTheme="minorHAnsi" w:eastAsiaTheme="minorEastAsia" w:hAnsiTheme="minorHAnsi" w:cstheme="minorBidi"/>
          <w:sz w:val="22"/>
          <w:szCs w:val="22"/>
        </w:rPr>
        <w:t xml:space="preserve"> dėl to </w:t>
      </w:r>
      <w:r w:rsidR="0021481A" w:rsidRPr="09AEF3F2">
        <w:rPr>
          <w:rFonts w:asciiTheme="minorHAnsi" w:eastAsiaTheme="minorEastAsia" w:hAnsiTheme="minorHAnsi" w:cstheme="minorBidi"/>
          <w:sz w:val="22"/>
          <w:szCs w:val="22"/>
        </w:rPr>
        <w:t>paraiškai neskyrė papildomų 15 atrankos balų</w:t>
      </w:r>
      <w:r w:rsidR="006855C8" w:rsidRPr="09AEF3F2">
        <w:rPr>
          <w:rFonts w:asciiTheme="minorHAnsi" w:eastAsiaTheme="minorEastAsia" w:hAnsiTheme="minorHAnsi" w:cstheme="minorBidi"/>
          <w:sz w:val="22"/>
          <w:szCs w:val="22"/>
        </w:rPr>
        <w:t xml:space="preserve">. Atitinkamai </w:t>
      </w:r>
      <w:r w:rsidR="0021481A" w:rsidRPr="09AEF3F2">
        <w:rPr>
          <w:rFonts w:asciiTheme="minorHAnsi" w:eastAsiaTheme="minorEastAsia" w:hAnsiTheme="minorHAnsi" w:cstheme="minorBidi"/>
          <w:sz w:val="22"/>
          <w:szCs w:val="22"/>
        </w:rPr>
        <w:t>paraiška, kuriai, kaip surinkusiai tik 45 balus, nepakako pagal Lietuvos Respublikos žemės ūkio ministro 2014 m. lapkričio 7 d. įsakymu Nr. 3D-841 patvirtinto Europos žemės ūkio fondo kaimo plėtrai ir viešosios paramos maksimalių metinių lėšų, skirtų įsipareigojimams pagal Lietuvos kaimo plėtros 2014–2020 metų programos priemones, veiklos sritis ir veiklas, paskirstymo sąrašo (2018 m. spalio 18 d. įsakymo Nr. 3D-752 redakcija) 6.2.1 papunktį skirtos paramos sumos, buvo atmesta.</w:t>
      </w:r>
    </w:p>
    <w:p w14:paraId="721B5652" w14:textId="24375332" w:rsidR="006855C8" w:rsidRPr="000353C2" w:rsidRDefault="0046625E" w:rsidP="09AEF3F2">
      <w:pPr>
        <w:ind w:firstLine="567"/>
        <w:jc w:val="both"/>
        <w:rPr>
          <w:rFonts w:asciiTheme="minorHAnsi" w:hAnsiTheme="minorHAnsi" w:cstheme="minorBidi"/>
          <w:color w:val="000000"/>
          <w:sz w:val="22"/>
          <w:szCs w:val="22"/>
          <w:shd w:val="clear" w:color="auto" w:fill="FFFFFF"/>
        </w:rPr>
      </w:pPr>
      <w:r w:rsidRPr="09AEF3F2">
        <w:rPr>
          <w:rFonts w:asciiTheme="minorHAnsi" w:hAnsiTheme="minorHAnsi" w:cstheme="minorBidi"/>
          <w:color w:val="000000"/>
          <w:sz w:val="22"/>
          <w:szCs w:val="22"/>
          <w:shd w:val="clear" w:color="auto" w:fill="FFFFFF"/>
        </w:rPr>
        <w:t xml:space="preserve">Aplinkybę, kad </w:t>
      </w:r>
      <w:r w:rsidR="006855C8" w:rsidRPr="09AEF3F2">
        <w:rPr>
          <w:rFonts w:asciiTheme="minorHAnsi" w:hAnsiTheme="minorHAnsi" w:cstheme="minorBidi"/>
          <w:color w:val="000000"/>
          <w:sz w:val="22"/>
          <w:szCs w:val="22"/>
          <w:shd w:val="clear" w:color="auto" w:fill="FFFFFF"/>
        </w:rPr>
        <w:t>b</w:t>
      </w:r>
      <w:r w:rsidRPr="09AEF3F2">
        <w:rPr>
          <w:rFonts w:asciiTheme="minorHAnsi" w:hAnsiTheme="minorHAnsi" w:cstheme="minorBidi"/>
          <w:color w:val="000000"/>
          <w:sz w:val="22"/>
          <w:szCs w:val="22"/>
          <w:shd w:val="clear" w:color="auto" w:fill="FFFFFF"/>
        </w:rPr>
        <w:t>endrovė tik formaliai buvo įregistravusi savo buveinę minėtu adresu, teisėjų kolegijos vertinimu, patvirtin</w:t>
      </w:r>
      <w:r w:rsidR="006855C8" w:rsidRPr="09AEF3F2">
        <w:rPr>
          <w:rFonts w:asciiTheme="minorHAnsi" w:hAnsiTheme="minorHAnsi" w:cstheme="minorBidi"/>
          <w:color w:val="000000"/>
          <w:sz w:val="22"/>
          <w:szCs w:val="22"/>
          <w:shd w:val="clear" w:color="auto" w:fill="FFFFFF"/>
        </w:rPr>
        <w:t xml:space="preserve">o </w:t>
      </w:r>
      <w:r w:rsidRPr="09AEF3F2">
        <w:rPr>
          <w:rFonts w:asciiTheme="minorHAnsi" w:hAnsiTheme="minorHAnsi" w:cstheme="minorBidi"/>
          <w:color w:val="000000"/>
          <w:sz w:val="22"/>
          <w:szCs w:val="22"/>
          <w:shd w:val="clear" w:color="auto" w:fill="FFFFFF"/>
        </w:rPr>
        <w:t>NMA Teisės departamento tarnybinis pranešimas</w:t>
      </w:r>
      <w:r w:rsidR="006855C8" w:rsidRPr="09AEF3F2">
        <w:rPr>
          <w:rFonts w:asciiTheme="minorHAnsi" w:hAnsiTheme="minorHAnsi" w:cstheme="minorBidi"/>
          <w:color w:val="000000"/>
          <w:sz w:val="22"/>
          <w:szCs w:val="22"/>
          <w:shd w:val="clear" w:color="auto" w:fill="FFFFFF"/>
        </w:rPr>
        <w:t xml:space="preserve">, </w:t>
      </w:r>
      <w:r w:rsidRPr="09AEF3F2">
        <w:rPr>
          <w:rFonts w:asciiTheme="minorHAnsi" w:hAnsiTheme="minorHAnsi" w:cstheme="minorBidi"/>
          <w:color w:val="000000"/>
          <w:sz w:val="22"/>
          <w:szCs w:val="22"/>
          <w:shd w:val="clear" w:color="auto" w:fill="FFFFFF"/>
        </w:rPr>
        <w:t xml:space="preserve">kuriame nurodyta, kad šiuo adresu registruota net 14 įmonių, o iš pateiktų nuotraukų matyti, kad aptariamu adresu buvo tik apleistas gyvenamasis namas su ūkiniu pastatu, kuriame jokios įmonių (tarp jų ir </w:t>
      </w:r>
      <w:r w:rsidR="006855C8" w:rsidRPr="09AEF3F2">
        <w:rPr>
          <w:rFonts w:asciiTheme="minorHAnsi" w:hAnsiTheme="minorHAnsi" w:cstheme="minorBidi"/>
          <w:color w:val="000000"/>
          <w:sz w:val="22"/>
          <w:szCs w:val="22"/>
          <w:shd w:val="clear" w:color="auto" w:fill="FFFFFF"/>
        </w:rPr>
        <w:t>b</w:t>
      </w:r>
      <w:r w:rsidRPr="09AEF3F2">
        <w:rPr>
          <w:rFonts w:asciiTheme="minorHAnsi" w:hAnsiTheme="minorHAnsi" w:cstheme="minorBidi"/>
          <w:color w:val="000000"/>
          <w:sz w:val="22"/>
          <w:szCs w:val="22"/>
          <w:shd w:val="clear" w:color="auto" w:fill="FFFFFF"/>
        </w:rPr>
        <w:t xml:space="preserve">endrovės) buveinės realiai neveikė ir jokia veikla </w:t>
      </w:r>
      <w:r w:rsidRPr="09AEF3F2">
        <w:rPr>
          <w:rFonts w:asciiTheme="minorHAnsi" w:hAnsiTheme="minorHAnsi" w:cstheme="minorBidi"/>
          <w:color w:val="000000"/>
          <w:sz w:val="22"/>
          <w:szCs w:val="22"/>
          <w:shd w:val="clear" w:color="auto" w:fill="FFFFFF"/>
        </w:rPr>
        <w:lastRenderedPageBreak/>
        <w:t>nebuvo vykdoma. Pareiškėjas minėtų duomenų nepaneigė</w:t>
      </w:r>
      <w:r w:rsidR="006855C8" w:rsidRPr="09AEF3F2">
        <w:rPr>
          <w:rFonts w:asciiTheme="minorHAnsi" w:hAnsiTheme="minorHAnsi" w:cstheme="minorBidi"/>
          <w:color w:val="000000"/>
          <w:sz w:val="22"/>
          <w:szCs w:val="22"/>
          <w:shd w:val="clear" w:color="auto" w:fill="FFFFFF"/>
        </w:rPr>
        <w:t xml:space="preserve">. </w:t>
      </w:r>
      <w:r w:rsidRPr="09AEF3F2">
        <w:rPr>
          <w:rFonts w:asciiTheme="minorHAnsi" w:hAnsiTheme="minorHAnsi" w:cstheme="minorBidi"/>
          <w:color w:val="000000"/>
          <w:sz w:val="22"/>
          <w:szCs w:val="22"/>
          <w:shd w:val="clear" w:color="auto" w:fill="FFFFFF"/>
        </w:rPr>
        <w:t xml:space="preserve">Atsižvelgiant į tai, pripažinta, kad </w:t>
      </w:r>
      <w:r w:rsidR="006855C8" w:rsidRPr="09AEF3F2">
        <w:rPr>
          <w:rFonts w:asciiTheme="minorHAnsi" w:hAnsiTheme="minorHAnsi" w:cstheme="minorBidi"/>
          <w:color w:val="000000"/>
          <w:sz w:val="22"/>
          <w:szCs w:val="22"/>
          <w:shd w:val="clear" w:color="auto" w:fill="FFFFFF"/>
        </w:rPr>
        <w:t>b</w:t>
      </w:r>
      <w:r w:rsidRPr="09AEF3F2">
        <w:rPr>
          <w:rFonts w:asciiTheme="minorHAnsi" w:hAnsiTheme="minorHAnsi" w:cstheme="minorBidi"/>
          <w:color w:val="000000"/>
          <w:sz w:val="22"/>
          <w:szCs w:val="22"/>
          <w:shd w:val="clear" w:color="auto" w:fill="FFFFFF"/>
        </w:rPr>
        <w:t>endrovės buveinė minėtu adresu</w:t>
      </w:r>
      <w:r w:rsidR="4A24410F" w:rsidRPr="09AEF3F2">
        <w:rPr>
          <w:rFonts w:asciiTheme="minorHAnsi" w:hAnsiTheme="minorHAnsi" w:cstheme="minorBidi"/>
          <w:color w:val="000000"/>
          <w:sz w:val="22"/>
          <w:szCs w:val="22"/>
          <w:shd w:val="clear" w:color="auto" w:fill="FFFFFF"/>
        </w:rPr>
        <w:t>,</w:t>
      </w:r>
      <w:r w:rsidRPr="09AEF3F2">
        <w:rPr>
          <w:rFonts w:asciiTheme="minorHAnsi" w:hAnsiTheme="minorHAnsi" w:cstheme="minorBidi"/>
          <w:color w:val="000000"/>
          <w:sz w:val="22"/>
          <w:szCs w:val="22"/>
          <w:shd w:val="clear" w:color="auto" w:fill="FFFFFF"/>
        </w:rPr>
        <w:t xml:space="preserve"> nors ir buvo formaliai registruota, tačiau faktiškai neveikė. </w:t>
      </w:r>
    </w:p>
    <w:p w14:paraId="5792D142" w14:textId="0890FCFD" w:rsidR="0046625E" w:rsidRPr="000353C2" w:rsidRDefault="002721CB" w:rsidP="0046625E">
      <w:pPr>
        <w:ind w:firstLine="567"/>
        <w:jc w:val="both"/>
        <w:rPr>
          <w:rFonts w:asciiTheme="minorHAnsi" w:hAnsiTheme="minorHAnsi" w:cstheme="minorHAnsi"/>
          <w:color w:val="000000"/>
          <w:sz w:val="22"/>
          <w:szCs w:val="22"/>
          <w:shd w:val="clear" w:color="auto" w:fill="FFFFFF"/>
        </w:rPr>
      </w:pPr>
      <w:r w:rsidRPr="000353C2">
        <w:rPr>
          <w:rFonts w:asciiTheme="minorHAnsi" w:hAnsiTheme="minorHAnsi" w:cstheme="minorHAnsi"/>
          <w:color w:val="000000"/>
          <w:sz w:val="22"/>
          <w:szCs w:val="22"/>
          <w:shd w:val="clear" w:color="auto" w:fill="FFFFFF"/>
        </w:rPr>
        <w:t xml:space="preserve">Pareiškėjo argumentas, kad, siekiant gauti atrankos balus, pakanka tik registruoti įmonės buveinę (t. y. buveinė faktiškai neturi veikti), laikytas nepagrįstu, kadangi Įgyvendinimo taisyklių 42 punkte pateiktos lentelės 2 eilutės nuostata, kad jeigu projekte numatyta teikti mobiliąsias paslaugas, projekto įgyvendinimo vieta laikoma ta savivaldybė, kurioje pareiškėjas – fizinis asmuo – deklaravo gyvenamąją vietą arba yra registruota pareiškėjo – juridinio asmens – buveinė, taikytina kartu būtent su toje pačioje eilutėje nurodyta nuostata, kad projektas įgyvendinamas savivaldybėje, kurioje nedarbo lygis aukštesnis nei vidutinis Lietuvoje. Dėl to konstatuota, kad </w:t>
      </w:r>
      <w:r w:rsidRPr="00C17D89">
        <w:rPr>
          <w:rFonts w:asciiTheme="minorHAnsi" w:hAnsiTheme="minorHAnsi" w:cstheme="minorHAnsi"/>
          <w:color w:val="000000"/>
          <w:sz w:val="22"/>
          <w:szCs w:val="22"/>
          <w:u w:val="single"/>
          <w:shd w:val="clear" w:color="auto" w:fill="FFFFFF"/>
        </w:rPr>
        <w:t>juridinio asmens, kuris įgyvendina projektą, buveinė realiai turi veikti atitinkamoje savivaldybėje (t. y. tokioje, kur</w:t>
      </w:r>
      <w:r w:rsidR="00C17D89">
        <w:rPr>
          <w:rFonts w:asciiTheme="minorHAnsi" w:hAnsiTheme="minorHAnsi" w:cstheme="minorHAnsi"/>
          <w:color w:val="000000"/>
          <w:sz w:val="22"/>
          <w:szCs w:val="22"/>
          <w:u w:val="single"/>
          <w:shd w:val="clear" w:color="auto" w:fill="FFFFFF"/>
        </w:rPr>
        <w:t>ioje</w:t>
      </w:r>
      <w:r w:rsidRPr="00C17D89">
        <w:rPr>
          <w:rFonts w:asciiTheme="minorHAnsi" w:hAnsiTheme="minorHAnsi" w:cstheme="minorHAnsi"/>
          <w:color w:val="000000"/>
          <w:sz w:val="22"/>
          <w:szCs w:val="22"/>
          <w:u w:val="single"/>
          <w:shd w:val="clear" w:color="auto" w:fill="FFFFFF"/>
        </w:rPr>
        <w:t xml:space="preserve"> nedarbo lygis aukštesnis nei vidutinis Lietuvoje) pagal Įgyvendinimo taisyklių 42 punkte pateiktos lentelės 2 eilutę (atitinkamai 2.1, 2.2 ar 2.3 eilutes) tam, kad paraiška (projektas) galėtų gauti balų už atitinkamą atrankos kriterijų.</w:t>
      </w:r>
      <w:r w:rsidRPr="000353C2">
        <w:rPr>
          <w:rFonts w:asciiTheme="minorHAnsi" w:hAnsiTheme="minorHAnsi" w:cstheme="minorHAnsi"/>
          <w:color w:val="000000"/>
          <w:sz w:val="22"/>
          <w:szCs w:val="22"/>
          <w:shd w:val="clear" w:color="auto" w:fill="FFFFFF"/>
        </w:rPr>
        <w:t xml:space="preserve"> Toks aiškinimas atitinka ir Įgyvendinimo taisyklių 6 punktą, kuriame numatyta, kad programos priemonės veiklos srities prioritetas – skatinti socialinę įtrauktį, skurdo mažinimą ir ekonominę plėtrą kaimo vietovėse, t. y. </w:t>
      </w:r>
      <w:r w:rsidRPr="00C17D89">
        <w:rPr>
          <w:rFonts w:asciiTheme="minorHAnsi" w:hAnsiTheme="minorHAnsi" w:cstheme="minorHAnsi"/>
          <w:color w:val="000000"/>
          <w:sz w:val="22"/>
          <w:szCs w:val="22"/>
          <w:u w:val="single"/>
          <w:shd w:val="clear" w:color="auto" w:fill="FFFFFF"/>
        </w:rPr>
        <w:t>teikiant paramą pagal Lietuvos kaimo plėtros 2014–2020 metų programą (šiuo atveju – jos priemonę „Ūkio ir verslo plėtra“ veiklos srityje „Parama ekonominės veiklos pradžiai kaimo vietovėse“) siekiama, kad kaimo vietovėse būtų vykdoma reali ekonominė (ūkinė) veikla</w:t>
      </w:r>
      <w:r w:rsidRPr="000353C2">
        <w:rPr>
          <w:rFonts w:asciiTheme="minorHAnsi" w:hAnsiTheme="minorHAnsi" w:cstheme="minorHAnsi"/>
          <w:color w:val="000000"/>
          <w:sz w:val="22"/>
          <w:szCs w:val="22"/>
          <w:shd w:val="clear" w:color="auto" w:fill="FFFFFF"/>
        </w:rPr>
        <w:t>.</w:t>
      </w:r>
    </w:p>
    <w:p w14:paraId="0D0EB511" w14:textId="00C33AE5" w:rsidR="002721CB" w:rsidRPr="000353C2" w:rsidRDefault="002721CB" w:rsidP="0046625E">
      <w:pPr>
        <w:ind w:firstLine="567"/>
        <w:jc w:val="both"/>
        <w:rPr>
          <w:rFonts w:asciiTheme="minorHAnsi" w:hAnsiTheme="minorHAnsi" w:cstheme="minorHAnsi"/>
          <w:color w:val="000000"/>
          <w:sz w:val="22"/>
          <w:szCs w:val="22"/>
          <w:shd w:val="clear" w:color="auto" w:fill="FFFFFF"/>
        </w:rPr>
      </w:pPr>
      <w:r w:rsidRPr="000353C2">
        <w:rPr>
          <w:rFonts w:asciiTheme="minorHAnsi" w:hAnsiTheme="minorHAnsi" w:cstheme="minorHAnsi"/>
          <w:color w:val="000000"/>
          <w:sz w:val="22"/>
          <w:szCs w:val="22"/>
          <w:shd w:val="clear" w:color="auto" w:fill="FFFFFF"/>
        </w:rPr>
        <w:t>Pirmosios instancijos teismo sprendimas, kuriuo pareiškėjo skundas atmestas, paliktas nepakeistas.</w:t>
      </w:r>
    </w:p>
    <w:p w14:paraId="3C32CCD1" w14:textId="3B3D072C" w:rsidR="0021481A" w:rsidRPr="000353C2" w:rsidRDefault="0021481A" w:rsidP="005B76AD">
      <w:pPr>
        <w:jc w:val="both"/>
        <w:rPr>
          <w:rFonts w:asciiTheme="minorHAnsi" w:eastAsiaTheme="minorHAnsi" w:hAnsiTheme="minorHAnsi" w:cstheme="minorHAnsi"/>
          <w:sz w:val="22"/>
          <w:szCs w:val="22"/>
        </w:rPr>
      </w:pPr>
    </w:p>
    <w:p w14:paraId="59829103" w14:textId="0CCA0A2B" w:rsidR="0004733D" w:rsidRPr="000353C2" w:rsidRDefault="0004733D" w:rsidP="0004733D">
      <w:pPr>
        <w:jc w:val="both"/>
        <w:rPr>
          <w:rFonts w:asciiTheme="minorHAnsi" w:eastAsiaTheme="minorHAnsi" w:hAnsiTheme="minorHAnsi" w:cstheme="minorHAnsi"/>
          <w:sz w:val="22"/>
          <w:szCs w:val="22"/>
        </w:rPr>
      </w:pPr>
      <w:r w:rsidRPr="000353C2">
        <w:rPr>
          <w:rFonts w:asciiTheme="minorHAnsi" w:hAnsiTheme="minorHAnsi" w:cstheme="minorHAnsi"/>
          <w:color w:val="000000"/>
          <w:sz w:val="22"/>
          <w:szCs w:val="22"/>
          <w:shd w:val="clear" w:color="auto" w:fill="FFFFFF"/>
        </w:rPr>
        <w:t xml:space="preserve">2021 m. kovo 31 d. nutartis </w:t>
      </w:r>
      <w:r w:rsidRPr="000353C2">
        <w:rPr>
          <w:rFonts w:asciiTheme="minorHAnsi" w:eastAsiaTheme="minorHAnsi" w:hAnsiTheme="minorHAnsi" w:cstheme="minorHAnsi"/>
          <w:sz w:val="22"/>
          <w:szCs w:val="22"/>
        </w:rPr>
        <w:t>administracinėje byloje Nr. eA-1039-442/2021</w:t>
      </w:r>
    </w:p>
    <w:p w14:paraId="34787EBE" w14:textId="04EB6EC6" w:rsidR="0004733D" w:rsidRPr="000353C2" w:rsidRDefault="0004733D" w:rsidP="0004733D">
      <w:pPr>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Teisminio proceso Nr. 3-61-3-03619-2019-4</w:t>
      </w:r>
    </w:p>
    <w:p w14:paraId="2F48ED2A" w14:textId="57054957" w:rsidR="005B76AD" w:rsidRPr="000353C2" w:rsidRDefault="0004733D" w:rsidP="0004733D">
      <w:pPr>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Procesinio sprendimo kategorijos: 29.1.1; 29.3</w:t>
      </w:r>
    </w:p>
    <w:p w14:paraId="52E325ED" w14:textId="108289D9" w:rsidR="0093616C" w:rsidRPr="000353C2" w:rsidRDefault="006B297F" w:rsidP="007B5B56">
      <w:pPr>
        <w:jc w:val="both"/>
        <w:rPr>
          <w:rFonts w:asciiTheme="minorHAnsi" w:eastAsiaTheme="minorHAnsi" w:hAnsiTheme="minorHAnsi" w:cstheme="minorHAnsi"/>
          <w:sz w:val="22"/>
          <w:szCs w:val="22"/>
        </w:rPr>
      </w:pPr>
      <w:hyperlink r:id="rId25" w:history="1">
        <w:r w:rsidR="0004733D" w:rsidRPr="000353C2">
          <w:rPr>
            <w:rStyle w:val="Hipersaitas"/>
            <w:rFonts w:asciiTheme="minorHAnsi" w:eastAsiaTheme="minorHAnsi" w:hAnsiTheme="minorHAnsi" w:cstheme="minorHAnsi"/>
            <w:sz w:val="22"/>
            <w:szCs w:val="22"/>
          </w:rPr>
          <w:t>Prieiga internete</w:t>
        </w:r>
      </w:hyperlink>
    </w:p>
    <w:p w14:paraId="5AEBF091" w14:textId="0F90A600" w:rsidR="009508DD" w:rsidRPr="000353C2" w:rsidRDefault="009508DD" w:rsidP="00564D15">
      <w:pPr>
        <w:jc w:val="both"/>
        <w:rPr>
          <w:rFonts w:asciiTheme="minorHAnsi" w:eastAsiaTheme="minorHAnsi" w:hAnsiTheme="minorHAnsi" w:cstheme="minorHAnsi"/>
          <w:sz w:val="22"/>
          <w:szCs w:val="22"/>
        </w:rPr>
      </w:pPr>
    </w:p>
    <w:p w14:paraId="34B4668E" w14:textId="77777777" w:rsidR="000F7ECB" w:rsidRPr="000353C2" w:rsidRDefault="000F7ECB" w:rsidP="000353C2">
      <w:pPr>
        <w:pStyle w:val="Antrat1"/>
        <w:rPr>
          <w:rFonts w:asciiTheme="minorHAnsi" w:eastAsia="Calibri" w:hAnsiTheme="minorHAnsi" w:cstheme="minorHAnsi"/>
          <w:b w:val="0"/>
          <w:lang w:eastAsia="en-US"/>
        </w:rPr>
      </w:pPr>
      <w:bookmarkStart w:id="66" w:name="_Toc72162330"/>
      <w:r w:rsidRPr="000353C2">
        <w:rPr>
          <w:rFonts w:asciiTheme="minorHAnsi" w:eastAsia="Calibri" w:hAnsiTheme="minorHAnsi" w:cstheme="minorHAnsi"/>
          <w:lang w:eastAsia="en-US"/>
        </w:rPr>
        <w:t>34. Tabako ir alkoholio kontrolė</w:t>
      </w:r>
      <w:bookmarkEnd w:id="66"/>
    </w:p>
    <w:p w14:paraId="07CF1906" w14:textId="77777777" w:rsidR="000F7ECB" w:rsidRPr="000353C2" w:rsidRDefault="000F7ECB" w:rsidP="000F7ECB">
      <w:pPr>
        <w:ind w:firstLine="567"/>
        <w:rPr>
          <w:rFonts w:asciiTheme="minorHAnsi" w:eastAsia="Calibri" w:hAnsiTheme="minorHAnsi" w:cstheme="minorHAnsi"/>
          <w:b/>
          <w:sz w:val="22"/>
          <w:szCs w:val="22"/>
          <w:u w:val="single"/>
          <w:lang w:eastAsia="en-US"/>
        </w:rPr>
      </w:pPr>
      <w:r w:rsidRPr="000353C2">
        <w:rPr>
          <w:rFonts w:asciiTheme="minorHAnsi" w:eastAsia="Calibri" w:hAnsiTheme="minorHAnsi" w:cstheme="minorHAnsi"/>
          <w:b/>
          <w:sz w:val="22"/>
          <w:szCs w:val="22"/>
          <w:u w:val="single"/>
          <w:lang w:eastAsia="en-US"/>
        </w:rPr>
        <w:t>34.1. Tabako kontrolė</w:t>
      </w:r>
    </w:p>
    <w:p w14:paraId="2EFFC0F0" w14:textId="77777777" w:rsidR="000F7ECB" w:rsidRPr="000353C2" w:rsidRDefault="000F7ECB" w:rsidP="000F7ECB">
      <w:pPr>
        <w:rPr>
          <w:rFonts w:asciiTheme="minorHAnsi" w:hAnsiTheme="minorHAnsi" w:cstheme="minorHAnsi"/>
          <w:sz w:val="22"/>
          <w:szCs w:val="22"/>
        </w:rPr>
      </w:pPr>
    </w:p>
    <w:p w14:paraId="24999526" w14:textId="093E2741" w:rsidR="000F7ECB" w:rsidRPr="000353C2" w:rsidRDefault="000F7ECB" w:rsidP="000353C2">
      <w:pPr>
        <w:pStyle w:val="Antrat2"/>
        <w:rPr>
          <w:rFonts w:eastAsia="Calibri"/>
        </w:rPr>
      </w:pPr>
      <w:bookmarkStart w:id="67" w:name="_Toc72162331"/>
      <w:r w:rsidRPr="000353C2">
        <w:rPr>
          <w:rFonts w:eastAsia="Calibri"/>
        </w:rPr>
        <w:t>Dėl prekybos elektroninėmis cigaretėmis</w:t>
      </w:r>
      <w:r w:rsidRPr="000353C2">
        <w:rPr>
          <w:color w:val="000000"/>
        </w:rPr>
        <w:t xml:space="preserve"> </w:t>
      </w:r>
      <w:r w:rsidRPr="000353C2">
        <w:rPr>
          <w:rFonts w:eastAsia="Calibri"/>
        </w:rPr>
        <w:t>nuotoliniu būdu</w:t>
      </w:r>
      <w:r w:rsidR="00753A18">
        <w:rPr>
          <w:rFonts w:eastAsia="Calibri"/>
        </w:rPr>
        <w:t xml:space="preserve"> ir šių gaminių reklamos</w:t>
      </w:r>
      <w:r w:rsidRPr="000353C2">
        <w:rPr>
          <w:rFonts w:eastAsia="Calibri"/>
        </w:rPr>
        <w:t xml:space="preserve"> draudim</w:t>
      </w:r>
      <w:r w:rsidR="00753A18">
        <w:rPr>
          <w:rFonts w:eastAsia="Calibri"/>
        </w:rPr>
        <w:t>ų</w:t>
      </w:r>
      <w:bookmarkEnd w:id="67"/>
    </w:p>
    <w:p w14:paraId="32FBA41A" w14:textId="77777777" w:rsidR="000F7ECB" w:rsidRPr="000353C2" w:rsidRDefault="000F7ECB" w:rsidP="000F7ECB">
      <w:pPr>
        <w:jc w:val="both"/>
        <w:rPr>
          <w:rFonts w:asciiTheme="minorHAnsi" w:hAnsiTheme="minorHAnsi" w:cstheme="minorHAnsi"/>
          <w:color w:val="000000"/>
          <w:sz w:val="22"/>
          <w:szCs w:val="22"/>
        </w:rPr>
      </w:pPr>
    </w:p>
    <w:p w14:paraId="7AD3565A"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 xml:space="preserve">Nagrinėtu atveju ginčas kilo dėl Narkotikų, tabako ir alkoholio kontrolės departamento (toliau </w:t>
      </w:r>
      <w:r w:rsidRPr="000353C2">
        <w:rPr>
          <w:rFonts w:asciiTheme="minorHAnsi" w:hAnsiTheme="minorHAnsi" w:cstheme="minorHAnsi"/>
          <w:color w:val="000000"/>
          <w:sz w:val="22"/>
          <w:szCs w:val="22"/>
        </w:rPr>
        <w:softHyphen/>
        <w:t>– Departamentas) nutarimo, kuriuo pareiškėjui taikyta ekonominė sankcija už Tabako, tabako gaminių ir su jais susijusių gaminių kontrolės įstatymo (toliau – Įstatymas) pažeidimus už nuotolinės elektroninių cigarečių prekybos vykdymą, teisėtumo ir pagrįstumo.</w:t>
      </w:r>
    </w:p>
    <w:p w14:paraId="18A4C3E4"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Pirmosios instancijos teismas, išnagrinėjęs pareiškėjo skundą, įvertinęs byloje pateiktus duomenis ir ginčui aktualias Įstatymo nuostatas, jį atmetė, konstatavęs, kad Departamentas teisėtai ir pagrįstai ginčijamu nutarimu pripažino pareiškėją pažeidusiu Įstatymo 16</w:t>
      </w:r>
      <w:r w:rsidRPr="000353C2">
        <w:rPr>
          <w:rFonts w:asciiTheme="minorHAnsi" w:hAnsiTheme="minorHAnsi" w:cstheme="minorHAnsi"/>
          <w:color w:val="000000"/>
          <w:sz w:val="22"/>
          <w:szCs w:val="22"/>
          <w:vertAlign w:val="superscript"/>
        </w:rPr>
        <w:t>2</w:t>
      </w:r>
      <w:r w:rsidRPr="000353C2">
        <w:rPr>
          <w:rFonts w:asciiTheme="minorHAnsi" w:hAnsiTheme="minorHAnsi" w:cstheme="minorHAnsi"/>
          <w:color w:val="000000"/>
          <w:sz w:val="22"/>
          <w:szCs w:val="22"/>
        </w:rPr>
        <w:t xml:space="preserve"> straipsnio 1 dalies ir 17</w:t>
      </w:r>
      <w:r w:rsidRPr="000353C2">
        <w:rPr>
          <w:rFonts w:asciiTheme="minorHAnsi" w:hAnsiTheme="minorHAnsi" w:cstheme="minorHAnsi"/>
          <w:color w:val="000000"/>
          <w:sz w:val="22"/>
          <w:szCs w:val="22"/>
          <w:vertAlign w:val="superscript"/>
        </w:rPr>
        <w:t>1</w:t>
      </w:r>
      <w:r w:rsidRPr="000353C2">
        <w:rPr>
          <w:rFonts w:asciiTheme="minorHAnsi" w:hAnsiTheme="minorHAnsi" w:cstheme="minorHAnsi"/>
          <w:color w:val="000000"/>
          <w:sz w:val="22"/>
          <w:szCs w:val="22"/>
        </w:rPr>
        <w:t xml:space="preserve"> straipsnio 1 dalies nuostatas bei skyrė jam ekonominę sankciją. Pareiškėjas apeliaciniame skunde nesutiko su pirmosios instancijos teismo atliktu įrodymų vertinimu ir teisės taikymu bei aiškinimu. </w:t>
      </w:r>
    </w:p>
    <w:p w14:paraId="03FBCBC9"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Įstatymo 16</w:t>
      </w:r>
      <w:r w:rsidRPr="000353C2">
        <w:rPr>
          <w:rFonts w:asciiTheme="minorHAnsi" w:hAnsiTheme="minorHAnsi" w:cstheme="minorHAnsi"/>
          <w:color w:val="000000"/>
          <w:sz w:val="22"/>
          <w:szCs w:val="22"/>
          <w:vertAlign w:val="superscript"/>
        </w:rPr>
        <w:t>2</w:t>
      </w:r>
      <w:r w:rsidRPr="000353C2">
        <w:rPr>
          <w:rFonts w:asciiTheme="minorHAnsi" w:hAnsiTheme="minorHAnsi" w:cstheme="minorHAnsi"/>
          <w:color w:val="000000"/>
          <w:sz w:val="22"/>
          <w:szCs w:val="22"/>
        </w:rPr>
        <w:t xml:space="preserve"> straipsnio 1 dalyje nustatyta, jog Lietuvos Respublikoje draudžiama vidaus ir tarpvalstybinė nuotolinė prekyba elektroninėmis cigaretėmis ir jų pildyklėmis.</w:t>
      </w:r>
    </w:p>
    <w:p w14:paraId="6DC59C35"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Prekyba suprantama kaip ekonominė veikla, susijusi su prekių pirkimu ir pardavimu. Prekyba gali vykti tiek realiose pardavimo vietose (pvz., parduotuvėse, mugėse ir pan.), tiek nuotoliniu būdu ir internetinėje erdvėje (pardavėjo elektroninė parduotuvė, jungtinės el. pardavimų platformos ir pan.). Prekyba siejama su prekių pardavimui ir užsakymu, sistemiškai aiškinant Įstatymo 2 straipsnio 48 ir 49 dalis. Nuotolinė sutartis yra sudaroma pagal organizuotą nuotolinio pirkimo–pardavimo sistemą, pardavėjui ir pirkėjui fiziškai nesant kartu vienoje vietoje ir iki sutarties sudarymo bei sutarties sudarymo metu naudojant tik ryšio priemones (</w:t>
      </w:r>
      <w:bookmarkStart w:id="68" w:name="nbba6fa1f-2590-44ae-a1dd-9a676b7c5a92"/>
      <w:r w:rsidRPr="000353C2">
        <w:rPr>
          <w:rFonts w:asciiTheme="minorHAnsi" w:hAnsiTheme="minorHAnsi" w:cstheme="minorHAnsi"/>
          <w:color w:val="000000"/>
          <w:sz w:val="22"/>
          <w:szCs w:val="22"/>
        </w:rPr>
        <w:t>CK</w:t>
      </w:r>
      <w:bookmarkStart w:id="69" w:name="pnbba6fa1f-2590-44ae-a1dd-9a676b7c5a92"/>
      <w:bookmarkEnd w:id="68"/>
      <w:bookmarkEnd w:id="69"/>
      <w:r w:rsidRPr="000353C2">
        <w:rPr>
          <w:rFonts w:asciiTheme="minorHAnsi" w:hAnsiTheme="minorHAnsi" w:cstheme="minorHAnsi"/>
          <w:color w:val="000000"/>
          <w:sz w:val="22"/>
          <w:szCs w:val="22"/>
        </w:rPr>
        <w:t> </w:t>
      </w:r>
      <w:bookmarkStart w:id="70" w:name="n3205180e-d464-429e-b65d-6cc6c1f02779"/>
      <w:r w:rsidRPr="000353C2">
        <w:rPr>
          <w:rFonts w:asciiTheme="minorHAnsi" w:hAnsiTheme="minorHAnsi" w:cstheme="minorHAnsi"/>
          <w:color w:val="000000"/>
          <w:sz w:val="22"/>
          <w:szCs w:val="22"/>
        </w:rPr>
        <w:t>6.228</w:t>
      </w:r>
      <w:r w:rsidRPr="000353C2">
        <w:rPr>
          <w:rFonts w:asciiTheme="minorHAnsi" w:hAnsiTheme="minorHAnsi" w:cstheme="minorHAnsi"/>
          <w:color w:val="000000"/>
          <w:sz w:val="22"/>
          <w:szCs w:val="22"/>
          <w:vertAlign w:val="superscript"/>
        </w:rPr>
        <w:t>8</w:t>
      </w:r>
      <w:bookmarkStart w:id="71" w:name="pn3205180e-d464-429e-b65d-6cc6c1f02779"/>
      <w:bookmarkEnd w:id="70"/>
      <w:bookmarkEnd w:id="71"/>
      <w:r w:rsidRPr="000353C2">
        <w:rPr>
          <w:rFonts w:asciiTheme="minorHAnsi" w:hAnsiTheme="minorHAnsi" w:cstheme="minorHAnsi"/>
          <w:color w:val="000000"/>
          <w:sz w:val="22"/>
          <w:szCs w:val="22"/>
        </w:rPr>
        <w:t xml:space="preserve"> str. 1 d.). </w:t>
      </w:r>
    </w:p>
    <w:p w14:paraId="0C04F7F3" w14:textId="1F4C82EF" w:rsidR="000F7ECB" w:rsidRPr="000353C2" w:rsidRDefault="000F7ECB" w:rsidP="422FAAF1">
      <w:pPr>
        <w:ind w:firstLine="567"/>
        <w:jc w:val="both"/>
        <w:rPr>
          <w:rFonts w:asciiTheme="minorHAnsi" w:hAnsiTheme="minorHAnsi" w:cstheme="minorBidi"/>
          <w:color w:val="000000"/>
          <w:sz w:val="22"/>
          <w:szCs w:val="22"/>
        </w:rPr>
      </w:pPr>
      <w:r w:rsidRPr="422FAAF1">
        <w:rPr>
          <w:rFonts w:asciiTheme="minorHAnsi" w:hAnsiTheme="minorHAnsi" w:cstheme="minorBidi"/>
          <w:color w:val="000000" w:themeColor="text1"/>
          <w:sz w:val="22"/>
          <w:szCs w:val="22"/>
        </w:rPr>
        <w:t xml:space="preserve">Pažymėta, kad </w:t>
      </w:r>
      <w:r w:rsidRPr="422FAAF1">
        <w:rPr>
          <w:rFonts w:asciiTheme="minorHAnsi" w:hAnsiTheme="minorHAnsi" w:cstheme="minorBidi"/>
          <w:color w:val="000000" w:themeColor="text1"/>
          <w:sz w:val="22"/>
          <w:szCs w:val="22"/>
          <w:u w:val="single"/>
        </w:rPr>
        <w:t>Įstatymo 16</w:t>
      </w:r>
      <w:r w:rsidRPr="422FAAF1">
        <w:rPr>
          <w:rFonts w:asciiTheme="minorHAnsi" w:hAnsiTheme="minorHAnsi" w:cstheme="minorBidi"/>
          <w:color w:val="000000" w:themeColor="text1"/>
          <w:sz w:val="22"/>
          <w:szCs w:val="22"/>
          <w:u w:val="single"/>
          <w:vertAlign w:val="superscript"/>
        </w:rPr>
        <w:t>2</w:t>
      </w:r>
      <w:r w:rsidRPr="422FAAF1">
        <w:rPr>
          <w:rFonts w:asciiTheme="minorHAnsi" w:hAnsiTheme="minorHAnsi" w:cstheme="minorBidi"/>
          <w:color w:val="000000" w:themeColor="text1"/>
          <w:sz w:val="22"/>
          <w:szCs w:val="22"/>
          <w:u w:val="single"/>
        </w:rPr>
        <w:t xml:space="preserve"> straipsnio 1 dalis be jokių išlygų draudžia Lietuvos Respublikoje vidaus ir tarpvalstybinę nuotolinę prekybą elektroninėmis cigaretėmis ir jų pildyklėmis</w:t>
      </w:r>
      <w:r w:rsidRPr="422FAAF1">
        <w:rPr>
          <w:rFonts w:asciiTheme="minorHAnsi" w:hAnsiTheme="minorHAnsi" w:cstheme="minorBidi"/>
          <w:color w:val="000000" w:themeColor="text1"/>
          <w:sz w:val="22"/>
          <w:szCs w:val="22"/>
        </w:rPr>
        <w:t>. Todėl apeliacinio skundo argumentas, kad ginčo atveju pareiškėjui nėra ir negali būti taikomas CK 6.352 straipsnio (viešoji oferta) nustatytas teisinis r</w:t>
      </w:r>
      <w:r w:rsidR="3C1A4378" w:rsidRPr="422FAAF1">
        <w:rPr>
          <w:rFonts w:asciiTheme="minorHAnsi" w:hAnsiTheme="minorHAnsi" w:cstheme="minorBidi"/>
          <w:color w:val="000000" w:themeColor="text1"/>
          <w:sz w:val="22"/>
          <w:szCs w:val="22"/>
        </w:rPr>
        <w:t>e</w:t>
      </w:r>
      <w:r w:rsidRPr="422FAAF1">
        <w:rPr>
          <w:rFonts w:asciiTheme="minorHAnsi" w:hAnsiTheme="minorHAnsi" w:cstheme="minorBidi"/>
          <w:color w:val="000000" w:themeColor="text1"/>
          <w:sz w:val="22"/>
          <w:szCs w:val="22"/>
        </w:rPr>
        <w:t>žimas, nes suteikia pareiškėjui teisę atsisakyti sudaryti prekės pirkimo–pardavimo sutartį su prekių pirkėju prekės pristatymo metu, nustačius aplinkybę, jog prekių pirkėjas neatitinka jam keliamų teisės aktų reikalavimų, yra teisiškai nepagrįstas ir prieštaraujantis nustatytam draudimui.</w:t>
      </w:r>
    </w:p>
    <w:p w14:paraId="35A8E80A"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 xml:space="preserve">Įstatymo 2 straipsnio 46 punktas nurodo, kad tabako gaminių ir (ar) susijusių gaminių reklama – bet kokia forma ir bet kokiomis priemonėmis skleidžiama informacija apie tabako gaminius ir (ar) susijusius gaminius, </w:t>
      </w:r>
      <w:r w:rsidRPr="000353C2">
        <w:rPr>
          <w:rFonts w:asciiTheme="minorHAnsi" w:hAnsiTheme="minorHAnsi" w:cstheme="minorHAnsi"/>
          <w:color w:val="000000"/>
          <w:sz w:val="22"/>
          <w:szCs w:val="22"/>
        </w:rPr>
        <w:lastRenderedPageBreak/>
        <w:t>tiesiogiai ar netiesiogiai skatinanti įsigyti ir (ar) vartoti tabako gaminius ir (ar) susijusius gaminius. Įstatymo 17</w:t>
      </w:r>
      <w:r w:rsidRPr="000353C2">
        <w:rPr>
          <w:rFonts w:asciiTheme="minorHAnsi" w:hAnsiTheme="minorHAnsi" w:cstheme="minorHAnsi"/>
          <w:color w:val="000000"/>
          <w:sz w:val="22"/>
          <w:szCs w:val="22"/>
          <w:vertAlign w:val="superscript"/>
        </w:rPr>
        <w:t>1</w:t>
      </w:r>
      <w:r w:rsidRPr="000353C2">
        <w:rPr>
          <w:rFonts w:asciiTheme="minorHAnsi" w:hAnsiTheme="minorHAnsi" w:cstheme="minorHAnsi"/>
          <w:color w:val="000000"/>
          <w:sz w:val="22"/>
          <w:szCs w:val="22"/>
        </w:rPr>
        <w:t xml:space="preserve"> straipsnio 1 dalyje nustatyta, kad </w:t>
      </w:r>
      <w:r w:rsidRPr="00753A18">
        <w:rPr>
          <w:rFonts w:asciiTheme="minorHAnsi" w:hAnsiTheme="minorHAnsi" w:cstheme="minorHAnsi"/>
          <w:color w:val="000000"/>
          <w:sz w:val="22"/>
          <w:szCs w:val="22"/>
          <w:u w:val="single"/>
        </w:rPr>
        <w:t>Lietuvos Respublikoje elektroninių cigarečių, elektroninių cigarečių pildyklių ir rūkomųjų žolinių gaminių reklama, taip pat paslėpta elektroninių cigarečių, elektroninių cigarečių pildyklių ir rūkomųjų žolinių gaminių reklama draudžiama</w:t>
      </w:r>
      <w:r w:rsidRPr="000353C2">
        <w:rPr>
          <w:rFonts w:asciiTheme="minorHAnsi" w:hAnsiTheme="minorHAnsi" w:cstheme="minorHAnsi"/>
          <w:color w:val="000000"/>
          <w:sz w:val="22"/>
          <w:szCs w:val="22"/>
        </w:rPr>
        <w:t>. Pastebėta, kad į Įstatymo 17</w:t>
      </w:r>
      <w:r w:rsidRPr="000353C2">
        <w:rPr>
          <w:rFonts w:asciiTheme="minorHAnsi" w:hAnsiTheme="minorHAnsi" w:cstheme="minorHAnsi"/>
          <w:color w:val="000000"/>
          <w:sz w:val="22"/>
          <w:szCs w:val="22"/>
          <w:vertAlign w:val="superscript"/>
        </w:rPr>
        <w:t xml:space="preserve">1 </w:t>
      </w:r>
      <w:r w:rsidRPr="000353C2">
        <w:rPr>
          <w:rFonts w:asciiTheme="minorHAnsi" w:hAnsiTheme="minorHAnsi" w:cstheme="minorHAnsi"/>
          <w:color w:val="000000"/>
          <w:sz w:val="22"/>
          <w:szCs w:val="22"/>
        </w:rPr>
        <w:t xml:space="preserve">straipsnio 2 dalyje įtvirtintas išimtis dėl teiktinos informacijos apie elektronines cigaretes ir jų pildykles, t. y. leidiniuose, kurie skirti išimtinai prekybos elektroninėmis cigaretėmis, elektroninių cigarečių pildyklėmis ir (ar) rūkomaisiais žoliniais gaminiais specialistams, ir leidiniuose, kurie yra spausdinami ir leidžiami užsienio valstybėse, </w:t>
      </w:r>
      <w:r w:rsidRPr="000353C2">
        <w:rPr>
          <w:rFonts w:asciiTheme="minorHAnsi" w:hAnsiTheme="minorHAnsi" w:cstheme="minorHAnsi"/>
          <w:color w:val="000000"/>
          <w:sz w:val="22"/>
          <w:szCs w:val="22"/>
          <w:lang w:bidi="lt-LT"/>
        </w:rPr>
        <w:t xml:space="preserve">nepatenka informacijos pateikimas prekybininko internetinėje svetainėje. </w:t>
      </w:r>
    </w:p>
    <w:p w14:paraId="2BDA9B67"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Teisėjų kolegija pritarė pirmosios instancijos teismo padarytai išvadai, kad tiek esamam vartotojui, tiek potencialiam vartotojui nurodant tokių gaminių privalumus sukeliamos teigiamos emocijos, stimuliuojančios įsigyti ir vartoti tokias elektronines cigaretes ir jų pildykles. Tokios pateiktos informacijos visuma yra nukreipta į aptariamą gaminių tolimesnį įsigijimo ir vartojimo skatinimą, naujų vartotojų pritraukimą.</w:t>
      </w:r>
    </w:p>
    <w:p w14:paraId="7C889B1A"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 xml:space="preserve">Kritiškai vertinti pareiškėjo teiginiai, kad užfiksuota informacija yra techninio pobūdžio, o ne reklama. </w:t>
      </w:r>
      <w:r w:rsidRPr="000353C2">
        <w:rPr>
          <w:rFonts w:asciiTheme="minorHAnsi" w:hAnsiTheme="minorHAnsi" w:cstheme="minorHAnsi"/>
          <w:color w:val="000000"/>
          <w:sz w:val="22"/>
          <w:szCs w:val="22"/>
          <w:u w:val="single"/>
        </w:rPr>
        <w:t>Atsižvelgiant į pakitusius vartotojų apsipirkimo įpročius ir atsiradusias galimybes vykdyti prekybą internetu, taip pat į nustatytą aplinkybę, kad pareiškėjas vykdo neteisėtą prekybą elektroninėmis cigaretėmis ir jų pildyklėmis, akivaizdu, kad pareiškėjas tikslingai pateikia informaciją apie elektroninės cigaretės rinkinį internetinėje svetainėje, siekdamas skleisti informaciją apie savo parduodamą gaminį (kad jį įsigytų ir vartotų)</w:t>
      </w:r>
      <w:r w:rsidRPr="000353C2">
        <w:rPr>
          <w:rFonts w:asciiTheme="minorHAnsi" w:hAnsiTheme="minorHAnsi" w:cstheme="minorHAnsi"/>
          <w:color w:val="000000"/>
          <w:sz w:val="22"/>
          <w:szCs w:val="22"/>
        </w:rPr>
        <w:t xml:space="preserve">. </w:t>
      </w:r>
      <w:r w:rsidRPr="000353C2">
        <w:rPr>
          <w:rFonts w:asciiTheme="minorHAnsi" w:hAnsiTheme="minorHAnsi" w:cstheme="minorHAnsi"/>
          <w:color w:val="000000"/>
          <w:sz w:val="22"/>
          <w:szCs w:val="22"/>
          <w:u w:val="single"/>
        </w:rPr>
        <w:t xml:space="preserve">Tokiu būdu pareiškėjo pateikiamos </w:t>
      </w:r>
      <w:r w:rsidRPr="000353C2">
        <w:rPr>
          <w:rFonts w:asciiTheme="minorHAnsi" w:hAnsiTheme="minorHAnsi" w:cstheme="minorHAnsi"/>
          <w:color w:val="000000"/>
          <w:sz w:val="22"/>
          <w:szCs w:val="22"/>
          <w:u w:val="single"/>
          <w:lang w:bidi="lt-LT"/>
        </w:rPr>
        <w:t>informacijos skleidimo tikslas yra akivaizdžiai komercinis</w:t>
      </w:r>
      <w:r w:rsidRPr="000353C2">
        <w:rPr>
          <w:rFonts w:asciiTheme="minorHAnsi" w:hAnsiTheme="minorHAnsi" w:cstheme="minorHAnsi"/>
          <w:color w:val="000000"/>
          <w:sz w:val="22"/>
          <w:szCs w:val="22"/>
          <w:u w:val="single"/>
        </w:rPr>
        <w:t>.</w:t>
      </w:r>
      <w:r w:rsidRPr="000353C2">
        <w:rPr>
          <w:rFonts w:asciiTheme="minorHAnsi" w:hAnsiTheme="minorHAnsi" w:cstheme="minorHAnsi"/>
          <w:b/>
          <w:bCs/>
          <w:color w:val="000000"/>
          <w:sz w:val="22"/>
          <w:szCs w:val="22"/>
          <w:u w:val="single"/>
        </w:rPr>
        <w:t xml:space="preserve"> </w:t>
      </w:r>
      <w:r w:rsidRPr="000353C2">
        <w:rPr>
          <w:rFonts w:asciiTheme="minorHAnsi" w:hAnsiTheme="minorHAnsi" w:cstheme="minorHAnsi"/>
          <w:color w:val="000000"/>
          <w:sz w:val="22"/>
          <w:szCs w:val="22"/>
          <w:u w:val="single"/>
        </w:rPr>
        <w:t>Tokios informacijos skleidimu bei galimybės nuotoliniu būdu įsigyti prekę sudarymu yra didinamas ir, be kita ko, Įstatymo ypatingai saugomos visuomenės grupės – nepilnamečių asmenų, su tabako gaminiais susijusių gaminių vartojimas ir prieinamumas, o tai prieštarauja Įstatymo paskirčiai</w:t>
      </w:r>
      <w:r w:rsidRPr="000353C2">
        <w:rPr>
          <w:rFonts w:asciiTheme="minorHAnsi" w:hAnsiTheme="minorHAnsi" w:cstheme="minorHAnsi"/>
          <w:color w:val="000000"/>
          <w:sz w:val="22"/>
          <w:szCs w:val="22"/>
        </w:rPr>
        <w:t xml:space="preserve"> (Įstatymo 1 str. 2 d.).</w:t>
      </w:r>
    </w:p>
    <w:p w14:paraId="1FB328BC" w14:textId="77777777" w:rsidR="000F7ECB" w:rsidRPr="000353C2" w:rsidRDefault="000F7ECB" w:rsidP="000F7ECB">
      <w:pPr>
        <w:ind w:firstLine="567"/>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Pirmosios instancijos teismo sprendimas paliktas nepakeistas, o pareiškėjo apeliacinis skundas atmestas.</w:t>
      </w:r>
    </w:p>
    <w:p w14:paraId="372E8A8A" w14:textId="77777777" w:rsidR="000F7ECB" w:rsidRPr="000353C2" w:rsidRDefault="000F7ECB" w:rsidP="000F7ECB">
      <w:pPr>
        <w:jc w:val="both"/>
        <w:rPr>
          <w:rFonts w:asciiTheme="minorHAnsi" w:hAnsiTheme="minorHAnsi" w:cstheme="minorHAnsi"/>
          <w:color w:val="000000"/>
          <w:sz w:val="22"/>
          <w:szCs w:val="22"/>
        </w:rPr>
      </w:pPr>
    </w:p>
    <w:p w14:paraId="0F85AC99" w14:textId="77777777" w:rsidR="000F7ECB" w:rsidRPr="000353C2" w:rsidRDefault="000F7ECB" w:rsidP="000F7ECB">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2021 m. kovo 17 d. nutartis administracinėje byloje Nr. A-1744-629/2021</w:t>
      </w:r>
    </w:p>
    <w:p w14:paraId="163B229B" w14:textId="77777777" w:rsidR="000F7ECB" w:rsidRPr="000353C2" w:rsidRDefault="000F7ECB" w:rsidP="000F7ECB">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Teisminio proceso Nr. 3-61-3-00143-2020-5</w:t>
      </w:r>
    </w:p>
    <w:p w14:paraId="75AB508C" w14:textId="77777777" w:rsidR="000F7ECB" w:rsidRPr="000353C2" w:rsidRDefault="000F7ECB" w:rsidP="000F7ECB">
      <w:pPr>
        <w:jc w:val="both"/>
        <w:rPr>
          <w:rFonts w:asciiTheme="minorHAnsi" w:hAnsiTheme="minorHAnsi" w:cstheme="minorHAnsi"/>
          <w:color w:val="000000"/>
          <w:sz w:val="22"/>
          <w:szCs w:val="22"/>
        </w:rPr>
      </w:pPr>
      <w:r w:rsidRPr="000353C2">
        <w:rPr>
          <w:rFonts w:asciiTheme="minorHAnsi" w:hAnsiTheme="minorHAnsi" w:cstheme="minorHAnsi"/>
          <w:color w:val="000000"/>
          <w:sz w:val="22"/>
          <w:szCs w:val="22"/>
        </w:rPr>
        <w:t xml:space="preserve">Procesinio sprendimo kategorija 34.1 </w:t>
      </w:r>
    </w:p>
    <w:p w14:paraId="483E0C8F" w14:textId="77777777" w:rsidR="000F7ECB" w:rsidRPr="000353C2" w:rsidRDefault="006B297F" w:rsidP="000F7ECB">
      <w:pPr>
        <w:jc w:val="both"/>
        <w:rPr>
          <w:rFonts w:asciiTheme="minorHAnsi" w:eastAsiaTheme="minorHAnsi" w:hAnsiTheme="minorHAnsi" w:cstheme="minorHAnsi"/>
          <w:color w:val="0000FF"/>
          <w:sz w:val="22"/>
          <w:szCs w:val="22"/>
          <w:u w:val="single"/>
          <w:lang w:eastAsia="en-US"/>
        </w:rPr>
      </w:pPr>
      <w:hyperlink r:id="rId26" w:history="1">
        <w:r w:rsidR="000F7ECB" w:rsidRPr="000353C2">
          <w:rPr>
            <w:rStyle w:val="Hipersaitas"/>
            <w:rFonts w:asciiTheme="minorHAnsi" w:eastAsiaTheme="minorHAnsi" w:hAnsiTheme="minorHAnsi" w:cstheme="minorHAnsi"/>
            <w:sz w:val="22"/>
            <w:szCs w:val="22"/>
            <w:lang w:eastAsia="en-US"/>
          </w:rPr>
          <w:t>Prieiga internete</w:t>
        </w:r>
      </w:hyperlink>
    </w:p>
    <w:p w14:paraId="0F74B3FA" w14:textId="36036CFE" w:rsidR="000F7ECB" w:rsidRPr="000353C2" w:rsidRDefault="000F7ECB" w:rsidP="000F7ECB">
      <w:pPr>
        <w:rPr>
          <w:rFonts w:asciiTheme="minorHAnsi" w:hAnsiTheme="minorHAnsi" w:cstheme="minorHAnsi"/>
          <w:sz w:val="22"/>
          <w:szCs w:val="22"/>
        </w:rPr>
      </w:pPr>
    </w:p>
    <w:p w14:paraId="3CCD4302" w14:textId="77777777" w:rsidR="004F4195" w:rsidRPr="000353C2" w:rsidRDefault="004F4195" w:rsidP="000353C2">
      <w:pPr>
        <w:pStyle w:val="Antrat2"/>
      </w:pPr>
      <w:bookmarkStart w:id="72" w:name="_Toc72162332"/>
      <w:r w:rsidRPr="000353C2">
        <w:t>Dėl tabako gaminių reklamos ir paslėptos tabako gaminių reklamos</w:t>
      </w:r>
      <w:bookmarkEnd w:id="72"/>
    </w:p>
    <w:p w14:paraId="29907361" w14:textId="77777777" w:rsidR="004F4195" w:rsidRPr="000353C2" w:rsidRDefault="004F4195" w:rsidP="004F4195">
      <w:pPr>
        <w:ind w:firstLine="720"/>
        <w:jc w:val="both"/>
        <w:rPr>
          <w:rFonts w:asciiTheme="minorHAnsi" w:hAnsiTheme="minorHAnsi" w:cstheme="minorHAnsi"/>
          <w:sz w:val="22"/>
          <w:szCs w:val="22"/>
        </w:rPr>
      </w:pPr>
    </w:p>
    <w:p w14:paraId="0A0F422C" w14:textId="3DC64A23" w:rsidR="004F4195" w:rsidRPr="000353C2" w:rsidRDefault="004F4195" w:rsidP="09AEF3F2">
      <w:pPr>
        <w:ind w:firstLine="567"/>
        <w:jc w:val="both"/>
        <w:rPr>
          <w:rFonts w:asciiTheme="minorHAnsi" w:hAnsiTheme="minorHAnsi" w:cstheme="minorBidi"/>
          <w:sz w:val="22"/>
          <w:szCs w:val="22"/>
        </w:rPr>
      </w:pPr>
      <w:r w:rsidRPr="09AEF3F2">
        <w:rPr>
          <w:rFonts w:asciiTheme="minorHAnsi" w:hAnsiTheme="minorHAnsi" w:cstheme="minorBidi"/>
          <w:sz w:val="22"/>
          <w:szCs w:val="22"/>
        </w:rPr>
        <w:t>Byloje ginčas kilo dėl Narkotikų, tabako ir alkoholio kontrolės departamento (toliau – Departamentas, atsakovas) nutarimo, kuriuo pareiškėjui UAB ,,Philip Morris Baltic“ (toliau – pareiškėjas) už Tabako kontrolės įstatymo 17 straipsnio 1 dalies, kurioje įtvirtintas tabako gaminių reklamos ir paslėptos tabako gaminių reklamos draudimas, pažeidimą skirta bauda, pagrįstumo ir teisėtumo. Vilniaus apygardos administracinis teismas pareiškėjo skundą atmetė.</w:t>
      </w:r>
    </w:p>
    <w:p w14:paraId="75B651A0" w14:textId="3F21AB30" w:rsidR="004F4195" w:rsidRPr="000353C2" w:rsidRDefault="004F4195" w:rsidP="004F4195">
      <w:pPr>
        <w:ind w:firstLine="567"/>
        <w:jc w:val="both"/>
        <w:rPr>
          <w:rFonts w:asciiTheme="minorHAnsi" w:hAnsiTheme="minorHAnsi" w:cstheme="minorHAnsi"/>
          <w:sz w:val="22"/>
          <w:szCs w:val="22"/>
        </w:rPr>
      </w:pPr>
      <w:r w:rsidRPr="000353C2">
        <w:rPr>
          <w:rFonts w:asciiTheme="minorHAnsi" w:hAnsiTheme="minorHAnsi" w:cstheme="minorHAnsi"/>
          <w:sz w:val="22"/>
          <w:szCs w:val="22"/>
        </w:rPr>
        <w:t xml:space="preserve">Kaip nustatyta byloje, elektroninis prietaisas IQOS (toliau – Prietaisas) yra tabako kaitinimo sistemos dalis, naudojama su specialiai pagamintu kaitinamojo tabako gaminiu „HEETS“ (toliau – Tabako gaminys). </w:t>
      </w:r>
    </w:p>
    <w:p w14:paraId="2300CE47" w14:textId="2E10F799" w:rsidR="004F4195" w:rsidRPr="000353C2" w:rsidRDefault="004F4195" w:rsidP="004F4195">
      <w:pPr>
        <w:ind w:firstLine="567"/>
        <w:jc w:val="both"/>
        <w:rPr>
          <w:rFonts w:asciiTheme="minorHAnsi" w:hAnsiTheme="minorHAnsi" w:cstheme="minorHAnsi"/>
          <w:sz w:val="22"/>
          <w:szCs w:val="22"/>
        </w:rPr>
      </w:pPr>
      <w:r w:rsidRPr="000353C2">
        <w:rPr>
          <w:rFonts w:asciiTheme="minorHAnsi" w:hAnsiTheme="minorHAnsi" w:cstheme="minorHAnsi"/>
          <w:sz w:val="22"/>
          <w:szCs w:val="22"/>
        </w:rPr>
        <w:t xml:space="preserve">Departamento nutarime konstatuota, jog pareiškėjas, interneto svetainėje pateikdamas informaciją apie </w:t>
      </w:r>
      <w:r w:rsidR="00E57A5E">
        <w:rPr>
          <w:rFonts w:asciiTheme="minorHAnsi" w:hAnsiTheme="minorHAnsi" w:cstheme="minorHAnsi"/>
          <w:sz w:val="22"/>
          <w:szCs w:val="22"/>
        </w:rPr>
        <w:t>t</w:t>
      </w:r>
      <w:r w:rsidRPr="000353C2">
        <w:rPr>
          <w:rFonts w:asciiTheme="minorHAnsi" w:hAnsiTheme="minorHAnsi" w:cstheme="minorHAnsi"/>
          <w:sz w:val="22"/>
          <w:szCs w:val="22"/>
        </w:rPr>
        <w:t>abako gaminių pardavimo vietas, pažeidė tabako gaminių reklamos draudimą, o interneto svetainėje, parduotuvėje ir degalinėje pateikta informacija paskleidė paslėptą tabako gaminių reklamą.</w:t>
      </w:r>
    </w:p>
    <w:p w14:paraId="6BD8D26C" w14:textId="77777777" w:rsidR="004F4195" w:rsidRPr="000353C2" w:rsidRDefault="004F4195" w:rsidP="004F4195">
      <w:pPr>
        <w:ind w:firstLine="567"/>
        <w:jc w:val="both"/>
        <w:rPr>
          <w:rFonts w:asciiTheme="minorHAnsi" w:hAnsiTheme="minorHAnsi" w:cstheme="minorHAnsi"/>
          <w:sz w:val="22"/>
          <w:szCs w:val="22"/>
        </w:rPr>
      </w:pPr>
      <w:r w:rsidRPr="000353C2">
        <w:rPr>
          <w:rFonts w:asciiTheme="minorHAnsi" w:hAnsiTheme="minorHAnsi" w:cstheme="minorHAnsi"/>
          <w:sz w:val="22"/>
          <w:szCs w:val="22"/>
        </w:rPr>
        <w:t>Pareiškėjas, be kita ko, rėmėsi Tabako kontrolės įstatymo 9</w:t>
      </w:r>
      <w:r w:rsidRPr="000353C2">
        <w:rPr>
          <w:rFonts w:asciiTheme="minorHAnsi" w:hAnsiTheme="minorHAnsi" w:cstheme="minorHAnsi"/>
          <w:sz w:val="22"/>
          <w:szCs w:val="22"/>
          <w:vertAlign w:val="superscript"/>
        </w:rPr>
        <w:t>11</w:t>
      </w:r>
      <w:r w:rsidRPr="000353C2">
        <w:rPr>
          <w:rFonts w:asciiTheme="minorHAnsi" w:hAnsiTheme="minorHAnsi" w:cstheme="minorHAnsi"/>
          <w:sz w:val="22"/>
          <w:szCs w:val="22"/>
        </w:rPr>
        <w:t xml:space="preserve"> straipsnio 5 dalimi, teigdamas, kad ši teisės norma numato išimtį iš bendro tabako gaminių reklamos draudimo. Tabako kontrolės įstatymo 9</w:t>
      </w:r>
      <w:r w:rsidRPr="000353C2">
        <w:rPr>
          <w:rFonts w:asciiTheme="minorHAnsi" w:hAnsiTheme="minorHAnsi" w:cstheme="minorHAnsi"/>
          <w:sz w:val="22"/>
          <w:szCs w:val="22"/>
          <w:vertAlign w:val="superscript"/>
        </w:rPr>
        <w:t>11</w:t>
      </w:r>
      <w:r w:rsidRPr="000353C2">
        <w:rPr>
          <w:rFonts w:asciiTheme="minorHAnsi" w:hAnsiTheme="minorHAnsi" w:cstheme="minorHAnsi"/>
          <w:sz w:val="22"/>
          <w:szCs w:val="22"/>
        </w:rPr>
        <w:t xml:space="preserve"> straipsnio 5 dalyje yra nurodyta: „</w:t>
      </w:r>
      <w:bookmarkStart w:id="73" w:name="_Hlk65160173"/>
      <w:r w:rsidRPr="000353C2">
        <w:rPr>
          <w:rFonts w:asciiTheme="minorHAnsi" w:hAnsiTheme="minorHAnsi" w:cstheme="minorHAnsi"/>
          <w:sz w:val="22"/>
          <w:szCs w:val="22"/>
        </w:rPr>
        <w:t xml:space="preserve">Vartotojams </w:t>
      </w:r>
      <w:bookmarkStart w:id="74" w:name="_Hlk64965054"/>
      <w:r w:rsidRPr="000353C2">
        <w:rPr>
          <w:rFonts w:asciiTheme="minorHAnsi" w:hAnsiTheme="minorHAnsi" w:cstheme="minorHAnsi"/>
          <w:sz w:val="22"/>
          <w:szCs w:val="22"/>
        </w:rPr>
        <w:t xml:space="preserve">pateikiami teiginiai ir informacija apie naujovišką tabako gaminį turi būti </w:t>
      </w:r>
      <w:bookmarkStart w:id="75" w:name="_Hlk65421698"/>
      <w:r w:rsidRPr="000353C2">
        <w:rPr>
          <w:rFonts w:asciiTheme="minorHAnsi" w:hAnsiTheme="minorHAnsi" w:cstheme="minorHAnsi"/>
          <w:sz w:val="22"/>
          <w:szCs w:val="22"/>
        </w:rPr>
        <w:t>moksliškai pagrįsti, objektyvūs ir neklaidinantys</w:t>
      </w:r>
      <w:bookmarkEnd w:id="73"/>
      <w:bookmarkEnd w:id="75"/>
      <w:r w:rsidRPr="000353C2">
        <w:rPr>
          <w:rFonts w:asciiTheme="minorHAnsi" w:hAnsiTheme="minorHAnsi" w:cstheme="minorHAnsi"/>
          <w:sz w:val="22"/>
          <w:szCs w:val="22"/>
        </w:rPr>
        <w:t>, todėl Narkotikų, tabako ir alkoholio kontrolės departamentas gali pareikalauti, kad naujoviškų tabako gaminių gamintojai ir importuotojai atliktų papildomus tyrimus ar pateiktų papildomą informaciją</w:t>
      </w:r>
      <w:bookmarkEnd w:id="74"/>
      <w:r w:rsidRPr="000353C2">
        <w:rPr>
          <w:rFonts w:asciiTheme="minorHAnsi" w:hAnsiTheme="minorHAnsi" w:cstheme="minorHAnsi"/>
          <w:sz w:val="22"/>
          <w:szCs w:val="22"/>
        </w:rPr>
        <w:t xml:space="preserve">.“ </w:t>
      </w:r>
    </w:p>
    <w:p w14:paraId="30E21724" w14:textId="3B8B1CF2" w:rsidR="004F4195" w:rsidRPr="000353C2" w:rsidRDefault="004F4195" w:rsidP="004F4195">
      <w:pPr>
        <w:ind w:firstLine="567"/>
        <w:jc w:val="both"/>
        <w:rPr>
          <w:rFonts w:asciiTheme="minorHAnsi" w:hAnsiTheme="minorHAnsi" w:cstheme="minorHAnsi"/>
          <w:sz w:val="22"/>
          <w:szCs w:val="22"/>
        </w:rPr>
      </w:pPr>
      <w:r w:rsidRPr="000353C2">
        <w:rPr>
          <w:rFonts w:asciiTheme="minorHAnsi" w:hAnsiTheme="minorHAnsi" w:cstheme="minorHAnsi"/>
          <w:sz w:val="22"/>
          <w:szCs w:val="22"/>
        </w:rPr>
        <w:t>Išplėstinė teisėjų kolegija pažymėjo, kad šioje teisės normoje yra nurodyta, kokie turi būti teiginiai ir informacija, pateikiami vartotojams apie naujovišką tabako gaminį, tačiau nėra nurodyta, kuris subjektas turi teisę ar pareigą tokią informaciją teikti, ši teisės norma nėra įtvirtinta kaip išimtis iš tabako gaminių reklamos draudimo, todėl nėra pagrindo ją aiškinti kaip suteikiančią teisę skleisti naujoviškų tabako gaminių reklamą. Išplėstinės teisėjų kolegijos vertinimu, Tabako kontrolės įstatymo 9</w:t>
      </w:r>
      <w:r w:rsidRPr="000353C2">
        <w:rPr>
          <w:rFonts w:asciiTheme="minorHAnsi" w:hAnsiTheme="minorHAnsi" w:cstheme="minorHAnsi"/>
          <w:sz w:val="22"/>
          <w:szCs w:val="22"/>
          <w:vertAlign w:val="superscript"/>
        </w:rPr>
        <w:t>11</w:t>
      </w:r>
      <w:r w:rsidRPr="000353C2">
        <w:rPr>
          <w:rFonts w:asciiTheme="minorHAnsi" w:hAnsiTheme="minorHAnsi" w:cstheme="minorHAnsi"/>
          <w:sz w:val="22"/>
          <w:szCs w:val="22"/>
        </w:rPr>
        <w:t xml:space="preserve"> straipsnio 5 dalis aiškintina sistemiškai, atsižvelgiant į teisės normas, kurios nustato teisę ar pareigą konkrečiam subjektui teikti vartotojams informaciją apie naujoviškus tabako gaminius. Išplėstinė teisėjų kolegija, išnagrinėjusi aktualų teisinį reguliavimą (Tabako kontrolės įstatymo 9</w:t>
      </w:r>
      <w:r w:rsidRPr="000353C2">
        <w:rPr>
          <w:rFonts w:asciiTheme="minorHAnsi" w:hAnsiTheme="minorHAnsi" w:cstheme="minorHAnsi"/>
          <w:sz w:val="22"/>
          <w:szCs w:val="22"/>
          <w:vertAlign w:val="superscript"/>
        </w:rPr>
        <w:t>11</w:t>
      </w:r>
      <w:r w:rsidRPr="000353C2">
        <w:rPr>
          <w:rFonts w:asciiTheme="minorHAnsi" w:hAnsiTheme="minorHAnsi" w:cstheme="minorHAnsi"/>
          <w:sz w:val="22"/>
          <w:szCs w:val="22"/>
        </w:rPr>
        <w:t xml:space="preserve"> straipsnio 1, 2 dalis, 9 straipsnio 1 ir 5 dalis, 22 straipsnio 2 dalis), darė išvadą, kad būtent </w:t>
      </w:r>
      <w:r w:rsidRPr="000353C2">
        <w:rPr>
          <w:rFonts w:asciiTheme="minorHAnsi" w:hAnsiTheme="minorHAnsi" w:cstheme="minorHAnsi"/>
          <w:sz w:val="22"/>
          <w:szCs w:val="22"/>
        </w:rPr>
        <w:lastRenderedPageBreak/>
        <w:t>šiose teisės normose nurodytos valstybės institucijos turi pareigą pateikti įstatyme įvardintą informaciją vartotojams, kuri, kaip pažymėta Tabako kontrolės įstatymo 9</w:t>
      </w:r>
      <w:r w:rsidRPr="000353C2">
        <w:rPr>
          <w:rFonts w:asciiTheme="minorHAnsi" w:hAnsiTheme="minorHAnsi" w:cstheme="minorHAnsi"/>
          <w:sz w:val="22"/>
          <w:szCs w:val="22"/>
          <w:vertAlign w:val="superscript"/>
        </w:rPr>
        <w:t>11</w:t>
      </w:r>
      <w:r w:rsidRPr="000353C2">
        <w:rPr>
          <w:rFonts w:asciiTheme="minorHAnsi" w:hAnsiTheme="minorHAnsi" w:cstheme="minorHAnsi"/>
          <w:sz w:val="22"/>
          <w:szCs w:val="22"/>
        </w:rPr>
        <w:t xml:space="preserve"> straipsnio 5 dalyje, turi būti moksliškai pagrįsta, objektyvi ir neklaidinanti.</w:t>
      </w:r>
    </w:p>
    <w:p w14:paraId="5D081E8E" w14:textId="72952EBF" w:rsidR="004F4195" w:rsidRPr="000353C2" w:rsidRDefault="004F4195" w:rsidP="004F4195">
      <w:pPr>
        <w:ind w:firstLine="567"/>
        <w:jc w:val="both"/>
        <w:rPr>
          <w:rFonts w:asciiTheme="minorHAnsi" w:hAnsiTheme="minorHAnsi" w:cstheme="minorHAnsi"/>
          <w:sz w:val="22"/>
          <w:szCs w:val="22"/>
        </w:rPr>
      </w:pPr>
      <w:r w:rsidRPr="000353C2">
        <w:rPr>
          <w:rFonts w:asciiTheme="minorHAnsi" w:hAnsiTheme="minorHAnsi" w:cstheme="minorHAnsi"/>
          <w:sz w:val="22"/>
          <w:szCs w:val="22"/>
        </w:rPr>
        <w:t xml:space="preserve">Departamento nutarime padarytą išvadą, kad </w:t>
      </w:r>
      <w:bookmarkStart w:id="76" w:name="_Hlk71279651"/>
      <w:r w:rsidRPr="000353C2">
        <w:rPr>
          <w:rFonts w:asciiTheme="minorHAnsi" w:hAnsiTheme="minorHAnsi" w:cstheme="minorHAnsi"/>
          <w:sz w:val="22"/>
          <w:szCs w:val="22"/>
        </w:rPr>
        <w:t>interneto svetainėje, parduotuvėje ir degalinėje pateikta informacija pareiškėjas paskleidė paslėptą tabako gaminių reklamą</w:t>
      </w:r>
      <w:bookmarkEnd w:id="76"/>
      <w:r w:rsidRPr="000353C2">
        <w:rPr>
          <w:rFonts w:asciiTheme="minorHAnsi" w:hAnsiTheme="minorHAnsi" w:cstheme="minorHAnsi"/>
          <w:sz w:val="22"/>
          <w:szCs w:val="22"/>
        </w:rPr>
        <w:t>, pareiškėjas ginčijo, teigdamas, be kita ko, kad Tabako kontrolės įstatymas nėra taikomas elektroniniams prietaisams, tokiems kaip IQOS elektroninis prietaisas, nurodyta informacija nėra apie tabako gaminius ar su tabako gaminiais susijusius gaminius, tabako gaminių ir (ar) su tabako gaminiais susijusių gaminių gamintojus, importuotojus ar pardavėjus, jų firmos vardą (pavadinimą), prekių ženklą ar veiklą, taip pat šiuo atveju nėra tenkinama sąlyga, kad informacija gali suklaidinti dėl tikrojo jos pateikimo tikslo.</w:t>
      </w:r>
    </w:p>
    <w:p w14:paraId="690572CC" w14:textId="602F3957" w:rsidR="004F4195" w:rsidRPr="000353C2" w:rsidRDefault="004F4195" w:rsidP="004F4195">
      <w:pPr>
        <w:ind w:firstLine="567"/>
        <w:jc w:val="both"/>
        <w:rPr>
          <w:rFonts w:asciiTheme="minorHAnsi" w:hAnsiTheme="minorHAnsi" w:cstheme="minorHAnsi"/>
          <w:sz w:val="22"/>
          <w:szCs w:val="22"/>
        </w:rPr>
      </w:pPr>
      <w:r w:rsidRPr="000353C2">
        <w:rPr>
          <w:rFonts w:asciiTheme="minorHAnsi" w:hAnsiTheme="minorHAnsi" w:cstheme="minorHAnsi"/>
          <w:sz w:val="22"/>
          <w:szCs w:val="22"/>
        </w:rPr>
        <w:t>LVAT pažymėjo, kad Departamentas nutarime Prietaiso nelaikė tabako gaminiu ar su tabako gaminiu susijusiu gaminiu pagal Tabako kontrolės įstatymą, tačiau vertino, kad skleidžiant nutarime nurodytą informaciją apie Prietaisą</w:t>
      </w:r>
      <w:r w:rsidR="00DB6B65">
        <w:rPr>
          <w:rFonts w:asciiTheme="minorHAnsi" w:hAnsiTheme="minorHAnsi" w:cstheme="minorHAnsi"/>
          <w:sz w:val="22"/>
          <w:szCs w:val="22"/>
        </w:rPr>
        <w:t>,</w:t>
      </w:r>
      <w:r w:rsidRPr="000353C2">
        <w:rPr>
          <w:rFonts w:asciiTheme="minorHAnsi" w:hAnsiTheme="minorHAnsi" w:cstheme="minorHAnsi"/>
          <w:sz w:val="22"/>
          <w:szCs w:val="22"/>
        </w:rPr>
        <w:t xml:space="preserve"> buvo paskleista paslėpta tabako gaminių reklama. Išplėstinės teisėjų kolegijos vertinimu, pareiškėjas, interneto puslapyje pateikdamas nurodytą informaciją, taip pat paskleidė informaciją ir apie tabako gaminius (t. y. su Prietaisu naudojamus kaitinamojo tabako gaminius). Pavyzdžiui, žodžiais „suteikdama tabako skonį be ugnies ir pelenų“, „suteikia galimybę suaugusiems vartotojams jausti tabako aromatą“, „palieka silpnesnį kvapą po naudojimo“ iš esmės yra apibūdinami pojūčiai, atsirandantys vartojant tabako gaminį naudojantis Prietaisu. Nors nurodyta informacija buvo pateikta apibūdinant Prietaisą, vis dėlto joje taip pat yra minimas ir teigiamai apibūdinamas kaitinamojo tabako gaminių vartojimas, taip reklamuojant ne tik Prietaisą, tačiau ir kaitinamojo tabako gaminius. Taigi informacija buvo pateikta tokiu būdu, kuris gali suklaidinti reklamos vartotojus dėl šios informacijos pateikimo tikrojo tikslo (t. y. paslėptai buvo reklamuojami ir kaitinamojo tabako gaminiai).</w:t>
      </w:r>
    </w:p>
    <w:p w14:paraId="5280480D" w14:textId="77777777" w:rsidR="004F4195" w:rsidRPr="000353C2" w:rsidRDefault="004F4195" w:rsidP="004F4195">
      <w:pPr>
        <w:ind w:firstLine="567"/>
        <w:jc w:val="both"/>
        <w:rPr>
          <w:rFonts w:asciiTheme="minorHAnsi" w:hAnsiTheme="minorHAnsi" w:cstheme="minorHAnsi"/>
          <w:sz w:val="22"/>
          <w:szCs w:val="22"/>
        </w:rPr>
      </w:pPr>
      <w:r w:rsidRPr="000353C2">
        <w:rPr>
          <w:rFonts w:asciiTheme="minorHAnsi" w:hAnsiTheme="minorHAnsi" w:cstheme="minorHAnsi"/>
          <w:sz w:val="22"/>
          <w:szCs w:val="22"/>
        </w:rPr>
        <w:t xml:space="preserve">Išplėstinė teisėjų kolegija nurodė, kad, vertinant, ar konkreti informacija yra paslėpta tabako gaminių reklama pagal Tabako kontrolės įstatymą, atsižvelgtina į šio įstatymo 2 straipsnio 23 dalyje pateiktą paslėptos tabako gaminių ir (ar) su tabako gaminiais susijusių gaminių reklamos apibrėžimą. Išplėstinės teisėjų kolegijos nuomone, šiame apibrėžime </w:t>
      </w:r>
      <w:r w:rsidRPr="000353C2">
        <w:rPr>
          <w:rFonts w:asciiTheme="minorHAnsi" w:hAnsiTheme="minorHAnsi" w:cstheme="minorHAnsi"/>
          <w:sz w:val="22"/>
          <w:szCs w:val="22"/>
          <w:u w:val="single"/>
        </w:rPr>
        <w:t>nurodyta sąlyga, jog informacija „pateikiama taip, kad gali suklaidinti reklamos vartotojus dėl šios informacijos pateikimo tikrojo tikslo“ apima ir tuos atvejus, kai informacija apie tabako gaminius gali suklaidinti reklamos vartotojus dėl šios informacijos pateikimo tikrojo tikslo, nes yra pateikiama kito produkto (ne tabako gaminio) reklamoje, taip sudarant įspūdį, kad yra reklamuojamas tik kitas produktas, nors iš tikrųjų yra reklamuojamas ir tabako gaminys.</w:t>
      </w:r>
    </w:p>
    <w:p w14:paraId="12701BE6" w14:textId="76B68103" w:rsidR="004F4195" w:rsidRPr="000353C2" w:rsidRDefault="004F4195" w:rsidP="004F4195">
      <w:pPr>
        <w:ind w:firstLine="567"/>
        <w:jc w:val="both"/>
        <w:rPr>
          <w:rFonts w:asciiTheme="minorHAnsi" w:hAnsiTheme="minorHAnsi" w:cstheme="minorHAnsi"/>
          <w:sz w:val="22"/>
          <w:szCs w:val="22"/>
        </w:rPr>
      </w:pPr>
      <w:r w:rsidRPr="000353C2">
        <w:rPr>
          <w:rFonts w:asciiTheme="minorHAnsi" w:hAnsiTheme="minorHAnsi" w:cstheme="minorHAnsi"/>
          <w:sz w:val="22"/>
          <w:szCs w:val="22"/>
        </w:rPr>
        <w:t xml:space="preserve">Taip pat pažymėta, kad parduotuvėje ir degalinėje platindamas korteles su adresu interneto svetainės, kurioje pateikta tabako gaminių reklama ir paslėpta tabako gaminių reklama, pareiškėjas platino nuorodą į tabako gaminių reklamą ir paslėptą tabako gaminių reklamą, t. y. skleidė informaciją apie tabako gaminius, pateikdamas ją taip, kad ji gali suklaidinti reklamos vartotojus dėl šios informacijos pateikimo tikrojo tikslo, todėl, išplėstinės teisėjų kolegijos vertinimu, Departamentas pagrįstai nusprendė, kad tokiais veiksmais buvo pažeistas Tabako kontrolės įstatymo 17 straipsnio 1 dalyje įtvirtintas paslėptos tabako gaminių reklamos draudimas.  </w:t>
      </w:r>
    </w:p>
    <w:p w14:paraId="71EB0558" w14:textId="77777777" w:rsidR="004F4195" w:rsidRPr="000353C2" w:rsidRDefault="004F4195" w:rsidP="004F4195">
      <w:pPr>
        <w:ind w:firstLine="567"/>
        <w:jc w:val="both"/>
        <w:rPr>
          <w:rFonts w:asciiTheme="minorHAnsi" w:hAnsiTheme="minorHAnsi" w:cstheme="minorHAnsi"/>
          <w:sz w:val="22"/>
          <w:szCs w:val="22"/>
        </w:rPr>
      </w:pPr>
      <w:r w:rsidRPr="000353C2">
        <w:rPr>
          <w:rFonts w:asciiTheme="minorHAnsi" w:hAnsiTheme="minorHAnsi" w:cstheme="minorHAnsi"/>
          <w:sz w:val="22"/>
          <w:szCs w:val="22"/>
        </w:rPr>
        <w:t>Pareiškėjo apeliacinis skundas atmestas, pirmosios instancijos teismo sprendimas paliktas nepakeistas.</w:t>
      </w:r>
    </w:p>
    <w:p w14:paraId="6038E30C" w14:textId="77777777" w:rsidR="004F4195" w:rsidRPr="000353C2" w:rsidRDefault="004F4195" w:rsidP="004F4195">
      <w:pPr>
        <w:ind w:firstLine="720"/>
        <w:jc w:val="both"/>
        <w:rPr>
          <w:rFonts w:asciiTheme="minorHAnsi" w:hAnsiTheme="minorHAnsi" w:cstheme="minorHAnsi"/>
          <w:sz w:val="22"/>
          <w:szCs w:val="22"/>
        </w:rPr>
      </w:pPr>
    </w:p>
    <w:p w14:paraId="016B3AB9" w14:textId="77777777" w:rsidR="004F4195" w:rsidRPr="000353C2" w:rsidRDefault="004F4195" w:rsidP="004F4195">
      <w:pPr>
        <w:jc w:val="both"/>
        <w:rPr>
          <w:rFonts w:asciiTheme="minorHAnsi" w:hAnsiTheme="minorHAnsi" w:cstheme="minorHAnsi"/>
          <w:sz w:val="22"/>
          <w:szCs w:val="22"/>
        </w:rPr>
      </w:pPr>
      <w:r w:rsidRPr="000353C2">
        <w:rPr>
          <w:rFonts w:asciiTheme="minorHAnsi" w:hAnsiTheme="minorHAnsi" w:cstheme="minorHAnsi"/>
          <w:sz w:val="22"/>
          <w:szCs w:val="22"/>
        </w:rPr>
        <w:t>Išplėstinės teisėjų kolegijos 2021 m. kovo 24 d. nutartis administracinėje byloje Nr. eA-664-261/2021</w:t>
      </w:r>
    </w:p>
    <w:p w14:paraId="09B88C40" w14:textId="77777777" w:rsidR="004F4195" w:rsidRPr="000353C2" w:rsidRDefault="004F4195" w:rsidP="004F4195">
      <w:pPr>
        <w:jc w:val="both"/>
        <w:rPr>
          <w:rFonts w:asciiTheme="minorHAnsi" w:hAnsiTheme="minorHAnsi" w:cstheme="minorHAnsi"/>
          <w:sz w:val="22"/>
          <w:szCs w:val="22"/>
        </w:rPr>
      </w:pPr>
      <w:r w:rsidRPr="000353C2">
        <w:rPr>
          <w:rFonts w:asciiTheme="minorHAnsi" w:hAnsiTheme="minorHAnsi" w:cstheme="minorHAnsi"/>
          <w:sz w:val="22"/>
          <w:szCs w:val="22"/>
        </w:rPr>
        <w:t>Teisminio proceso Nr. 3-61-3-01565-2018-1</w:t>
      </w:r>
    </w:p>
    <w:p w14:paraId="07E919D8" w14:textId="77777777" w:rsidR="004F4195" w:rsidRPr="000353C2" w:rsidRDefault="004F4195" w:rsidP="004F4195">
      <w:pPr>
        <w:jc w:val="both"/>
        <w:rPr>
          <w:rFonts w:asciiTheme="minorHAnsi" w:hAnsiTheme="minorHAnsi" w:cstheme="minorHAnsi"/>
          <w:sz w:val="22"/>
          <w:szCs w:val="22"/>
        </w:rPr>
      </w:pPr>
      <w:r w:rsidRPr="000353C2">
        <w:rPr>
          <w:rFonts w:asciiTheme="minorHAnsi" w:hAnsiTheme="minorHAnsi" w:cstheme="minorHAnsi"/>
          <w:sz w:val="22"/>
          <w:szCs w:val="22"/>
        </w:rPr>
        <w:t>Procesinio sprendimo kategorija 34.1</w:t>
      </w:r>
    </w:p>
    <w:p w14:paraId="5E83C148" w14:textId="065824E0" w:rsidR="004F4195" w:rsidRDefault="006B297F" w:rsidP="09AEF3F2">
      <w:pPr>
        <w:jc w:val="both"/>
        <w:rPr>
          <w:rStyle w:val="Hipersaitas"/>
          <w:rFonts w:asciiTheme="minorHAnsi" w:hAnsiTheme="minorHAnsi" w:cstheme="minorBidi"/>
          <w:sz w:val="22"/>
          <w:szCs w:val="22"/>
        </w:rPr>
      </w:pPr>
      <w:hyperlink r:id="rId27">
        <w:r w:rsidR="004F4195" w:rsidRPr="09AEF3F2">
          <w:rPr>
            <w:rStyle w:val="Hipersaitas"/>
            <w:rFonts w:asciiTheme="minorHAnsi" w:hAnsiTheme="minorHAnsi" w:cstheme="minorBidi"/>
            <w:sz w:val="22"/>
            <w:szCs w:val="22"/>
          </w:rPr>
          <w:t>Prieiga internete</w:t>
        </w:r>
      </w:hyperlink>
    </w:p>
    <w:p w14:paraId="7E8B5C4C" w14:textId="77777777" w:rsidR="00796FEF" w:rsidRDefault="00796FEF" w:rsidP="09AEF3F2">
      <w:pPr>
        <w:jc w:val="both"/>
        <w:rPr>
          <w:rFonts w:asciiTheme="minorHAnsi" w:hAnsiTheme="minorHAnsi" w:cstheme="minorBidi"/>
          <w:sz w:val="22"/>
          <w:szCs w:val="22"/>
        </w:rPr>
      </w:pPr>
    </w:p>
    <w:p w14:paraId="4513577E" w14:textId="0D61FD5D" w:rsidR="422FAAF1" w:rsidRDefault="00796FEF" w:rsidP="00796FEF">
      <w:pPr>
        <w:pStyle w:val="Antrat1"/>
        <w:rPr>
          <w:rFonts w:asciiTheme="minorHAnsi" w:hAnsiTheme="minorHAnsi" w:cstheme="minorHAnsi"/>
        </w:rPr>
      </w:pPr>
      <w:bookmarkStart w:id="77" w:name="_Toc72162333"/>
      <w:r w:rsidRPr="00796FEF">
        <w:rPr>
          <w:rFonts w:asciiTheme="minorHAnsi" w:hAnsiTheme="minorHAnsi" w:cstheme="minorHAnsi"/>
        </w:rPr>
        <w:t>41. Kiti ginčai viešojo administravimo srityje</w:t>
      </w:r>
      <w:bookmarkEnd w:id="77"/>
    </w:p>
    <w:p w14:paraId="0341975B" w14:textId="685EAC4D" w:rsidR="00796FEF" w:rsidRDefault="00796FEF" w:rsidP="00796FEF"/>
    <w:p w14:paraId="419745F6" w14:textId="77777777" w:rsidR="00796FEF" w:rsidRPr="000353C2" w:rsidRDefault="00796FEF" w:rsidP="00796FEF">
      <w:pPr>
        <w:pStyle w:val="Antrat2"/>
        <w:rPr>
          <w:rFonts w:eastAsia="Calibri"/>
        </w:rPr>
      </w:pPr>
      <w:bookmarkStart w:id="78" w:name="_Toc72162334"/>
      <w:r w:rsidRPr="000353C2">
        <w:rPr>
          <w:rFonts w:eastAsia="Calibri"/>
        </w:rPr>
        <w:t xml:space="preserve">Dėl galimybės </w:t>
      </w:r>
      <w:r>
        <w:rPr>
          <w:rFonts w:eastAsia="Calibri"/>
        </w:rPr>
        <w:t xml:space="preserve">ginčyti </w:t>
      </w:r>
      <w:r w:rsidRPr="000353C2">
        <w:rPr>
          <w:rFonts w:eastAsia="Calibri"/>
        </w:rPr>
        <w:t>Seimo etikos ir procedūrų komisijos sprendimus, kuriais nutariama nepradėti tyrimo</w:t>
      </w:r>
      <w:bookmarkEnd w:id="78"/>
      <w:r w:rsidRPr="000353C2">
        <w:rPr>
          <w:rFonts w:eastAsia="Calibri"/>
        </w:rPr>
        <w:t xml:space="preserve"> </w:t>
      </w:r>
    </w:p>
    <w:p w14:paraId="6363C189" w14:textId="77777777" w:rsidR="00796FEF" w:rsidRPr="000353C2" w:rsidRDefault="00796FEF" w:rsidP="00796FEF">
      <w:pPr>
        <w:ind w:firstLine="567"/>
        <w:jc w:val="both"/>
        <w:rPr>
          <w:rFonts w:asciiTheme="minorHAnsi" w:eastAsiaTheme="minorHAnsi" w:hAnsiTheme="minorHAnsi" w:cstheme="minorHAnsi"/>
          <w:sz w:val="22"/>
          <w:szCs w:val="22"/>
        </w:rPr>
      </w:pPr>
    </w:p>
    <w:p w14:paraId="05049671" w14:textId="77777777" w:rsidR="00796FEF" w:rsidRPr="000353C2" w:rsidRDefault="00796FEF" w:rsidP="00796FEF">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 xml:space="preserve">Apžvelgiamoje byloje ginčas kilo dėl Seimo Etikos ir procedūrų komisijos (toliau – Komisija) posėdžio protokolo dalies, kuria nutarta, atsižvelgus į Komisijos narių motyvus, tyrimo nepradėti </w:t>
      </w:r>
      <w:r w:rsidRPr="00C91E74">
        <w:rPr>
          <w:rFonts w:asciiTheme="minorHAnsi" w:eastAsiaTheme="minorHAnsi" w:hAnsiTheme="minorHAnsi" w:cstheme="minorHAnsi"/>
          <w:sz w:val="22"/>
          <w:szCs w:val="22"/>
        </w:rPr>
        <w:t>(toliau – sprendimas),</w:t>
      </w:r>
      <w:r w:rsidRPr="000353C2">
        <w:rPr>
          <w:rFonts w:asciiTheme="minorHAnsi" w:eastAsiaTheme="minorHAnsi" w:hAnsiTheme="minorHAnsi" w:cstheme="minorHAnsi"/>
          <w:sz w:val="22"/>
          <w:szCs w:val="22"/>
        </w:rPr>
        <w:t xml:space="preserve"> bei atsakovo (Komisijos) įpareigojimo iš naujo spręsti pareiškėjo skundo priėmimo ir / ar tyrimo pradėjimo klausimą arba įpareigojimo atsakovą pradėti tyrimą dėl politiko Ministro Pirmininko </w:t>
      </w:r>
      <w:bookmarkStart w:id="79" w:name="Buk_568"/>
      <w:r w:rsidRPr="000353C2">
        <w:rPr>
          <w:rFonts w:asciiTheme="minorHAnsi" w:eastAsiaTheme="minorHAnsi" w:hAnsiTheme="minorHAnsi" w:cstheme="minorHAnsi"/>
          <w:sz w:val="22"/>
          <w:szCs w:val="22"/>
        </w:rPr>
        <w:t xml:space="preserve">S. S. </w:t>
      </w:r>
      <w:bookmarkEnd w:id="79"/>
      <w:r w:rsidRPr="000353C2">
        <w:rPr>
          <w:rFonts w:asciiTheme="minorHAnsi" w:eastAsiaTheme="minorHAnsi" w:hAnsiTheme="minorHAnsi" w:cstheme="minorHAnsi"/>
          <w:sz w:val="22"/>
          <w:szCs w:val="22"/>
        </w:rPr>
        <w:t xml:space="preserve">išsakytų teiginių apie pareiškėją. Pirmosios instancijos teismas pareiškėjo skundą tenkino – Komisijos sprendimą nepradėti tyrimo </w:t>
      </w:r>
      <w:r w:rsidRPr="000353C2">
        <w:rPr>
          <w:rFonts w:asciiTheme="minorHAnsi" w:eastAsiaTheme="minorHAnsi" w:hAnsiTheme="minorHAnsi" w:cstheme="minorHAnsi"/>
          <w:sz w:val="22"/>
          <w:szCs w:val="22"/>
        </w:rPr>
        <w:lastRenderedPageBreak/>
        <w:t xml:space="preserve">pagal pareiškėjo skundą </w:t>
      </w:r>
      <w:r>
        <w:rPr>
          <w:rFonts w:asciiTheme="minorHAnsi" w:eastAsiaTheme="minorHAnsi" w:hAnsiTheme="minorHAnsi" w:cstheme="minorHAnsi"/>
          <w:sz w:val="22"/>
          <w:szCs w:val="22"/>
        </w:rPr>
        <w:t xml:space="preserve">panaikino </w:t>
      </w:r>
      <w:r w:rsidRPr="000353C2">
        <w:rPr>
          <w:rFonts w:asciiTheme="minorHAnsi" w:eastAsiaTheme="minorHAnsi" w:hAnsiTheme="minorHAnsi" w:cstheme="minorHAnsi"/>
          <w:sz w:val="22"/>
          <w:szCs w:val="22"/>
        </w:rPr>
        <w:t xml:space="preserve">bei įpareigojo Komisiją išnagrinėti pareiškėjo skundą ir priimti sprendimą. Atsakovas pateikė apeliacinį skundą. </w:t>
      </w:r>
    </w:p>
    <w:p w14:paraId="1C0C0F38" w14:textId="77777777" w:rsidR="00796FEF" w:rsidRPr="000353C2" w:rsidRDefault="00796FEF" w:rsidP="00796FEF">
      <w:pPr>
        <w:ind w:firstLine="567"/>
        <w:jc w:val="both"/>
        <w:rPr>
          <w:rFonts w:asciiTheme="minorHAnsi" w:eastAsiaTheme="minorHAnsi" w:hAnsiTheme="minorHAnsi" w:cstheme="minorHAnsi"/>
          <w:sz w:val="22"/>
          <w:szCs w:val="22"/>
          <w:u w:val="single"/>
        </w:rPr>
      </w:pPr>
      <w:r w:rsidRPr="000353C2">
        <w:rPr>
          <w:rFonts w:asciiTheme="minorHAnsi" w:eastAsiaTheme="minorHAnsi" w:hAnsiTheme="minorHAnsi" w:cstheme="minorHAnsi"/>
          <w:sz w:val="22"/>
          <w:szCs w:val="22"/>
        </w:rPr>
        <w:t>Bylą nagrinėjusi LVAT išplėstinė teisėjų kolegija, įvertinusi Konstitucinio Teismo jurisprudenciją valdžių padalijimo principo klausimu, Seimo statuto 25 straipsnio 1 ir 2 dalių, 77 straipsnio 1 dalies, 78 straipsnio 1</w:t>
      </w:r>
      <w:r>
        <w:rPr>
          <w:rFonts w:asciiTheme="minorHAnsi" w:eastAsiaTheme="minorHAnsi" w:hAnsiTheme="minorHAnsi" w:cstheme="minorHAnsi"/>
          <w:sz w:val="22"/>
          <w:szCs w:val="22"/>
        </w:rPr>
        <w:t> </w:t>
      </w:r>
      <w:r w:rsidRPr="000353C2">
        <w:rPr>
          <w:rFonts w:asciiTheme="minorHAnsi" w:eastAsiaTheme="minorHAnsi" w:hAnsiTheme="minorHAnsi" w:cstheme="minorHAnsi"/>
          <w:sz w:val="22"/>
          <w:szCs w:val="22"/>
        </w:rPr>
        <w:t>dalies 2 ir 3 punktų, Valstybės politikų elgesio kodekso (įstatymo 2015 m. gruodžio 15 d. redakcija)</w:t>
      </w:r>
      <w:r>
        <w:rPr>
          <w:rFonts w:asciiTheme="minorHAnsi" w:eastAsiaTheme="minorHAnsi" w:hAnsiTheme="minorHAnsi" w:cstheme="minorHAnsi"/>
          <w:sz w:val="22"/>
          <w:szCs w:val="22"/>
        </w:rPr>
        <w:t xml:space="preserve"> (toliau – Kodeksas)</w:t>
      </w:r>
      <w:r w:rsidRPr="000353C2">
        <w:rPr>
          <w:rFonts w:asciiTheme="minorHAnsi" w:eastAsiaTheme="minorHAnsi" w:hAnsiTheme="minorHAnsi" w:cstheme="minorHAnsi"/>
          <w:sz w:val="22"/>
          <w:szCs w:val="22"/>
        </w:rPr>
        <w:t xml:space="preserve"> 6 straipsnio 1 dalies, 7 straipsnio 1 ir 2 dalių, 10 straipsnio nuostatas, pažymėjo, kad </w:t>
      </w:r>
      <w:r w:rsidRPr="000353C2">
        <w:rPr>
          <w:rFonts w:asciiTheme="minorHAnsi" w:eastAsiaTheme="minorHAnsi" w:hAnsiTheme="minorHAnsi" w:cstheme="minorHAnsi"/>
          <w:sz w:val="22"/>
          <w:szCs w:val="22"/>
          <w:u w:val="single"/>
        </w:rPr>
        <w:t>nurodytas teisinis reg</w:t>
      </w:r>
      <w:r>
        <w:rPr>
          <w:rFonts w:asciiTheme="minorHAnsi" w:eastAsiaTheme="minorHAnsi" w:hAnsiTheme="minorHAnsi" w:cstheme="minorHAnsi"/>
          <w:sz w:val="22"/>
          <w:szCs w:val="22"/>
          <w:u w:val="single"/>
        </w:rPr>
        <w:t>uliavimas</w:t>
      </w:r>
      <w:r w:rsidRPr="000353C2">
        <w:rPr>
          <w:rFonts w:asciiTheme="minorHAnsi" w:eastAsiaTheme="minorHAnsi" w:hAnsiTheme="minorHAnsi" w:cstheme="minorHAnsi"/>
          <w:sz w:val="22"/>
          <w:szCs w:val="22"/>
          <w:u w:val="single"/>
        </w:rPr>
        <w:t xml:space="preserve"> ir oficialioji konstitucinė doktrina suponuoja, jog Seimo etikos ir procedūrų komisija yra Seimo struktūrinis padalinys, kuriame dirba profesionalūs politikai – Seimo nariai, vykdydami savo, kaip politikų pareigas ir įgyvendindami jiems suteiktas teises. Seimo nario – kiekvieno individualiai ir visų Komisijos narių – kartu paėmus veikla Seimo etikos ir procedūrų komisijoje yra viena iš jų dalyvavimo vykdant visas konstitucines Seimo funkcijas bei vykdant visus Seimo nario įgaliojimus formų. Tai, atsižvelgiant į šiam ginčui aktualius teisinius aspektus, </w:t>
      </w:r>
      <w:r w:rsidRPr="000353C2">
        <w:rPr>
          <w:rFonts w:asciiTheme="minorHAnsi" w:eastAsiaTheme="minorHAnsi" w:hAnsiTheme="minorHAnsi" w:cstheme="minorHAnsi"/>
          <w:i/>
          <w:iCs/>
          <w:sz w:val="22"/>
          <w:szCs w:val="22"/>
          <w:u w:val="single"/>
        </w:rPr>
        <w:t>inter alia</w:t>
      </w:r>
      <w:r w:rsidRPr="000353C2">
        <w:rPr>
          <w:rFonts w:asciiTheme="minorHAnsi" w:eastAsiaTheme="minorHAnsi" w:hAnsiTheme="minorHAnsi" w:cstheme="minorHAnsi"/>
          <w:sz w:val="22"/>
          <w:szCs w:val="22"/>
          <w:u w:val="single"/>
        </w:rPr>
        <w:t xml:space="preserve"> suponuoja Seimo nario, esančio tokios Komisijos nariu, laisvo mandato, kaip vienos iš teisinių priemonių, užtikrinančių, kad Tautai bus deramai atstovaujama jos išrinktame Seime, veikimą. O tiek, kiek Seimo narys veikia teisėtai, naudodamasis jam laisvo mandato suteiktomis garantijomis, šiuo atveju balsuodamas nepradėti valstybės politiko elgesio tyrimo, yra Tautos atstovo išimtinė teisė, kurios, remiantis konstituciniu valdžių padalinimo principu, ordinariniu būdu ginčyti teisme nėra teisinių pagrindų</w:t>
      </w:r>
      <w:r w:rsidRPr="000353C2">
        <w:rPr>
          <w:rFonts w:asciiTheme="minorHAnsi" w:eastAsiaTheme="minorHAnsi" w:hAnsiTheme="minorHAnsi" w:cstheme="minorHAnsi"/>
          <w:sz w:val="22"/>
          <w:szCs w:val="22"/>
        </w:rPr>
        <w:t xml:space="preserve">. Teisėjų kolegija pažymėjo, </w:t>
      </w:r>
      <w:r w:rsidRPr="000353C2">
        <w:rPr>
          <w:rFonts w:asciiTheme="minorHAnsi" w:eastAsiaTheme="minorHAnsi" w:hAnsiTheme="minorHAnsi" w:cstheme="minorHAnsi"/>
          <w:sz w:val="22"/>
          <w:szCs w:val="22"/>
          <w:u w:val="single"/>
        </w:rPr>
        <w:t>kad Seimo nario politinės atsakomybės pagrindai ir jų taikymo praktikoje pavyzdžiai akivaizdžiai implikuoja į Seimo nario veiklos teisėtumo prezumpciją, kuri gali būti paneigta tik taikant ekstraordinarias teisines priemones, įtvirtintas Konstitucijoje ir įstatymuose (Seimo statute</w:t>
      </w:r>
      <w:r w:rsidRPr="000353C2">
        <w:rPr>
          <w:rFonts w:asciiTheme="minorHAnsi" w:eastAsiaTheme="minorHAnsi" w:hAnsiTheme="minorHAnsi" w:cstheme="minorHAnsi"/>
          <w:sz w:val="22"/>
          <w:szCs w:val="22"/>
        </w:rPr>
        <w:t xml:space="preserve">). </w:t>
      </w:r>
      <w:r w:rsidRPr="000353C2">
        <w:rPr>
          <w:rFonts w:asciiTheme="minorHAnsi" w:eastAsiaTheme="minorHAnsi" w:hAnsiTheme="minorHAnsi" w:cstheme="minorHAnsi"/>
          <w:sz w:val="22"/>
          <w:szCs w:val="22"/>
          <w:u w:val="single"/>
        </w:rPr>
        <w:t xml:space="preserve">Todėl šiuo atveju, kai Seimo etikos ir procedūrų komisija jos narių (Seimo narių) balsų dauguma priėmė sprendimą nepradėti tyrimo pagal pareiškėjo kreipimąsi bei pateikti motyvuotą atsakymą pareiškėjui, ordinariniai teismai, šiuo atveju administraciniai, neturi jurisdikcijos tokio pobūdžio ginčui spręsti. </w:t>
      </w:r>
    </w:p>
    <w:p w14:paraId="15B0AA98" w14:textId="77777777" w:rsidR="00796FEF" w:rsidRPr="000353C2" w:rsidRDefault="00796FEF" w:rsidP="00796FEF">
      <w:pPr>
        <w:ind w:firstLine="567"/>
        <w:jc w:val="both"/>
        <w:rPr>
          <w:rFonts w:asciiTheme="minorHAnsi" w:eastAsiaTheme="minorEastAsia" w:hAnsiTheme="minorHAnsi" w:cstheme="minorBidi"/>
          <w:sz w:val="22"/>
          <w:szCs w:val="22"/>
        </w:rPr>
      </w:pPr>
      <w:r w:rsidRPr="09AEF3F2">
        <w:rPr>
          <w:rFonts w:asciiTheme="minorHAnsi" w:eastAsiaTheme="minorEastAsia" w:hAnsiTheme="minorHAnsi" w:cstheme="minorBidi"/>
          <w:sz w:val="22"/>
          <w:szCs w:val="22"/>
        </w:rPr>
        <w:t xml:space="preserve">Išplėstinė teisėjų kolegija pažymėjo ir tai, kad iš valdžių padalijimo principo ir Seimo funkcijų bei Seimo nario, kaip Tautos atstovo, teisių ir pareigų kyla priedermės įstatymu nustatyti teisines ribas, kurios apibrėžia Seimo nario veiklą, kaip patenkančią į ordinarinių teismų (bendrosios kompetencijos ir administracinių) jurisdikcijos apimtį. Šiuo atveju nėra jokio teisinio pagrindo teisės aiškinimui taikant tam tikras analogijas, ypač specialiųjų teisės normų taikymui pagal analogiją, kas netoleruotina Lietuvos teisinėje sistemoje (CK 1.8 str. 3 d.), taip pat atsižvelgiant į viešojoje teisėje galiojantį principą – leidžiama tik tiek, kiek yra nustatyta teisės. Taigi, </w:t>
      </w:r>
      <w:r w:rsidRPr="09AEF3F2">
        <w:rPr>
          <w:rFonts w:asciiTheme="minorHAnsi" w:eastAsiaTheme="minorEastAsia" w:hAnsiTheme="minorHAnsi" w:cstheme="minorBidi"/>
          <w:sz w:val="22"/>
          <w:szCs w:val="22"/>
          <w:u w:val="single"/>
        </w:rPr>
        <w:t>vertinant Seimo etikos ir procedūrų komisijos veiksmus, netaikytina teismų praktika dėl savivaldybių etikos komisijų veiklos</w:t>
      </w:r>
      <w:r w:rsidRPr="09AEF3F2">
        <w:rPr>
          <w:rFonts w:asciiTheme="minorHAnsi" w:eastAsiaTheme="minorEastAsia" w:hAnsiTheme="minorHAnsi" w:cstheme="minorBidi"/>
          <w:sz w:val="22"/>
          <w:szCs w:val="22"/>
        </w:rPr>
        <w:t xml:space="preserve">. </w:t>
      </w:r>
    </w:p>
    <w:p w14:paraId="358D3521" w14:textId="77777777" w:rsidR="00796FEF" w:rsidRPr="000353C2" w:rsidRDefault="00796FEF" w:rsidP="00796FEF">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 xml:space="preserve">Šiuo atveju </w:t>
      </w:r>
      <w:r w:rsidRPr="000353C2">
        <w:rPr>
          <w:rFonts w:asciiTheme="minorHAnsi" w:eastAsiaTheme="minorHAnsi" w:hAnsiTheme="minorHAnsi" w:cstheme="minorHAnsi"/>
          <w:sz w:val="22"/>
          <w:szCs w:val="22"/>
          <w:u w:val="single"/>
        </w:rPr>
        <w:t>ginčas dėl Komisijos (Seimo narių) sprendimo nepradėti tyrimo pagal pareiškėjo kreipimąsi bei pateikti motyvuotą atsakymą pareiškėjui įstatymu nepriskirtas administracinių teismų kompetencijai</w:t>
      </w:r>
      <w:r w:rsidRPr="000353C2">
        <w:rPr>
          <w:rFonts w:asciiTheme="minorHAnsi" w:eastAsiaTheme="minorHAnsi" w:hAnsiTheme="minorHAnsi" w:cstheme="minorHAnsi"/>
          <w:sz w:val="22"/>
          <w:szCs w:val="22"/>
        </w:rPr>
        <w:t xml:space="preserve"> (ABTĮ 18 str. 2 d.).</w:t>
      </w:r>
    </w:p>
    <w:p w14:paraId="053BF767" w14:textId="77777777" w:rsidR="00796FEF" w:rsidRPr="000353C2" w:rsidRDefault="00796FEF" w:rsidP="00796FEF">
      <w:pPr>
        <w:ind w:firstLine="567"/>
        <w:jc w:val="both"/>
        <w:rPr>
          <w:rFonts w:asciiTheme="minorHAnsi" w:eastAsiaTheme="minorEastAsia" w:hAnsiTheme="minorHAnsi" w:cstheme="minorBidi"/>
          <w:sz w:val="22"/>
          <w:szCs w:val="22"/>
        </w:rPr>
      </w:pPr>
      <w:r w:rsidRPr="09AEF3F2">
        <w:rPr>
          <w:rFonts w:asciiTheme="minorHAnsi" w:eastAsiaTheme="minorEastAsia" w:hAnsiTheme="minorHAnsi" w:cstheme="minorBidi"/>
          <w:sz w:val="22"/>
          <w:szCs w:val="22"/>
        </w:rPr>
        <w:t xml:space="preserve">Nepaisant to, kad apžvelgiamo bylos ginčo dalyku nebuvo Komisijos sprendimas, priimtas vadovaujantis </w:t>
      </w:r>
      <w:r w:rsidRPr="00753A18">
        <w:rPr>
          <w:rFonts w:asciiTheme="minorHAnsi" w:eastAsiaTheme="minorEastAsia" w:hAnsiTheme="minorHAnsi" w:cstheme="minorBidi"/>
          <w:sz w:val="22"/>
          <w:szCs w:val="22"/>
        </w:rPr>
        <w:t>Kodekso 9 straipsnio</w:t>
      </w:r>
      <w:r w:rsidRPr="09AEF3F2">
        <w:rPr>
          <w:rFonts w:asciiTheme="minorHAnsi" w:eastAsiaTheme="minorEastAsia" w:hAnsiTheme="minorHAnsi" w:cstheme="minorBidi"/>
          <w:sz w:val="22"/>
          <w:szCs w:val="22"/>
        </w:rPr>
        <w:t xml:space="preserve"> 1 dalimi</w:t>
      </w:r>
      <w:r w:rsidRPr="09AEF3F2">
        <w:rPr>
          <w:rStyle w:val="Puslapioinaosnuoroda"/>
          <w:rFonts w:asciiTheme="minorHAnsi" w:eastAsiaTheme="minorEastAsia" w:hAnsiTheme="minorHAnsi" w:cstheme="minorBidi"/>
          <w:sz w:val="22"/>
          <w:szCs w:val="22"/>
        </w:rPr>
        <w:footnoteReference w:id="2"/>
      </w:r>
      <w:r w:rsidRPr="09AEF3F2">
        <w:rPr>
          <w:rFonts w:asciiTheme="minorHAnsi" w:eastAsiaTheme="minorEastAsia" w:hAnsiTheme="minorHAnsi" w:cstheme="minorBidi"/>
          <w:sz w:val="22"/>
          <w:szCs w:val="22"/>
        </w:rPr>
        <w:t xml:space="preserve">, išplėstinė teisėjų kolegija pasisakė dėl teisinio reguliavimo įstatymu įtvirtinant tokių Komisijos sprendimų apskundimo teismui teisę, atsižvelgdama į tai, kad skundo priėmimas ir galutinio sprendimo priėmimas jį išnagrinėjus iš esmės Komisijos posėdyje yra vieningu teisiniu pagrindu vykdomos, tačiau atskiros, savarankiškos procedūrinės stadijos. </w:t>
      </w:r>
    </w:p>
    <w:p w14:paraId="688ED7AC" w14:textId="77777777" w:rsidR="00796FEF" w:rsidRPr="000353C2" w:rsidRDefault="00796FEF" w:rsidP="00796FEF">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Išplėstinė teisėjų kolegija, be kita ko, rėmėsi Aiškinamuoju raštu, kuriuo buvo grindžiamas 2015</w:t>
      </w:r>
      <w:r>
        <w:rPr>
          <w:rFonts w:asciiTheme="minorHAnsi" w:eastAsiaTheme="minorHAnsi" w:hAnsiTheme="minorHAnsi" w:cstheme="minorHAnsi"/>
          <w:sz w:val="22"/>
          <w:szCs w:val="22"/>
        </w:rPr>
        <w:t> </w:t>
      </w:r>
      <w:r w:rsidRPr="000353C2">
        <w:rPr>
          <w:rFonts w:asciiTheme="minorHAnsi" w:eastAsiaTheme="minorHAnsi" w:hAnsiTheme="minorHAnsi" w:cstheme="minorHAnsi"/>
          <w:sz w:val="22"/>
          <w:szCs w:val="22"/>
        </w:rPr>
        <w:t>m.</w:t>
      </w:r>
      <w:r>
        <w:rPr>
          <w:rFonts w:asciiTheme="minorHAnsi" w:eastAsiaTheme="minorHAnsi" w:hAnsiTheme="minorHAnsi" w:cstheme="minorHAnsi"/>
          <w:sz w:val="22"/>
          <w:szCs w:val="22"/>
        </w:rPr>
        <w:t> </w:t>
      </w:r>
      <w:r w:rsidRPr="000353C2">
        <w:rPr>
          <w:rFonts w:asciiTheme="minorHAnsi" w:eastAsiaTheme="minorHAnsi" w:hAnsiTheme="minorHAnsi" w:cstheme="minorHAnsi"/>
          <w:sz w:val="22"/>
          <w:szCs w:val="22"/>
        </w:rPr>
        <w:t>gruodžio</w:t>
      </w:r>
      <w:r>
        <w:rPr>
          <w:rFonts w:asciiTheme="minorHAnsi" w:eastAsiaTheme="minorHAnsi" w:hAnsiTheme="minorHAnsi" w:cstheme="minorHAnsi"/>
          <w:sz w:val="22"/>
          <w:szCs w:val="22"/>
        </w:rPr>
        <w:t> </w:t>
      </w:r>
      <w:r w:rsidRPr="000353C2">
        <w:rPr>
          <w:rFonts w:asciiTheme="minorHAnsi" w:eastAsiaTheme="minorHAnsi" w:hAnsiTheme="minorHAnsi" w:cstheme="minorHAnsi"/>
          <w:sz w:val="22"/>
          <w:szCs w:val="22"/>
        </w:rPr>
        <w:t>15</w:t>
      </w:r>
      <w:r>
        <w:rPr>
          <w:rFonts w:asciiTheme="minorHAnsi" w:eastAsiaTheme="minorHAnsi" w:hAnsiTheme="minorHAnsi" w:cstheme="minorHAnsi"/>
          <w:sz w:val="22"/>
          <w:szCs w:val="22"/>
        </w:rPr>
        <w:t> </w:t>
      </w:r>
      <w:r w:rsidRPr="000353C2">
        <w:rPr>
          <w:rFonts w:asciiTheme="minorHAnsi" w:eastAsiaTheme="minorHAnsi" w:hAnsiTheme="minorHAnsi" w:cstheme="minorHAnsi"/>
          <w:sz w:val="22"/>
          <w:szCs w:val="22"/>
        </w:rPr>
        <w:t xml:space="preserve">d. įstatymu patvirtintas Etikos kodekso pakeitimas, kuriuo pirmą kartą numatyta teisė skųsti Seimo Etikos ir procedūrų komisijos sprendimus administraciniams teismams. 2015 m. gruodžio 15 d. patvirtintas Etikos kodekso pakeitimas buvo vienas iš įstatymų projektų paketo, kuriuo buvo įgyvendinti Vyriausiosios tarnybinės etikos komisijos (toliau – VTEK) 2014 metų veiklos ataskaitoje pateikti siūlymai. Įstatymų projektus parengė VTEK, pateikė Seimo narys. Aiškinamajame rašte šis konkretus pakeitimas grindžiamas asmens teise į teisminę gynybą, kad „Lietuvos Respublikos Konstitucija garantuoja asmeniui, kurio konstitucinės teisės ar laisvės pažeidžiamos, teisę kreiptis į teismą (30 straipsnis). ABTĮ 5 straipsnio 1 dalis taip pat nustato, kad kiekvienas suinteresuotas subjektas turi teisę įstatymų nustatyta tvarka kreiptis į teismą, kad būtų apginta pažeista ar ginčijama jo teisė arba įstatymų saugomas interesas. Šio įstatymo 15 straipsnio 1 dalies 2 punkte numatyta, kad administraciniai teismai sprendžia bylas dėl savivaldybių administravimo subjektų priimtų aktų ir veiksmų teisėtumo, taip pat šių subjektų atsisakymo atlikti jų kompetencijai priskirtus veiksmus </w:t>
      </w:r>
      <w:r w:rsidRPr="000353C2">
        <w:rPr>
          <w:rFonts w:asciiTheme="minorHAnsi" w:eastAsiaTheme="minorHAnsi" w:hAnsiTheme="minorHAnsi" w:cstheme="minorHAnsi"/>
          <w:sz w:val="22"/>
          <w:szCs w:val="22"/>
        </w:rPr>
        <w:lastRenderedPageBreak/>
        <w:t>teisėtumo ir pagrįstumo ar vilkinimo atlikti tokius veiksmus. Atsižvelgiant į tai, darytina išvada, kad Valstybės politikų elgesio kodekso 7 straipsnio 12 dalyje įtvirtintas Etikos komisijų priimtų sprendimų neskundžiamumas neatitinka nustatyto teisinio reguliavimo ir pažeidžia asmens teisę į gynybą“.</w:t>
      </w:r>
    </w:p>
    <w:p w14:paraId="4AF4D699" w14:textId="77777777" w:rsidR="00796FEF" w:rsidRPr="000353C2" w:rsidRDefault="00796FEF" w:rsidP="00796FEF">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 xml:space="preserve">Taigi, </w:t>
      </w:r>
      <w:r>
        <w:rPr>
          <w:rFonts w:asciiTheme="minorHAnsi" w:eastAsiaTheme="minorHAnsi" w:hAnsiTheme="minorHAnsi" w:cstheme="minorHAnsi"/>
          <w:sz w:val="22"/>
          <w:szCs w:val="22"/>
        </w:rPr>
        <w:t xml:space="preserve">anot išplėstinės teisėjų kolegijos, </w:t>
      </w:r>
      <w:r w:rsidRPr="000353C2">
        <w:rPr>
          <w:rFonts w:asciiTheme="minorHAnsi" w:eastAsiaTheme="minorHAnsi" w:hAnsiTheme="minorHAnsi" w:cstheme="minorHAnsi"/>
          <w:sz w:val="22"/>
          <w:szCs w:val="22"/>
          <w:u w:val="single"/>
        </w:rPr>
        <w:t>įstatymų leidėjo valia ir ketinimai buvo įtvirtinti tokį teisinį reg</w:t>
      </w:r>
      <w:r>
        <w:rPr>
          <w:rFonts w:asciiTheme="minorHAnsi" w:eastAsiaTheme="minorHAnsi" w:hAnsiTheme="minorHAnsi" w:cstheme="minorHAnsi"/>
          <w:sz w:val="22"/>
          <w:szCs w:val="22"/>
          <w:u w:val="single"/>
        </w:rPr>
        <w:t>uliavimą</w:t>
      </w:r>
      <w:r w:rsidRPr="000353C2">
        <w:rPr>
          <w:rFonts w:asciiTheme="minorHAnsi" w:eastAsiaTheme="minorHAnsi" w:hAnsiTheme="minorHAnsi" w:cstheme="minorHAnsi"/>
          <w:sz w:val="22"/>
          <w:szCs w:val="22"/>
          <w:u w:val="single"/>
        </w:rPr>
        <w:t>, kuriuo būtų užtikrinta politiko teisė skųsti Komisijos sprendimus, priimtus dėl Komisijos teisinių vertinimų iš esmės, kaip sukeliančius tokiam politikui teisinius padarinius. Tačiau nėra jokių teisinių pagrindų konstatuoti, kad administracinių teismų jurisdikcijai priskirta ir bet kurių kitų Komisijos sprendimų, tarp kurių ir sprendimai nepradėti tyrimo pagal pareiškėjų kreipimąsi, teisminė pagrįstumo ir teisėtumo kontrolė</w:t>
      </w:r>
      <w:r w:rsidRPr="000353C2">
        <w:rPr>
          <w:rFonts w:asciiTheme="minorHAnsi" w:eastAsiaTheme="minorHAnsi" w:hAnsiTheme="minorHAnsi" w:cstheme="minorHAnsi"/>
          <w:sz w:val="22"/>
          <w:szCs w:val="22"/>
        </w:rPr>
        <w:t>.</w:t>
      </w:r>
    </w:p>
    <w:p w14:paraId="2DD981C0" w14:textId="77777777" w:rsidR="00796FEF" w:rsidRPr="000353C2" w:rsidRDefault="00796FEF" w:rsidP="00796FEF">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LVAT nutartimi pirmosios instancijos teismo sprendimas panaikintas</w:t>
      </w:r>
      <w:r>
        <w:rPr>
          <w:rFonts w:asciiTheme="minorHAnsi" w:eastAsiaTheme="minorHAnsi" w:hAnsiTheme="minorHAnsi" w:cstheme="minorHAnsi"/>
          <w:sz w:val="22"/>
          <w:szCs w:val="22"/>
        </w:rPr>
        <w:t xml:space="preserve">, </w:t>
      </w:r>
      <w:r w:rsidRPr="000353C2">
        <w:rPr>
          <w:rFonts w:asciiTheme="minorHAnsi" w:eastAsiaTheme="minorHAnsi" w:hAnsiTheme="minorHAnsi" w:cstheme="minorHAnsi"/>
          <w:sz w:val="22"/>
          <w:szCs w:val="22"/>
        </w:rPr>
        <w:t>administracinė byla nutraukta</w:t>
      </w:r>
      <w:r>
        <w:rPr>
          <w:rFonts w:asciiTheme="minorHAnsi" w:eastAsiaTheme="minorHAnsi" w:hAnsiTheme="minorHAnsi" w:cstheme="minorHAnsi"/>
          <w:sz w:val="22"/>
          <w:szCs w:val="22"/>
        </w:rPr>
        <w:t>,</w:t>
      </w:r>
      <w:r w:rsidRPr="000353C2">
        <w:rPr>
          <w:rFonts w:asciiTheme="minorHAnsi" w:eastAsiaTheme="minorHAnsi" w:hAnsiTheme="minorHAnsi" w:cstheme="minorHAnsi"/>
          <w:sz w:val="22"/>
          <w:szCs w:val="22"/>
        </w:rPr>
        <w:t xml:space="preserve"> vadovaujantis ABTĮ 103 straipsnio 1 punktu – byla nepriskirtina administracinių teismų kompetencijai.</w:t>
      </w:r>
    </w:p>
    <w:p w14:paraId="0C53783F" w14:textId="77777777" w:rsidR="00796FEF" w:rsidRPr="000353C2" w:rsidRDefault="00796FEF" w:rsidP="00796FEF">
      <w:pPr>
        <w:ind w:firstLine="567"/>
        <w:jc w:val="both"/>
        <w:rPr>
          <w:rFonts w:asciiTheme="minorHAnsi" w:eastAsiaTheme="minorHAnsi" w:hAnsiTheme="minorHAnsi" w:cstheme="minorHAnsi"/>
          <w:sz w:val="22"/>
          <w:szCs w:val="22"/>
        </w:rPr>
      </w:pPr>
    </w:p>
    <w:p w14:paraId="7938C606" w14:textId="77777777" w:rsidR="00796FEF" w:rsidRPr="000353C2" w:rsidRDefault="00796FEF" w:rsidP="00796FEF">
      <w:pPr>
        <w:jc w:val="both"/>
        <w:rPr>
          <w:rFonts w:asciiTheme="minorHAnsi" w:hAnsiTheme="minorHAnsi" w:cstheme="minorHAnsi"/>
          <w:sz w:val="22"/>
          <w:szCs w:val="22"/>
        </w:rPr>
      </w:pPr>
      <w:r w:rsidRPr="000353C2">
        <w:rPr>
          <w:rFonts w:asciiTheme="minorHAnsi" w:hAnsiTheme="minorHAnsi" w:cstheme="minorHAnsi"/>
          <w:sz w:val="22"/>
          <w:szCs w:val="22"/>
        </w:rPr>
        <w:t>Išplėstinės teisėjų kolegijos 2021 m. kovo 10 d. nutartis administracinėje byloje Nr. eA-769-415/2021</w:t>
      </w:r>
    </w:p>
    <w:p w14:paraId="1211DCC7" w14:textId="77777777" w:rsidR="00796FEF" w:rsidRPr="000353C2" w:rsidRDefault="00796FEF" w:rsidP="00796FEF">
      <w:pPr>
        <w:jc w:val="both"/>
        <w:rPr>
          <w:rFonts w:asciiTheme="minorHAnsi" w:hAnsiTheme="minorHAnsi" w:cstheme="minorHAnsi"/>
          <w:sz w:val="22"/>
          <w:szCs w:val="22"/>
        </w:rPr>
      </w:pPr>
      <w:r w:rsidRPr="000353C2">
        <w:rPr>
          <w:rFonts w:asciiTheme="minorHAnsi" w:hAnsiTheme="minorHAnsi" w:cstheme="minorHAnsi"/>
          <w:sz w:val="22"/>
          <w:szCs w:val="22"/>
        </w:rPr>
        <w:t>Teisminio proceso Nr. 3-61-3-02974-2019-7</w:t>
      </w:r>
    </w:p>
    <w:p w14:paraId="524F76DD" w14:textId="77777777" w:rsidR="00796FEF" w:rsidRPr="000353C2" w:rsidRDefault="00796FEF" w:rsidP="00796FEF">
      <w:pPr>
        <w:jc w:val="both"/>
        <w:rPr>
          <w:rFonts w:asciiTheme="minorHAnsi" w:hAnsiTheme="minorHAnsi" w:cstheme="minorHAnsi"/>
          <w:sz w:val="22"/>
          <w:szCs w:val="22"/>
        </w:rPr>
      </w:pPr>
      <w:r w:rsidRPr="000353C2">
        <w:rPr>
          <w:rFonts w:asciiTheme="minorHAnsi" w:hAnsiTheme="minorHAnsi" w:cstheme="minorHAnsi"/>
          <w:sz w:val="22"/>
          <w:szCs w:val="22"/>
        </w:rPr>
        <w:t>Procesinio sprendimo kategorija 23.4</w:t>
      </w:r>
    </w:p>
    <w:p w14:paraId="4D8FDB72" w14:textId="77777777" w:rsidR="00796FEF" w:rsidRPr="000353C2" w:rsidRDefault="006B297F" w:rsidP="00796FEF">
      <w:pPr>
        <w:jc w:val="both"/>
        <w:rPr>
          <w:rFonts w:asciiTheme="minorHAnsi" w:hAnsiTheme="minorHAnsi" w:cstheme="minorHAnsi"/>
          <w:sz w:val="22"/>
          <w:szCs w:val="22"/>
        </w:rPr>
      </w:pPr>
      <w:hyperlink r:id="rId28" w:history="1">
        <w:r w:rsidR="00796FEF" w:rsidRPr="000353C2">
          <w:rPr>
            <w:rStyle w:val="Hipersaitas"/>
            <w:rFonts w:asciiTheme="minorHAnsi" w:hAnsiTheme="minorHAnsi" w:cstheme="minorHAnsi"/>
            <w:sz w:val="22"/>
            <w:szCs w:val="22"/>
          </w:rPr>
          <w:t>Prieiga internete</w:t>
        </w:r>
      </w:hyperlink>
      <w:r w:rsidR="00796FEF" w:rsidRPr="000353C2">
        <w:rPr>
          <w:rFonts w:asciiTheme="minorHAnsi" w:hAnsiTheme="minorHAnsi" w:cstheme="minorHAnsi"/>
          <w:sz w:val="22"/>
          <w:szCs w:val="22"/>
        </w:rPr>
        <w:t xml:space="preserve"> </w:t>
      </w:r>
    </w:p>
    <w:p w14:paraId="1304E835" w14:textId="77777777" w:rsidR="00796FEF" w:rsidRPr="00796FEF" w:rsidRDefault="00796FEF" w:rsidP="00796FEF"/>
    <w:p w14:paraId="637C45F9" w14:textId="77777777" w:rsidR="00437FB4" w:rsidRPr="000353C2" w:rsidRDefault="00437FB4" w:rsidP="000353C2">
      <w:pPr>
        <w:pStyle w:val="Antrat1"/>
        <w:rPr>
          <w:rFonts w:asciiTheme="minorHAnsi" w:hAnsiTheme="minorHAnsi" w:cstheme="minorHAnsi"/>
        </w:rPr>
      </w:pPr>
      <w:bookmarkStart w:id="80" w:name="_Toc63710315"/>
      <w:bookmarkStart w:id="81" w:name="_Toc72162335"/>
      <w:r w:rsidRPr="000353C2">
        <w:rPr>
          <w:rFonts w:asciiTheme="minorHAnsi" w:hAnsiTheme="minorHAnsi" w:cstheme="minorHAnsi"/>
        </w:rPr>
        <w:t>II. Administracinių bylų teisena</w:t>
      </w:r>
      <w:bookmarkEnd w:id="80"/>
      <w:bookmarkEnd w:id="81"/>
    </w:p>
    <w:p w14:paraId="31953D52" w14:textId="77777777" w:rsidR="00437FB4" w:rsidRPr="000353C2" w:rsidRDefault="00437FB4" w:rsidP="00437FB4">
      <w:pPr>
        <w:shd w:val="clear" w:color="auto" w:fill="FFFFFF"/>
        <w:tabs>
          <w:tab w:val="left" w:pos="3119"/>
        </w:tabs>
        <w:ind w:right="-1" w:firstLine="567"/>
        <w:jc w:val="both"/>
        <w:rPr>
          <w:rFonts w:asciiTheme="minorHAnsi" w:hAnsiTheme="minorHAnsi" w:cstheme="minorHAnsi"/>
          <w:sz w:val="22"/>
          <w:szCs w:val="22"/>
        </w:rPr>
      </w:pPr>
    </w:p>
    <w:p w14:paraId="455E40CA" w14:textId="4A458D01" w:rsidR="00437FB4" w:rsidRPr="000353C2" w:rsidRDefault="00437FB4" w:rsidP="000353C2">
      <w:pPr>
        <w:pStyle w:val="Antrat1"/>
        <w:rPr>
          <w:rFonts w:asciiTheme="minorHAnsi" w:hAnsiTheme="minorHAnsi" w:cstheme="minorHAnsi"/>
        </w:rPr>
      </w:pPr>
      <w:bookmarkStart w:id="82" w:name="_Toc63710316"/>
      <w:bookmarkStart w:id="83" w:name="_Toc72162336"/>
      <w:r w:rsidRPr="000353C2">
        <w:rPr>
          <w:rFonts w:asciiTheme="minorHAnsi" w:hAnsiTheme="minorHAnsi" w:cstheme="minorHAnsi"/>
        </w:rPr>
        <w:t>43. Teisė kreiptis į teismą ir jos realizavimas</w:t>
      </w:r>
      <w:bookmarkEnd w:id="82"/>
      <w:bookmarkEnd w:id="83"/>
    </w:p>
    <w:p w14:paraId="693F30F5" w14:textId="0F7CA37A" w:rsidR="002C76DE" w:rsidRPr="000353C2" w:rsidRDefault="002C76DE" w:rsidP="002C76DE">
      <w:pPr>
        <w:tabs>
          <w:tab w:val="left" w:pos="1350"/>
        </w:tabs>
        <w:ind w:left="567"/>
        <w:rPr>
          <w:rFonts w:asciiTheme="minorHAnsi" w:hAnsiTheme="minorHAnsi" w:cstheme="minorHAnsi"/>
          <w:b/>
          <w:sz w:val="22"/>
          <w:szCs w:val="22"/>
          <w:u w:val="single"/>
        </w:rPr>
      </w:pPr>
      <w:r w:rsidRPr="000353C2">
        <w:rPr>
          <w:rFonts w:asciiTheme="minorHAnsi" w:hAnsiTheme="minorHAnsi" w:cstheme="minorHAnsi"/>
          <w:b/>
          <w:sz w:val="22"/>
          <w:szCs w:val="22"/>
          <w:u w:val="single"/>
        </w:rPr>
        <w:t>43.3. Skundo priėmimas ir trūkumų šalinimas</w:t>
      </w:r>
    </w:p>
    <w:p w14:paraId="3B982BC1" w14:textId="1528DD9F" w:rsidR="002C76DE" w:rsidRPr="000353C2" w:rsidRDefault="002C76DE" w:rsidP="002C76DE">
      <w:pPr>
        <w:tabs>
          <w:tab w:val="left" w:pos="1350"/>
        </w:tabs>
        <w:ind w:left="567" w:firstLine="567"/>
        <w:rPr>
          <w:rFonts w:asciiTheme="minorHAnsi" w:hAnsiTheme="minorHAnsi" w:cstheme="minorHAnsi"/>
          <w:b/>
          <w:sz w:val="22"/>
          <w:szCs w:val="22"/>
          <w:u w:val="single"/>
        </w:rPr>
      </w:pPr>
      <w:r w:rsidRPr="000353C2">
        <w:rPr>
          <w:rFonts w:asciiTheme="minorHAnsi" w:hAnsiTheme="minorHAnsi" w:cstheme="minorHAnsi"/>
          <w:b/>
          <w:sz w:val="22"/>
          <w:szCs w:val="22"/>
          <w:u w:val="single"/>
        </w:rPr>
        <w:t>43.3.1. Skundo laikymas nepaduotu nepašalinus trūkumų</w:t>
      </w:r>
    </w:p>
    <w:p w14:paraId="5BCAE7B0" w14:textId="77777777" w:rsidR="00935A1B" w:rsidRPr="000353C2" w:rsidRDefault="00935A1B" w:rsidP="002C76DE">
      <w:pPr>
        <w:tabs>
          <w:tab w:val="left" w:pos="1350"/>
        </w:tabs>
        <w:ind w:left="567" w:firstLine="567"/>
        <w:rPr>
          <w:rFonts w:asciiTheme="minorHAnsi" w:hAnsiTheme="minorHAnsi" w:cstheme="minorHAnsi"/>
          <w:b/>
          <w:sz w:val="22"/>
          <w:szCs w:val="22"/>
          <w:u w:val="single"/>
        </w:rPr>
      </w:pPr>
    </w:p>
    <w:p w14:paraId="21808258" w14:textId="4A2A214A" w:rsidR="00935A1B" w:rsidRPr="000353C2" w:rsidRDefault="00935A1B" w:rsidP="000353C2">
      <w:pPr>
        <w:pStyle w:val="Antrat2"/>
      </w:pPr>
      <w:bookmarkStart w:id="84" w:name="_Toc72162337"/>
      <w:r w:rsidRPr="000353C2">
        <w:t>Dėl</w:t>
      </w:r>
      <w:r w:rsidR="00C242D0" w:rsidRPr="000353C2">
        <w:t xml:space="preserve"> </w:t>
      </w:r>
      <w:r w:rsidR="00876C99" w:rsidRPr="000353C2">
        <w:t xml:space="preserve">reikalavimo priteisti žalą iš Seimo bei Vyriausybės </w:t>
      </w:r>
      <w:r w:rsidR="00355E7E">
        <w:t>grindžiant tai ydingu teisiniu reguliavimu</w:t>
      </w:r>
      <w:bookmarkEnd w:id="84"/>
      <w:r w:rsidR="00876C99" w:rsidRPr="000353C2">
        <w:t xml:space="preserve"> </w:t>
      </w:r>
    </w:p>
    <w:p w14:paraId="78E63B43" w14:textId="32AF01BA" w:rsidR="00935A1B" w:rsidRPr="000353C2" w:rsidRDefault="00935A1B" w:rsidP="002C76DE">
      <w:pPr>
        <w:tabs>
          <w:tab w:val="left" w:pos="1350"/>
        </w:tabs>
        <w:jc w:val="both"/>
        <w:rPr>
          <w:rFonts w:asciiTheme="minorHAnsi" w:hAnsiTheme="minorHAnsi" w:cstheme="minorHAnsi"/>
          <w:color w:val="000000"/>
          <w:sz w:val="22"/>
          <w:szCs w:val="22"/>
          <w:shd w:val="clear" w:color="auto" w:fill="FFFFFF"/>
        </w:rPr>
      </w:pPr>
    </w:p>
    <w:p w14:paraId="3541B3C9" w14:textId="3ABCC331" w:rsidR="00EC18AA" w:rsidRDefault="00935A1B" w:rsidP="00EC18AA">
      <w:pPr>
        <w:tabs>
          <w:tab w:val="left" w:pos="1350"/>
        </w:tabs>
        <w:ind w:firstLine="567"/>
        <w:jc w:val="both"/>
        <w:rPr>
          <w:rFonts w:asciiTheme="minorHAnsi" w:hAnsiTheme="minorHAnsi" w:cstheme="minorHAnsi"/>
          <w:color w:val="000000"/>
          <w:sz w:val="22"/>
          <w:szCs w:val="22"/>
          <w:shd w:val="clear" w:color="auto" w:fill="FFFFFF"/>
        </w:rPr>
      </w:pPr>
      <w:r w:rsidRPr="000353C2">
        <w:rPr>
          <w:rFonts w:asciiTheme="minorHAnsi" w:hAnsiTheme="minorHAnsi" w:cstheme="minorHAnsi"/>
          <w:color w:val="000000"/>
          <w:sz w:val="22"/>
          <w:szCs w:val="22"/>
          <w:shd w:val="clear" w:color="auto" w:fill="FFFFFF"/>
        </w:rPr>
        <w:t xml:space="preserve">Pareiškėjas, apžvelgiamu atveju ginčydamas Valstybinio studijų fondo sprendimus, kuriais jam neskirta socialinė stipendija, taip pat prašė </w:t>
      </w:r>
      <w:r w:rsidR="00EC18AA" w:rsidRPr="000353C2">
        <w:rPr>
          <w:rFonts w:asciiTheme="minorHAnsi" w:hAnsiTheme="minorHAnsi" w:cstheme="minorHAnsi"/>
          <w:color w:val="000000"/>
          <w:sz w:val="22"/>
          <w:szCs w:val="22"/>
          <w:shd w:val="clear" w:color="auto" w:fill="FFFFFF"/>
        </w:rPr>
        <w:t>p</w:t>
      </w:r>
      <w:r w:rsidRPr="000353C2">
        <w:rPr>
          <w:rFonts w:asciiTheme="minorHAnsi" w:hAnsiTheme="minorHAnsi" w:cstheme="minorHAnsi"/>
          <w:color w:val="000000"/>
          <w:sz w:val="22"/>
          <w:szCs w:val="22"/>
          <w:shd w:val="clear" w:color="auto" w:fill="FFFFFF"/>
        </w:rPr>
        <w:t>riteisti solidariai iš Lietuvos Respublikos Seimo</w:t>
      </w:r>
      <w:r w:rsidR="008F7B5F" w:rsidRPr="000353C2">
        <w:rPr>
          <w:rFonts w:asciiTheme="minorHAnsi" w:hAnsiTheme="minorHAnsi" w:cstheme="minorHAnsi"/>
          <w:color w:val="000000"/>
          <w:sz w:val="22"/>
          <w:szCs w:val="22"/>
          <w:shd w:val="clear" w:color="auto" w:fill="FFFFFF"/>
        </w:rPr>
        <w:t xml:space="preserve"> ir </w:t>
      </w:r>
      <w:r w:rsidRPr="000353C2">
        <w:rPr>
          <w:rFonts w:asciiTheme="minorHAnsi" w:hAnsiTheme="minorHAnsi" w:cstheme="minorHAnsi"/>
          <w:color w:val="000000"/>
          <w:sz w:val="22"/>
          <w:szCs w:val="22"/>
          <w:shd w:val="clear" w:color="auto" w:fill="FFFFFF"/>
        </w:rPr>
        <w:t>Lietuvos Respublikos Vyriausybės 10 000 Eur neturtinės žalos.</w:t>
      </w:r>
    </w:p>
    <w:p w14:paraId="0A122255" w14:textId="6E7B0ED9" w:rsidR="008F7B5F" w:rsidRPr="000353C2" w:rsidRDefault="00ED5216" w:rsidP="008F7B5F">
      <w:pPr>
        <w:tabs>
          <w:tab w:val="left" w:pos="1350"/>
        </w:tabs>
        <w:ind w:firstLine="567"/>
        <w:jc w:val="both"/>
        <w:rPr>
          <w:rFonts w:asciiTheme="minorHAnsi" w:hAnsiTheme="minorHAnsi" w:cstheme="minorHAnsi"/>
          <w:color w:val="000000"/>
          <w:sz w:val="22"/>
          <w:szCs w:val="22"/>
          <w:shd w:val="clear" w:color="auto" w:fill="FFFFFF"/>
        </w:rPr>
      </w:pPr>
      <w:r w:rsidRPr="00ED5216">
        <w:rPr>
          <w:rFonts w:asciiTheme="minorHAnsi" w:hAnsiTheme="minorHAnsi" w:cstheme="minorHAnsi"/>
          <w:color w:val="000000"/>
          <w:sz w:val="22"/>
          <w:szCs w:val="22"/>
        </w:rPr>
        <w:t>Pirmosios instancijos teismas nutartimi priėmė pareiškėjo patikslinto skundo dalį dėl reikalavimų panaikinti</w:t>
      </w:r>
      <w:r>
        <w:rPr>
          <w:rFonts w:asciiTheme="minorHAnsi" w:hAnsiTheme="minorHAnsi" w:cstheme="minorHAnsi"/>
          <w:color w:val="000000"/>
          <w:sz w:val="22"/>
          <w:szCs w:val="22"/>
        </w:rPr>
        <w:t xml:space="preserve"> administracinius sprendimus dėl stipendijos, tačiau </w:t>
      </w:r>
      <w:r w:rsidR="00935A1B" w:rsidRPr="000353C2">
        <w:rPr>
          <w:rFonts w:asciiTheme="minorHAnsi" w:hAnsiTheme="minorHAnsi" w:cstheme="minorHAnsi"/>
          <w:color w:val="000000"/>
          <w:sz w:val="22"/>
          <w:szCs w:val="22"/>
          <w:shd w:val="clear" w:color="auto" w:fill="FFFFFF"/>
        </w:rPr>
        <w:t>laikė nepaduotu skundo reikalavimą dėl neturtinės žalos atlyginimo priteisimo iš Seimo</w:t>
      </w:r>
      <w:r w:rsidR="008F7B5F" w:rsidRPr="000353C2">
        <w:rPr>
          <w:rFonts w:asciiTheme="minorHAnsi" w:hAnsiTheme="minorHAnsi" w:cstheme="minorHAnsi"/>
          <w:color w:val="000000"/>
          <w:sz w:val="22"/>
          <w:szCs w:val="22"/>
          <w:shd w:val="clear" w:color="auto" w:fill="FFFFFF"/>
        </w:rPr>
        <w:t xml:space="preserve"> ir </w:t>
      </w:r>
      <w:r w:rsidR="00935A1B" w:rsidRPr="000353C2">
        <w:rPr>
          <w:rFonts w:asciiTheme="minorHAnsi" w:hAnsiTheme="minorHAnsi" w:cstheme="minorHAnsi"/>
          <w:color w:val="000000"/>
          <w:sz w:val="22"/>
          <w:szCs w:val="22"/>
          <w:shd w:val="clear" w:color="auto" w:fill="FFFFFF"/>
        </w:rPr>
        <w:t>Vyriausybės,</w:t>
      </w:r>
      <w:r w:rsidR="008F7B5F" w:rsidRPr="000353C2">
        <w:rPr>
          <w:rFonts w:asciiTheme="minorHAnsi" w:hAnsiTheme="minorHAnsi" w:cstheme="minorHAnsi"/>
          <w:color w:val="000000"/>
          <w:sz w:val="22"/>
          <w:szCs w:val="22"/>
          <w:shd w:val="clear" w:color="auto" w:fill="FFFFFF"/>
        </w:rPr>
        <w:t xml:space="preserve"> </w:t>
      </w:r>
      <w:r w:rsidR="00935A1B" w:rsidRPr="000353C2">
        <w:rPr>
          <w:rFonts w:asciiTheme="minorHAnsi" w:hAnsiTheme="minorHAnsi" w:cstheme="minorHAnsi"/>
          <w:color w:val="000000"/>
          <w:sz w:val="22"/>
          <w:szCs w:val="22"/>
          <w:shd w:val="clear" w:color="auto" w:fill="FFFFFF"/>
        </w:rPr>
        <w:t>nes nustatė, jog pareiškėjas patikslintame skunde aiškiai nenurodė, iš kokių konkrečių Seimo ir Vyriausybės veiksmų (neveikimo) kildina neturtinės žalos atsiradimą (ABTĮ 24 str. 2 d. 7 p.).</w:t>
      </w:r>
    </w:p>
    <w:p w14:paraId="32470CC6" w14:textId="77777777" w:rsidR="008F7B5F" w:rsidRPr="000353C2" w:rsidRDefault="00EC18AA" w:rsidP="008F7B5F">
      <w:pPr>
        <w:tabs>
          <w:tab w:val="left" w:pos="1350"/>
        </w:tabs>
        <w:ind w:firstLine="567"/>
        <w:jc w:val="both"/>
        <w:rPr>
          <w:rFonts w:asciiTheme="minorHAnsi" w:hAnsiTheme="minorHAnsi" w:cstheme="minorHAnsi"/>
          <w:color w:val="000000"/>
          <w:sz w:val="22"/>
          <w:szCs w:val="22"/>
          <w:shd w:val="clear" w:color="auto" w:fill="FFFFFF"/>
        </w:rPr>
      </w:pPr>
      <w:r w:rsidRPr="000353C2">
        <w:rPr>
          <w:rFonts w:asciiTheme="minorHAnsi" w:hAnsiTheme="minorHAnsi" w:cstheme="minorHAnsi"/>
          <w:color w:val="000000"/>
          <w:sz w:val="22"/>
          <w:szCs w:val="22"/>
          <w:shd w:val="clear" w:color="auto" w:fill="FFFFFF"/>
        </w:rPr>
        <w:t xml:space="preserve">Teisėjų kolegija, vertindama, ar pareiškėjas patikslino savo skundą taip, jog skundą būtų galima nagrinėti ABTĮ nustatyta tvarka, </w:t>
      </w:r>
      <w:r w:rsidR="008F7B5F" w:rsidRPr="000353C2">
        <w:rPr>
          <w:rFonts w:asciiTheme="minorHAnsi" w:hAnsiTheme="minorHAnsi" w:cstheme="minorHAnsi"/>
          <w:color w:val="000000"/>
          <w:sz w:val="22"/>
          <w:szCs w:val="22"/>
          <w:shd w:val="clear" w:color="auto" w:fill="FFFFFF"/>
        </w:rPr>
        <w:t>remdamasi Lietuvos vyriausiojo administracinio teismo 2006 m. spalio 27 d. nutartimi administracinėje byloje Nr. AS</w:t>
      </w:r>
      <w:r w:rsidR="008F7B5F" w:rsidRPr="000353C2">
        <w:rPr>
          <w:rFonts w:asciiTheme="minorHAnsi" w:hAnsiTheme="minorHAnsi" w:cstheme="minorHAnsi"/>
          <w:color w:val="000000"/>
          <w:sz w:val="22"/>
          <w:szCs w:val="22"/>
          <w:shd w:val="clear" w:color="auto" w:fill="FFFFFF"/>
          <w:vertAlign w:val="superscript"/>
        </w:rPr>
        <w:t>17</w:t>
      </w:r>
      <w:r w:rsidR="008F7B5F" w:rsidRPr="000353C2">
        <w:rPr>
          <w:rFonts w:asciiTheme="minorHAnsi" w:hAnsiTheme="minorHAnsi" w:cstheme="minorHAnsi"/>
          <w:color w:val="000000"/>
          <w:sz w:val="22"/>
          <w:szCs w:val="22"/>
          <w:shd w:val="clear" w:color="auto" w:fill="FFFFFF"/>
        </w:rPr>
        <w:t xml:space="preserve">-400/2006, </w:t>
      </w:r>
      <w:r w:rsidRPr="000353C2">
        <w:rPr>
          <w:rFonts w:asciiTheme="minorHAnsi" w:hAnsiTheme="minorHAnsi" w:cstheme="minorHAnsi"/>
          <w:color w:val="000000"/>
          <w:sz w:val="22"/>
          <w:szCs w:val="22"/>
          <w:shd w:val="clear" w:color="auto" w:fill="FFFFFF"/>
        </w:rPr>
        <w:t>atkreip</w:t>
      </w:r>
      <w:r w:rsidR="008F7B5F" w:rsidRPr="000353C2">
        <w:rPr>
          <w:rFonts w:asciiTheme="minorHAnsi" w:hAnsiTheme="minorHAnsi" w:cstheme="minorHAnsi"/>
          <w:color w:val="000000"/>
          <w:sz w:val="22"/>
          <w:szCs w:val="22"/>
          <w:shd w:val="clear" w:color="auto" w:fill="FFFFFF"/>
        </w:rPr>
        <w:t>ė</w:t>
      </w:r>
      <w:r w:rsidRPr="000353C2">
        <w:rPr>
          <w:rFonts w:asciiTheme="minorHAnsi" w:hAnsiTheme="minorHAnsi" w:cstheme="minorHAnsi"/>
          <w:color w:val="000000"/>
          <w:sz w:val="22"/>
          <w:szCs w:val="22"/>
          <w:shd w:val="clear" w:color="auto" w:fill="FFFFFF"/>
        </w:rPr>
        <w:t xml:space="preserve"> dėmesį, jog vien tik formalus laikymasis teisės normų, reglamentuojančių skundo (prašymo) priėmimą, yra netoleruotinas. Asmens teisės turi būti ginamos realiai. Konstatuoti kreipimosi dokumento (skundo, prašymo ar pan.) turinio ir formos trūkumai, jeigu jie nėra esminiai, nėra kliūtis priimti skundą (prašymą</w:t>
      </w:r>
      <w:r w:rsidR="008F7B5F" w:rsidRPr="000353C2">
        <w:rPr>
          <w:rFonts w:asciiTheme="minorHAnsi" w:hAnsiTheme="minorHAnsi" w:cstheme="minorHAnsi"/>
          <w:color w:val="000000"/>
          <w:sz w:val="22"/>
          <w:szCs w:val="22"/>
          <w:shd w:val="clear" w:color="auto" w:fill="FFFFFF"/>
        </w:rPr>
        <w:t>).</w:t>
      </w:r>
    </w:p>
    <w:p w14:paraId="3CA10BFB" w14:textId="1349EEB0" w:rsidR="00C242D0" w:rsidRPr="000353C2" w:rsidRDefault="00355E7E" w:rsidP="00C242D0">
      <w:pPr>
        <w:tabs>
          <w:tab w:val="left" w:pos="1350"/>
        </w:tabs>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Teisėjų kolegija t</w:t>
      </w:r>
      <w:r w:rsidR="008F7B5F" w:rsidRPr="000353C2">
        <w:rPr>
          <w:rFonts w:asciiTheme="minorHAnsi" w:hAnsiTheme="minorHAnsi" w:cstheme="minorHAnsi"/>
          <w:color w:val="000000"/>
          <w:sz w:val="22"/>
          <w:szCs w:val="22"/>
          <w:shd w:val="clear" w:color="auto" w:fill="FFFFFF"/>
        </w:rPr>
        <w:t>aip pat p</w:t>
      </w:r>
      <w:r w:rsidR="00EC18AA" w:rsidRPr="000353C2">
        <w:rPr>
          <w:rFonts w:asciiTheme="minorHAnsi" w:hAnsiTheme="minorHAnsi" w:cstheme="minorHAnsi"/>
          <w:color w:val="000000"/>
          <w:sz w:val="22"/>
          <w:szCs w:val="22"/>
          <w:shd w:val="clear" w:color="auto" w:fill="FFFFFF"/>
        </w:rPr>
        <w:t>ažymė</w:t>
      </w:r>
      <w:r w:rsidR="008F7B5F" w:rsidRPr="000353C2">
        <w:rPr>
          <w:rFonts w:asciiTheme="minorHAnsi" w:hAnsiTheme="minorHAnsi" w:cstheme="minorHAnsi"/>
          <w:color w:val="000000"/>
          <w:sz w:val="22"/>
          <w:szCs w:val="22"/>
          <w:shd w:val="clear" w:color="auto" w:fill="FFFFFF"/>
        </w:rPr>
        <w:t>jo</w:t>
      </w:r>
      <w:r w:rsidR="00EC18AA" w:rsidRPr="000353C2">
        <w:rPr>
          <w:rFonts w:asciiTheme="minorHAnsi" w:hAnsiTheme="minorHAnsi" w:cstheme="minorHAnsi"/>
          <w:color w:val="000000"/>
          <w:sz w:val="22"/>
          <w:szCs w:val="22"/>
          <w:shd w:val="clear" w:color="auto" w:fill="FFFFFF"/>
        </w:rPr>
        <w:t>, kad sprendžiant, ar pateiktas skundas yra pakankamai aiškus, ar reikalavimo dalyko esmė, reikalavimo pagrindas ir ribos suprantami, reikia atsižvelgti į pareikšto skundo reikalavimo esmę ir skunde nurodytas aplinkybes, kurios yra skundo pagrindas ir kuriomis yra grindžiami skundo reikalavimai. Tuo atveju, kai iš skundo yra aišku, kokių faktinių aplinkybių pagrindu kreipiamasi į teismą ir kokio materialiojo teisinio rezultato reikalaujama iš atsakovo arba kokios teisminės gynybos prašoma teismo, nors ir nėra labai tiksliai suformuluoti reikalavimai, negali būti daroma išvada, kad skundas nepriimtinas ir jo pagrindu negali būti pradėtas teismo procesas, nes tokiu būdu nepagrįstai būtų suvaržyta asmens teisė kreiptis į teismą ir pažeistas teisminės gynybos prieinamumo principas.</w:t>
      </w:r>
    </w:p>
    <w:p w14:paraId="0305F93B" w14:textId="147BED2E" w:rsidR="00EC18AA" w:rsidRPr="000353C2" w:rsidRDefault="00C242D0" w:rsidP="09AEF3F2">
      <w:pPr>
        <w:tabs>
          <w:tab w:val="left" w:pos="1350"/>
        </w:tabs>
        <w:ind w:firstLine="567"/>
        <w:jc w:val="both"/>
        <w:rPr>
          <w:rFonts w:asciiTheme="minorHAnsi" w:hAnsiTheme="minorHAnsi" w:cstheme="minorBidi"/>
          <w:color w:val="000000"/>
          <w:sz w:val="22"/>
          <w:szCs w:val="22"/>
          <w:shd w:val="clear" w:color="auto" w:fill="FFFFFF"/>
        </w:rPr>
      </w:pPr>
      <w:r w:rsidRPr="09AEF3F2">
        <w:rPr>
          <w:rFonts w:asciiTheme="minorHAnsi" w:hAnsiTheme="minorHAnsi" w:cstheme="minorBidi"/>
          <w:color w:val="000000"/>
          <w:sz w:val="22"/>
          <w:szCs w:val="22"/>
          <w:shd w:val="clear" w:color="auto" w:fill="FFFFFF"/>
        </w:rPr>
        <w:t>I</w:t>
      </w:r>
      <w:r w:rsidR="00EC18AA" w:rsidRPr="09AEF3F2">
        <w:rPr>
          <w:rFonts w:asciiTheme="minorHAnsi" w:hAnsiTheme="minorHAnsi" w:cstheme="minorBidi"/>
          <w:color w:val="000000"/>
          <w:sz w:val="22"/>
          <w:szCs w:val="22"/>
          <w:shd w:val="clear" w:color="auto" w:fill="FFFFFF"/>
        </w:rPr>
        <w:t xml:space="preserve">š pareiškėjo patikslinto skundo </w:t>
      </w:r>
      <w:r w:rsidRPr="09AEF3F2">
        <w:rPr>
          <w:rFonts w:asciiTheme="minorHAnsi" w:hAnsiTheme="minorHAnsi" w:cstheme="minorBidi"/>
          <w:color w:val="000000"/>
          <w:sz w:val="22"/>
          <w:szCs w:val="22"/>
          <w:shd w:val="clear" w:color="auto" w:fill="FFFFFF"/>
        </w:rPr>
        <w:t xml:space="preserve">buvo </w:t>
      </w:r>
      <w:r w:rsidR="00EC18AA" w:rsidRPr="09AEF3F2">
        <w:rPr>
          <w:rFonts w:asciiTheme="minorHAnsi" w:hAnsiTheme="minorHAnsi" w:cstheme="minorBidi"/>
          <w:color w:val="000000"/>
          <w:sz w:val="22"/>
          <w:szCs w:val="22"/>
          <w:shd w:val="clear" w:color="auto" w:fill="FFFFFF"/>
        </w:rPr>
        <w:t xml:space="preserve">pakankamai aišku, kad </w:t>
      </w:r>
      <w:r w:rsidR="00EC18AA" w:rsidRPr="00753A18">
        <w:rPr>
          <w:rFonts w:asciiTheme="minorHAnsi" w:hAnsiTheme="minorHAnsi" w:cstheme="minorBidi"/>
          <w:color w:val="000000"/>
          <w:sz w:val="22"/>
          <w:szCs w:val="22"/>
          <w:shd w:val="clear" w:color="auto" w:fill="FFFFFF"/>
        </w:rPr>
        <w:t xml:space="preserve">pareiškėjas jam padarytą neturtinę žalą kildina iš ydingo teisinio reguliavimo, dėl kurio, pareiškėjo nuomone, šiuo atveju atsakingi Seimas ir Vyriausybė. </w:t>
      </w:r>
      <w:r w:rsidRPr="00753A18">
        <w:rPr>
          <w:rFonts w:asciiTheme="minorHAnsi" w:hAnsiTheme="minorHAnsi" w:cstheme="minorBidi"/>
          <w:color w:val="000000"/>
          <w:sz w:val="22"/>
          <w:szCs w:val="22"/>
          <w:shd w:val="clear" w:color="auto" w:fill="FFFFFF"/>
        </w:rPr>
        <w:t>Dėl to d</w:t>
      </w:r>
      <w:r w:rsidR="00EC18AA" w:rsidRPr="00753A18">
        <w:rPr>
          <w:rFonts w:asciiTheme="minorHAnsi" w:hAnsiTheme="minorHAnsi" w:cstheme="minorBidi"/>
          <w:color w:val="000000"/>
          <w:sz w:val="22"/>
          <w:szCs w:val="22"/>
          <w:shd w:val="clear" w:color="auto" w:fill="FFFFFF"/>
        </w:rPr>
        <w:t>aryta išvada, kad iš patikslinto skundo yra aišku, kokių faktinių aplinkybių pagrindu pareiškėjas</w:t>
      </w:r>
      <w:r w:rsidR="00EC18AA" w:rsidRPr="09AEF3F2">
        <w:rPr>
          <w:rFonts w:asciiTheme="minorHAnsi" w:hAnsiTheme="minorHAnsi" w:cstheme="minorBidi"/>
          <w:color w:val="000000"/>
          <w:sz w:val="22"/>
          <w:szCs w:val="22"/>
          <w:shd w:val="clear" w:color="auto" w:fill="FFFFFF"/>
        </w:rPr>
        <w:t xml:space="preserve"> kreipėsi į teismą su skundu ir kokio materialiojo teisinio rezultato reikalauja iš atsakovų ir kokios teisminės gynybos prašoma teismo. </w:t>
      </w:r>
      <w:r w:rsidRPr="09AEF3F2">
        <w:rPr>
          <w:rFonts w:asciiTheme="minorHAnsi" w:hAnsiTheme="minorHAnsi" w:cstheme="minorBidi"/>
          <w:color w:val="000000"/>
          <w:sz w:val="22"/>
          <w:szCs w:val="22"/>
          <w:shd w:val="clear" w:color="auto" w:fill="FFFFFF"/>
        </w:rPr>
        <w:t>Pirmos</w:t>
      </w:r>
      <w:r w:rsidR="00EC18AA" w:rsidRPr="09AEF3F2">
        <w:rPr>
          <w:rFonts w:asciiTheme="minorHAnsi" w:hAnsiTheme="minorHAnsi" w:cstheme="minorBidi"/>
          <w:color w:val="000000"/>
          <w:sz w:val="22"/>
          <w:szCs w:val="22"/>
          <w:shd w:val="clear" w:color="auto" w:fill="FFFFFF"/>
        </w:rPr>
        <w:t>ios instancijos teismo išvada, jog pareiškėjas nepašalino nutartyje nurodytų trūkumų</w:t>
      </w:r>
      <w:r w:rsidR="00355E7E" w:rsidRPr="09AEF3F2">
        <w:rPr>
          <w:rFonts w:asciiTheme="minorHAnsi" w:hAnsiTheme="minorHAnsi" w:cstheme="minorBidi"/>
          <w:color w:val="000000"/>
          <w:sz w:val="22"/>
          <w:szCs w:val="22"/>
          <w:shd w:val="clear" w:color="auto" w:fill="FFFFFF"/>
        </w:rPr>
        <w:t xml:space="preserve">, </w:t>
      </w:r>
      <w:r w:rsidRPr="09AEF3F2">
        <w:rPr>
          <w:rFonts w:asciiTheme="minorHAnsi" w:hAnsiTheme="minorHAnsi" w:cstheme="minorBidi"/>
          <w:color w:val="000000"/>
          <w:sz w:val="22"/>
          <w:szCs w:val="22"/>
          <w:shd w:val="clear" w:color="auto" w:fill="FFFFFF"/>
        </w:rPr>
        <w:t>laikyta nepagrįsta</w:t>
      </w:r>
      <w:r w:rsidR="00EC18AA" w:rsidRPr="09AEF3F2">
        <w:rPr>
          <w:rFonts w:asciiTheme="minorHAnsi" w:hAnsiTheme="minorHAnsi" w:cstheme="minorBidi"/>
          <w:color w:val="000000"/>
          <w:sz w:val="22"/>
          <w:szCs w:val="22"/>
          <w:shd w:val="clear" w:color="auto" w:fill="FFFFFF"/>
        </w:rPr>
        <w:t>.</w:t>
      </w:r>
    </w:p>
    <w:p w14:paraId="46B6CEF7" w14:textId="51E0D22A" w:rsidR="00EC18AA" w:rsidRPr="000353C2" w:rsidRDefault="00C242D0" w:rsidP="00C242D0">
      <w:pPr>
        <w:tabs>
          <w:tab w:val="left" w:pos="1350"/>
        </w:tabs>
        <w:ind w:firstLine="567"/>
        <w:jc w:val="both"/>
        <w:rPr>
          <w:rFonts w:asciiTheme="minorHAnsi" w:hAnsiTheme="minorHAnsi" w:cstheme="minorHAnsi"/>
          <w:color w:val="000000"/>
          <w:sz w:val="22"/>
          <w:szCs w:val="22"/>
          <w:shd w:val="clear" w:color="auto" w:fill="FFFFFF"/>
        </w:rPr>
      </w:pPr>
      <w:r w:rsidRPr="000353C2">
        <w:rPr>
          <w:rFonts w:asciiTheme="minorHAnsi" w:hAnsiTheme="minorHAnsi" w:cstheme="minorHAnsi"/>
          <w:color w:val="000000"/>
          <w:sz w:val="22"/>
          <w:szCs w:val="22"/>
          <w:shd w:val="clear" w:color="auto" w:fill="FFFFFF"/>
        </w:rPr>
        <w:t xml:space="preserve">Nurodytoje dalyje skundo </w:t>
      </w:r>
      <w:r w:rsidR="00EC18AA" w:rsidRPr="000353C2">
        <w:rPr>
          <w:rFonts w:asciiTheme="minorHAnsi" w:hAnsiTheme="minorHAnsi" w:cstheme="minorHAnsi"/>
          <w:color w:val="000000"/>
          <w:sz w:val="22"/>
          <w:szCs w:val="22"/>
          <w:shd w:val="clear" w:color="auto" w:fill="FFFFFF"/>
        </w:rPr>
        <w:t>priėmimo klausim</w:t>
      </w:r>
      <w:r w:rsidRPr="000353C2">
        <w:rPr>
          <w:rFonts w:asciiTheme="minorHAnsi" w:hAnsiTheme="minorHAnsi" w:cstheme="minorHAnsi"/>
          <w:color w:val="000000"/>
          <w:sz w:val="22"/>
          <w:szCs w:val="22"/>
          <w:shd w:val="clear" w:color="auto" w:fill="FFFFFF"/>
        </w:rPr>
        <w:t xml:space="preserve">as perduotas pirmosios instancijos </w:t>
      </w:r>
      <w:r w:rsidR="00EC18AA" w:rsidRPr="000353C2">
        <w:rPr>
          <w:rFonts w:asciiTheme="minorHAnsi" w:hAnsiTheme="minorHAnsi" w:cstheme="minorHAnsi"/>
          <w:color w:val="000000"/>
          <w:sz w:val="22"/>
          <w:szCs w:val="22"/>
          <w:shd w:val="clear" w:color="auto" w:fill="FFFFFF"/>
        </w:rPr>
        <w:t>teismui nagrinėti iš naujo.</w:t>
      </w:r>
    </w:p>
    <w:p w14:paraId="62BF1D32" w14:textId="58CFEECA" w:rsidR="008F7B5F" w:rsidRPr="000353C2" w:rsidRDefault="008F7B5F" w:rsidP="002C76DE">
      <w:pPr>
        <w:tabs>
          <w:tab w:val="left" w:pos="1350"/>
        </w:tabs>
        <w:jc w:val="both"/>
        <w:rPr>
          <w:rFonts w:asciiTheme="minorHAnsi" w:hAnsiTheme="minorHAnsi" w:cstheme="minorHAnsi"/>
          <w:color w:val="000000"/>
          <w:sz w:val="22"/>
          <w:szCs w:val="22"/>
          <w:shd w:val="clear" w:color="auto" w:fill="FFFFFF"/>
        </w:rPr>
      </w:pPr>
    </w:p>
    <w:p w14:paraId="4661563F" w14:textId="04D7D5DD" w:rsidR="008F7B5F" w:rsidRPr="000353C2" w:rsidRDefault="008F7B5F" w:rsidP="008F7B5F">
      <w:pPr>
        <w:tabs>
          <w:tab w:val="left" w:pos="1350"/>
        </w:tabs>
        <w:jc w:val="both"/>
        <w:rPr>
          <w:rFonts w:asciiTheme="minorHAnsi" w:hAnsiTheme="minorHAnsi" w:cstheme="minorHAnsi"/>
          <w:color w:val="000000"/>
          <w:sz w:val="22"/>
          <w:szCs w:val="22"/>
          <w:shd w:val="clear" w:color="auto" w:fill="FFFFFF"/>
        </w:rPr>
      </w:pPr>
      <w:r w:rsidRPr="000353C2">
        <w:rPr>
          <w:rFonts w:asciiTheme="minorHAnsi" w:hAnsiTheme="minorHAnsi" w:cstheme="minorHAnsi"/>
          <w:color w:val="000000"/>
          <w:sz w:val="22"/>
          <w:szCs w:val="22"/>
          <w:shd w:val="clear" w:color="auto" w:fill="FFFFFF"/>
        </w:rPr>
        <w:lastRenderedPageBreak/>
        <w:t>2021 m. kovo 31 d.</w:t>
      </w:r>
      <w:r w:rsidR="00C242D0" w:rsidRPr="000353C2">
        <w:rPr>
          <w:rFonts w:asciiTheme="minorHAnsi" w:hAnsiTheme="minorHAnsi" w:cstheme="minorHAnsi"/>
          <w:color w:val="000000"/>
          <w:sz w:val="22"/>
          <w:szCs w:val="22"/>
          <w:shd w:val="clear" w:color="auto" w:fill="FFFFFF"/>
        </w:rPr>
        <w:t xml:space="preserve"> </w:t>
      </w:r>
      <w:r w:rsidRPr="000353C2">
        <w:rPr>
          <w:rFonts w:asciiTheme="minorHAnsi" w:hAnsiTheme="minorHAnsi" w:cstheme="minorHAnsi"/>
          <w:color w:val="000000"/>
          <w:sz w:val="22"/>
          <w:szCs w:val="22"/>
          <w:shd w:val="clear" w:color="auto" w:fill="FFFFFF"/>
        </w:rPr>
        <w:t>nutartis administracinėje byloje Nr. eAS-176-520/2021</w:t>
      </w:r>
    </w:p>
    <w:p w14:paraId="4C239973" w14:textId="72CA2C72" w:rsidR="00C242D0" w:rsidRPr="000353C2" w:rsidRDefault="00C242D0" w:rsidP="00C242D0">
      <w:pPr>
        <w:tabs>
          <w:tab w:val="left" w:pos="1350"/>
        </w:tabs>
        <w:jc w:val="both"/>
        <w:rPr>
          <w:rFonts w:asciiTheme="minorHAnsi" w:hAnsiTheme="minorHAnsi" w:cstheme="minorHAnsi"/>
          <w:color w:val="000000"/>
          <w:sz w:val="22"/>
          <w:szCs w:val="22"/>
          <w:shd w:val="clear" w:color="auto" w:fill="FFFFFF"/>
        </w:rPr>
      </w:pPr>
      <w:r w:rsidRPr="000353C2">
        <w:rPr>
          <w:rFonts w:asciiTheme="minorHAnsi" w:hAnsiTheme="minorHAnsi" w:cstheme="minorHAnsi"/>
          <w:color w:val="000000"/>
          <w:sz w:val="22"/>
          <w:szCs w:val="22"/>
          <w:shd w:val="clear" w:color="auto" w:fill="FFFFFF"/>
        </w:rPr>
        <w:t>Teisminio proceso Nr. 3-61-3-00008-2021-6</w:t>
      </w:r>
    </w:p>
    <w:p w14:paraId="6734439E" w14:textId="5117F73E" w:rsidR="00C242D0" w:rsidRPr="000353C2" w:rsidRDefault="00C242D0" w:rsidP="00C242D0">
      <w:pPr>
        <w:tabs>
          <w:tab w:val="left" w:pos="1350"/>
        </w:tabs>
        <w:jc w:val="both"/>
        <w:rPr>
          <w:rFonts w:asciiTheme="minorHAnsi" w:hAnsiTheme="minorHAnsi" w:cstheme="minorHAnsi"/>
          <w:color w:val="000000"/>
          <w:sz w:val="22"/>
          <w:szCs w:val="22"/>
          <w:shd w:val="clear" w:color="auto" w:fill="FFFFFF"/>
        </w:rPr>
      </w:pPr>
      <w:r w:rsidRPr="000353C2">
        <w:rPr>
          <w:rFonts w:asciiTheme="minorHAnsi" w:hAnsiTheme="minorHAnsi" w:cstheme="minorHAnsi"/>
          <w:color w:val="000000"/>
          <w:sz w:val="22"/>
          <w:szCs w:val="22"/>
          <w:shd w:val="clear" w:color="auto" w:fill="FFFFFF"/>
        </w:rPr>
        <w:t>Procesinio sprendimo kategorijos: 43.3.1; 43.5.6; 59.2</w:t>
      </w:r>
    </w:p>
    <w:p w14:paraId="1F74D9AC" w14:textId="46C36691" w:rsidR="00C242D0" w:rsidRPr="000353C2" w:rsidRDefault="006B297F" w:rsidP="00C242D0">
      <w:pPr>
        <w:tabs>
          <w:tab w:val="left" w:pos="1350"/>
        </w:tabs>
        <w:jc w:val="both"/>
        <w:rPr>
          <w:rFonts w:asciiTheme="minorHAnsi" w:hAnsiTheme="minorHAnsi" w:cstheme="minorHAnsi"/>
          <w:color w:val="000000"/>
          <w:sz w:val="22"/>
          <w:szCs w:val="22"/>
          <w:shd w:val="clear" w:color="auto" w:fill="FFFFFF"/>
        </w:rPr>
      </w:pPr>
      <w:hyperlink r:id="rId29" w:history="1">
        <w:r w:rsidR="00C242D0" w:rsidRPr="000353C2">
          <w:rPr>
            <w:rStyle w:val="Hipersaitas"/>
            <w:rFonts w:asciiTheme="minorHAnsi" w:hAnsiTheme="minorHAnsi" w:cstheme="minorHAnsi"/>
            <w:sz w:val="22"/>
            <w:szCs w:val="22"/>
            <w:shd w:val="clear" w:color="auto" w:fill="FFFFFF"/>
          </w:rPr>
          <w:t>Prieiga internete</w:t>
        </w:r>
      </w:hyperlink>
    </w:p>
    <w:p w14:paraId="068BEB72" w14:textId="441DE2DF" w:rsidR="09AEF3F2" w:rsidRDefault="09AEF3F2" w:rsidP="09AEF3F2">
      <w:pPr>
        <w:tabs>
          <w:tab w:val="left" w:pos="1350"/>
        </w:tabs>
        <w:jc w:val="both"/>
        <w:rPr>
          <w:color w:val="000000" w:themeColor="text1"/>
        </w:rPr>
      </w:pPr>
    </w:p>
    <w:p w14:paraId="16FD2740" w14:textId="5A152982" w:rsidR="002C76DE" w:rsidRPr="000353C2" w:rsidRDefault="002C76DE" w:rsidP="002C76DE">
      <w:pPr>
        <w:tabs>
          <w:tab w:val="left" w:pos="1350"/>
        </w:tabs>
        <w:jc w:val="both"/>
        <w:rPr>
          <w:rFonts w:asciiTheme="minorHAnsi" w:hAnsiTheme="minorHAnsi" w:cstheme="minorHAnsi"/>
          <w:i/>
          <w:iCs/>
          <w:color w:val="000000"/>
          <w:sz w:val="22"/>
          <w:szCs w:val="22"/>
          <w:shd w:val="clear" w:color="auto" w:fill="FFFFFF"/>
        </w:rPr>
      </w:pPr>
      <w:r w:rsidRPr="000353C2">
        <w:rPr>
          <w:rFonts w:asciiTheme="minorHAnsi" w:hAnsiTheme="minorHAnsi" w:cstheme="minorHAnsi"/>
          <w:i/>
          <w:iCs/>
          <w:color w:val="000000"/>
          <w:sz w:val="22"/>
          <w:szCs w:val="22"/>
          <w:shd w:val="clear" w:color="auto" w:fill="FFFFFF"/>
        </w:rPr>
        <w:t xml:space="preserve">Dėl Konkurencijos tarybos sprendimu pripažinto suinteresuotu tyrimu asmens teisės ginčyti galutinį nutarimą </w:t>
      </w:r>
    </w:p>
    <w:p w14:paraId="08D779C7" w14:textId="77777777" w:rsidR="002C76DE" w:rsidRPr="000353C2" w:rsidRDefault="002C76DE" w:rsidP="002C76DE">
      <w:pPr>
        <w:tabs>
          <w:tab w:val="left" w:pos="1350"/>
        </w:tabs>
        <w:jc w:val="both"/>
        <w:rPr>
          <w:rFonts w:asciiTheme="minorHAnsi" w:hAnsiTheme="minorHAnsi" w:cstheme="minorHAnsi"/>
          <w:color w:val="000000"/>
          <w:sz w:val="22"/>
          <w:szCs w:val="22"/>
          <w:shd w:val="clear" w:color="auto" w:fill="FFFFFF"/>
        </w:rPr>
      </w:pPr>
    </w:p>
    <w:p w14:paraId="4D676B42" w14:textId="77777777" w:rsidR="002C76DE" w:rsidRPr="000353C2" w:rsidRDefault="002C76DE" w:rsidP="002C76DE">
      <w:pPr>
        <w:tabs>
          <w:tab w:val="left" w:pos="1350"/>
        </w:tabs>
        <w:ind w:firstLine="567"/>
        <w:jc w:val="both"/>
        <w:rPr>
          <w:rFonts w:asciiTheme="minorHAnsi" w:hAnsiTheme="minorHAnsi" w:cstheme="minorHAnsi"/>
          <w:color w:val="000000"/>
          <w:sz w:val="22"/>
          <w:szCs w:val="22"/>
          <w:shd w:val="clear" w:color="auto" w:fill="FFFFFF"/>
        </w:rPr>
      </w:pPr>
      <w:r w:rsidRPr="000353C2">
        <w:rPr>
          <w:rFonts w:asciiTheme="minorHAnsi" w:hAnsiTheme="minorHAnsi" w:cstheme="minorHAnsi"/>
          <w:color w:val="000000"/>
          <w:sz w:val="22"/>
          <w:szCs w:val="22"/>
          <w:shd w:val="clear" w:color="auto" w:fill="FFFFFF"/>
        </w:rPr>
        <w:t xml:space="preserve">Pareiškėjas Lietuvos notarų rūmai teismui pateikė skundą, kuriame prašė panaikinti Lietuvos Respublikos konkurencijos tarybos nutarimo „Dėl Lietuvos Respublikos teisingumo ministro įsakymu patvirtintų notarų atlyginimo už notarinių veiksmų atlikimą dydžių nustatymo atitikties Lietuvos Respublikos konkurencijos įstatymo 4 straipsnio reikalavimams“ rezoliucinės dalies 1, 2 ir 3 punktus. </w:t>
      </w:r>
    </w:p>
    <w:p w14:paraId="138AA403" w14:textId="77777777" w:rsidR="002C76DE" w:rsidRPr="000353C2" w:rsidRDefault="002C76DE" w:rsidP="002C76DE">
      <w:pPr>
        <w:tabs>
          <w:tab w:val="left" w:pos="1350"/>
        </w:tabs>
        <w:ind w:firstLine="567"/>
        <w:jc w:val="both"/>
        <w:rPr>
          <w:rFonts w:asciiTheme="minorHAnsi" w:hAnsiTheme="minorHAnsi" w:cstheme="minorHAnsi"/>
          <w:color w:val="000000"/>
          <w:sz w:val="22"/>
          <w:szCs w:val="22"/>
          <w:shd w:val="clear" w:color="auto" w:fill="FFFFFF"/>
        </w:rPr>
      </w:pPr>
      <w:r w:rsidRPr="000353C2">
        <w:rPr>
          <w:rFonts w:asciiTheme="minorHAnsi" w:hAnsiTheme="minorHAnsi" w:cstheme="minorHAnsi"/>
          <w:color w:val="000000"/>
          <w:sz w:val="22"/>
          <w:szCs w:val="22"/>
          <w:shd w:val="clear" w:color="auto" w:fill="FFFFFF"/>
        </w:rPr>
        <w:t>Pirmosios instancijos teismas nutartimi nustatė pareiškėjui terminą pašalinti skundo trūkumus, t. y. patikslinti savo teisinį suinteresuotumą ginčyti Konkurencijos tarybos nutarimą, aiškiai įvardijant ginčijamo nutarimo dalis ir pažeidžiamas jo, kaip subjekto, teises ar pareigas, kurias siekiama apginti savarankiškai ginčijant nurodytą Konkurencijos tarybos nutarimą, apsvarstant pasirinktą galbūt pažeistų (konkrečiai neįvardytų) teisių gynimo būdo tinkamumą.</w:t>
      </w:r>
    </w:p>
    <w:p w14:paraId="48C2C32F" w14:textId="275CEF77" w:rsidR="002C76DE" w:rsidRPr="000353C2" w:rsidRDefault="002C76DE" w:rsidP="002C76DE">
      <w:pPr>
        <w:tabs>
          <w:tab w:val="left" w:pos="1350"/>
        </w:tabs>
        <w:ind w:firstLine="567"/>
        <w:jc w:val="both"/>
        <w:rPr>
          <w:rFonts w:asciiTheme="minorHAnsi" w:hAnsiTheme="minorHAnsi" w:cstheme="minorHAnsi"/>
          <w:color w:val="000000"/>
          <w:sz w:val="22"/>
          <w:szCs w:val="22"/>
          <w:shd w:val="clear" w:color="auto" w:fill="FFFFFF"/>
        </w:rPr>
      </w:pPr>
      <w:r w:rsidRPr="000353C2">
        <w:rPr>
          <w:rFonts w:asciiTheme="minorHAnsi" w:hAnsiTheme="minorHAnsi" w:cstheme="minorHAnsi"/>
          <w:color w:val="000000"/>
          <w:sz w:val="22"/>
          <w:szCs w:val="22"/>
          <w:shd w:val="clear" w:color="auto" w:fill="FFFFFF"/>
        </w:rPr>
        <w:t>Teisėjų kolegija, vertindama atskirojo skundo argumentus dėl pirmosios instancijos teismo nutarties, kuria atsisakyta priimti skundą, nepašalinus pirmiau išvardytų skundo trūkumų, pažymėjo, kad pagal Konkurencijos įstatymo 29 straipsnio 1 dalį, baigus tyrimą, pareiškėjui, pažeidimu įtariamam subjektui, Konkurencijos tarybos sprendimu ir kitiems suinteresuotiems ūkio subjektams ar viešojo administravimo subjektams raštu pateikiamos tyrimo išvados ir pasiūloma per Konkurencijos tarybos nustatytą protingą terminą raštu pateikti savo paaiškinimus dėl jų. Konkurencijos įstatymo 33 straipsnio 1 dalyje, be kita ko, įtvirtin</w:t>
      </w:r>
      <w:r w:rsidR="00ED5216">
        <w:rPr>
          <w:rFonts w:asciiTheme="minorHAnsi" w:hAnsiTheme="minorHAnsi" w:cstheme="minorHAnsi"/>
          <w:color w:val="000000"/>
          <w:sz w:val="22"/>
          <w:szCs w:val="22"/>
          <w:shd w:val="clear" w:color="auto" w:fill="FFFFFF"/>
        </w:rPr>
        <w:t>t</w:t>
      </w:r>
      <w:r w:rsidRPr="000353C2">
        <w:rPr>
          <w:rFonts w:asciiTheme="minorHAnsi" w:hAnsiTheme="minorHAnsi" w:cstheme="minorHAnsi"/>
          <w:color w:val="000000"/>
          <w:sz w:val="22"/>
          <w:szCs w:val="22"/>
          <w:shd w:val="clear" w:color="auto" w:fill="FFFFFF"/>
        </w:rPr>
        <w:t>a, kad šio įstatymo 30 straipsnyje numatytus Konkurencijos tarybos nutarimus, išskyrus šio įstatymo 30 straipsnio 1</w:t>
      </w:r>
      <w:r w:rsidR="00ED5216">
        <w:rPr>
          <w:rFonts w:asciiTheme="minorHAnsi" w:hAnsiTheme="minorHAnsi" w:cstheme="minorHAnsi"/>
          <w:color w:val="000000"/>
          <w:sz w:val="22"/>
          <w:szCs w:val="22"/>
          <w:shd w:val="clear" w:color="auto" w:fill="FFFFFF"/>
        </w:rPr>
        <w:t> d</w:t>
      </w:r>
      <w:r w:rsidRPr="000353C2">
        <w:rPr>
          <w:rFonts w:asciiTheme="minorHAnsi" w:hAnsiTheme="minorHAnsi" w:cstheme="minorHAnsi"/>
          <w:color w:val="000000"/>
          <w:sz w:val="22"/>
          <w:szCs w:val="22"/>
          <w:shd w:val="clear" w:color="auto" w:fill="FFFFFF"/>
        </w:rPr>
        <w:t>alies 4 punkte nurodytą Konkurencijos tarybos nutarimą, turi teisę apskųsti procedūros dalyviai ir kiti suinteresuoti asmenys, nurodyti šio įstatymo 29 straipsnio 1 dalyje.</w:t>
      </w:r>
    </w:p>
    <w:p w14:paraId="72C6AF79" w14:textId="58AAFD6F" w:rsidR="002C76DE" w:rsidRPr="000353C2" w:rsidRDefault="002C76DE" w:rsidP="002C76DE">
      <w:pPr>
        <w:tabs>
          <w:tab w:val="left" w:pos="1350"/>
        </w:tabs>
        <w:ind w:firstLine="567"/>
        <w:jc w:val="both"/>
        <w:rPr>
          <w:rFonts w:asciiTheme="minorHAnsi" w:hAnsiTheme="minorHAnsi" w:cstheme="minorHAnsi"/>
          <w:color w:val="000000"/>
          <w:sz w:val="22"/>
          <w:szCs w:val="22"/>
          <w:shd w:val="clear" w:color="auto" w:fill="FFFFFF"/>
        </w:rPr>
      </w:pPr>
      <w:r w:rsidRPr="000353C2">
        <w:rPr>
          <w:rFonts w:asciiTheme="minorHAnsi" w:hAnsiTheme="minorHAnsi" w:cstheme="minorHAnsi"/>
          <w:color w:val="000000"/>
          <w:sz w:val="22"/>
          <w:szCs w:val="22"/>
          <w:shd w:val="clear" w:color="auto" w:fill="FFFFFF"/>
        </w:rPr>
        <w:t>Apžvelgiamu atveju ginčo nutarimas laikytas nutarimu, nurodytu Konkurencijos įstatymo 30 straipsnio 1</w:t>
      </w:r>
      <w:r w:rsidR="00ED5216">
        <w:rPr>
          <w:rFonts w:asciiTheme="minorHAnsi" w:hAnsiTheme="minorHAnsi" w:cstheme="minorHAnsi"/>
          <w:color w:val="000000"/>
          <w:sz w:val="22"/>
          <w:szCs w:val="22"/>
          <w:shd w:val="clear" w:color="auto" w:fill="FFFFFF"/>
        </w:rPr>
        <w:t> </w:t>
      </w:r>
      <w:r w:rsidRPr="000353C2">
        <w:rPr>
          <w:rFonts w:asciiTheme="minorHAnsi" w:hAnsiTheme="minorHAnsi" w:cstheme="minorHAnsi"/>
          <w:color w:val="000000"/>
          <w:sz w:val="22"/>
          <w:szCs w:val="22"/>
          <w:shd w:val="clear" w:color="auto" w:fill="FFFFFF"/>
        </w:rPr>
        <w:t>dalies 1 punkte, t. y. nutarimu taikyti šio įstatymo nustatytas sankcijas. Konkurencijos tarybos nutarimu ,,Dėl Lietuvos notarų rūmų 2018 m. liepos 2 d. skundo“ Notarų rūmai buvo pripažinti tyrime suinteresuotu asmeniu. Notarų rūmų, kaip kito suinteresuoto asmens, atstovui Konkurencijos tarybos raštu buvo siunčiamas pranešimas, suteikiama teisė raštu pateikti savo paaiškinimus dėl tyrimo išvadų bei susipažinti su tyrimo bylos medžiaga. Pranešime tiesiogiai nurodoma, jog Notarų rūmai tyrime buvo pripažinti suinteresuotu asmeniu. Notarų rūmai įgyvendino visas tokiam subjektui teisės aktų suteikiamas teises: dalyvavo tyrimo ir papildomo tyrimo procedūroje, jiems buvo atsiųstos tyrimo išvados, dalyvavo bylos išklausymo posėdžiuose, teikė Konkurencijos tarybai ekspertų mokslines išvadas, suformulavo teisinę poziciją ir pagrindė tiesioginį interesą dėl Konkurencijos tarybos vykdyto tyrimo baigties.</w:t>
      </w:r>
    </w:p>
    <w:p w14:paraId="4B46A726" w14:textId="5A230AB9" w:rsidR="002C76DE" w:rsidRPr="000353C2" w:rsidRDefault="00ED5216" w:rsidP="002C76DE">
      <w:pPr>
        <w:tabs>
          <w:tab w:val="left" w:pos="1350"/>
        </w:tabs>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Taigi t</w:t>
      </w:r>
      <w:r w:rsidR="002C76DE" w:rsidRPr="000353C2">
        <w:rPr>
          <w:rFonts w:asciiTheme="minorHAnsi" w:hAnsiTheme="minorHAnsi" w:cstheme="minorHAnsi"/>
          <w:color w:val="000000"/>
          <w:sz w:val="22"/>
          <w:szCs w:val="22"/>
          <w:shd w:val="clear" w:color="auto" w:fill="FFFFFF"/>
        </w:rPr>
        <w:t>eisėjų kolegijai</w:t>
      </w:r>
      <w:r>
        <w:rPr>
          <w:rFonts w:asciiTheme="minorHAnsi" w:hAnsiTheme="minorHAnsi" w:cstheme="minorHAnsi"/>
          <w:color w:val="000000"/>
          <w:sz w:val="22"/>
          <w:szCs w:val="22"/>
          <w:shd w:val="clear" w:color="auto" w:fill="FFFFFF"/>
        </w:rPr>
        <w:t xml:space="preserve"> </w:t>
      </w:r>
      <w:r w:rsidR="002C76DE" w:rsidRPr="000353C2">
        <w:rPr>
          <w:rFonts w:asciiTheme="minorHAnsi" w:hAnsiTheme="minorHAnsi" w:cstheme="minorHAnsi"/>
          <w:color w:val="000000"/>
          <w:sz w:val="22"/>
          <w:szCs w:val="22"/>
          <w:shd w:val="clear" w:color="auto" w:fill="FFFFFF"/>
        </w:rPr>
        <w:t xml:space="preserve">buvo matyti, kad administracinės bylos iškėlimo stadijoje teismui buvo pateikta informacija, kuri leidžia preliminariai nustatyti ginčo dalyką, pagrindą ir kitas aplinkybes, kurios yra reikšmingos sprendžiant skundo priėmimo klausimą. Aplinkybių dėl pareiškėjo materialinio suinteresuotumo, kaip skundo pagrindo dalies, vertinimas atliekamas bylos nagrinėjimo iš esmės metu, todėl teisėjų kolegija konstatavo, kad pirmosios instancijos teismas nepagrįstai laikė pareiškėjo skundą nepaduotu dėl to, kad pareiškėjas nepašalino nustatytų skundo trūkumų – nepatikslino teisinio suinteresuotumo skųsti Konkurencijos tarybos nutarimą. </w:t>
      </w:r>
    </w:p>
    <w:p w14:paraId="70872FBF" w14:textId="707821C6" w:rsidR="002C76DE" w:rsidRPr="000353C2" w:rsidRDefault="002C76DE" w:rsidP="09AEF3F2">
      <w:pPr>
        <w:tabs>
          <w:tab w:val="left" w:pos="1350"/>
        </w:tabs>
        <w:ind w:firstLine="567"/>
        <w:jc w:val="both"/>
        <w:rPr>
          <w:rFonts w:asciiTheme="minorHAnsi" w:hAnsiTheme="minorHAnsi" w:cstheme="minorBidi"/>
          <w:color w:val="000000"/>
          <w:sz w:val="22"/>
          <w:szCs w:val="22"/>
          <w:shd w:val="clear" w:color="auto" w:fill="FFFFFF"/>
        </w:rPr>
      </w:pPr>
      <w:r w:rsidRPr="09AEF3F2">
        <w:rPr>
          <w:rFonts w:asciiTheme="minorHAnsi" w:hAnsiTheme="minorHAnsi" w:cstheme="minorBidi"/>
          <w:color w:val="000000"/>
          <w:sz w:val="22"/>
          <w:szCs w:val="22"/>
          <w:shd w:val="clear" w:color="auto" w:fill="FFFFFF"/>
        </w:rPr>
        <w:t>Pirmosios instancijos teismo nutartis panaikinta</w:t>
      </w:r>
      <w:r w:rsidR="12008067" w:rsidRPr="09AEF3F2">
        <w:rPr>
          <w:rFonts w:asciiTheme="minorHAnsi" w:hAnsiTheme="minorHAnsi" w:cstheme="minorBidi"/>
          <w:color w:val="000000"/>
          <w:sz w:val="22"/>
          <w:szCs w:val="22"/>
          <w:shd w:val="clear" w:color="auto" w:fill="FFFFFF"/>
        </w:rPr>
        <w:t>,</w:t>
      </w:r>
      <w:r w:rsidRPr="09AEF3F2">
        <w:rPr>
          <w:rFonts w:asciiTheme="minorHAnsi" w:hAnsiTheme="minorHAnsi" w:cstheme="minorBidi"/>
          <w:color w:val="000000"/>
          <w:sz w:val="22"/>
          <w:szCs w:val="22"/>
          <w:shd w:val="clear" w:color="auto" w:fill="FFFFFF"/>
        </w:rPr>
        <w:t xml:space="preserve"> ir klausimas dėl pareiškėjo skundo priėmimo pirmosios instancijos teismui perduotas nagrinėti iš naujo.</w:t>
      </w:r>
    </w:p>
    <w:p w14:paraId="0D3FB584" w14:textId="77777777" w:rsidR="002C76DE" w:rsidRPr="000353C2" w:rsidRDefault="002C76DE" w:rsidP="002C76DE">
      <w:pPr>
        <w:tabs>
          <w:tab w:val="left" w:pos="1350"/>
        </w:tabs>
        <w:ind w:firstLine="567"/>
        <w:jc w:val="both"/>
        <w:rPr>
          <w:rFonts w:asciiTheme="minorHAnsi" w:hAnsiTheme="minorHAnsi" w:cstheme="minorHAnsi"/>
          <w:color w:val="000000"/>
          <w:sz w:val="22"/>
          <w:szCs w:val="22"/>
          <w:shd w:val="clear" w:color="auto" w:fill="FFFFFF"/>
        </w:rPr>
      </w:pPr>
    </w:p>
    <w:p w14:paraId="602337A2" w14:textId="77777777" w:rsidR="002C76DE" w:rsidRPr="000353C2" w:rsidRDefault="002C76DE" w:rsidP="002C76DE">
      <w:pPr>
        <w:tabs>
          <w:tab w:val="left" w:pos="1350"/>
        </w:tabs>
        <w:jc w:val="both"/>
        <w:rPr>
          <w:rFonts w:asciiTheme="minorHAnsi" w:hAnsiTheme="minorHAnsi" w:cstheme="minorHAnsi"/>
          <w:color w:val="000000"/>
          <w:sz w:val="22"/>
          <w:szCs w:val="22"/>
          <w:shd w:val="clear" w:color="auto" w:fill="FFFFFF"/>
        </w:rPr>
      </w:pPr>
      <w:r w:rsidRPr="000353C2">
        <w:rPr>
          <w:rFonts w:asciiTheme="minorHAnsi" w:hAnsiTheme="minorHAnsi" w:cstheme="minorHAnsi"/>
          <w:color w:val="000000"/>
          <w:sz w:val="22"/>
          <w:szCs w:val="22"/>
          <w:shd w:val="clear" w:color="auto" w:fill="FFFFFF"/>
        </w:rPr>
        <w:t>2021 m. kovo 31 d. nutartis administracinėje byloje Nr. eAS-202-502/2021</w:t>
      </w:r>
    </w:p>
    <w:p w14:paraId="421A21E9" w14:textId="77777777" w:rsidR="002C76DE" w:rsidRPr="000353C2" w:rsidRDefault="002C76DE" w:rsidP="002C76DE">
      <w:pPr>
        <w:tabs>
          <w:tab w:val="left" w:pos="1350"/>
        </w:tabs>
        <w:jc w:val="both"/>
        <w:rPr>
          <w:rFonts w:asciiTheme="minorHAnsi" w:hAnsiTheme="minorHAnsi" w:cstheme="minorHAnsi"/>
          <w:color w:val="000000"/>
          <w:sz w:val="22"/>
          <w:szCs w:val="22"/>
          <w:shd w:val="clear" w:color="auto" w:fill="FFFFFF"/>
        </w:rPr>
      </w:pPr>
      <w:r w:rsidRPr="000353C2">
        <w:rPr>
          <w:rFonts w:asciiTheme="minorHAnsi" w:hAnsiTheme="minorHAnsi" w:cstheme="minorHAnsi"/>
          <w:color w:val="000000"/>
          <w:sz w:val="22"/>
          <w:szCs w:val="22"/>
          <w:shd w:val="clear" w:color="auto" w:fill="FFFFFF"/>
        </w:rPr>
        <w:t>Teisminio proceso Nr. 3-61-3-00027-2021-7</w:t>
      </w:r>
    </w:p>
    <w:p w14:paraId="7F93BC3C" w14:textId="77777777" w:rsidR="002C76DE" w:rsidRPr="000353C2" w:rsidRDefault="002C76DE" w:rsidP="002C76DE">
      <w:pPr>
        <w:tabs>
          <w:tab w:val="left" w:pos="1350"/>
        </w:tabs>
        <w:jc w:val="both"/>
        <w:rPr>
          <w:rFonts w:asciiTheme="minorHAnsi" w:hAnsiTheme="minorHAnsi" w:cstheme="minorHAnsi"/>
          <w:color w:val="000000"/>
          <w:sz w:val="22"/>
          <w:szCs w:val="22"/>
          <w:shd w:val="clear" w:color="auto" w:fill="FFFFFF"/>
        </w:rPr>
      </w:pPr>
      <w:r w:rsidRPr="000353C2">
        <w:rPr>
          <w:rFonts w:asciiTheme="minorHAnsi" w:hAnsiTheme="minorHAnsi" w:cstheme="minorHAnsi"/>
          <w:color w:val="000000"/>
          <w:sz w:val="22"/>
          <w:szCs w:val="22"/>
          <w:shd w:val="clear" w:color="auto" w:fill="FFFFFF"/>
        </w:rPr>
        <w:t>Procesinio sprendimo kategorija 43.3.1</w:t>
      </w:r>
    </w:p>
    <w:p w14:paraId="4FA2CA56" w14:textId="5EB0DBA3" w:rsidR="422FAAF1" w:rsidRPr="00753A18" w:rsidRDefault="006B297F" w:rsidP="00753A18">
      <w:pPr>
        <w:tabs>
          <w:tab w:val="left" w:pos="1350"/>
        </w:tabs>
        <w:jc w:val="both"/>
        <w:rPr>
          <w:rFonts w:asciiTheme="minorHAnsi" w:hAnsiTheme="minorHAnsi" w:cstheme="minorHAnsi"/>
          <w:color w:val="000000"/>
          <w:sz w:val="22"/>
          <w:szCs w:val="22"/>
          <w:shd w:val="clear" w:color="auto" w:fill="FFFFFF"/>
        </w:rPr>
      </w:pPr>
      <w:hyperlink r:id="rId30" w:history="1">
        <w:r w:rsidR="002C76DE" w:rsidRPr="000353C2">
          <w:rPr>
            <w:rStyle w:val="Hipersaitas"/>
            <w:rFonts w:asciiTheme="minorHAnsi" w:hAnsiTheme="minorHAnsi" w:cstheme="minorHAnsi"/>
            <w:sz w:val="22"/>
            <w:szCs w:val="22"/>
            <w:shd w:val="clear" w:color="auto" w:fill="FFFFFF"/>
          </w:rPr>
          <w:t>Prieiga internete</w:t>
        </w:r>
      </w:hyperlink>
    </w:p>
    <w:p w14:paraId="12FCC3E9" w14:textId="05F47EA4" w:rsidR="003A2CC1" w:rsidRPr="000353C2" w:rsidRDefault="003A2CC1" w:rsidP="00535768">
      <w:pPr>
        <w:tabs>
          <w:tab w:val="left" w:pos="1350"/>
        </w:tabs>
        <w:jc w:val="both"/>
        <w:rPr>
          <w:rFonts w:asciiTheme="minorHAnsi" w:hAnsiTheme="minorHAnsi" w:cstheme="minorHAnsi"/>
          <w:color w:val="000000"/>
          <w:sz w:val="22"/>
          <w:szCs w:val="22"/>
          <w:shd w:val="clear" w:color="auto" w:fill="FFFFFF"/>
        </w:rPr>
      </w:pPr>
    </w:p>
    <w:p w14:paraId="4CE78CA1" w14:textId="3D04A5B3" w:rsidR="00A50151" w:rsidRPr="00796FEF" w:rsidRDefault="003A2CC1" w:rsidP="00796FEF">
      <w:pPr>
        <w:tabs>
          <w:tab w:val="left" w:pos="1350"/>
        </w:tabs>
        <w:ind w:left="567"/>
        <w:jc w:val="both"/>
        <w:rPr>
          <w:rFonts w:asciiTheme="minorHAnsi" w:hAnsiTheme="minorHAnsi" w:cstheme="minorHAnsi"/>
          <w:b/>
          <w:sz w:val="22"/>
          <w:szCs w:val="22"/>
          <w:u w:val="single"/>
        </w:rPr>
      </w:pPr>
      <w:r w:rsidRPr="000353C2">
        <w:rPr>
          <w:rFonts w:asciiTheme="minorHAnsi" w:hAnsiTheme="minorHAnsi" w:cstheme="minorHAnsi"/>
          <w:b/>
          <w:sz w:val="22"/>
          <w:szCs w:val="22"/>
          <w:u w:val="single"/>
        </w:rPr>
        <w:t>43.5. Atsisakymas priimti skundą</w:t>
      </w:r>
    </w:p>
    <w:p w14:paraId="3A2C1D23" w14:textId="4FBA06D5" w:rsidR="00A878D9" w:rsidRPr="000353C2" w:rsidRDefault="00A878D9" w:rsidP="00A878D9">
      <w:pPr>
        <w:tabs>
          <w:tab w:val="left" w:pos="1350"/>
        </w:tabs>
        <w:ind w:firstLine="1134"/>
        <w:jc w:val="both"/>
        <w:rPr>
          <w:rFonts w:asciiTheme="minorHAnsi" w:hAnsiTheme="minorHAnsi" w:cstheme="minorHAnsi"/>
          <w:b/>
          <w:sz w:val="22"/>
          <w:szCs w:val="22"/>
          <w:u w:val="single"/>
        </w:rPr>
      </w:pPr>
      <w:r w:rsidRPr="000353C2">
        <w:rPr>
          <w:rFonts w:asciiTheme="minorHAnsi" w:hAnsiTheme="minorHAnsi" w:cstheme="minorHAnsi"/>
          <w:b/>
          <w:sz w:val="22"/>
          <w:szCs w:val="22"/>
          <w:u w:val="single"/>
        </w:rPr>
        <w:t>43.5.6. Kai teismo žinioje yra byla dėl ginčo tarp tų pačių ginčo šalių, dėl to paties dalyko ir tuo pačiu pagrindu</w:t>
      </w:r>
    </w:p>
    <w:p w14:paraId="2EA4F372" w14:textId="77777777" w:rsidR="00A878D9" w:rsidRPr="000353C2" w:rsidRDefault="00A878D9" w:rsidP="00845C28">
      <w:pPr>
        <w:tabs>
          <w:tab w:val="left" w:pos="1350"/>
        </w:tabs>
        <w:jc w:val="both"/>
        <w:rPr>
          <w:rFonts w:asciiTheme="minorHAnsi" w:hAnsiTheme="minorHAnsi" w:cstheme="minorHAnsi"/>
          <w:bCs/>
          <w:sz w:val="22"/>
          <w:szCs w:val="22"/>
        </w:rPr>
      </w:pPr>
    </w:p>
    <w:p w14:paraId="5C861741" w14:textId="77777777" w:rsidR="00796FEF" w:rsidRPr="00796FEF" w:rsidRDefault="00796FEF" w:rsidP="00796FEF">
      <w:pPr>
        <w:pStyle w:val="Antrat2"/>
        <w:rPr>
          <w:rFonts w:eastAsia="Calibri"/>
        </w:rPr>
      </w:pPr>
      <w:bookmarkStart w:id="85" w:name="_Toc72162338"/>
      <w:r w:rsidRPr="00796FEF">
        <w:rPr>
          <w:rFonts w:eastAsia="Calibri"/>
        </w:rPr>
        <w:lastRenderedPageBreak/>
        <w:t>Dėl skundo padavimo pagal teritorinį teismingumą, nelaukiant, kol įsiteisės atskiruoju skundu apskųsta kito pirmosios instancijos teismo nutartis dėl skundo nepriėmimo</w:t>
      </w:r>
      <w:bookmarkEnd w:id="85"/>
      <w:r w:rsidRPr="00796FEF">
        <w:rPr>
          <w:rFonts w:eastAsia="Calibri"/>
        </w:rPr>
        <w:t xml:space="preserve"> </w:t>
      </w:r>
    </w:p>
    <w:p w14:paraId="2A515D39" w14:textId="77777777" w:rsidR="00823CFC" w:rsidRPr="000353C2" w:rsidRDefault="00823CFC" w:rsidP="00823CFC">
      <w:pPr>
        <w:tabs>
          <w:tab w:val="left" w:pos="1350"/>
        </w:tabs>
        <w:jc w:val="both"/>
        <w:rPr>
          <w:rFonts w:asciiTheme="minorHAnsi" w:hAnsiTheme="minorHAnsi" w:cstheme="minorHAnsi"/>
          <w:bCs/>
          <w:sz w:val="22"/>
          <w:szCs w:val="22"/>
        </w:rPr>
      </w:pPr>
    </w:p>
    <w:p w14:paraId="4CBEE2EC" w14:textId="77777777" w:rsidR="00776768" w:rsidRPr="000353C2" w:rsidRDefault="00C317E5" w:rsidP="00776768">
      <w:pPr>
        <w:tabs>
          <w:tab w:val="left" w:pos="1350"/>
        </w:tabs>
        <w:ind w:firstLine="567"/>
        <w:jc w:val="both"/>
        <w:rPr>
          <w:rFonts w:asciiTheme="minorHAnsi" w:hAnsiTheme="minorHAnsi" w:cstheme="minorHAnsi"/>
          <w:bCs/>
          <w:sz w:val="22"/>
          <w:szCs w:val="22"/>
        </w:rPr>
      </w:pPr>
      <w:r w:rsidRPr="000353C2">
        <w:rPr>
          <w:rFonts w:asciiTheme="minorHAnsi" w:hAnsiTheme="minorHAnsi" w:cstheme="minorHAnsi"/>
          <w:bCs/>
          <w:sz w:val="22"/>
          <w:szCs w:val="22"/>
        </w:rPr>
        <w:t>Pareiškėjas, iš esmės vykdydamas (neįsiteisėjusią) Vilniaus apygardos administracinio teismo nutartį (kurią apskundė LVAT), kurioje jis buvo nukreiptas teikti skundą Regionų apygardos administraciniam teismui, kreipėsi į Regionų apygardos administracinį teismą su skundu.</w:t>
      </w:r>
    </w:p>
    <w:p w14:paraId="24FD2E3C" w14:textId="051FE8CC" w:rsidR="00776768" w:rsidRPr="000353C2" w:rsidRDefault="00823CFC" w:rsidP="00776768">
      <w:pPr>
        <w:tabs>
          <w:tab w:val="left" w:pos="1350"/>
        </w:tabs>
        <w:ind w:firstLine="567"/>
        <w:jc w:val="both"/>
        <w:rPr>
          <w:rFonts w:asciiTheme="minorHAnsi" w:hAnsiTheme="minorHAnsi" w:cstheme="minorHAnsi"/>
          <w:bCs/>
          <w:sz w:val="22"/>
          <w:szCs w:val="22"/>
        </w:rPr>
      </w:pPr>
      <w:r w:rsidRPr="000353C2">
        <w:rPr>
          <w:rFonts w:asciiTheme="minorHAnsi" w:hAnsiTheme="minorHAnsi" w:cstheme="minorHAnsi"/>
          <w:bCs/>
          <w:sz w:val="22"/>
          <w:szCs w:val="22"/>
        </w:rPr>
        <w:t>Regionų apygardos administracinio teismo Klaipėdos rūmai nutartimi atsisakė priimti pareiškėjo UAB „Raguvilė“ skundą pagal ABTĮ 33 straipsnio 2 dalies 6 punktą (kai teismo žinioje yra byla dėl ginčo tarp tų pačių ginčo šalių, dėl to paties dalyko ir tuo pačiu pagrindu).</w:t>
      </w:r>
      <w:r w:rsidR="00C317E5" w:rsidRPr="000353C2">
        <w:rPr>
          <w:rFonts w:asciiTheme="minorHAnsi" w:hAnsiTheme="minorHAnsi" w:cstheme="minorHAnsi"/>
          <w:bCs/>
          <w:sz w:val="22"/>
          <w:szCs w:val="22"/>
        </w:rPr>
        <w:t xml:space="preserve"> </w:t>
      </w:r>
      <w:r w:rsidR="00A50151" w:rsidRPr="000353C2">
        <w:rPr>
          <w:rFonts w:asciiTheme="minorHAnsi" w:hAnsiTheme="minorHAnsi" w:cstheme="minorHAnsi"/>
          <w:bCs/>
          <w:sz w:val="22"/>
          <w:szCs w:val="22"/>
        </w:rPr>
        <w:t xml:space="preserve">Klaipėdos rūmai </w:t>
      </w:r>
      <w:r w:rsidRPr="000353C2">
        <w:rPr>
          <w:rFonts w:asciiTheme="minorHAnsi" w:hAnsiTheme="minorHAnsi" w:cstheme="minorHAnsi"/>
          <w:bCs/>
          <w:sz w:val="22"/>
          <w:szCs w:val="22"/>
        </w:rPr>
        <w:t xml:space="preserve">nustatė, kad pareiškėjas su analogišku skundu tiems patiems atsakovams jau buvo kreipęsis į Vilniaus apygardos administracinį teismą, kuris nutartimi atsisakė priimti kaip nepriskirtiną šiam teismui ir nurodė, kad byla teisminga Regionų apygardos administraciniam teismui. </w:t>
      </w:r>
    </w:p>
    <w:p w14:paraId="7E03E360" w14:textId="6768A358" w:rsidR="00776768" w:rsidRPr="000353C2" w:rsidRDefault="00823CFC" w:rsidP="00776768">
      <w:pPr>
        <w:tabs>
          <w:tab w:val="left" w:pos="1350"/>
        </w:tabs>
        <w:ind w:firstLine="567"/>
        <w:jc w:val="both"/>
        <w:rPr>
          <w:rFonts w:asciiTheme="minorHAnsi" w:hAnsiTheme="minorHAnsi" w:cstheme="minorHAnsi"/>
          <w:bCs/>
          <w:sz w:val="22"/>
          <w:szCs w:val="22"/>
        </w:rPr>
      </w:pPr>
      <w:r w:rsidRPr="000353C2">
        <w:rPr>
          <w:rFonts w:asciiTheme="minorHAnsi" w:hAnsiTheme="minorHAnsi" w:cstheme="minorHAnsi"/>
          <w:bCs/>
          <w:sz w:val="22"/>
          <w:szCs w:val="22"/>
        </w:rPr>
        <w:t xml:space="preserve">Teisėjų kolegijos vertinimu, </w:t>
      </w:r>
      <w:r w:rsidRPr="00753A18">
        <w:rPr>
          <w:rFonts w:asciiTheme="minorHAnsi" w:hAnsiTheme="minorHAnsi" w:cstheme="minorHAnsi"/>
          <w:bCs/>
          <w:sz w:val="22"/>
          <w:szCs w:val="22"/>
          <w:u w:val="single"/>
        </w:rPr>
        <w:t>nagrinė</w:t>
      </w:r>
      <w:r w:rsidR="00A50151" w:rsidRPr="00753A18">
        <w:rPr>
          <w:rFonts w:asciiTheme="minorHAnsi" w:hAnsiTheme="minorHAnsi" w:cstheme="minorHAnsi"/>
          <w:bCs/>
          <w:sz w:val="22"/>
          <w:szCs w:val="22"/>
          <w:u w:val="single"/>
        </w:rPr>
        <w:t>tu</w:t>
      </w:r>
      <w:r w:rsidRPr="00753A18">
        <w:rPr>
          <w:rFonts w:asciiTheme="minorHAnsi" w:hAnsiTheme="minorHAnsi" w:cstheme="minorHAnsi"/>
          <w:bCs/>
          <w:sz w:val="22"/>
          <w:szCs w:val="22"/>
          <w:u w:val="single"/>
        </w:rPr>
        <w:t xml:space="preserve"> atveju Vilniaus apygardos administracinio teismo atsisakymas priimti skundą </w:t>
      </w:r>
      <w:r w:rsidR="00C317E5" w:rsidRPr="00753A18">
        <w:rPr>
          <w:rFonts w:asciiTheme="minorHAnsi" w:hAnsiTheme="minorHAnsi" w:cstheme="minorHAnsi"/>
          <w:bCs/>
          <w:sz w:val="22"/>
          <w:szCs w:val="22"/>
          <w:u w:val="single"/>
        </w:rPr>
        <w:t xml:space="preserve">(dėl teritorinio teismingumo), </w:t>
      </w:r>
      <w:r w:rsidRPr="00753A18">
        <w:rPr>
          <w:rFonts w:asciiTheme="minorHAnsi" w:hAnsiTheme="minorHAnsi" w:cstheme="minorHAnsi"/>
          <w:bCs/>
          <w:sz w:val="22"/>
          <w:szCs w:val="22"/>
          <w:u w:val="single"/>
        </w:rPr>
        <w:t xml:space="preserve">neužkerta kelio pareiškėjui teikti naują skundą Regionų apygardos administraciniam teismui nelaukiant, kol minėta </w:t>
      </w:r>
      <w:r w:rsidR="00C317E5" w:rsidRPr="00753A18">
        <w:rPr>
          <w:rFonts w:asciiTheme="minorHAnsi" w:hAnsiTheme="minorHAnsi" w:cstheme="minorHAnsi"/>
          <w:bCs/>
          <w:sz w:val="22"/>
          <w:szCs w:val="22"/>
          <w:u w:val="single"/>
        </w:rPr>
        <w:t xml:space="preserve">Vilniaus apygardos administracinio teismo </w:t>
      </w:r>
      <w:r w:rsidRPr="00753A18">
        <w:rPr>
          <w:rFonts w:asciiTheme="minorHAnsi" w:hAnsiTheme="minorHAnsi" w:cstheme="minorHAnsi"/>
          <w:bCs/>
          <w:sz w:val="22"/>
          <w:szCs w:val="22"/>
          <w:u w:val="single"/>
        </w:rPr>
        <w:t>nutartis įsiteisės</w:t>
      </w:r>
      <w:r w:rsidRPr="000353C2">
        <w:rPr>
          <w:rFonts w:asciiTheme="minorHAnsi" w:hAnsiTheme="minorHAnsi" w:cstheme="minorHAnsi"/>
          <w:bCs/>
          <w:sz w:val="22"/>
          <w:szCs w:val="22"/>
        </w:rPr>
        <w:t xml:space="preserve">. Sutiktina su pareiškėju, kad jis, siekdamas operatyvaus savo teisių gynimo ir nepraleisdamas </w:t>
      </w:r>
      <w:r w:rsidR="00C317E5" w:rsidRPr="000353C2">
        <w:rPr>
          <w:rFonts w:asciiTheme="minorHAnsi" w:hAnsiTheme="minorHAnsi" w:cstheme="minorHAnsi"/>
          <w:bCs/>
          <w:sz w:val="22"/>
          <w:szCs w:val="22"/>
        </w:rPr>
        <w:t>s</w:t>
      </w:r>
      <w:r w:rsidRPr="000353C2">
        <w:rPr>
          <w:rFonts w:asciiTheme="minorHAnsi" w:hAnsiTheme="minorHAnsi" w:cstheme="minorHAnsi"/>
          <w:bCs/>
          <w:sz w:val="22"/>
          <w:szCs w:val="22"/>
        </w:rPr>
        <w:t>prendimo apskundimo termino, pagrįstai kreipėsi į Regionų apygardos administracinį teismą, į kurį ir buvo, kaip minėta, nukreiptas</w:t>
      </w:r>
      <w:r w:rsidR="00C317E5" w:rsidRPr="000353C2">
        <w:rPr>
          <w:rFonts w:asciiTheme="minorHAnsi" w:hAnsiTheme="minorHAnsi" w:cstheme="minorHAnsi"/>
          <w:bCs/>
          <w:sz w:val="22"/>
          <w:szCs w:val="22"/>
        </w:rPr>
        <w:t xml:space="preserve"> Vilniaus apygardos administracinio teismo</w:t>
      </w:r>
      <w:r w:rsidRPr="000353C2">
        <w:rPr>
          <w:rFonts w:asciiTheme="minorHAnsi" w:hAnsiTheme="minorHAnsi" w:cstheme="minorHAnsi"/>
          <w:bCs/>
          <w:sz w:val="22"/>
          <w:szCs w:val="22"/>
        </w:rPr>
        <w:t xml:space="preserve"> nutartimi. Taigi pirmosios instancijos teismas</w:t>
      </w:r>
      <w:r w:rsidR="00C37006">
        <w:rPr>
          <w:rFonts w:asciiTheme="minorHAnsi" w:hAnsiTheme="minorHAnsi" w:cstheme="minorHAnsi"/>
          <w:bCs/>
          <w:sz w:val="22"/>
          <w:szCs w:val="22"/>
        </w:rPr>
        <w:t xml:space="preserve"> (Klaipėdos rūmai)</w:t>
      </w:r>
      <w:r w:rsidRPr="000353C2">
        <w:rPr>
          <w:rFonts w:asciiTheme="minorHAnsi" w:hAnsiTheme="minorHAnsi" w:cstheme="minorHAnsi"/>
          <w:bCs/>
          <w:sz w:val="22"/>
          <w:szCs w:val="22"/>
        </w:rPr>
        <w:t>, iš esmės paneigdamas pareiškėjo teisę kreiptis į teismą, skundžiamoje nutartyje neteisingai sprendė, kad Vilniaus apygardos administraciniam teismui atsisakius priimti skundą, šioje byloje pareiškėjui padavus tokį patį skundą, yra pagrindas ats</w:t>
      </w:r>
      <w:r w:rsidR="00C317E5" w:rsidRPr="000353C2">
        <w:rPr>
          <w:rFonts w:asciiTheme="minorHAnsi" w:hAnsiTheme="minorHAnsi" w:cstheme="minorHAnsi"/>
          <w:bCs/>
          <w:sz w:val="22"/>
          <w:szCs w:val="22"/>
        </w:rPr>
        <w:t>is</w:t>
      </w:r>
      <w:r w:rsidRPr="000353C2">
        <w:rPr>
          <w:rFonts w:asciiTheme="minorHAnsi" w:hAnsiTheme="minorHAnsi" w:cstheme="minorHAnsi"/>
          <w:bCs/>
          <w:sz w:val="22"/>
          <w:szCs w:val="22"/>
        </w:rPr>
        <w:t>akyti priimti skundą ABTĮ 33 straipsnio 2 dalies 6 punkto pagrindu</w:t>
      </w:r>
      <w:r w:rsidR="00C37006">
        <w:rPr>
          <w:rFonts w:asciiTheme="minorHAnsi" w:hAnsiTheme="minorHAnsi" w:cstheme="minorHAnsi"/>
          <w:bCs/>
          <w:sz w:val="22"/>
          <w:szCs w:val="22"/>
        </w:rPr>
        <w:t xml:space="preserve">. </w:t>
      </w:r>
      <w:r w:rsidRPr="000353C2">
        <w:rPr>
          <w:rFonts w:asciiTheme="minorHAnsi" w:hAnsiTheme="minorHAnsi" w:cstheme="minorHAnsi"/>
          <w:bCs/>
          <w:sz w:val="22"/>
          <w:szCs w:val="22"/>
        </w:rPr>
        <w:t>Akcentuota, kad Vilniaus apygardos administraciniame teisme byla nebuvo iškelta, todėl negali būti vertinama, kad šiame teisme jau yra byla dėl ginčo tarp tų pačių ginčo šalių, dėl to paties dalyko ir tuo pačiu pagrindu.</w:t>
      </w:r>
    </w:p>
    <w:p w14:paraId="52D33C04" w14:textId="7245A006" w:rsidR="00776768" w:rsidRPr="000353C2" w:rsidRDefault="00823CFC" w:rsidP="00776768">
      <w:pPr>
        <w:tabs>
          <w:tab w:val="left" w:pos="1350"/>
        </w:tabs>
        <w:ind w:firstLine="567"/>
        <w:jc w:val="both"/>
        <w:rPr>
          <w:rFonts w:asciiTheme="minorHAnsi" w:hAnsiTheme="minorHAnsi" w:cstheme="minorHAnsi"/>
          <w:bCs/>
          <w:sz w:val="22"/>
          <w:szCs w:val="22"/>
        </w:rPr>
      </w:pPr>
      <w:r w:rsidRPr="000353C2">
        <w:rPr>
          <w:rFonts w:asciiTheme="minorHAnsi" w:hAnsiTheme="minorHAnsi" w:cstheme="minorHAnsi"/>
          <w:bCs/>
          <w:sz w:val="22"/>
          <w:szCs w:val="22"/>
        </w:rPr>
        <w:t>Tačiau teisėjų kolegija, nagrinėdama atskirąjį skundą, nustatė, jog nagrinėjamu atveju pareiškėjo skundą turėjo būti atsisakyta priimti ABTĮ 33 straipsnio 2 dalies 2 punkte nurodytu pagrindu (byla nepriskirtina tam teismui), nes Lietuvos vyriausiasis administracinis teismas, išnagrinėjęs pareiškėjo atskirąjį skundą dėl Vilniaus apygardos administracinio teismo nutarties, 2021 m. kovo 3 d. nutartyje</w:t>
      </w:r>
      <w:r w:rsidR="00C317E5" w:rsidRPr="000353C2">
        <w:rPr>
          <w:rFonts w:asciiTheme="minorHAnsi" w:hAnsiTheme="minorHAnsi" w:cstheme="minorHAnsi"/>
          <w:bCs/>
          <w:sz w:val="22"/>
          <w:szCs w:val="22"/>
        </w:rPr>
        <w:t xml:space="preserve"> </w:t>
      </w:r>
      <w:r w:rsidRPr="000353C2">
        <w:rPr>
          <w:rFonts w:asciiTheme="minorHAnsi" w:hAnsiTheme="minorHAnsi" w:cstheme="minorHAnsi"/>
          <w:bCs/>
          <w:sz w:val="22"/>
          <w:szCs w:val="22"/>
        </w:rPr>
        <w:t xml:space="preserve">pripažino pagrįstais pareiškėjo atskirojo skundo argumentus, jog </w:t>
      </w:r>
      <w:r w:rsidR="00C317E5" w:rsidRPr="000353C2">
        <w:rPr>
          <w:rFonts w:asciiTheme="minorHAnsi" w:hAnsiTheme="minorHAnsi" w:cstheme="minorHAnsi"/>
          <w:bCs/>
          <w:sz w:val="22"/>
          <w:szCs w:val="22"/>
        </w:rPr>
        <w:t>byla vis</w:t>
      </w:r>
      <w:r w:rsidR="00D06DF9">
        <w:rPr>
          <w:rFonts w:asciiTheme="minorHAnsi" w:hAnsiTheme="minorHAnsi" w:cstheme="minorHAnsi"/>
          <w:bCs/>
          <w:sz w:val="22"/>
          <w:szCs w:val="22"/>
        </w:rPr>
        <w:t xml:space="preserve"> dėlto</w:t>
      </w:r>
      <w:r w:rsidR="00C317E5" w:rsidRPr="000353C2">
        <w:rPr>
          <w:rFonts w:asciiTheme="minorHAnsi" w:hAnsiTheme="minorHAnsi" w:cstheme="minorHAnsi"/>
          <w:bCs/>
          <w:sz w:val="22"/>
          <w:szCs w:val="22"/>
        </w:rPr>
        <w:t xml:space="preserve"> teisminga </w:t>
      </w:r>
      <w:r w:rsidRPr="000353C2">
        <w:rPr>
          <w:rFonts w:asciiTheme="minorHAnsi" w:hAnsiTheme="minorHAnsi" w:cstheme="minorHAnsi"/>
          <w:bCs/>
          <w:sz w:val="22"/>
          <w:szCs w:val="22"/>
        </w:rPr>
        <w:t>Vilniaus apygardos administracini</w:t>
      </w:r>
      <w:r w:rsidR="00C317E5" w:rsidRPr="000353C2">
        <w:rPr>
          <w:rFonts w:asciiTheme="minorHAnsi" w:hAnsiTheme="minorHAnsi" w:cstheme="minorHAnsi"/>
          <w:bCs/>
          <w:sz w:val="22"/>
          <w:szCs w:val="22"/>
        </w:rPr>
        <w:t xml:space="preserve">am </w:t>
      </w:r>
      <w:r w:rsidRPr="000353C2">
        <w:rPr>
          <w:rFonts w:asciiTheme="minorHAnsi" w:hAnsiTheme="minorHAnsi" w:cstheme="minorHAnsi"/>
          <w:bCs/>
          <w:sz w:val="22"/>
          <w:szCs w:val="22"/>
        </w:rPr>
        <w:t>teism</w:t>
      </w:r>
      <w:r w:rsidR="00C317E5" w:rsidRPr="000353C2">
        <w:rPr>
          <w:rFonts w:asciiTheme="minorHAnsi" w:hAnsiTheme="minorHAnsi" w:cstheme="minorHAnsi"/>
          <w:bCs/>
          <w:sz w:val="22"/>
          <w:szCs w:val="22"/>
        </w:rPr>
        <w:t>ui.</w:t>
      </w:r>
    </w:p>
    <w:p w14:paraId="3457B73D" w14:textId="0B98789A" w:rsidR="00823CFC" w:rsidRPr="000353C2" w:rsidRDefault="00823CFC" w:rsidP="00776768">
      <w:pPr>
        <w:tabs>
          <w:tab w:val="left" w:pos="1350"/>
        </w:tabs>
        <w:ind w:firstLine="567"/>
        <w:jc w:val="both"/>
        <w:rPr>
          <w:rFonts w:asciiTheme="minorHAnsi" w:hAnsiTheme="minorHAnsi" w:cstheme="minorHAnsi"/>
          <w:bCs/>
          <w:sz w:val="22"/>
          <w:szCs w:val="22"/>
        </w:rPr>
      </w:pPr>
      <w:r w:rsidRPr="000353C2">
        <w:rPr>
          <w:rFonts w:asciiTheme="minorHAnsi" w:hAnsiTheme="minorHAnsi" w:cstheme="minorHAnsi"/>
          <w:bCs/>
          <w:sz w:val="22"/>
          <w:szCs w:val="22"/>
        </w:rPr>
        <w:t xml:space="preserve">Atsižvelgdama į nurodytas aplinkybes, teisėjų kolegija sprendžia, kad pirmosios instancijos teismo nutarties rezoliucinėje dalyje teisingai nutarta atsisakyti priimti pareiškėjo skundą, tačiau neteisingai nurodytas skundo nepriėmimo pagrindas, todėl priimta nutarties rezoliucinė </w:t>
      </w:r>
      <w:r w:rsidR="00C37006">
        <w:rPr>
          <w:rFonts w:asciiTheme="minorHAnsi" w:hAnsiTheme="minorHAnsi" w:cstheme="minorHAnsi"/>
          <w:bCs/>
          <w:sz w:val="22"/>
          <w:szCs w:val="22"/>
        </w:rPr>
        <w:t xml:space="preserve">dalis </w:t>
      </w:r>
      <w:r w:rsidRPr="000353C2">
        <w:rPr>
          <w:rFonts w:asciiTheme="minorHAnsi" w:hAnsiTheme="minorHAnsi" w:cstheme="minorHAnsi"/>
          <w:bCs/>
          <w:sz w:val="22"/>
          <w:szCs w:val="22"/>
        </w:rPr>
        <w:t>patikslintina, nurodant, kad pareiškėjo skundą atsisakyta priimti ABTĮ 33 straipsnio 2 dalies 2 punkte nurodytu pagrindu.</w:t>
      </w:r>
    </w:p>
    <w:p w14:paraId="38303E8C" w14:textId="2DDC505C" w:rsidR="00C317E5" w:rsidRPr="000353C2" w:rsidRDefault="00C317E5" w:rsidP="00823CFC">
      <w:pPr>
        <w:tabs>
          <w:tab w:val="left" w:pos="1350"/>
        </w:tabs>
        <w:jc w:val="both"/>
        <w:rPr>
          <w:rFonts w:asciiTheme="minorHAnsi" w:hAnsiTheme="minorHAnsi" w:cstheme="minorHAnsi"/>
          <w:bCs/>
          <w:sz w:val="22"/>
          <w:szCs w:val="22"/>
        </w:rPr>
      </w:pPr>
    </w:p>
    <w:p w14:paraId="0120F6C9" w14:textId="122CC0C7" w:rsidR="00C317E5" w:rsidRPr="000353C2" w:rsidRDefault="00C317E5" w:rsidP="00C317E5">
      <w:pPr>
        <w:tabs>
          <w:tab w:val="left" w:pos="1350"/>
        </w:tabs>
        <w:jc w:val="both"/>
        <w:rPr>
          <w:rFonts w:asciiTheme="minorHAnsi" w:hAnsiTheme="minorHAnsi" w:cstheme="minorHAnsi"/>
          <w:bCs/>
          <w:sz w:val="22"/>
          <w:szCs w:val="22"/>
        </w:rPr>
      </w:pPr>
      <w:r w:rsidRPr="000353C2">
        <w:rPr>
          <w:rFonts w:asciiTheme="minorHAnsi" w:hAnsiTheme="minorHAnsi" w:cstheme="minorHAnsi"/>
          <w:color w:val="000000"/>
          <w:sz w:val="22"/>
          <w:szCs w:val="22"/>
          <w:shd w:val="clear" w:color="auto" w:fill="FFFFFF"/>
        </w:rPr>
        <w:t>2021 m. kovo 4 d. nutartis a</w:t>
      </w:r>
      <w:r w:rsidRPr="000353C2">
        <w:rPr>
          <w:rFonts w:asciiTheme="minorHAnsi" w:hAnsiTheme="minorHAnsi" w:cstheme="minorHAnsi"/>
          <w:bCs/>
          <w:sz w:val="22"/>
          <w:szCs w:val="22"/>
        </w:rPr>
        <w:t>dministracinėje byloje Nr. eAS-157-520/2021</w:t>
      </w:r>
    </w:p>
    <w:p w14:paraId="174DCA54" w14:textId="59EC3E0D" w:rsidR="00C317E5" w:rsidRPr="000353C2" w:rsidRDefault="00C317E5" w:rsidP="00C317E5">
      <w:pPr>
        <w:tabs>
          <w:tab w:val="left" w:pos="1350"/>
        </w:tabs>
        <w:jc w:val="both"/>
        <w:rPr>
          <w:rFonts w:asciiTheme="minorHAnsi" w:hAnsiTheme="minorHAnsi" w:cstheme="minorHAnsi"/>
          <w:bCs/>
          <w:sz w:val="22"/>
          <w:szCs w:val="22"/>
        </w:rPr>
      </w:pPr>
      <w:r w:rsidRPr="000353C2">
        <w:rPr>
          <w:rFonts w:asciiTheme="minorHAnsi" w:hAnsiTheme="minorHAnsi" w:cstheme="minorHAnsi"/>
          <w:bCs/>
          <w:sz w:val="22"/>
          <w:szCs w:val="22"/>
        </w:rPr>
        <w:t>Teisminio proceso Nr. 3-63-3-00098-2021-6</w:t>
      </w:r>
    </w:p>
    <w:p w14:paraId="1EC3ABB2" w14:textId="5715558F" w:rsidR="00C317E5" w:rsidRPr="000353C2" w:rsidRDefault="00C317E5" w:rsidP="00C317E5">
      <w:pPr>
        <w:tabs>
          <w:tab w:val="left" w:pos="1350"/>
        </w:tabs>
        <w:jc w:val="both"/>
        <w:rPr>
          <w:rFonts w:asciiTheme="minorHAnsi" w:hAnsiTheme="minorHAnsi" w:cstheme="minorHAnsi"/>
          <w:bCs/>
          <w:sz w:val="22"/>
          <w:szCs w:val="22"/>
        </w:rPr>
      </w:pPr>
      <w:r w:rsidRPr="000353C2">
        <w:rPr>
          <w:rFonts w:asciiTheme="minorHAnsi" w:hAnsiTheme="minorHAnsi" w:cstheme="minorHAnsi"/>
          <w:bCs/>
          <w:sz w:val="22"/>
          <w:szCs w:val="22"/>
        </w:rPr>
        <w:t>Procesinio sprendimo kategorija 43.5.6</w:t>
      </w:r>
    </w:p>
    <w:p w14:paraId="68802ACF" w14:textId="25C57D39" w:rsidR="00C317E5" w:rsidRPr="000353C2" w:rsidRDefault="006B297F" w:rsidP="00C317E5">
      <w:pPr>
        <w:tabs>
          <w:tab w:val="left" w:pos="1350"/>
        </w:tabs>
        <w:jc w:val="both"/>
        <w:rPr>
          <w:rFonts w:asciiTheme="minorHAnsi" w:hAnsiTheme="minorHAnsi" w:cstheme="minorHAnsi"/>
          <w:bCs/>
          <w:sz w:val="22"/>
          <w:szCs w:val="22"/>
        </w:rPr>
      </w:pPr>
      <w:hyperlink r:id="rId31" w:history="1">
        <w:r w:rsidR="00C317E5" w:rsidRPr="000353C2">
          <w:rPr>
            <w:rStyle w:val="Hipersaitas"/>
            <w:rFonts w:asciiTheme="minorHAnsi" w:hAnsiTheme="minorHAnsi" w:cstheme="minorHAnsi"/>
            <w:bCs/>
            <w:sz w:val="22"/>
            <w:szCs w:val="22"/>
          </w:rPr>
          <w:t>Prieiga internete</w:t>
        </w:r>
      </w:hyperlink>
    </w:p>
    <w:p w14:paraId="69CD0659" w14:textId="77777777" w:rsidR="007B6A8D" w:rsidRPr="000353C2" w:rsidRDefault="007B6A8D" w:rsidP="007B6A8D">
      <w:pPr>
        <w:jc w:val="both"/>
        <w:rPr>
          <w:rFonts w:asciiTheme="minorHAnsi" w:hAnsiTheme="minorHAnsi" w:cstheme="minorHAnsi"/>
          <w:b/>
          <w:bCs/>
          <w:sz w:val="22"/>
          <w:szCs w:val="22"/>
          <w:u w:val="single"/>
        </w:rPr>
      </w:pPr>
    </w:p>
    <w:p w14:paraId="2AB598EF" w14:textId="77777777" w:rsidR="009661D2" w:rsidRPr="000353C2" w:rsidRDefault="009661D2" w:rsidP="000353C2">
      <w:pPr>
        <w:pStyle w:val="Antrat1"/>
        <w:rPr>
          <w:rFonts w:asciiTheme="minorHAnsi" w:hAnsiTheme="minorHAnsi" w:cstheme="minorHAnsi"/>
        </w:rPr>
      </w:pPr>
      <w:bookmarkStart w:id="86" w:name="_Toc72162339"/>
      <w:bookmarkEnd w:id="8"/>
      <w:bookmarkEnd w:id="9"/>
      <w:r w:rsidRPr="000353C2">
        <w:rPr>
          <w:rFonts w:asciiTheme="minorHAnsi" w:hAnsiTheme="minorHAnsi" w:cstheme="minorHAnsi"/>
        </w:rPr>
        <w:t>57. Bylos nagrinėjimo išlaidos</w:t>
      </w:r>
      <w:bookmarkEnd w:id="86"/>
    </w:p>
    <w:p w14:paraId="13B8C3B9" w14:textId="77777777" w:rsidR="009661D2" w:rsidRPr="000353C2" w:rsidRDefault="009661D2" w:rsidP="009661D2">
      <w:pPr>
        <w:ind w:firstLine="567"/>
        <w:jc w:val="both"/>
        <w:rPr>
          <w:rFonts w:asciiTheme="minorHAnsi" w:eastAsia="Calibri" w:hAnsiTheme="minorHAnsi" w:cstheme="minorHAnsi"/>
          <w:b/>
          <w:sz w:val="22"/>
          <w:szCs w:val="22"/>
          <w:u w:val="single"/>
          <w:lang w:eastAsia="en-US"/>
        </w:rPr>
      </w:pPr>
      <w:r w:rsidRPr="000353C2">
        <w:rPr>
          <w:rFonts w:asciiTheme="minorHAnsi" w:eastAsia="Calibri" w:hAnsiTheme="minorHAnsi" w:cstheme="minorHAnsi"/>
          <w:b/>
          <w:sz w:val="22"/>
          <w:szCs w:val="22"/>
          <w:u w:val="single"/>
          <w:lang w:eastAsia="en-US"/>
        </w:rPr>
        <w:t>57.3. Atstovavimo išlaidos ir jų paskirstymas</w:t>
      </w:r>
    </w:p>
    <w:p w14:paraId="32393AD8" w14:textId="77777777" w:rsidR="009661D2" w:rsidRPr="000353C2" w:rsidRDefault="009661D2" w:rsidP="009661D2">
      <w:pPr>
        <w:ind w:firstLine="567"/>
        <w:jc w:val="both"/>
        <w:rPr>
          <w:rFonts w:asciiTheme="minorHAnsi" w:eastAsiaTheme="minorHAnsi" w:hAnsiTheme="minorHAnsi" w:cstheme="minorHAnsi"/>
          <w:sz w:val="22"/>
          <w:szCs w:val="22"/>
        </w:rPr>
      </w:pPr>
    </w:p>
    <w:p w14:paraId="58933181" w14:textId="77777777" w:rsidR="009661D2" w:rsidRPr="000353C2" w:rsidRDefault="009661D2" w:rsidP="000353C2">
      <w:pPr>
        <w:pStyle w:val="Antrat2"/>
        <w:rPr>
          <w:rFonts w:eastAsia="Calibri"/>
        </w:rPr>
      </w:pPr>
      <w:bookmarkStart w:id="87" w:name="_Toc63710319"/>
      <w:bookmarkStart w:id="88" w:name="_Toc72162340"/>
      <w:r w:rsidRPr="000353C2">
        <w:rPr>
          <w:rFonts w:eastAsia="Calibri"/>
        </w:rPr>
        <w:t xml:space="preserve">Dėl </w:t>
      </w:r>
      <w:bookmarkEnd w:id="87"/>
      <w:r w:rsidRPr="000353C2">
        <w:rPr>
          <w:rFonts w:eastAsia="Calibri"/>
        </w:rPr>
        <w:t>bylinėjimosi išlaidų nepriteisimo, šaliai nepasinaudojus teismo įsakymo institutu</w:t>
      </w:r>
      <w:bookmarkEnd w:id="88"/>
      <w:r w:rsidRPr="000353C2">
        <w:rPr>
          <w:rFonts w:eastAsia="Calibri"/>
        </w:rPr>
        <w:t xml:space="preserve"> </w:t>
      </w:r>
    </w:p>
    <w:p w14:paraId="21DF152E" w14:textId="77777777" w:rsidR="009661D2" w:rsidRPr="000353C2" w:rsidRDefault="009661D2" w:rsidP="009661D2">
      <w:pPr>
        <w:ind w:firstLine="567"/>
        <w:jc w:val="both"/>
        <w:rPr>
          <w:rFonts w:asciiTheme="minorHAnsi" w:eastAsiaTheme="minorHAnsi" w:hAnsiTheme="minorHAnsi" w:cstheme="minorHAnsi"/>
          <w:sz w:val="22"/>
          <w:szCs w:val="22"/>
        </w:rPr>
      </w:pPr>
    </w:p>
    <w:p w14:paraId="063C4E18" w14:textId="77777777" w:rsidR="009661D2" w:rsidRPr="000353C2" w:rsidRDefault="009661D2" w:rsidP="009661D2">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 xml:space="preserve">Apžvelgiamos bylos apeliacijos dalykas – pirmosios instancijos teismo sprendimo dalis tiek, kiek šiuo sprendimu patenkinus pareiškėjo VšĮ Šiaulių regiono atliekų tvarkymo centro prašymą priteisti iš atsakovo 39,20 Eur nesumokėtos vietinės rinkliavos už komunalinių atliekų surinkimą ir tvarkymą, netenkintas prašymas priteisti 15,30 Eur bylinėjimosi išlaidų. Pareiškėjas apeliaciniame skunde prašė teismo sprendimą pakeisti ir priteisti jam iš atsakovo bylinėjimosi išlaidas. </w:t>
      </w:r>
    </w:p>
    <w:p w14:paraId="528CB407" w14:textId="59284145" w:rsidR="009661D2" w:rsidRPr="000353C2" w:rsidRDefault="009661D2" w:rsidP="009661D2">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 xml:space="preserve">LVAT pažymėjo, jog vadovaujantis ABTĮ 40 straipsnio 1 dalyje įtvirtintu bylinėjimosi išlaidų atlyginimo principu – proceso šalis, kurios naudai priimtas sprendimas, turi teisę gauti iš kitos proceso šalies savo išlaidų atlyginimą. Ši norma išreiškia Lietuvos administraciniame procese vyraujančią bendrąją bylinėjimosi išlaidų paskirstymo proceso šalims taisyklę „pralaimėjęs moka“. Proceso šalis, kurios naudai priimtas sprendimas, turi teisę reikalauti atlyginti jai </w:t>
      </w:r>
      <w:r w:rsidR="00D06DF9">
        <w:rPr>
          <w:rFonts w:asciiTheme="minorHAnsi" w:eastAsiaTheme="minorHAnsi" w:hAnsiTheme="minorHAnsi" w:cstheme="minorHAnsi"/>
          <w:sz w:val="22"/>
          <w:szCs w:val="22"/>
        </w:rPr>
        <w:t xml:space="preserve">taip pat </w:t>
      </w:r>
      <w:r w:rsidRPr="000353C2">
        <w:rPr>
          <w:rFonts w:asciiTheme="minorHAnsi" w:eastAsiaTheme="minorHAnsi" w:hAnsiTheme="minorHAnsi" w:cstheme="minorHAnsi"/>
          <w:sz w:val="22"/>
          <w:szCs w:val="22"/>
        </w:rPr>
        <w:t xml:space="preserve">ir išlaidas advokato ar advokato padėjėjo pagalbai apmokėti. </w:t>
      </w:r>
    </w:p>
    <w:p w14:paraId="7AE34B0E" w14:textId="64604484" w:rsidR="009661D2" w:rsidRPr="000353C2" w:rsidRDefault="009661D2" w:rsidP="009661D2">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lastRenderedPageBreak/>
        <w:t xml:space="preserve">Teisėjų kolegija pažymėjo, kad ABTĮ neriboja juridinio asmens, esančio bylos šalimi, galimybės būti atstovaujamam advokato, tačiau tai savaime nereiškia, kad visos šalies patirtos išlaidos samdant advokatus turi būti priteisiamos iš bylą pralaimėjusios kitos šalies, nes LVAT praktikoje laikomasi nuostatos, kad </w:t>
      </w:r>
      <w:r w:rsidRPr="000353C2">
        <w:rPr>
          <w:rFonts w:asciiTheme="minorHAnsi" w:eastAsiaTheme="minorHAnsi" w:hAnsiTheme="minorHAnsi" w:cstheme="minorHAnsi"/>
          <w:sz w:val="22"/>
          <w:szCs w:val="22"/>
          <w:u w:val="single"/>
        </w:rPr>
        <w:t>priteistinos tik būtinos, pagrįstos ir suinteresuotos šalies realiai turėtos bylinėjimosi išlaidos</w:t>
      </w:r>
      <w:r w:rsidRPr="000353C2">
        <w:rPr>
          <w:rFonts w:asciiTheme="minorHAnsi" w:eastAsiaTheme="minorHAnsi" w:hAnsiTheme="minorHAnsi" w:cstheme="minorHAnsi"/>
          <w:sz w:val="22"/>
          <w:szCs w:val="22"/>
        </w:rPr>
        <w:t xml:space="preserve">. </w:t>
      </w:r>
    </w:p>
    <w:p w14:paraId="7CC3421B" w14:textId="5C3168D3" w:rsidR="009661D2" w:rsidRPr="000353C2" w:rsidRDefault="009661D2" w:rsidP="009661D2">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 xml:space="preserve">Nagrinėtos bylos kontekste pabrėžta, kad </w:t>
      </w:r>
      <w:r w:rsidRPr="000353C2">
        <w:rPr>
          <w:rFonts w:asciiTheme="minorHAnsi" w:eastAsiaTheme="minorHAnsi" w:hAnsiTheme="minorHAnsi" w:cstheme="minorHAnsi"/>
          <w:sz w:val="22"/>
          <w:szCs w:val="22"/>
          <w:u w:val="single"/>
        </w:rPr>
        <w:t>nuo 2020 m. sausio 1 d. įsigaliojo ABTĮ pakeitimai, kuriuose įtvirtin</w:t>
      </w:r>
      <w:r w:rsidR="00B952BC">
        <w:rPr>
          <w:rFonts w:asciiTheme="minorHAnsi" w:eastAsiaTheme="minorHAnsi" w:hAnsiTheme="minorHAnsi" w:cstheme="minorHAnsi"/>
          <w:sz w:val="22"/>
          <w:szCs w:val="22"/>
          <w:u w:val="single"/>
        </w:rPr>
        <w:t>t</w:t>
      </w:r>
      <w:r w:rsidRPr="000353C2">
        <w:rPr>
          <w:rFonts w:asciiTheme="minorHAnsi" w:eastAsiaTheme="minorHAnsi" w:hAnsiTheme="minorHAnsi" w:cstheme="minorHAnsi"/>
          <w:sz w:val="22"/>
          <w:szCs w:val="22"/>
          <w:u w:val="single"/>
        </w:rPr>
        <w:t>a supaprastinta kreipimosi į teismą dėl vietinės rinkliavos priteisimo procedūra</w:t>
      </w:r>
      <w:r w:rsidRPr="000353C2">
        <w:rPr>
          <w:rFonts w:asciiTheme="minorHAnsi" w:eastAsiaTheme="minorHAnsi" w:hAnsiTheme="minorHAnsi" w:cstheme="minorHAnsi"/>
          <w:sz w:val="22"/>
          <w:szCs w:val="22"/>
        </w:rPr>
        <w:t>. ABTĮ 131</w:t>
      </w:r>
      <w:r w:rsidRPr="000353C2">
        <w:rPr>
          <w:rFonts w:asciiTheme="minorHAnsi" w:eastAsiaTheme="minorHAnsi" w:hAnsiTheme="minorHAnsi" w:cstheme="minorHAnsi"/>
          <w:sz w:val="22"/>
          <w:szCs w:val="22"/>
          <w:vertAlign w:val="superscript"/>
        </w:rPr>
        <w:t>1</w:t>
      </w:r>
      <w:r w:rsidRPr="000353C2">
        <w:rPr>
          <w:rFonts w:asciiTheme="minorHAnsi" w:eastAsiaTheme="minorHAnsi" w:hAnsiTheme="minorHAnsi" w:cstheme="minorHAnsi"/>
          <w:sz w:val="22"/>
          <w:szCs w:val="22"/>
        </w:rPr>
        <w:t> straipsnio 1 dalyje nustatyta, kad viešojo administravimo subjektas ar tam tikrus viešojo administravimo įgaliojimus turintis asmuo (pareiškėjas) įstatymų numatytais atvejais ir šiame skirsnyje nustatyta tvarka gali kreiptis į apygardos administracinį teismą su pareiškimu dėl teismo įsakymo dėl į valstybės, savivaldybių biudžetus ar valstybės pinigų fondus nesumokėtų (negrąžintų) sumų priteisimo (išieškojimo) iš fizinio ar juridinio asmens (skolininko). Pagal ABTĮ 131</w:t>
      </w:r>
      <w:r w:rsidRPr="000353C2">
        <w:rPr>
          <w:rFonts w:asciiTheme="minorHAnsi" w:eastAsiaTheme="minorHAnsi" w:hAnsiTheme="minorHAnsi" w:cstheme="minorHAnsi"/>
          <w:sz w:val="22"/>
          <w:szCs w:val="22"/>
          <w:vertAlign w:val="superscript"/>
        </w:rPr>
        <w:t>2</w:t>
      </w:r>
      <w:r w:rsidRPr="000353C2">
        <w:rPr>
          <w:rFonts w:asciiTheme="minorHAnsi" w:eastAsiaTheme="minorHAnsi" w:hAnsiTheme="minorHAnsi" w:cstheme="minorHAnsi"/>
          <w:sz w:val="22"/>
          <w:szCs w:val="22"/>
        </w:rPr>
        <w:t xml:space="preserve"> straipsnio 1 dalį, pareiškimas dėl teismo įsakymo išdavimo paduodamas elektroninių ryšių priemonėmis. </w:t>
      </w:r>
    </w:p>
    <w:p w14:paraId="3E0252CA" w14:textId="77777777" w:rsidR="009661D2" w:rsidRPr="000353C2" w:rsidRDefault="009661D2" w:rsidP="009661D2">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 xml:space="preserve">Įvertinusi tai, kad nagrinėtoje byloje nebuvo keliama nauja teisinė problematika, tokio pobūdžio bylose jau suformuota teismų praktika, byla nėra sudėtinga dėl jos apimties, faktinių aplinkybių, įrodymų vertinimo, ginčui taikytinos teisės taikymo, pareiškėjas galėjo kreiptis į teismą supaprastinta tvarka – pasinaudodamas teismo įsakymo institutu, teisėjų kolegija sutiko su pirmosios instancijos teismo išvada, kad </w:t>
      </w:r>
      <w:r w:rsidRPr="00753A18">
        <w:rPr>
          <w:rFonts w:asciiTheme="minorHAnsi" w:eastAsiaTheme="minorHAnsi" w:hAnsiTheme="minorHAnsi" w:cstheme="minorHAnsi"/>
          <w:sz w:val="22"/>
          <w:szCs w:val="22"/>
          <w:u w:val="single"/>
        </w:rPr>
        <w:t>prašomos atlyginti bylinėjimosi išlaidos neatitinka būtinumo kriterijaus</w:t>
      </w:r>
      <w:r w:rsidRPr="000353C2">
        <w:rPr>
          <w:rFonts w:asciiTheme="minorHAnsi" w:eastAsiaTheme="minorHAnsi" w:hAnsiTheme="minorHAnsi" w:cstheme="minorHAnsi"/>
          <w:sz w:val="22"/>
          <w:szCs w:val="22"/>
        </w:rPr>
        <w:t xml:space="preserve"> ir šiuo atveju buvo perteklinės. </w:t>
      </w:r>
    </w:p>
    <w:p w14:paraId="7A2EDDFB" w14:textId="77777777" w:rsidR="009661D2" w:rsidRPr="000353C2" w:rsidRDefault="009661D2" w:rsidP="009661D2">
      <w:pPr>
        <w:ind w:firstLine="567"/>
        <w:jc w:val="both"/>
        <w:rPr>
          <w:rFonts w:asciiTheme="minorHAnsi" w:eastAsiaTheme="minorHAnsi" w:hAnsiTheme="minorHAnsi" w:cstheme="minorHAnsi"/>
          <w:sz w:val="22"/>
          <w:szCs w:val="22"/>
        </w:rPr>
      </w:pPr>
      <w:r w:rsidRPr="000353C2">
        <w:rPr>
          <w:rFonts w:asciiTheme="minorHAnsi" w:eastAsiaTheme="minorHAnsi" w:hAnsiTheme="minorHAnsi" w:cstheme="minorHAnsi"/>
          <w:sz w:val="22"/>
          <w:szCs w:val="22"/>
        </w:rPr>
        <w:t>LVAT nutartimi pareiškėjo apeliacinis skundas atmestas, o pirmosios instancijos teismo sprendimas paliktas nepakeistas.</w:t>
      </w:r>
    </w:p>
    <w:p w14:paraId="7306D4C6" w14:textId="77777777" w:rsidR="009661D2" w:rsidRPr="000353C2" w:rsidRDefault="009661D2" w:rsidP="009661D2">
      <w:pPr>
        <w:ind w:firstLine="567"/>
        <w:jc w:val="both"/>
        <w:rPr>
          <w:rFonts w:asciiTheme="minorHAnsi" w:eastAsiaTheme="minorHAnsi" w:hAnsiTheme="minorHAnsi" w:cstheme="minorHAnsi"/>
          <w:sz w:val="22"/>
          <w:szCs w:val="22"/>
        </w:rPr>
      </w:pPr>
    </w:p>
    <w:p w14:paraId="681DB407" w14:textId="77777777" w:rsidR="009661D2" w:rsidRPr="000353C2" w:rsidRDefault="009661D2" w:rsidP="009661D2">
      <w:pPr>
        <w:jc w:val="both"/>
        <w:rPr>
          <w:rFonts w:asciiTheme="minorHAnsi" w:hAnsiTheme="minorHAnsi" w:cstheme="minorHAnsi"/>
          <w:sz w:val="22"/>
          <w:szCs w:val="22"/>
        </w:rPr>
      </w:pPr>
      <w:r w:rsidRPr="000353C2">
        <w:rPr>
          <w:rFonts w:asciiTheme="minorHAnsi" w:hAnsiTheme="minorHAnsi" w:cstheme="minorHAnsi"/>
          <w:sz w:val="22"/>
          <w:szCs w:val="22"/>
        </w:rPr>
        <w:t>2021 m. kovo 24 d. nutartis administracinėje byloje Nr. eTA-904-968/2021</w:t>
      </w:r>
    </w:p>
    <w:p w14:paraId="5690535F" w14:textId="77777777" w:rsidR="009661D2" w:rsidRPr="000353C2" w:rsidRDefault="009661D2" w:rsidP="009661D2">
      <w:pPr>
        <w:jc w:val="both"/>
        <w:rPr>
          <w:rFonts w:asciiTheme="minorHAnsi" w:hAnsiTheme="minorHAnsi" w:cstheme="minorHAnsi"/>
          <w:sz w:val="22"/>
          <w:szCs w:val="22"/>
        </w:rPr>
      </w:pPr>
      <w:r w:rsidRPr="000353C2">
        <w:rPr>
          <w:rFonts w:asciiTheme="minorHAnsi" w:hAnsiTheme="minorHAnsi" w:cstheme="minorHAnsi"/>
          <w:sz w:val="22"/>
          <w:szCs w:val="22"/>
        </w:rPr>
        <w:t>Teisminio proceso Nr. 3-64-3-02263-2020-3</w:t>
      </w:r>
    </w:p>
    <w:p w14:paraId="79DB53C0" w14:textId="77777777" w:rsidR="009661D2" w:rsidRPr="000353C2" w:rsidRDefault="009661D2" w:rsidP="009661D2">
      <w:pPr>
        <w:jc w:val="both"/>
        <w:rPr>
          <w:rFonts w:asciiTheme="minorHAnsi" w:hAnsiTheme="minorHAnsi" w:cstheme="minorHAnsi"/>
          <w:sz w:val="22"/>
          <w:szCs w:val="22"/>
        </w:rPr>
      </w:pPr>
      <w:r w:rsidRPr="000353C2">
        <w:rPr>
          <w:rFonts w:asciiTheme="minorHAnsi" w:hAnsiTheme="minorHAnsi" w:cstheme="minorHAnsi"/>
          <w:sz w:val="22"/>
          <w:szCs w:val="22"/>
        </w:rPr>
        <w:t>Procesinio sprendimo kategorijos: 12.18.1; 57.3</w:t>
      </w:r>
    </w:p>
    <w:p w14:paraId="6E28F0B2" w14:textId="77777777" w:rsidR="009661D2" w:rsidRPr="000353C2" w:rsidRDefault="006B297F" w:rsidP="009661D2">
      <w:pPr>
        <w:jc w:val="both"/>
        <w:rPr>
          <w:rFonts w:asciiTheme="minorHAnsi" w:hAnsiTheme="minorHAnsi" w:cstheme="minorHAnsi"/>
          <w:sz w:val="22"/>
          <w:szCs w:val="22"/>
        </w:rPr>
      </w:pPr>
      <w:hyperlink r:id="rId32" w:history="1">
        <w:r w:rsidR="009661D2" w:rsidRPr="000353C2">
          <w:rPr>
            <w:rStyle w:val="Hipersaitas"/>
            <w:rFonts w:asciiTheme="minorHAnsi" w:hAnsiTheme="minorHAnsi" w:cstheme="minorHAnsi"/>
            <w:sz w:val="22"/>
            <w:szCs w:val="22"/>
          </w:rPr>
          <w:t>Prieiga internete</w:t>
        </w:r>
      </w:hyperlink>
    </w:p>
    <w:p w14:paraId="33A6D7EC" w14:textId="77777777" w:rsidR="009661D2" w:rsidRPr="000353C2" w:rsidRDefault="009661D2" w:rsidP="009661D2">
      <w:pPr>
        <w:ind w:firstLine="567"/>
        <w:jc w:val="both"/>
        <w:rPr>
          <w:rFonts w:asciiTheme="minorHAnsi" w:hAnsiTheme="minorHAnsi" w:cstheme="minorHAnsi"/>
          <w:sz w:val="22"/>
          <w:szCs w:val="22"/>
        </w:rPr>
      </w:pPr>
    </w:p>
    <w:p w14:paraId="548C9D8F" w14:textId="77777777" w:rsidR="00A45CAF" w:rsidRPr="000353C2" w:rsidRDefault="00A45CAF" w:rsidP="00A45CAF">
      <w:pPr>
        <w:ind w:firstLine="567"/>
        <w:jc w:val="both"/>
        <w:rPr>
          <w:rFonts w:asciiTheme="minorHAnsi" w:eastAsiaTheme="minorHAnsi" w:hAnsiTheme="minorHAnsi" w:cstheme="minorHAnsi"/>
          <w:sz w:val="22"/>
          <w:szCs w:val="22"/>
        </w:rPr>
      </w:pPr>
    </w:p>
    <w:p w14:paraId="318557E8" w14:textId="77777777" w:rsidR="00A45CAF" w:rsidRPr="000353C2" w:rsidRDefault="00A45CAF" w:rsidP="00A45CAF">
      <w:pPr>
        <w:jc w:val="center"/>
        <w:rPr>
          <w:rFonts w:asciiTheme="minorHAnsi" w:hAnsiTheme="minorHAnsi" w:cstheme="minorHAnsi"/>
          <w:sz w:val="22"/>
          <w:szCs w:val="22"/>
        </w:rPr>
      </w:pPr>
      <w:r w:rsidRPr="000353C2">
        <w:rPr>
          <w:rFonts w:asciiTheme="minorHAnsi" w:hAnsiTheme="minorHAnsi" w:cstheme="minorHAnsi"/>
          <w:sz w:val="22"/>
          <w:szCs w:val="22"/>
        </w:rPr>
        <w:t>____________________</w:t>
      </w:r>
    </w:p>
    <w:p w14:paraId="70ED5F1C" w14:textId="77777777" w:rsidR="000664DB" w:rsidRPr="000353C2" w:rsidRDefault="000664DB" w:rsidP="007A35C3">
      <w:pPr>
        <w:ind w:left="851" w:firstLine="283"/>
        <w:jc w:val="both"/>
        <w:rPr>
          <w:rFonts w:asciiTheme="minorHAnsi" w:hAnsiTheme="minorHAnsi" w:cstheme="minorHAnsi"/>
          <w:b/>
          <w:sz w:val="22"/>
          <w:szCs w:val="22"/>
          <w:u w:val="single"/>
        </w:rPr>
      </w:pPr>
    </w:p>
    <w:sectPr w:rsidR="000664DB" w:rsidRPr="000353C2" w:rsidSect="007B10BF">
      <w:headerReference w:type="default" r:id="rId33"/>
      <w:footerReference w:type="even" r:id="rId34"/>
      <w:footerReference w:type="default" r:id="rId35"/>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1C1AD" w14:textId="77777777" w:rsidR="006B297F" w:rsidRDefault="006B297F" w:rsidP="003D4C15">
      <w:r>
        <w:separator/>
      </w:r>
    </w:p>
  </w:endnote>
  <w:endnote w:type="continuationSeparator" w:id="0">
    <w:p w14:paraId="6ED59D2B" w14:textId="77777777" w:rsidR="006B297F" w:rsidRDefault="006B297F"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altName w:val="Microsoft Sans Serif"/>
    <w:panose1 w:val="020B0604020202020204"/>
    <w:charset w:val="00"/>
    <w:family w:val="swiss"/>
    <w:pitch w:val="variable"/>
    <w:sig w:usb0="E1002AFF" w:usb1="C0000002" w:usb2="00000008"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2505CB" w:rsidRDefault="002505CB">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2505CB" w:rsidRDefault="002505C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2505CB" w:rsidRPr="00386C1C" w:rsidRDefault="002505CB">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30</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30</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F46FA" w14:textId="77777777" w:rsidR="006B297F" w:rsidRDefault="006B297F" w:rsidP="003D4C15">
      <w:r>
        <w:separator/>
      </w:r>
    </w:p>
  </w:footnote>
  <w:footnote w:type="continuationSeparator" w:id="0">
    <w:p w14:paraId="136EBB0D" w14:textId="77777777" w:rsidR="006B297F" w:rsidRDefault="006B297F" w:rsidP="003D4C15">
      <w:r>
        <w:continuationSeparator/>
      </w:r>
    </w:p>
  </w:footnote>
  <w:footnote w:id="1">
    <w:p w14:paraId="39277355" w14:textId="6EEA6D9A" w:rsidR="00753A18" w:rsidRPr="00753A18" w:rsidRDefault="00753A18" w:rsidP="00753A18">
      <w:pPr>
        <w:jc w:val="both"/>
        <w:rPr>
          <w:lang w:eastAsia="en-US"/>
        </w:rPr>
      </w:pPr>
      <w:r>
        <w:rPr>
          <w:rStyle w:val="Puslapioinaosnuoroda"/>
        </w:rPr>
        <w:footnoteRef/>
      </w:r>
      <w:r>
        <w:t xml:space="preserve"> </w:t>
      </w:r>
      <w:r w:rsidRPr="00753A18">
        <w:rPr>
          <w:rFonts w:asciiTheme="minorHAnsi" w:hAnsiTheme="minorHAnsi" w:cstheme="minorHAnsi"/>
          <w:sz w:val="20"/>
          <w:szCs w:val="20"/>
          <w:shd w:val="clear" w:color="auto" w:fill="FFFFFF"/>
          <w:lang w:eastAsia="en-US"/>
        </w:rPr>
        <w:t>Kasacinėje byloje buvo sprendžiama dėl valstybės pareigos atlyginti neturtinę žalą asmenims, dirbusiems gyvsidabriu užterštame Ukmergės teisme. LAT teisėjų kolegija nutarė, kad už visą 2003–2012 m. laikotarpį ar didžiąją jo dalį teismo darbuotojams ir tarnautojams priteistina po 16 tūkst. Eur neturtinės žalos atlyginimo; ieškovams, šiuo laikotarpiu Ukmergėje dirbusiems advokatais, prokurorais, taip pat teismo darbuotojams (tarnautojams), dirbusiems mažiau nei pusę aktualaus laikotarpio, bet dirbusiems 2012 m., – po 8 tūkst. Eur; teismo darbuotojams, nebedirbusiems teisme 2012 m., ir trumpai dirbusiam prokurorui – po 5 tūkst. Eur.</w:t>
      </w:r>
    </w:p>
  </w:footnote>
  <w:footnote w:id="2">
    <w:p w14:paraId="6440AA3C" w14:textId="77777777" w:rsidR="00796FEF" w:rsidRPr="00605B19" w:rsidRDefault="00796FEF" w:rsidP="00796FEF">
      <w:pPr>
        <w:pStyle w:val="Puslapioinaostekstas"/>
        <w:jc w:val="both"/>
        <w:rPr>
          <w:rFonts w:asciiTheme="minorHAnsi" w:hAnsiTheme="minorHAnsi" w:cstheme="minorHAnsi"/>
        </w:rPr>
      </w:pPr>
      <w:r w:rsidRPr="00605B19">
        <w:rPr>
          <w:rStyle w:val="Puslapioinaosnuoroda"/>
          <w:rFonts w:asciiTheme="minorHAnsi" w:hAnsiTheme="minorHAnsi" w:cstheme="minorHAnsi"/>
        </w:rPr>
        <w:footnoteRef/>
      </w:r>
      <w:r w:rsidRPr="00605B19">
        <w:rPr>
          <w:rFonts w:asciiTheme="minorHAnsi" w:hAnsiTheme="minorHAnsi" w:cstheme="minorHAnsi"/>
        </w:rPr>
        <w:t xml:space="preserve"> ,,</w:t>
      </w:r>
      <w:r w:rsidRPr="00605B19">
        <w:rPr>
          <w:rFonts w:asciiTheme="minorHAnsi" w:hAnsiTheme="minorHAnsi" w:cstheme="minorHAnsi"/>
          <w:color w:val="000000"/>
          <w:shd w:val="clear" w:color="auto" w:fill="FFFFFF"/>
        </w:rPr>
        <w:t>Valstybės politiko elgesio tyrimą atlikusi Komisija gali priimti šiuos sprendimus: konstatuoti, kad valstybės politikas nepažeidė šiame kodekse ar institucijos, kurioje jis eina pareigas, veiklą reglamentuojančiuose įstatymuose ar kituose teisės aktuose nustatytų valstybės politiko elgesio principų ar reikalavimų; &lt;...&gt;“.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2505CB" w:rsidRPr="000967FF" w14:paraId="7F6B4457" w14:textId="77777777" w:rsidTr="00125BDC">
      <w:tc>
        <w:tcPr>
          <w:tcW w:w="7230" w:type="dxa"/>
        </w:tcPr>
        <w:p w14:paraId="36804DBB" w14:textId="77777777" w:rsidR="002505CB" w:rsidRPr="0021377E" w:rsidRDefault="002505CB"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5A0F5C35" w:rsidR="002505CB" w:rsidRPr="0021377E" w:rsidRDefault="002505CB" w:rsidP="002863FF">
          <w:pPr>
            <w:rPr>
              <w:rFonts w:ascii="Calibri" w:hAnsi="Calibri"/>
              <w:color w:val="323E4F" w:themeColor="text2" w:themeShade="BF"/>
              <w:sz w:val="20"/>
              <w:szCs w:val="20"/>
            </w:rPr>
          </w:pPr>
          <w:r>
            <w:rPr>
              <w:rFonts w:ascii="Calibri" w:hAnsi="Calibri"/>
              <w:color w:val="323E4F" w:themeColor="text2" w:themeShade="BF"/>
              <w:sz w:val="20"/>
              <w:szCs w:val="20"/>
            </w:rPr>
            <w:t xml:space="preserve">      2021 0</w:t>
          </w:r>
          <w:r w:rsidR="00C56D9A">
            <w:rPr>
              <w:rFonts w:ascii="Calibri" w:hAnsi="Calibri"/>
              <w:color w:val="323E4F" w:themeColor="text2" w:themeShade="BF"/>
              <w:sz w:val="20"/>
              <w:szCs w:val="20"/>
            </w:rPr>
            <w:t>3</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21 0</w:t>
          </w:r>
          <w:r w:rsidR="00C56D9A">
            <w:rPr>
              <w:rFonts w:ascii="Calibri" w:hAnsi="Calibri"/>
              <w:color w:val="323E4F" w:themeColor="text2" w:themeShade="BF"/>
              <w:sz w:val="20"/>
              <w:szCs w:val="20"/>
            </w:rPr>
            <w:t>3</w:t>
          </w:r>
          <w:r>
            <w:rPr>
              <w:rFonts w:ascii="Calibri" w:hAnsi="Calibri"/>
              <w:color w:val="323E4F" w:themeColor="text2" w:themeShade="BF"/>
              <w:sz w:val="20"/>
              <w:szCs w:val="20"/>
            </w:rPr>
            <w:t xml:space="preserve"> </w:t>
          </w:r>
          <w:r w:rsidR="00C56D9A">
            <w:rPr>
              <w:rFonts w:ascii="Calibri" w:hAnsi="Calibri"/>
              <w:color w:val="323E4F" w:themeColor="text2" w:themeShade="BF"/>
              <w:sz w:val="20"/>
              <w:szCs w:val="20"/>
            </w:rPr>
            <w:t>31</w:t>
          </w:r>
          <w:r>
            <w:rPr>
              <w:rFonts w:ascii="Calibri" w:hAnsi="Calibri"/>
              <w:color w:val="323E4F" w:themeColor="text2" w:themeShade="BF"/>
              <w:sz w:val="20"/>
              <w:szCs w:val="20"/>
            </w:rPr>
            <w:t xml:space="preserve"> </w:t>
          </w:r>
        </w:p>
      </w:tc>
    </w:tr>
  </w:tbl>
  <w:p w14:paraId="5129C6CC" w14:textId="77777777" w:rsidR="002505CB" w:rsidRPr="008A0597" w:rsidRDefault="002505CB">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hybridMultilevel"/>
    <w:tmpl w:val="0427001F"/>
    <w:lvl w:ilvl="0" w:tplc="D6842D7E">
      <w:start w:val="1"/>
      <w:numFmt w:val="decimal"/>
      <w:lvlText w:val="%1."/>
      <w:lvlJc w:val="left"/>
      <w:pPr>
        <w:ind w:left="5322" w:hanging="360"/>
      </w:pPr>
      <w:rPr>
        <w:rFonts w:hint="default"/>
        <w:sz w:val="24"/>
        <w:szCs w:val="24"/>
      </w:rPr>
    </w:lvl>
    <w:lvl w:ilvl="1" w:tplc="BB02E464">
      <w:start w:val="1"/>
      <w:numFmt w:val="decimal"/>
      <w:lvlText w:val="%1.%2."/>
      <w:lvlJc w:val="left"/>
      <w:pPr>
        <w:ind w:left="3268" w:hanging="432"/>
      </w:pPr>
      <w:rPr>
        <w:rFonts w:hint="default"/>
        <w:sz w:val="24"/>
        <w:szCs w:val="24"/>
      </w:rPr>
    </w:lvl>
    <w:lvl w:ilvl="2" w:tplc="7E922CEA">
      <w:start w:val="1"/>
      <w:numFmt w:val="decimal"/>
      <w:lvlText w:val="%1.%2.%3."/>
      <w:lvlJc w:val="left"/>
      <w:pPr>
        <w:ind w:left="1224" w:hanging="504"/>
      </w:pPr>
      <w:rPr>
        <w:rFonts w:hint="default"/>
      </w:rPr>
    </w:lvl>
    <w:lvl w:ilvl="3" w:tplc="79C6235C">
      <w:start w:val="1"/>
      <w:numFmt w:val="decimal"/>
      <w:lvlText w:val="%1.%2.%3.%4."/>
      <w:lvlJc w:val="left"/>
      <w:pPr>
        <w:ind w:left="1728" w:hanging="648"/>
      </w:pPr>
      <w:rPr>
        <w:rFonts w:hint="default"/>
      </w:rPr>
    </w:lvl>
    <w:lvl w:ilvl="4" w:tplc="DB76D848">
      <w:start w:val="1"/>
      <w:numFmt w:val="decimal"/>
      <w:lvlText w:val="%1.%2.%3.%4.%5."/>
      <w:lvlJc w:val="left"/>
      <w:pPr>
        <w:ind w:left="2232" w:hanging="792"/>
      </w:pPr>
      <w:rPr>
        <w:rFonts w:hint="default"/>
      </w:rPr>
    </w:lvl>
    <w:lvl w:ilvl="5" w:tplc="C31477C6">
      <w:start w:val="1"/>
      <w:numFmt w:val="decimal"/>
      <w:lvlText w:val="%1.%2.%3.%4.%5.%6."/>
      <w:lvlJc w:val="left"/>
      <w:pPr>
        <w:ind w:left="2736" w:hanging="936"/>
      </w:pPr>
      <w:rPr>
        <w:rFonts w:hint="default"/>
      </w:rPr>
    </w:lvl>
    <w:lvl w:ilvl="6" w:tplc="70A2798E">
      <w:start w:val="1"/>
      <w:numFmt w:val="decimal"/>
      <w:lvlText w:val="%1.%2.%3.%4.%5.%6.%7."/>
      <w:lvlJc w:val="left"/>
      <w:pPr>
        <w:ind w:left="3240" w:hanging="1080"/>
      </w:pPr>
      <w:rPr>
        <w:rFonts w:hint="default"/>
      </w:rPr>
    </w:lvl>
    <w:lvl w:ilvl="7" w:tplc="B6DCCE10">
      <w:start w:val="1"/>
      <w:numFmt w:val="decimal"/>
      <w:lvlText w:val="%1.%2.%3.%4.%5.%6.%7.%8."/>
      <w:lvlJc w:val="left"/>
      <w:pPr>
        <w:ind w:left="3744" w:hanging="1224"/>
      </w:pPr>
      <w:rPr>
        <w:rFonts w:hint="default"/>
      </w:rPr>
    </w:lvl>
    <w:lvl w:ilvl="8" w:tplc="D3E8EB84">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9" w15:restartNumberingAfterBreak="0">
    <w:nsid w:val="19FC1CFB"/>
    <w:multiLevelType w:val="hybridMultilevel"/>
    <w:tmpl w:val="0B647CDA"/>
    <w:lvl w:ilvl="0" w:tplc="90AC8578">
      <w:start w:val="1"/>
      <w:numFmt w:val="decimal"/>
      <w:lvlText w:val="%1."/>
      <w:lvlJc w:val="left"/>
      <w:pPr>
        <w:ind w:left="360" w:hanging="360"/>
      </w:pPr>
      <w:rPr>
        <w:rFonts w:hint="default"/>
        <w:sz w:val="24"/>
        <w:szCs w:val="24"/>
      </w:rPr>
    </w:lvl>
    <w:lvl w:ilvl="1" w:tplc="C9540F24">
      <w:start w:val="1"/>
      <w:numFmt w:val="decimal"/>
      <w:lvlText w:val="%1.%2."/>
      <w:lvlJc w:val="left"/>
      <w:pPr>
        <w:ind w:left="1283" w:hanging="432"/>
      </w:pPr>
      <w:rPr>
        <w:rFonts w:hint="default"/>
        <w:b w:val="0"/>
        <w:bCs w:val="0"/>
        <w:sz w:val="24"/>
        <w:szCs w:val="24"/>
      </w:rPr>
    </w:lvl>
    <w:lvl w:ilvl="2" w:tplc="51B4B9B2">
      <w:start w:val="1"/>
      <w:numFmt w:val="decimal"/>
      <w:lvlText w:val="%1.%2.%3."/>
      <w:lvlJc w:val="left"/>
      <w:pPr>
        <w:ind w:left="1224" w:hanging="504"/>
      </w:pPr>
      <w:rPr>
        <w:rFonts w:hint="default"/>
      </w:rPr>
    </w:lvl>
    <w:lvl w:ilvl="3" w:tplc="7BC0EB86">
      <w:start w:val="1"/>
      <w:numFmt w:val="decimal"/>
      <w:lvlText w:val="%1.%2.%3.%4."/>
      <w:lvlJc w:val="left"/>
      <w:pPr>
        <w:ind w:left="1728" w:hanging="648"/>
      </w:pPr>
      <w:rPr>
        <w:rFonts w:hint="default"/>
      </w:rPr>
    </w:lvl>
    <w:lvl w:ilvl="4" w:tplc="2FA41B00">
      <w:start w:val="1"/>
      <w:numFmt w:val="decimal"/>
      <w:lvlText w:val="%1.%2.%3.%4.%5."/>
      <w:lvlJc w:val="left"/>
      <w:pPr>
        <w:ind w:left="2232" w:hanging="792"/>
      </w:pPr>
      <w:rPr>
        <w:rFonts w:hint="default"/>
      </w:rPr>
    </w:lvl>
    <w:lvl w:ilvl="5" w:tplc="35A444B2">
      <w:start w:val="1"/>
      <w:numFmt w:val="decimal"/>
      <w:lvlText w:val="%1.%2.%3.%4.%5.%6."/>
      <w:lvlJc w:val="left"/>
      <w:pPr>
        <w:ind w:left="2736" w:hanging="936"/>
      </w:pPr>
      <w:rPr>
        <w:rFonts w:hint="default"/>
      </w:rPr>
    </w:lvl>
    <w:lvl w:ilvl="6" w:tplc="D5F6D086">
      <w:start w:val="1"/>
      <w:numFmt w:val="decimal"/>
      <w:lvlText w:val="%1.%2.%3.%4.%5.%6.%7."/>
      <w:lvlJc w:val="left"/>
      <w:pPr>
        <w:ind w:left="3240" w:hanging="1080"/>
      </w:pPr>
      <w:rPr>
        <w:rFonts w:hint="default"/>
      </w:rPr>
    </w:lvl>
    <w:lvl w:ilvl="7" w:tplc="1B4A5638">
      <w:start w:val="1"/>
      <w:numFmt w:val="decimal"/>
      <w:lvlText w:val="%1.%2.%3.%4.%5.%6.%7.%8."/>
      <w:lvlJc w:val="left"/>
      <w:pPr>
        <w:ind w:left="3744" w:hanging="1224"/>
      </w:pPr>
      <w:rPr>
        <w:rFonts w:hint="default"/>
      </w:rPr>
    </w:lvl>
    <w:lvl w:ilvl="8" w:tplc="39109D44">
      <w:start w:val="1"/>
      <w:numFmt w:val="decimal"/>
      <w:lvlText w:val="%1.%2.%3.%4.%5.%6.%7.%8.%9."/>
      <w:lvlJc w:val="left"/>
      <w:pPr>
        <w:ind w:left="4320" w:hanging="1440"/>
      </w:pPr>
      <w:rPr>
        <w:rFonts w:hint="default"/>
      </w:rPr>
    </w:lvl>
  </w:abstractNum>
  <w:abstractNum w:abstractNumId="10" w15:restartNumberingAfterBreak="0">
    <w:nsid w:val="1D811F29"/>
    <w:multiLevelType w:val="hybridMultilevel"/>
    <w:tmpl w:val="0427001F"/>
    <w:lvl w:ilvl="0" w:tplc="6AE42328">
      <w:start w:val="1"/>
      <w:numFmt w:val="decimal"/>
      <w:lvlText w:val="%1."/>
      <w:lvlJc w:val="left"/>
      <w:pPr>
        <w:ind w:left="1778" w:hanging="360"/>
      </w:pPr>
      <w:rPr>
        <w:rFonts w:hint="default"/>
        <w:sz w:val="24"/>
        <w:szCs w:val="24"/>
      </w:rPr>
    </w:lvl>
    <w:lvl w:ilvl="1" w:tplc="2A2883F8">
      <w:start w:val="1"/>
      <w:numFmt w:val="decimal"/>
      <w:lvlText w:val="%1.%2."/>
      <w:lvlJc w:val="left"/>
      <w:pPr>
        <w:ind w:left="2417" w:hanging="432"/>
      </w:pPr>
    </w:lvl>
    <w:lvl w:ilvl="2" w:tplc="2AC63B52">
      <w:start w:val="1"/>
      <w:numFmt w:val="decimal"/>
      <w:lvlText w:val="%1.%2.%3."/>
      <w:lvlJc w:val="left"/>
      <w:pPr>
        <w:ind w:left="1224" w:hanging="504"/>
      </w:pPr>
    </w:lvl>
    <w:lvl w:ilvl="3" w:tplc="074677DC">
      <w:start w:val="1"/>
      <w:numFmt w:val="decimal"/>
      <w:lvlText w:val="%1.%2.%3.%4."/>
      <w:lvlJc w:val="left"/>
      <w:pPr>
        <w:ind w:left="1728" w:hanging="648"/>
      </w:pPr>
    </w:lvl>
    <w:lvl w:ilvl="4" w:tplc="8EC0E148">
      <w:start w:val="1"/>
      <w:numFmt w:val="decimal"/>
      <w:lvlText w:val="%1.%2.%3.%4.%5."/>
      <w:lvlJc w:val="left"/>
      <w:pPr>
        <w:ind w:left="2232" w:hanging="792"/>
      </w:pPr>
    </w:lvl>
    <w:lvl w:ilvl="5" w:tplc="431861DE">
      <w:start w:val="1"/>
      <w:numFmt w:val="decimal"/>
      <w:lvlText w:val="%1.%2.%3.%4.%5.%6."/>
      <w:lvlJc w:val="left"/>
      <w:pPr>
        <w:ind w:left="2736" w:hanging="936"/>
      </w:pPr>
    </w:lvl>
    <w:lvl w:ilvl="6" w:tplc="F040644A">
      <w:start w:val="1"/>
      <w:numFmt w:val="decimal"/>
      <w:lvlText w:val="%1.%2.%3.%4.%5.%6.%7."/>
      <w:lvlJc w:val="left"/>
      <w:pPr>
        <w:ind w:left="3240" w:hanging="1080"/>
      </w:pPr>
    </w:lvl>
    <w:lvl w:ilvl="7" w:tplc="C92EA5A4">
      <w:start w:val="1"/>
      <w:numFmt w:val="decimal"/>
      <w:lvlText w:val="%1.%2.%3.%4.%5.%6.%7.%8."/>
      <w:lvlJc w:val="left"/>
      <w:pPr>
        <w:ind w:left="3744" w:hanging="1224"/>
      </w:pPr>
    </w:lvl>
    <w:lvl w:ilvl="8" w:tplc="35EAA802">
      <w:start w:val="1"/>
      <w:numFmt w:val="decimal"/>
      <w:lvlText w:val="%1.%2.%3.%4.%5.%6.%7.%8.%9."/>
      <w:lvlJc w:val="left"/>
      <w:pPr>
        <w:ind w:left="4320" w:hanging="1440"/>
      </w:pPr>
    </w:lvl>
  </w:abstractNum>
  <w:abstractNum w:abstractNumId="11"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4" w15:restartNumberingAfterBreak="0">
    <w:nsid w:val="2EB21AFB"/>
    <w:multiLevelType w:val="hybridMultilevel"/>
    <w:tmpl w:val="0427001F"/>
    <w:lvl w:ilvl="0" w:tplc="2458A98A">
      <w:start w:val="1"/>
      <w:numFmt w:val="decimal"/>
      <w:lvlText w:val="%1."/>
      <w:lvlJc w:val="left"/>
      <w:pPr>
        <w:ind w:left="6598" w:hanging="360"/>
      </w:pPr>
      <w:rPr>
        <w:rFonts w:hint="default"/>
      </w:rPr>
    </w:lvl>
    <w:lvl w:ilvl="1" w:tplc="AB7EB3E8">
      <w:start w:val="1"/>
      <w:numFmt w:val="decimal"/>
      <w:lvlText w:val="%1.%2."/>
      <w:lvlJc w:val="left"/>
      <w:pPr>
        <w:ind w:left="792" w:hanging="432"/>
      </w:pPr>
    </w:lvl>
    <w:lvl w:ilvl="2" w:tplc="7128AC98">
      <w:start w:val="1"/>
      <w:numFmt w:val="decimal"/>
      <w:lvlText w:val="%1.%2.%3."/>
      <w:lvlJc w:val="left"/>
      <w:pPr>
        <w:ind w:left="1224" w:hanging="504"/>
      </w:pPr>
    </w:lvl>
    <w:lvl w:ilvl="3" w:tplc="F74225DA">
      <w:start w:val="1"/>
      <w:numFmt w:val="decimal"/>
      <w:lvlText w:val="%1.%2.%3.%4."/>
      <w:lvlJc w:val="left"/>
      <w:pPr>
        <w:ind w:left="1728" w:hanging="648"/>
      </w:pPr>
    </w:lvl>
    <w:lvl w:ilvl="4" w:tplc="8BEEA2CA">
      <w:start w:val="1"/>
      <w:numFmt w:val="decimal"/>
      <w:lvlText w:val="%1.%2.%3.%4.%5."/>
      <w:lvlJc w:val="left"/>
      <w:pPr>
        <w:ind w:left="2232" w:hanging="792"/>
      </w:pPr>
    </w:lvl>
    <w:lvl w:ilvl="5" w:tplc="9D10ECDC">
      <w:start w:val="1"/>
      <w:numFmt w:val="decimal"/>
      <w:lvlText w:val="%1.%2.%3.%4.%5.%6."/>
      <w:lvlJc w:val="left"/>
      <w:pPr>
        <w:ind w:left="2736" w:hanging="936"/>
      </w:pPr>
    </w:lvl>
    <w:lvl w:ilvl="6" w:tplc="6A8AABBA">
      <w:start w:val="1"/>
      <w:numFmt w:val="decimal"/>
      <w:lvlText w:val="%1.%2.%3.%4.%5.%6.%7."/>
      <w:lvlJc w:val="left"/>
      <w:pPr>
        <w:ind w:left="3240" w:hanging="1080"/>
      </w:pPr>
    </w:lvl>
    <w:lvl w:ilvl="7" w:tplc="A2226F30">
      <w:start w:val="1"/>
      <w:numFmt w:val="decimal"/>
      <w:lvlText w:val="%1.%2.%3.%4.%5.%6.%7.%8."/>
      <w:lvlJc w:val="left"/>
      <w:pPr>
        <w:ind w:left="3744" w:hanging="1224"/>
      </w:pPr>
    </w:lvl>
    <w:lvl w:ilvl="8" w:tplc="189C7BA8">
      <w:start w:val="1"/>
      <w:numFmt w:val="decimal"/>
      <w:lvlText w:val="%1.%2.%3.%4.%5.%6.%7.%8.%9."/>
      <w:lvlJc w:val="left"/>
      <w:pPr>
        <w:ind w:left="4320" w:hanging="1440"/>
      </w:pPr>
    </w:lvl>
  </w:abstractNum>
  <w:abstractNum w:abstractNumId="15" w15:restartNumberingAfterBreak="0">
    <w:nsid w:val="41482C5F"/>
    <w:multiLevelType w:val="hybridMultilevel"/>
    <w:tmpl w:val="FC2E35DE"/>
    <w:lvl w:ilvl="0" w:tplc="0A7470F2">
      <w:start w:val="1"/>
      <w:numFmt w:val="decimal"/>
      <w:lvlText w:val="%1."/>
      <w:lvlJc w:val="left"/>
      <w:pPr>
        <w:ind w:left="7470" w:hanging="360"/>
      </w:pPr>
      <w:rPr>
        <w:i w:val="0"/>
        <w:sz w:val="24"/>
        <w:szCs w:val="24"/>
      </w:rPr>
    </w:lvl>
    <w:lvl w:ilvl="1" w:tplc="88C2DBB6">
      <w:start w:val="1"/>
      <w:numFmt w:val="decimal"/>
      <w:isLgl/>
      <w:lvlText w:val="%1.%2."/>
      <w:lvlJc w:val="left"/>
      <w:pPr>
        <w:ind w:left="1331" w:hanging="480"/>
      </w:pPr>
      <w:rPr>
        <w:b w:val="0"/>
        <w:i w:val="0"/>
        <w:iCs w:val="0"/>
      </w:rPr>
    </w:lvl>
    <w:lvl w:ilvl="2" w:tplc="87AC4842">
      <w:start w:val="1"/>
      <w:numFmt w:val="decimal"/>
      <w:isLgl/>
      <w:lvlText w:val="%1.%2.%3."/>
      <w:lvlJc w:val="left"/>
      <w:pPr>
        <w:ind w:left="1571" w:hanging="720"/>
      </w:pPr>
    </w:lvl>
    <w:lvl w:ilvl="3" w:tplc="893C56B6">
      <w:start w:val="1"/>
      <w:numFmt w:val="decimal"/>
      <w:isLgl/>
      <w:lvlText w:val="%1.%2.%3.%4."/>
      <w:lvlJc w:val="left"/>
      <w:pPr>
        <w:ind w:left="1571" w:hanging="720"/>
      </w:pPr>
    </w:lvl>
    <w:lvl w:ilvl="4" w:tplc="F4AE50BA">
      <w:start w:val="1"/>
      <w:numFmt w:val="decimal"/>
      <w:isLgl/>
      <w:lvlText w:val="%1.%2.%3.%4.%5."/>
      <w:lvlJc w:val="left"/>
      <w:pPr>
        <w:ind w:left="1931" w:hanging="1080"/>
      </w:pPr>
    </w:lvl>
    <w:lvl w:ilvl="5" w:tplc="7C3ECFC4">
      <w:start w:val="1"/>
      <w:numFmt w:val="decimal"/>
      <w:isLgl/>
      <w:lvlText w:val="%1.%2.%3.%4.%5.%6."/>
      <w:lvlJc w:val="left"/>
      <w:pPr>
        <w:ind w:left="1931" w:hanging="1080"/>
      </w:pPr>
    </w:lvl>
    <w:lvl w:ilvl="6" w:tplc="2FBEF85E">
      <w:start w:val="1"/>
      <w:numFmt w:val="decimal"/>
      <w:isLgl/>
      <w:lvlText w:val="%1.%2.%3.%4.%5.%6.%7."/>
      <w:lvlJc w:val="left"/>
      <w:pPr>
        <w:ind w:left="2291" w:hanging="1440"/>
      </w:pPr>
    </w:lvl>
    <w:lvl w:ilvl="7" w:tplc="FAF6331A">
      <w:start w:val="1"/>
      <w:numFmt w:val="decimal"/>
      <w:isLgl/>
      <w:lvlText w:val="%1.%2.%3.%4.%5.%6.%7.%8."/>
      <w:lvlJc w:val="left"/>
      <w:pPr>
        <w:ind w:left="2291" w:hanging="1440"/>
      </w:pPr>
    </w:lvl>
    <w:lvl w:ilvl="8" w:tplc="FDEA9714">
      <w:start w:val="1"/>
      <w:numFmt w:val="decimal"/>
      <w:isLgl/>
      <w:lvlText w:val="%1.%2.%3.%4.%5.%6.%7.%8.%9."/>
      <w:lvlJc w:val="left"/>
      <w:pPr>
        <w:ind w:left="2651" w:hanging="1800"/>
      </w:pPr>
    </w:lvl>
  </w:abstractNum>
  <w:abstractNum w:abstractNumId="16" w15:restartNumberingAfterBreak="0">
    <w:nsid w:val="4AB67B8E"/>
    <w:multiLevelType w:val="hybridMultilevel"/>
    <w:tmpl w:val="BE8808BC"/>
    <w:lvl w:ilvl="0" w:tplc="6840D00E">
      <w:start w:val="1"/>
      <w:numFmt w:val="decimal"/>
      <w:lvlText w:val="%1."/>
      <w:lvlJc w:val="left"/>
      <w:pPr>
        <w:ind w:left="1070" w:hanging="360"/>
      </w:pPr>
      <w:rPr>
        <w:sz w:val="24"/>
        <w:szCs w:val="24"/>
      </w:rPr>
    </w:lvl>
    <w:lvl w:ilvl="1" w:tplc="66A8AF64">
      <w:start w:val="1"/>
      <w:numFmt w:val="decimal"/>
      <w:isLgl/>
      <w:lvlText w:val="%1.%2."/>
      <w:lvlJc w:val="left"/>
      <w:pPr>
        <w:ind w:left="1200" w:hanging="480"/>
      </w:pPr>
      <w:rPr>
        <w:sz w:val="24"/>
        <w:szCs w:val="24"/>
      </w:rPr>
    </w:lvl>
    <w:lvl w:ilvl="2" w:tplc="0E94AAA0">
      <w:start w:val="1"/>
      <w:numFmt w:val="decimal"/>
      <w:isLgl/>
      <w:lvlText w:val="%1.%2.%3."/>
      <w:lvlJc w:val="left"/>
      <w:pPr>
        <w:ind w:left="1450" w:hanging="720"/>
      </w:pPr>
    </w:lvl>
    <w:lvl w:ilvl="3" w:tplc="53CC0A8A">
      <w:start w:val="1"/>
      <w:numFmt w:val="decimal"/>
      <w:isLgl/>
      <w:lvlText w:val="%1.%2.%3.%4."/>
      <w:lvlJc w:val="left"/>
      <w:pPr>
        <w:ind w:left="1460" w:hanging="720"/>
      </w:pPr>
    </w:lvl>
    <w:lvl w:ilvl="4" w:tplc="89805A24">
      <w:start w:val="1"/>
      <w:numFmt w:val="decimal"/>
      <w:isLgl/>
      <w:lvlText w:val="%1.%2.%3.%4.%5."/>
      <w:lvlJc w:val="left"/>
      <w:pPr>
        <w:ind w:left="1830" w:hanging="1080"/>
      </w:pPr>
    </w:lvl>
    <w:lvl w:ilvl="5" w:tplc="8AEC01C8">
      <w:start w:val="1"/>
      <w:numFmt w:val="decimal"/>
      <w:isLgl/>
      <w:lvlText w:val="%1.%2.%3.%4.%5.%6."/>
      <w:lvlJc w:val="left"/>
      <w:pPr>
        <w:ind w:left="1840" w:hanging="1080"/>
      </w:pPr>
    </w:lvl>
    <w:lvl w:ilvl="6" w:tplc="CDFE0062">
      <w:start w:val="1"/>
      <w:numFmt w:val="decimal"/>
      <w:isLgl/>
      <w:lvlText w:val="%1.%2.%3.%4.%5.%6.%7."/>
      <w:lvlJc w:val="left"/>
      <w:pPr>
        <w:ind w:left="2210" w:hanging="1440"/>
      </w:pPr>
    </w:lvl>
    <w:lvl w:ilvl="7" w:tplc="05528F5C">
      <w:start w:val="1"/>
      <w:numFmt w:val="decimal"/>
      <w:isLgl/>
      <w:lvlText w:val="%1.%2.%3.%4.%5.%6.%7.%8."/>
      <w:lvlJc w:val="left"/>
      <w:pPr>
        <w:ind w:left="2220" w:hanging="1440"/>
      </w:pPr>
    </w:lvl>
    <w:lvl w:ilvl="8" w:tplc="3DAA1F72">
      <w:start w:val="1"/>
      <w:numFmt w:val="decimal"/>
      <w:isLgl/>
      <w:lvlText w:val="%1.%2.%3.%4.%5.%6.%7.%8.%9."/>
      <w:lvlJc w:val="left"/>
      <w:pPr>
        <w:ind w:left="2590" w:hanging="1800"/>
      </w:pPr>
    </w:lvl>
  </w:abstractNum>
  <w:abstractNum w:abstractNumId="17"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2026ACC"/>
    <w:multiLevelType w:val="hybridMultilevel"/>
    <w:tmpl w:val="0427001F"/>
    <w:lvl w:ilvl="0" w:tplc="0AA6F638">
      <w:start w:val="1"/>
      <w:numFmt w:val="decimal"/>
      <w:lvlText w:val="%1."/>
      <w:lvlJc w:val="left"/>
      <w:pPr>
        <w:ind w:left="5606" w:hanging="360"/>
      </w:pPr>
      <w:rPr>
        <w:i w:val="0"/>
      </w:rPr>
    </w:lvl>
    <w:lvl w:ilvl="1" w:tplc="6A1C2BF0">
      <w:start w:val="1"/>
      <w:numFmt w:val="decimal"/>
      <w:lvlText w:val="%1.%2."/>
      <w:lvlJc w:val="left"/>
      <w:pPr>
        <w:ind w:left="792" w:hanging="432"/>
      </w:pPr>
    </w:lvl>
    <w:lvl w:ilvl="2" w:tplc="FCA00B9E">
      <w:start w:val="1"/>
      <w:numFmt w:val="decimal"/>
      <w:lvlText w:val="%1.%2.%3."/>
      <w:lvlJc w:val="left"/>
      <w:pPr>
        <w:ind w:left="1224" w:hanging="504"/>
      </w:pPr>
    </w:lvl>
    <w:lvl w:ilvl="3" w:tplc="F348DAA2">
      <w:start w:val="1"/>
      <w:numFmt w:val="decimal"/>
      <w:lvlText w:val="%1.%2.%3.%4."/>
      <w:lvlJc w:val="left"/>
      <w:pPr>
        <w:ind w:left="1728" w:hanging="648"/>
      </w:pPr>
    </w:lvl>
    <w:lvl w:ilvl="4" w:tplc="2A6E436C">
      <w:start w:val="1"/>
      <w:numFmt w:val="decimal"/>
      <w:lvlText w:val="%1.%2.%3.%4.%5."/>
      <w:lvlJc w:val="left"/>
      <w:pPr>
        <w:ind w:left="2232" w:hanging="792"/>
      </w:pPr>
    </w:lvl>
    <w:lvl w:ilvl="5" w:tplc="06E6F0C0">
      <w:start w:val="1"/>
      <w:numFmt w:val="decimal"/>
      <w:lvlText w:val="%1.%2.%3.%4.%5.%6."/>
      <w:lvlJc w:val="left"/>
      <w:pPr>
        <w:ind w:left="2736" w:hanging="936"/>
      </w:pPr>
    </w:lvl>
    <w:lvl w:ilvl="6" w:tplc="BAD87020">
      <w:start w:val="1"/>
      <w:numFmt w:val="decimal"/>
      <w:lvlText w:val="%1.%2.%3.%4.%5.%6.%7."/>
      <w:lvlJc w:val="left"/>
      <w:pPr>
        <w:ind w:left="3240" w:hanging="1080"/>
      </w:pPr>
    </w:lvl>
    <w:lvl w:ilvl="7" w:tplc="D38C2CD0">
      <w:start w:val="1"/>
      <w:numFmt w:val="decimal"/>
      <w:lvlText w:val="%1.%2.%3.%4.%5.%6.%7.%8."/>
      <w:lvlJc w:val="left"/>
      <w:pPr>
        <w:ind w:left="3744" w:hanging="1224"/>
      </w:pPr>
    </w:lvl>
    <w:lvl w:ilvl="8" w:tplc="AA04E6B6">
      <w:start w:val="1"/>
      <w:numFmt w:val="decimal"/>
      <w:lvlText w:val="%1.%2.%3.%4.%5.%6.%7.%8.%9."/>
      <w:lvlJc w:val="left"/>
      <w:pPr>
        <w:ind w:left="4320" w:hanging="1440"/>
      </w:pPr>
    </w:lvl>
  </w:abstractNum>
  <w:abstractNum w:abstractNumId="19"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4"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26" w15:restartNumberingAfterBreak="0">
    <w:nsid w:val="75772430"/>
    <w:multiLevelType w:val="hybridMultilevel"/>
    <w:tmpl w:val="1F623786"/>
    <w:lvl w:ilvl="0" w:tplc="A232E918">
      <w:start w:val="2"/>
      <w:numFmt w:val="decimal"/>
      <w:lvlText w:val="%1."/>
      <w:lvlJc w:val="left"/>
      <w:pPr>
        <w:ind w:left="360" w:hanging="360"/>
      </w:pPr>
      <w:rPr>
        <w:rFonts w:hint="default"/>
      </w:rPr>
    </w:lvl>
    <w:lvl w:ilvl="1" w:tplc="CE3ED5C0">
      <w:start w:val="1"/>
      <w:numFmt w:val="decimal"/>
      <w:lvlText w:val="%1.%2."/>
      <w:lvlJc w:val="left"/>
      <w:pPr>
        <w:ind w:left="2214" w:hanging="360"/>
      </w:pPr>
      <w:rPr>
        <w:rFonts w:hint="default"/>
      </w:rPr>
    </w:lvl>
    <w:lvl w:ilvl="2" w:tplc="B9963C5A">
      <w:start w:val="1"/>
      <w:numFmt w:val="decimal"/>
      <w:lvlText w:val="%1.%2.%3."/>
      <w:lvlJc w:val="left"/>
      <w:pPr>
        <w:ind w:left="4428" w:hanging="720"/>
      </w:pPr>
      <w:rPr>
        <w:rFonts w:hint="default"/>
      </w:rPr>
    </w:lvl>
    <w:lvl w:ilvl="3" w:tplc="B634A084">
      <w:start w:val="1"/>
      <w:numFmt w:val="decimal"/>
      <w:lvlText w:val="%1.%2.%3.%4."/>
      <w:lvlJc w:val="left"/>
      <w:pPr>
        <w:ind w:left="6282" w:hanging="720"/>
      </w:pPr>
      <w:rPr>
        <w:rFonts w:hint="default"/>
      </w:rPr>
    </w:lvl>
    <w:lvl w:ilvl="4" w:tplc="6FC8BB22">
      <w:start w:val="1"/>
      <w:numFmt w:val="decimal"/>
      <w:lvlText w:val="%1.%2.%3.%4.%5."/>
      <w:lvlJc w:val="left"/>
      <w:pPr>
        <w:ind w:left="8496" w:hanging="1080"/>
      </w:pPr>
      <w:rPr>
        <w:rFonts w:hint="default"/>
      </w:rPr>
    </w:lvl>
    <w:lvl w:ilvl="5" w:tplc="B5226C5A">
      <w:start w:val="1"/>
      <w:numFmt w:val="decimal"/>
      <w:lvlText w:val="%1.%2.%3.%4.%5.%6."/>
      <w:lvlJc w:val="left"/>
      <w:pPr>
        <w:ind w:left="10350" w:hanging="1080"/>
      </w:pPr>
      <w:rPr>
        <w:rFonts w:hint="default"/>
      </w:rPr>
    </w:lvl>
    <w:lvl w:ilvl="6" w:tplc="1ECE1F30">
      <w:start w:val="1"/>
      <w:numFmt w:val="decimal"/>
      <w:lvlText w:val="%1.%2.%3.%4.%5.%6.%7."/>
      <w:lvlJc w:val="left"/>
      <w:pPr>
        <w:ind w:left="12564" w:hanging="1440"/>
      </w:pPr>
      <w:rPr>
        <w:rFonts w:hint="default"/>
      </w:rPr>
    </w:lvl>
    <w:lvl w:ilvl="7" w:tplc="F1F6314C">
      <w:start w:val="1"/>
      <w:numFmt w:val="decimal"/>
      <w:lvlText w:val="%1.%2.%3.%4.%5.%6.%7.%8."/>
      <w:lvlJc w:val="left"/>
      <w:pPr>
        <w:ind w:left="14418" w:hanging="1440"/>
      </w:pPr>
      <w:rPr>
        <w:rFonts w:hint="default"/>
      </w:rPr>
    </w:lvl>
    <w:lvl w:ilvl="8" w:tplc="87C03650">
      <w:start w:val="1"/>
      <w:numFmt w:val="decimal"/>
      <w:lvlText w:val="%1.%2.%3.%4.%5.%6.%7.%8.%9."/>
      <w:lvlJc w:val="left"/>
      <w:pPr>
        <w:ind w:left="16632" w:hanging="1800"/>
      </w:pPr>
      <w:rPr>
        <w:rFonts w:hint="default"/>
      </w:rPr>
    </w:lvl>
  </w:abstractNum>
  <w:abstractNum w:abstractNumId="27"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28"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25"/>
  </w:num>
  <w:num w:numId="2">
    <w:abstractNumId w:val="14"/>
  </w:num>
  <w:num w:numId="3">
    <w:abstractNumId w:val="5"/>
  </w:num>
  <w:num w:numId="4">
    <w:abstractNumId w:val="2"/>
  </w:num>
  <w:num w:numId="5">
    <w:abstractNumId w:val="19"/>
  </w:num>
  <w:num w:numId="6">
    <w:abstractNumId w:val="3"/>
    <w:lvlOverride w:ilvl="0">
      <w:lvl w:ilvl="0" w:tplc="06EA8D62">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818DD58">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7587CE2">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92C13EC">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0C2754C">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8402888">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0120DAE">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A0EE454">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8A4700A">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21"/>
  </w:num>
  <w:num w:numId="10">
    <w:abstractNumId w:val="20"/>
  </w:num>
  <w:num w:numId="11">
    <w:abstractNumId w:val="24"/>
  </w:num>
  <w:num w:numId="12">
    <w:abstractNumId w:val="11"/>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8"/>
  </w:num>
  <w:num w:numId="16">
    <w:abstractNumId w:val="18"/>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6"/>
  </w:num>
  <w:num w:numId="20">
    <w:abstractNumId w:val="7"/>
  </w:num>
  <w:num w:numId="21">
    <w:abstractNumId w:val="22"/>
  </w:num>
  <w:num w:numId="22">
    <w:abstractNumId w:val="17"/>
  </w:num>
  <w:num w:numId="23">
    <w:abstractNumId w:val="0"/>
  </w:num>
  <w:num w:numId="24">
    <w:abstractNumId w:val="27"/>
  </w:num>
  <w:num w:numId="25">
    <w:abstractNumId w:val="6"/>
  </w:num>
  <w:num w:numId="26">
    <w:abstractNumId w:val="23"/>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5391"/>
    <w:rsid w:val="00005618"/>
    <w:rsid w:val="00005A31"/>
    <w:rsid w:val="00005A32"/>
    <w:rsid w:val="00005A36"/>
    <w:rsid w:val="000064C2"/>
    <w:rsid w:val="000067FD"/>
    <w:rsid w:val="00006E86"/>
    <w:rsid w:val="000075AF"/>
    <w:rsid w:val="00007A79"/>
    <w:rsid w:val="00007AE0"/>
    <w:rsid w:val="00010516"/>
    <w:rsid w:val="0001086D"/>
    <w:rsid w:val="000112F0"/>
    <w:rsid w:val="000113E1"/>
    <w:rsid w:val="00011BE2"/>
    <w:rsid w:val="000130FA"/>
    <w:rsid w:val="0001338B"/>
    <w:rsid w:val="0001374D"/>
    <w:rsid w:val="00013D25"/>
    <w:rsid w:val="00014130"/>
    <w:rsid w:val="00014148"/>
    <w:rsid w:val="0001474E"/>
    <w:rsid w:val="00014C00"/>
    <w:rsid w:val="0001541F"/>
    <w:rsid w:val="00015DA3"/>
    <w:rsid w:val="00016022"/>
    <w:rsid w:val="00016129"/>
    <w:rsid w:val="00016443"/>
    <w:rsid w:val="00017230"/>
    <w:rsid w:val="0001760A"/>
    <w:rsid w:val="0001772A"/>
    <w:rsid w:val="00017C67"/>
    <w:rsid w:val="00017F45"/>
    <w:rsid w:val="00020A68"/>
    <w:rsid w:val="00020B66"/>
    <w:rsid w:val="00020BE8"/>
    <w:rsid w:val="00021869"/>
    <w:rsid w:val="00021C5E"/>
    <w:rsid w:val="000232BE"/>
    <w:rsid w:val="000238BA"/>
    <w:rsid w:val="000239AB"/>
    <w:rsid w:val="00024FF5"/>
    <w:rsid w:val="00025504"/>
    <w:rsid w:val="000256A0"/>
    <w:rsid w:val="00025B99"/>
    <w:rsid w:val="00025BA1"/>
    <w:rsid w:val="000262CF"/>
    <w:rsid w:val="00026349"/>
    <w:rsid w:val="00026E6D"/>
    <w:rsid w:val="00027B00"/>
    <w:rsid w:val="00027D76"/>
    <w:rsid w:val="00027DF8"/>
    <w:rsid w:val="000300BD"/>
    <w:rsid w:val="00030179"/>
    <w:rsid w:val="00030614"/>
    <w:rsid w:val="0003198A"/>
    <w:rsid w:val="00031F67"/>
    <w:rsid w:val="00032160"/>
    <w:rsid w:val="00032657"/>
    <w:rsid w:val="00033126"/>
    <w:rsid w:val="00033C55"/>
    <w:rsid w:val="00034291"/>
    <w:rsid w:val="00034C6D"/>
    <w:rsid w:val="00034F46"/>
    <w:rsid w:val="000353C2"/>
    <w:rsid w:val="00035916"/>
    <w:rsid w:val="00035BB7"/>
    <w:rsid w:val="00035E28"/>
    <w:rsid w:val="000361AE"/>
    <w:rsid w:val="000362A4"/>
    <w:rsid w:val="000368F0"/>
    <w:rsid w:val="00036B29"/>
    <w:rsid w:val="00037C27"/>
    <w:rsid w:val="00037D5F"/>
    <w:rsid w:val="00040EBD"/>
    <w:rsid w:val="0004105D"/>
    <w:rsid w:val="0004324F"/>
    <w:rsid w:val="000437A2"/>
    <w:rsid w:val="00043C66"/>
    <w:rsid w:val="00043CD9"/>
    <w:rsid w:val="00043FA6"/>
    <w:rsid w:val="000446AC"/>
    <w:rsid w:val="00044F1B"/>
    <w:rsid w:val="00045020"/>
    <w:rsid w:val="00045822"/>
    <w:rsid w:val="000458C0"/>
    <w:rsid w:val="00045B8E"/>
    <w:rsid w:val="00045C20"/>
    <w:rsid w:val="00046189"/>
    <w:rsid w:val="00046B5B"/>
    <w:rsid w:val="00046E01"/>
    <w:rsid w:val="00047043"/>
    <w:rsid w:val="0004733D"/>
    <w:rsid w:val="00047F10"/>
    <w:rsid w:val="00050321"/>
    <w:rsid w:val="00050657"/>
    <w:rsid w:val="00050891"/>
    <w:rsid w:val="00050B91"/>
    <w:rsid w:val="00050CE1"/>
    <w:rsid w:val="0005139C"/>
    <w:rsid w:val="00051F4C"/>
    <w:rsid w:val="00051FCA"/>
    <w:rsid w:val="00052441"/>
    <w:rsid w:val="00052995"/>
    <w:rsid w:val="00052AE5"/>
    <w:rsid w:val="00052C7F"/>
    <w:rsid w:val="00052FC4"/>
    <w:rsid w:val="000532AC"/>
    <w:rsid w:val="00053362"/>
    <w:rsid w:val="000536F6"/>
    <w:rsid w:val="000541A7"/>
    <w:rsid w:val="000545FE"/>
    <w:rsid w:val="000546B9"/>
    <w:rsid w:val="000546D1"/>
    <w:rsid w:val="0005480A"/>
    <w:rsid w:val="00055759"/>
    <w:rsid w:val="00055AFB"/>
    <w:rsid w:val="00055F3F"/>
    <w:rsid w:val="0005601D"/>
    <w:rsid w:val="0005610D"/>
    <w:rsid w:val="00057B3C"/>
    <w:rsid w:val="00057DF4"/>
    <w:rsid w:val="000608A3"/>
    <w:rsid w:val="000611FF"/>
    <w:rsid w:val="0006157E"/>
    <w:rsid w:val="0006163D"/>
    <w:rsid w:val="0006177A"/>
    <w:rsid w:val="00061B35"/>
    <w:rsid w:val="00061D97"/>
    <w:rsid w:val="000624EE"/>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F91"/>
    <w:rsid w:val="00067FB8"/>
    <w:rsid w:val="0007050C"/>
    <w:rsid w:val="00070614"/>
    <w:rsid w:val="00070B4D"/>
    <w:rsid w:val="00070F1E"/>
    <w:rsid w:val="00071022"/>
    <w:rsid w:val="0007142F"/>
    <w:rsid w:val="000714F2"/>
    <w:rsid w:val="00071C23"/>
    <w:rsid w:val="00072C40"/>
    <w:rsid w:val="00073036"/>
    <w:rsid w:val="000738BB"/>
    <w:rsid w:val="00073A45"/>
    <w:rsid w:val="00073B21"/>
    <w:rsid w:val="00073B99"/>
    <w:rsid w:val="00073F44"/>
    <w:rsid w:val="000744E9"/>
    <w:rsid w:val="00074E76"/>
    <w:rsid w:val="000751CF"/>
    <w:rsid w:val="00075230"/>
    <w:rsid w:val="00075247"/>
    <w:rsid w:val="000752AE"/>
    <w:rsid w:val="0007560C"/>
    <w:rsid w:val="00075877"/>
    <w:rsid w:val="000763FB"/>
    <w:rsid w:val="00076882"/>
    <w:rsid w:val="0007691E"/>
    <w:rsid w:val="00076920"/>
    <w:rsid w:val="00076972"/>
    <w:rsid w:val="00076BBD"/>
    <w:rsid w:val="00076D36"/>
    <w:rsid w:val="0007786B"/>
    <w:rsid w:val="000779F9"/>
    <w:rsid w:val="00080B12"/>
    <w:rsid w:val="00080C5A"/>
    <w:rsid w:val="00081450"/>
    <w:rsid w:val="00081734"/>
    <w:rsid w:val="00082131"/>
    <w:rsid w:val="00082913"/>
    <w:rsid w:val="00082A2D"/>
    <w:rsid w:val="0008302F"/>
    <w:rsid w:val="000838C6"/>
    <w:rsid w:val="00083E78"/>
    <w:rsid w:val="000840B3"/>
    <w:rsid w:val="00084172"/>
    <w:rsid w:val="00084279"/>
    <w:rsid w:val="00084D99"/>
    <w:rsid w:val="000853D2"/>
    <w:rsid w:val="0008597D"/>
    <w:rsid w:val="00085E0F"/>
    <w:rsid w:val="00085FBE"/>
    <w:rsid w:val="00086F37"/>
    <w:rsid w:val="00087DA3"/>
    <w:rsid w:val="00087F0A"/>
    <w:rsid w:val="0009023A"/>
    <w:rsid w:val="000903B8"/>
    <w:rsid w:val="000904B8"/>
    <w:rsid w:val="00091B33"/>
    <w:rsid w:val="00091EE2"/>
    <w:rsid w:val="00092011"/>
    <w:rsid w:val="00092976"/>
    <w:rsid w:val="00092E83"/>
    <w:rsid w:val="00094290"/>
    <w:rsid w:val="00094683"/>
    <w:rsid w:val="00094E8E"/>
    <w:rsid w:val="0009591E"/>
    <w:rsid w:val="00095E50"/>
    <w:rsid w:val="00095FE8"/>
    <w:rsid w:val="00096099"/>
    <w:rsid w:val="000962ED"/>
    <w:rsid w:val="00096A7B"/>
    <w:rsid w:val="000977FE"/>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A94"/>
    <w:rsid w:val="000A7F80"/>
    <w:rsid w:val="000B00CC"/>
    <w:rsid w:val="000B035F"/>
    <w:rsid w:val="000B07AF"/>
    <w:rsid w:val="000B0DB3"/>
    <w:rsid w:val="000B0F24"/>
    <w:rsid w:val="000B0F96"/>
    <w:rsid w:val="000B15D3"/>
    <w:rsid w:val="000B189F"/>
    <w:rsid w:val="000B1AF3"/>
    <w:rsid w:val="000B1B87"/>
    <w:rsid w:val="000B200F"/>
    <w:rsid w:val="000B29D3"/>
    <w:rsid w:val="000B2D36"/>
    <w:rsid w:val="000B2EF7"/>
    <w:rsid w:val="000B466D"/>
    <w:rsid w:val="000B4BA2"/>
    <w:rsid w:val="000B4F48"/>
    <w:rsid w:val="000B53F8"/>
    <w:rsid w:val="000B5CA5"/>
    <w:rsid w:val="000B5F7A"/>
    <w:rsid w:val="000B6099"/>
    <w:rsid w:val="000B630C"/>
    <w:rsid w:val="000B6917"/>
    <w:rsid w:val="000B6970"/>
    <w:rsid w:val="000B7172"/>
    <w:rsid w:val="000B75DC"/>
    <w:rsid w:val="000B7B87"/>
    <w:rsid w:val="000B7E29"/>
    <w:rsid w:val="000C05E3"/>
    <w:rsid w:val="000C0EFB"/>
    <w:rsid w:val="000C0FC4"/>
    <w:rsid w:val="000C32A6"/>
    <w:rsid w:val="000C3304"/>
    <w:rsid w:val="000C3364"/>
    <w:rsid w:val="000C338C"/>
    <w:rsid w:val="000C45A4"/>
    <w:rsid w:val="000C45FB"/>
    <w:rsid w:val="000C46F2"/>
    <w:rsid w:val="000C5021"/>
    <w:rsid w:val="000C523F"/>
    <w:rsid w:val="000C5D18"/>
    <w:rsid w:val="000C6090"/>
    <w:rsid w:val="000C6222"/>
    <w:rsid w:val="000C66E5"/>
    <w:rsid w:val="000C6BFD"/>
    <w:rsid w:val="000C7962"/>
    <w:rsid w:val="000C7D39"/>
    <w:rsid w:val="000C7EA9"/>
    <w:rsid w:val="000D0AFB"/>
    <w:rsid w:val="000D0F76"/>
    <w:rsid w:val="000D1A74"/>
    <w:rsid w:val="000D1BD3"/>
    <w:rsid w:val="000D2227"/>
    <w:rsid w:val="000D24DC"/>
    <w:rsid w:val="000D26FC"/>
    <w:rsid w:val="000D282A"/>
    <w:rsid w:val="000D2AD8"/>
    <w:rsid w:val="000D42DA"/>
    <w:rsid w:val="000D607E"/>
    <w:rsid w:val="000D613F"/>
    <w:rsid w:val="000D6259"/>
    <w:rsid w:val="000D641E"/>
    <w:rsid w:val="000D6B6F"/>
    <w:rsid w:val="000D6D2E"/>
    <w:rsid w:val="000D7545"/>
    <w:rsid w:val="000D75DC"/>
    <w:rsid w:val="000D7B2B"/>
    <w:rsid w:val="000D7E2A"/>
    <w:rsid w:val="000E00E4"/>
    <w:rsid w:val="000E05F1"/>
    <w:rsid w:val="000E06F6"/>
    <w:rsid w:val="000E0A69"/>
    <w:rsid w:val="000E0E17"/>
    <w:rsid w:val="000E1021"/>
    <w:rsid w:val="000E124F"/>
    <w:rsid w:val="000E171C"/>
    <w:rsid w:val="000E1BD9"/>
    <w:rsid w:val="000E1F23"/>
    <w:rsid w:val="000E1FB4"/>
    <w:rsid w:val="000E25B0"/>
    <w:rsid w:val="000E2D3D"/>
    <w:rsid w:val="000E3617"/>
    <w:rsid w:val="000E3BCE"/>
    <w:rsid w:val="000E3F0A"/>
    <w:rsid w:val="000E4080"/>
    <w:rsid w:val="000E43AC"/>
    <w:rsid w:val="000E4B13"/>
    <w:rsid w:val="000E4D96"/>
    <w:rsid w:val="000E52D8"/>
    <w:rsid w:val="000E5B1F"/>
    <w:rsid w:val="000E733A"/>
    <w:rsid w:val="000E7A91"/>
    <w:rsid w:val="000E7ECE"/>
    <w:rsid w:val="000F0900"/>
    <w:rsid w:val="000F0AC2"/>
    <w:rsid w:val="000F0C34"/>
    <w:rsid w:val="000F0DB2"/>
    <w:rsid w:val="000F10B9"/>
    <w:rsid w:val="000F12B8"/>
    <w:rsid w:val="000F1736"/>
    <w:rsid w:val="000F1C77"/>
    <w:rsid w:val="000F222F"/>
    <w:rsid w:val="000F2745"/>
    <w:rsid w:val="000F27F0"/>
    <w:rsid w:val="000F2CE7"/>
    <w:rsid w:val="000F2CEC"/>
    <w:rsid w:val="000F32EB"/>
    <w:rsid w:val="000F3F88"/>
    <w:rsid w:val="000F4990"/>
    <w:rsid w:val="000F51E8"/>
    <w:rsid w:val="000F5D10"/>
    <w:rsid w:val="000F6854"/>
    <w:rsid w:val="000F6C25"/>
    <w:rsid w:val="000F6C98"/>
    <w:rsid w:val="000F6E87"/>
    <w:rsid w:val="000F7ECB"/>
    <w:rsid w:val="000F7F53"/>
    <w:rsid w:val="001002EB"/>
    <w:rsid w:val="00100755"/>
    <w:rsid w:val="001014A9"/>
    <w:rsid w:val="00101821"/>
    <w:rsid w:val="001018C5"/>
    <w:rsid w:val="00101B47"/>
    <w:rsid w:val="00101C1A"/>
    <w:rsid w:val="00101C75"/>
    <w:rsid w:val="001025CD"/>
    <w:rsid w:val="0010266D"/>
    <w:rsid w:val="001028C7"/>
    <w:rsid w:val="001029F4"/>
    <w:rsid w:val="00102FB6"/>
    <w:rsid w:val="001035B6"/>
    <w:rsid w:val="001044C5"/>
    <w:rsid w:val="001060AB"/>
    <w:rsid w:val="001063A0"/>
    <w:rsid w:val="00106A7D"/>
    <w:rsid w:val="00106D83"/>
    <w:rsid w:val="0010733D"/>
    <w:rsid w:val="00110509"/>
    <w:rsid w:val="00110772"/>
    <w:rsid w:val="00110B80"/>
    <w:rsid w:val="00111EA7"/>
    <w:rsid w:val="00112122"/>
    <w:rsid w:val="001122B8"/>
    <w:rsid w:val="0011266F"/>
    <w:rsid w:val="00112D29"/>
    <w:rsid w:val="001132D8"/>
    <w:rsid w:val="00113435"/>
    <w:rsid w:val="001135A4"/>
    <w:rsid w:val="00113802"/>
    <w:rsid w:val="00114A19"/>
    <w:rsid w:val="00114CBE"/>
    <w:rsid w:val="00115A7B"/>
    <w:rsid w:val="0011613B"/>
    <w:rsid w:val="0011627C"/>
    <w:rsid w:val="00117529"/>
    <w:rsid w:val="00117BD5"/>
    <w:rsid w:val="00117D56"/>
    <w:rsid w:val="001200FC"/>
    <w:rsid w:val="001206C8"/>
    <w:rsid w:val="001206FB"/>
    <w:rsid w:val="00121181"/>
    <w:rsid w:val="0012141D"/>
    <w:rsid w:val="0012143E"/>
    <w:rsid w:val="0012227D"/>
    <w:rsid w:val="001224BE"/>
    <w:rsid w:val="00122887"/>
    <w:rsid w:val="0012368B"/>
    <w:rsid w:val="00123774"/>
    <w:rsid w:val="001242A9"/>
    <w:rsid w:val="0012444E"/>
    <w:rsid w:val="0012446E"/>
    <w:rsid w:val="00125287"/>
    <w:rsid w:val="00125A02"/>
    <w:rsid w:val="00125BDC"/>
    <w:rsid w:val="00125FC8"/>
    <w:rsid w:val="00126AFD"/>
    <w:rsid w:val="00126DDF"/>
    <w:rsid w:val="001276F1"/>
    <w:rsid w:val="00127767"/>
    <w:rsid w:val="00127D7A"/>
    <w:rsid w:val="001302A3"/>
    <w:rsid w:val="001304C9"/>
    <w:rsid w:val="001305A8"/>
    <w:rsid w:val="00131194"/>
    <w:rsid w:val="00131290"/>
    <w:rsid w:val="001315C0"/>
    <w:rsid w:val="00132328"/>
    <w:rsid w:val="001324EF"/>
    <w:rsid w:val="00132B36"/>
    <w:rsid w:val="00132ED5"/>
    <w:rsid w:val="00134825"/>
    <w:rsid w:val="00134881"/>
    <w:rsid w:val="00134F11"/>
    <w:rsid w:val="0013541C"/>
    <w:rsid w:val="001364B3"/>
    <w:rsid w:val="001371D9"/>
    <w:rsid w:val="00137A55"/>
    <w:rsid w:val="00137D41"/>
    <w:rsid w:val="00137E2B"/>
    <w:rsid w:val="00137FBD"/>
    <w:rsid w:val="00140059"/>
    <w:rsid w:val="0014011D"/>
    <w:rsid w:val="0014071C"/>
    <w:rsid w:val="00140D6D"/>
    <w:rsid w:val="00141524"/>
    <w:rsid w:val="00141536"/>
    <w:rsid w:val="00141DE3"/>
    <w:rsid w:val="00141E16"/>
    <w:rsid w:val="00141ED3"/>
    <w:rsid w:val="00142479"/>
    <w:rsid w:val="00142B27"/>
    <w:rsid w:val="00143256"/>
    <w:rsid w:val="0014360F"/>
    <w:rsid w:val="00143A9B"/>
    <w:rsid w:val="00144240"/>
    <w:rsid w:val="00144803"/>
    <w:rsid w:val="001448A8"/>
    <w:rsid w:val="00144C08"/>
    <w:rsid w:val="00144CAC"/>
    <w:rsid w:val="00144EAC"/>
    <w:rsid w:val="001450EC"/>
    <w:rsid w:val="001454BB"/>
    <w:rsid w:val="00145540"/>
    <w:rsid w:val="00145AF2"/>
    <w:rsid w:val="00145B0E"/>
    <w:rsid w:val="00145BCF"/>
    <w:rsid w:val="00145DB6"/>
    <w:rsid w:val="00147A06"/>
    <w:rsid w:val="00147DF2"/>
    <w:rsid w:val="001502B3"/>
    <w:rsid w:val="00150B38"/>
    <w:rsid w:val="00151D5D"/>
    <w:rsid w:val="001521A0"/>
    <w:rsid w:val="00152840"/>
    <w:rsid w:val="00152D73"/>
    <w:rsid w:val="00152FD9"/>
    <w:rsid w:val="00153593"/>
    <w:rsid w:val="0015377A"/>
    <w:rsid w:val="00154014"/>
    <w:rsid w:val="001544D2"/>
    <w:rsid w:val="001547FD"/>
    <w:rsid w:val="00154CBC"/>
    <w:rsid w:val="001556AC"/>
    <w:rsid w:val="00155B90"/>
    <w:rsid w:val="00155EAA"/>
    <w:rsid w:val="001566B7"/>
    <w:rsid w:val="00156AFE"/>
    <w:rsid w:val="00157368"/>
    <w:rsid w:val="00157E05"/>
    <w:rsid w:val="00160700"/>
    <w:rsid w:val="00161759"/>
    <w:rsid w:val="00161F73"/>
    <w:rsid w:val="00162692"/>
    <w:rsid w:val="00162DD2"/>
    <w:rsid w:val="00162DE5"/>
    <w:rsid w:val="00163F5B"/>
    <w:rsid w:val="00165571"/>
    <w:rsid w:val="0016628D"/>
    <w:rsid w:val="00166E4F"/>
    <w:rsid w:val="00166EB9"/>
    <w:rsid w:val="00167007"/>
    <w:rsid w:val="001671AE"/>
    <w:rsid w:val="0016762E"/>
    <w:rsid w:val="00167E83"/>
    <w:rsid w:val="0017058A"/>
    <w:rsid w:val="001707A2"/>
    <w:rsid w:val="00170ABD"/>
    <w:rsid w:val="00170CDB"/>
    <w:rsid w:val="00170D65"/>
    <w:rsid w:val="00171009"/>
    <w:rsid w:val="00171042"/>
    <w:rsid w:val="001719D0"/>
    <w:rsid w:val="00172A8F"/>
    <w:rsid w:val="00172D2B"/>
    <w:rsid w:val="001734EC"/>
    <w:rsid w:val="00173611"/>
    <w:rsid w:val="001738F3"/>
    <w:rsid w:val="0017480C"/>
    <w:rsid w:val="001752B0"/>
    <w:rsid w:val="001756EA"/>
    <w:rsid w:val="00175BDA"/>
    <w:rsid w:val="00177740"/>
    <w:rsid w:val="00177CBE"/>
    <w:rsid w:val="00177FED"/>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1ADC"/>
    <w:rsid w:val="001921AE"/>
    <w:rsid w:val="00192542"/>
    <w:rsid w:val="001927BE"/>
    <w:rsid w:val="00193329"/>
    <w:rsid w:val="00193907"/>
    <w:rsid w:val="001942E9"/>
    <w:rsid w:val="001947F5"/>
    <w:rsid w:val="00195E5C"/>
    <w:rsid w:val="001964BA"/>
    <w:rsid w:val="00196BE4"/>
    <w:rsid w:val="001979F8"/>
    <w:rsid w:val="001A0189"/>
    <w:rsid w:val="001A01BD"/>
    <w:rsid w:val="001A036A"/>
    <w:rsid w:val="001A0565"/>
    <w:rsid w:val="001A0A78"/>
    <w:rsid w:val="001A0B5D"/>
    <w:rsid w:val="001A0CA7"/>
    <w:rsid w:val="001A0E8E"/>
    <w:rsid w:val="001A1122"/>
    <w:rsid w:val="001A12C4"/>
    <w:rsid w:val="001A13F9"/>
    <w:rsid w:val="001A14C1"/>
    <w:rsid w:val="001A1FA5"/>
    <w:rsid w:val="001A2401"/>
    <w:rsid w:val="001A2AFB"/>
    <w:rsid w:val="001A45CF"/>
    <w:rsid w:val="001A4A43"/>
    <w:rsid w:val="001A4AFC"/>
    <w:rsid w:val="001A5310"/>
    <w:rsid w:val="001A59DF"/>
    <w:rsid w:val="001A6208"/>
    <w:rsid w:val="001A6277"/>
    <w:rsid w:val="001A68BC"/>
    <w:rsid w:val="001A6C29"/>
    <w:rsid w:val="001A7289"/>
    <w:rsid w:val="001A72D2"/>
    <w:rsid w:val="001B04D7"/>
    <w:rsid w:val="001B119C"/>
    <w:rsid w:val="001B1824"/>
    <w:rsid w:val="001B1CF4"/>
    <w:rsid w:val="001B22F3"/>
    <w:rsid w:val="001B23D1"/>
    <w:rsid w:val="001B27E9"/>
    <w:rsid w:val="001B2CA1"/>
    <w:rsid w:val="001B2F3C"/>
    <w:rsid w:val="001B3153"/>
    <w:rsid w:val="001B35A1"/>
    <w:rsid w:val="001B3AE0"/>
    <w:rsid w:val="001B3DC8"/>
    <w:rsid w:val="001B4548"/>
    <w:rsid w:val="001B5075"/>
    <w:rsid w:val="001B5307"/>
    <w:rsid w:val="001B53C1"/>
    <w:rsid w:val="001B5FBA"/>
    <w:rsid w:val="001B690E"/>
    <w:rsid w:val="001B6E68"/>
    <w:rsid w:val="001B7187"/>
    <w:rsid w:val="001B7319"/>
    <w:rsid w:val="001B7697"/>
    <w:rsid w:val="001C0AF1"/>
    <w:rsid w:val="001C120B"/>
    <w:rsid w:val="001C1D5B"/>
    <w:rsid w:val="001C1E42"/>
    <w:rsid w:val="001C28DD"/>
    <w:rsid w:val="001C296B"/>
    <w:rsid w:val="001C2CF1"/>
    <w:rsid w:val="001C36A5"/>
    <w:rsid w:val="001C3944"/>
    <w:rsid w:val="001C3F98"/>
    <w:rsid w:val="001C40C6"/>
    <w:rsid w:val="001C41A3"/>
    <w:rsid w:val="001C482B"/>
    <w:rsid w:val="001C5364"/>
    <w:rsid w:val="001C55DF"/>
    <w:rsid w:val="001C597B"/>
    <w:rsid w:val="001C5A1C"/>
    <w:rsid w:val="001C5B3C"/>
    <w:rsid w:val="001C5B7F"/>
    <w:rsid w:val="001C656F"/>
    <w:rsid w:val="001C65C6"/>
    <w:rsid w:val="001C6C69"/>
    <w:rsid w:val="001C6DCE"/>
    <w:rsid w:val="001C7EF0"/>
    <w:rsid w:val="001D0441"/>
    <w:rsid w:val="001D1087"/>
    <w:rsid w:val="001D12CB"/>
    <w:rsid w:val="001D134A"/>
    <w:rsid w:val="001D1687"/>
    <w:rsid w:val="001D1734"/>
    <w:rsid w:val="001D1784"/>
    <w:rsid w:val="001D19F6"/>
    <w:rsid w:val="001D1B05"/>
    <w:rsid w:val="001D1D4D"/>
    <w:rsid w:val="001D2019"/>
    <w:rsid w:val="001D2365"/>
    <w:rsid w:val="001D286F"/>
    <w:rsid w:val="001D2D45"/>
    <w:rsid w:val="001D30B4"/>
    <w:rsid w:val="001D32CA"/>
    <w:rsid w:val="001D3FB2"/>
    <w:rsid w:val="001D4040"/>
    <w:rsid w:val="001D40A4"/>
    <w:rsid w:val="001D540C"/>
    <w:rsid w:val="001D6103"/>
    <w:rsid w:val="001D636C"/>
    <w:rsid w:val="001D6386"/>
    <w:rsid w:val="001D64D2"/>
    <w:rsid w:val="001D7408"/>
    <w:rsid w:val="001D7992"/>
    <w:rsid w:val="001E01FF"/>
    <w:rsid w:val="001E0CA3"/>
    <w:rsid w:val="001E11D8"/>
    <w:rsid w:val="001E13E4"/>
    <w:rsid w:val="001E15E7"/>
    <w:rsid w:val="001E19F6"/>
    <w:rsid w:val="001E27E5"/>
    <w:rsid w:val="001E2A1F"/>
    <w:rsid w:val="001E2A2D"/>
    <w:rsid w:val="001E310A"/>
    <w:rsid w:val="001E3F5A"/>
    <w:rsid w:val="001E4460"/>
    <w:rsid w:val="001E44D3"/>
    <w:rsid w:val="001E45B4"/>
    <w:rsid w:val="001E4D6E"/>
    <w:rsid w:val="001E549C"/>
    <w:rsid w:val="001E57E3"/>
    <w:rsid w:val="001E6108"/>
    <w:rsid w:val="001E64EE"/>
    <w:rsid w:val="001E6848"/>
    <w:rsid w:val="001E69FA"/>
    <w:rsid w:val="001E6B93"/>
    <w:rsid w:val="001F0A80"/>
    <w:rsid w:val="001F122F"/>
    <w:rsid w:val="001F12D6"/>
    <w:rsid w:val="001F14F6"/>
    <w:rsid w:val="001F1FA1"/>
    <w:rsid w:val="001F207C"/>
    <w:rsid w:val="001F2A6C"/>
    <w:rsid w:val="001F2C3C"/>
    <w:rsid w:val="001F2E5F"/>
    <w:rsid w:val="001F3487"/>
    <w:rsid w:val="001F35CD"/>
    <w:rsid w:val="001F376B"/>
    <w:rsid w:val="001F3775"/>
    <w:rsid w:val="001F382F"/>
    <w:rsid w:val="001F4C1C"/>
    <w:rsid w:val="001F4C87"/>
    <w:rsid w:val="001F5959"/>
    <w:rsid w:val="001F5990"/>
    <w:rsid w:val="001F5B62"/>
    <w:rsid w:val="001F6068"/>
    <w:rsid w:val="001F6EA2"/>
    <w:rsid w:val="001F7D80"/>
    <w:rsid w:val="0020035C"/>
    <w:rsid w:val="002003FC"/>
    <w:rsid w:val="0020061B"/>
    <w:rsid w:val="002009FF"/>
    <w:rsid w:val="00201ADE"/>
    <w:rsid w:val="002025A7"/>
    <w:rsid w:val="00203176"/>
    <w:rsid w:val="00203A1F"/>
    <w:rsid w:val="00203B59"/>
    <w:rsid w:val="0020434C"/>
    <w:rsid w:val="00204FDF"/>
    <w:rsid w:val="00205621"/>
    <w:rsid w:val="00207EE9"/>
    <w:rsid w:val="00210172"/>
    <w:rsid w:val="002114C4"/>
    <w:rsid w:val="00211A1D"/>
    <w:rsid w:val="0021226D"/>
    <w:rsid w:val="00212775"/>
    <w:rsid w:val="00212E45"/>
    <w:rsid w:val="002134F3"/>
    <w:rsid w:val="002139E6"/>
    <w:rsid w:val="00213D20"/>
    <w:rsid w:val="00214621"/>
    <w:rsid w:val="0021479A"/>
    <w:rsid w:val="0021481A"/>
    <w:rsid w:val="00214B03"/>
    <w:rsid w:val="00215358"/>
    <w:rsid w:val="00217251"/>
    <w:rsid w:val="00217AFE"/>
    <w:rsid w:val="00217BFD"/>
    <w:rsid w:val="00220323"/>
    <w:rsid w:val="002205E6"/>
    <w:rsid w:val="00220926"/>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27C5E"/>
    <w:rsid w:val="00230824"/>
    <w:rsid w:val="00231026"/>
    <w:rsid w:val="00231487"/>
    <w:rsid w:val="00231E57"/>
    <w:rsid w:val="0023257B"/>
    <w:rsid w:val="00232754"/>
    <w:rsid w:val="002328D5"/>
    <w:rsid w:val="002328FF"/>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75C1"/>
    <w:rsid w:val="00237873"/>
    <w:rsid w:val="002378C2"/>
    <w:rsid w:val="00237FCA"/>
    <w:rsid w:val="00240307"/>
    <w:rsid w:val="00240690"/>
    <w:rsid w:val="0024110E"/>
    <w:rsid w:val="0024119E"/>
    <w:rsid w:val="002417A7"/>
    <w:rsid w:val="002425B8"/>
    <w:rsid w:val="00242649"/>
    <w:rsid w:val="002427B8"/>
    <w:rsid w:val="00242839"/>
    <w:rsid w:val="00242DA7"/>
    <w:rsid w:val="002433B6"/>
    <w:rsid w:val="00243C8E"/>
    <w:rsid w:val="00243EBD"/>
    <w:rsid w:val="00244840"/>
    <w:rsid w:val="002450A6"/>
    <w:rsid w:val="00245F2C"/>
    <w:rsid w:val="0024642C"/>
    <w:rsid w:val="00246AAC"/>
    <w:rsid w:val="00246E35"/>
    <w:rsid w:val="00247C38"/>
    <w:rsid w:val="00247CF6"/>
    <w:rsid w:val="002505CB"/>
    <w:rsid w:val="002507A6"/>
    <w:rsid w:val="0025160A"/>
    <w:rsid w:val="00251841"/>
    <w:rsid w:val="00251873"/>
    <w:rsid w:val="00251889"/>
    <w:rsid w:val="002522BC"/>
    <w:rsid w:val="00252880"/>
    <w:rsid w:val="0025298A"/>
    <w:rsid w:val="00252FE9"/>
    <w:rsid w:val="00253D0F"/>
    <w:rsid w:val="00254EF7"/>
    <w:rsid w:val="00255A8F"/>
    <w:rsid w:val="00255CED"/>
    <w:rsid w:val="002563FE"/>
    <w:rsid w:val="00256465"/>
    <w:rsid w:val="00256E93"/>
    <w:rsid w:val="00256EFF"/>
    <w:rsid w:val="00256F1C"/>
    <w:rsid w:val="002571EB"/>
    <w:rsid w:val="00257271"/>
    <w:rsid w:val="002574C5"/>
    <w:rsid w:val="00260C34"/>
    <w:rsid w:val="002617EB"/>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111D"/>
    <w:rsid w:val="0028146D"/>
    <w:rsid w:val="0028287C"/>
    <w:rsid w:val="00282A32"/>
    <w:rsid w:val="00283359"/>
    <w:rsid w:val="00283A96"/>
    <w:rsid w:val="00283B4B"/>
    <w:rsid w:val="00283C1E"/>
    <w:rsid w:val="00283F23"/>
    <w:rsid w:val="00284255"/>
    <w:rsid w:val="002844FB"/>
    <w:rsid w:val="00284990"/>
    <w:rsid w:val="00284B9B"/>
    <w:rsid w:val="00284C3B"/>
    <w:rsid w:val="00284E43"/>
    <w:rsid w:val="0028506A"/>
    <w:rsid w:val="00285459"/>
    <w:rsid w:val="0028546B"/>
    <w:rsid w:val="002855BC"/>
    <w:rsid w:val="00286051"/>
    <w:rsid w:val="00286052"/>
    <w:rsid w:val="00286145"/>
    <w:rsid w:val="002863FF"/>
    <w:rsid w:val="00286864"/>
    <w:rsid w:val="00286C64"/>
    <w:rsid w:val="00287563"/>
    <w:rsid w:val="002878C3"/>
    <w:rsid w:val="00290408"/>
    <w:rsid w:val="00291483"/>
    <w:rsid w:val="00291B20"/>
    <w:rsid w:val="00291F5F"/>
    <w:rsid w:val="00292002"/>
    <w:rsid w:val="00292619"/>
    <w:rsid w:val="002926CC"/>
    <w:rsid w:val="00293CF6"/>
    <w:rsid w:val="002941F8"/>
    <w:rsid w:val="00294EF5"/>
    <w:rsid w:val="002950FA"/>
    <w:rsid w:val="0029551E"/>
    <w:rsid w:val="00295711"/>
    <w:rsid w:val="002961C0"/>
    <w:rsid w:val="00296428"/>
    <w:rsid w:val="00296792"/>
    <w:rsid w:val="00297968"/>
    <w:rsid w:val="002A042D"/>
    <w:rsid w:val="002A0568"/>
    <w:rsid w:val="002A0F65"/>
    <w:rsid w:val="002A1172"/>
    <w:rsid w:val="002A17F8"/>
    <w:rsid w:val="002A18B0"/>
    <w:rsid w:val="002A23E7"/>
    <w:rsid w:val="002A3987"/>
    <w:rsid w:val="002A5132"/>
    <w:rsid w:val="002A5297"/>
    <w:rsid w:val="002A575A"/>
    <w:rsid w:val="002A57BB"/>
    <w:rsid w:val="002A62C6"/>
    <w:rsid w:val="002A7AD6"/>
    <w:rsid w:val="002A7B7C"/>
    <w:rsid w:val="002A7F25"/>
    <w:rsid w:val="002A7FDC"/>
    <w:rsid w:val="002B01D5"/>
    <w:rsid w:val="002B0665"/>
    <w:rsid w:val="002B07E2"/>
    <w:rsid w:val="002B0E53"/>
    <w:rsid w:val="002B11A7"/>
    <w:rsid w:val="002B1C54"/>
    <w:rsid w:val="002B2083"/>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62EC"/>
    <w:rsid w:val="002B6379"/>
    <w:rsid w:val="002B672A"/>
    <w:rsid w:val="002B67E6"/>
    <w:rsid w:val="002B6AEA"/>
    <w:rsid w:val="002B6D23"/>
    <w:rsid w:val="002B6DAA"/>
    <w:rsid w:val="002B75FF"/>
    <w:rsid w:val="002B76AD"/>
    <w:rsid w:val="002B777F"/>
    <w:rsid w:val="002C01C9"/>
    <w:rsid w:val="002C10EB"/>
    <w:rsid w:val="002C1E20"/>
    <w:rsid w:val="002C2502"/>
    <w:rsid w:val="002C2CAA"/>
    <w:rsid w:val="002C37D9"/>
    <w:rsid w:val="002C37E7"/>
    <w:rsid w:val="002C413A"/>
    <w:rsid w:val="002C44ED"/>
    <w:rsid w:val="002C556C"/>
    <w:rsid w:val="002C55C3"/>
    <w:rsid w:val="002C55D3"/>
    <w:rsid w:val="002C5898"/>
    <w:rsid w:val="002C6581"/>
    <w:rsid w:val="002C6696"/>
    <w:rsid w:val="002C6F4A"/>
    <w:rsid w:val="002C724F"/>
    <w:rsid w:val="002C76DE"/>
    <w:rsid w:val="002C78B1"/>
    <w:rsid w:val="002D027C"/>
    <w:rsid w:val="002D03ED"/>
    <w:rsid w:val="002D06D3"/>
    <w:rsid w:val="002D1129"/>
    <w:rsid w:val="002D14DB"/>
    <w:rsid w:val="002D1804"/>
    <w:rsid w:val="002D2319"/>
    <w:rsid w:val="002D2404"/>
    <w:rsid w:val="002D25E7"/>
    <w:rsid w:val="002D298C"/>
    <w:rsid w:val="002D31DA"/>
    <w:rsid w:val="002D3B15"/>
    <w:rsid w:val="002D3B9A"/>
    <w:rsid w:val="002D3D65"/>
    <w:rsid w:val="002D47DE"/>
    <w:rsid w:val="002D47EA"/>
    <w:rsid w:val="002D59B6"/>
    <w:rsid w:val="002D65CE"/>
    <w:rsid w:val="002D67E5"/>
    <w:rsid w:val="002D690D"/>
    <w:rsid w:val="002D6A59"/>
    <w:rsid w:val="002D7086"/>
    <w:rsid w:val="002E0E0E"/>
    <w:rsid w:val="002E12D2"/>
    <w:rsid w:val="002E180F"/>
    <w:rsid w:val="002E1CD9"/>
    <w:rsid w:val="002E1D17"/>
    <w:rsid w:val="002E2EB2"/>
    <w:rsid w:val="002E467D"/>
    <w:rsid w:val="002E4E93"/>
    <w:rsid w:val="002E55E3"/>
    <w:rsid w:val="002E67D9"/>
    <w:rsid w:val="002E688F"/>
    <w:rsid w:val="002E6A16"/>
    <w:rsid w:val="002E704F"/>
    <w:rsid w:val="002E79EA"/>
    <w:rsid w:val="002F0DB5"/>
    <w:rsid w:val="002F0EBF"/>
    <w:rsid w:val="002F108F"/>
    <w:rsid w:val="002F14AC"/>
    <w:rsid w:val="002F14DB"/>
    <w:rsid w:val="002F1785"/>
    <w:rsid w:val="002F182D"/>
    <w:rsid w:val="002F1872"/>
    <w:rsid w:val="002F1C5B"/>
    <w:rsid w:val="002F1CF6"/>
    <w:rsid w:val="002F1FCF"/>
    <w:rsid w:val="002F28A2"/>
    <w:rsid w:val="002F353F"/>
    <w:rsid w:val="002F3CC8"/>
    <w:rsid w:val="002F48AD"/>
    <w:rsid w:val="002F4CE9"/>
    <w:rsid w:val="002F5053"/>
    <w:rsid w:val="002F56D1"/>
    <w:rsid w:val="002F5D43"/>
    <w:rsid w:val="002F64B9"/>
    <w:rsid w:val="002F7489"/>
    <w:rsid w:val="002F7E38"/>
    <w:rsid w:val="0030011E"/>
    <w:rsid w:val="00300253"/>
    <w:rsid w:val="003002D9"/>
    <w:rsid w:val="00301E35"/>
    <w:rsid w:val="003034A4"/>
    <w:rsid w:val="00303D8F"/>
    <w:rsid w:val="003041B4"/>
    <w:rsid w:val="0030435E"/>
    <w:rsid w:val="0030478F"/>
    <w:rsid w:val="0030489B"/>
    <w:rsid w:val="00305323"/>
    <w:rsid w:val="00305485"/>
    <w:rsid w:val="003060ED"/>
    <w:rsid w:val="00306897"/>
    <w:rsid w:val="003069D9"/>
    <w:rsid w:val="00306A83"/>
    <w:rsid w:val="00306B3B"/>
    <w:rsid w:val="00306E5E"/>
    <w:rsid w:val="0030703C"/>
    <w:rsid w:val="00307269"/>
    <w:rsid w:val="003072D1"/>
    <w:rsid w:val="0030742F"/>
    <w:rsid w:val="00307874"/>
    <w:rsid w:val="00307B39"/>
    <w:rsid w:val="00307D80"/>
    <w:rsid w:val="003106B5"/>
    <w:rsid w:val="003106C2"/>
    <w:rsid w:val="00310F4E"/>
    <w:rsid w:val="0031142B"/>
    <w:rsid w:val="003116B7"/>
    <w:rsid w:val="0031264E"/>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7220"/>
    <w:rsid w:val="00317609"/>
    <w:rsid w:val="00317842"/>
    <w:rsid w:val="00317AB4"/>
    <w:rsid w:val="00317E27"/>
    <w:rsid w:val="003203BE"/>
    <w:rsid w:val="00320907"/>
    <w:rsid w:val="00321243"/>
    <w:rsid w:val="003213C1"/>
    <w:rsid w:val="00321763"/>
    <w:rsid w:val="003228AD"/>
    <w:rsid w:val="003230E8"/>
    <w:rsid w:val="00323412"/>
    <w:rsid w:val="00323421"/>
    <w:rsid w:val="003234CC"/>
    <w:rsid w:val="0032355E"/>
    <w:rsid w:val="003235B6"/>
    <w:rsid w:val="00323CE7"/>
    <w:rsid w:val="00323DD6"/>
    <w:rsid w:val="00323FF6"/>
    <w:rsid w:val="00324135"/>
    <w:rsid w:val="003241B0"/>
    <w:rsid w:val="00324717"/>
    <w:rsid w:val="003247F9"/>
    <w:rsid w:val="003249BA"/>
    <w:rsid w:val="00326246"/>
    <w:rsid w:val="003263AE"/>
    <w:rsid w:val="00326706"/>
    <w:rsid w:val="003269BD"/>
    <w:rsid w:val="00326CC4"/>
    <w:rsid w:val="0032755B"/>
    <w:rsid w:val="00327989"/>
    <w:rsid w:val="00327AE1"/>
    <w:rsid w:val="00327DE4"/>
    <w:rsid w:val="00330290"/>
    <w:rsid w:val="00330656"/>
    <w:rsid w:val="00330ACD"/>
    <w:rsid w:val="00331929"/>
    <w:rsid w:val="00331A54"/>
    <w:rsid w:val="00331E71"/>
    <w:rsid w:val="00333C7E"/>
    <w:rsid w:val="00333D04"/>
    <w:rsid w:val="003342E1"/>
    <w:rsid w:val="00334367"/>
    <w:rsid w:val="00334499"/>
    <w:rsid w:val="0033486B"/>
    <w:rsid w:val="00335240"/>
    <w:rsid w:val="00336149"/>
    <w:rsid w:val="003365EF"/>
    <w:rsid w:val="0033698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D48"/>
    <w:rsid w:val="00344227"/>
    <w:rsid w:val="00345F2E"/>
    <w:rsid w:val="00345F63"/>
    <w:rsid w:val="0034713B"/>
    <w:rsid w:val="00347E25"/>
    <w:rsid w:val="00347F37"/>
    <w:rsid w:val="00347FEC"/>
    <w:rsid w:val="003500F5"/>
    <w:rsid w:val="0035019E"/>
    <w:rsid w:val="00351125"/>
    <w:rsid w:val="003517E0"/>
    <w:rsid w:val="00351BAB"/>
    <w:rsid w:val="00351C84"/>
    <w:rsid w:val="00352140"/>
    <w:rsid w:val="00352309"/>
    <w:rsid w:val="00352362"/>
    <w:rsid w:val="00352934"/>
    <w:rsid w:val="003531F4"/>
    <w:rsid w:val="003534DE"/>
    <w:rsid w:val="00353876"/>
    <w:rsid w:val="00353DA0"/>
    <w:rsid w:val="003542B1"/>
    <w:rsid w:val="00354FA7"/>
    <w:rsid w:val="003559C6"/>
    <w:rsid w:val="00355E7E"/>
    <w:rsid w:val="003560F2"/>
    <w:rsid w:val="00356741"/>
    <w:rsid w:val="0035790E"/>
    <w:rsid w:val="00357B24"/>
    <w:rsid w:val="00360377"/>
    <w:rsid w:val="00360428"/>
    <w:rsid w:val="0036064D"/>
    <w:rsid w:val="00360CBB"/>
    <w:rsid w:val="00361B99"/>
    <w:rsid w:val="00361E20"/>
    <w:rsid w:val="00362B25"/>
    <w:rsid w:val="00363C0B"/>
    <w:rsid w:val="00363DFB"/>
    <w:rsid w:val="0036486B"/>
    <w:rsid w:val="003648AD"/>
    <w:rsid w:val="00364B72"/>
    <w:rsid w:val="00365626"/>
    <w:rsid w:val="0036616A"/>
    <w:rsid w:val="003664F6"/>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84B"/>
    <w:rsid w:val="00372E74"/>
    <w:rsid w:val="00373AAC"/>
    <w:rsid w:val="00374771"/>
    <w:rsid w:val="003747B8"/>
    <w:rsid w:val="00374FE2"/>
    <w:rsid w:val="00375DFD"/>
    <w:rsid w:val="003763C2"/>
    <w:rsid w:val="0037652F"/>
    <w:rsid w:val="0037703D"/>
    <w:rsid w:val="00377725"/>
    <w:rsid w:val="00377E40"/>
    <w:rsid w:val="003805A7"/>
    <w:rsid w:val="003808A3"/>
    <w:rsid w:val="003808A7"/>
    <w:rsid w:val="0038099D"/>
    <w:rsid w:val="00381376"/>
    <w:rsid w:val="003813D4"/>
    <w:rsid w:val="00381934"/>
    <w:rsid w:val="00382AED"/>
    <w:rsid w:val="00383C62"/>
    <w:rsid w:val="00383C95"/>
    <w:rsid w:val="0038475E"/>
    <w:rsid w:val="00384810"/>
    <w:rsid w:val="003851CC"/>
    <w:rsid w:val="00385251"/>
    <w:rsid w:val="00385D9C"/>
    <w:rsid w:val="003864BE"/>
    <w:rsid w:val="00386896"/>
    <w:rsid w:val="00386EB6"/>
    <w:rsid w:val="00387033"/>
    <w:rsid w:val="003877F6"/>
    <w:rsid w:val="00387860"/>
    <w:rsid w:val="003904A9"/>
    <w:rsid w:val="00390826"/>
    <w:rsid w:val="00390AFC"/>
    <w:rsid w:val="00390FDB"/>
    <w:rsid w:val="00391131"/>
    <w:rsid w:val="00391519"/>
    <w:rsid w:val="0039197D"/>
    <w:rsid w:val="00391A6A"/>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8C0"/>
    <w:rsid w:val="00397E7E"/>
    <w:rsid w:val="003A013A"/>
    <w:rsid w:val="003A037F"/>
    <w:rsid w:val="003A0965"/>
    <w:rsid w:val="003A1185"/>
    <w:rsid w:val="003A1300"/>
    <w:rsid w:val="003A1342"/>
    <w:rsid w:val="003A1351"/>
    <w:rsid w:val="003A15BC"/>
    <w:rsid w:val="003A1A4F"/>
    <w:rsid w:val="003A1CD4"/>
    <w:rsid w:val="003A249D"/>
    <w:rsid w:val="003A2CC1"/>
    <w:rsid w:val="003A31D9"/>
    <w:rsid w:val="003A4135"/>
    <w:rsid w:val="003A46DE"/>
    <w:rsid w:val="003A49A2"/>
    <w:rsid w:val="003A4C9C"/>
    <w:rsid w:val="003A5338"/>
    <w:rsid w:val="003A53BD"/>
    <w:rsid w:val="003A5401"/>
    <w:rsid w:val="003A5671"/>
    <w:rsid w:val="003A5681"/>
    <w:rsid w:val="003A5FA5"/>
    <w:rsid w:val="003A6164"/>
    <w:rsid w:val="003A7312"/>
    <w:rsid w:val="003B1850"/>
    <w:rsid w:val="003B1DC7"/>
    <w:rsid w:val="003B271B"/>
    <w:rsid w:val="003B2ADF"/>
    <w:rsid w:val="003B2D2E"/>
    <w:rsid w:val="003B2EED"/>
    <w:rsid w:val="003B2FB5"/>
    <w:rsid w:val="003B3040"/>
    <w:rsid w:val="003B3330"/>
    <w:rsid w:val="003B3516"/>
    <w:rsid w:val="003B38A2"/>
    <w:rsid w:val="003B4244"/>
    <w:rsid w:val="003B4855"/>
    <w:rsid w:val="003B4A3F"/>
    <w:rsid w:val="003B5269"/>
    <w:rsid w:val="003B542C"/>
    <w:rsid w:val="003B560D"/>
    <w:rsid w:val="003B5C0F"/>
    <w:rsid w:val="003B5D78"/>
    <w:rsid w:val="003B5E15"/>
    <w:rsid w:val="003B5EDB"/>
    <w:rsid w:val="003B6690"/>
    <w:rsid w:val="003B6E9B"/>
    <w:rsid w:val="003B6F45"/>
    <w:rsid w:val="003B6F81"/>
    <w:rsid w:val="003B72D1"/>
    <w:rsid w:val="003B78D9"/>
    <w:rsid w:val="003C00E0"/>
    <w:rsid w:val="003C099F"/>
    <w:rsid w:val="003C0A06"/>
    <w:rsid w:val="003C0C16"/>
    <w:rsid w:val="003C0DAE"/>
    <w:rsid w:val="003C0DEF"/>
    <w:rsid w:val="003C0E70"/>
    <w:rsid w:val="003C12A9"/>
    <w:rsid w:val="003C1794"/>
    <w:rsid w:val="003C1C50"/>
    <w:rsid w:val="003C1CF6"/>
    <w:rsid w:val="003C23CD"/>
    <w:rsid w:val="003C27DA"/>
    <w:rsid w:val="003C2BBC"/>
    <w:rsid w:val="003C2FC8"/>
    <w:rsid w:val="003C3338"/>
    <w:rsid w:val="003C380C"/>
    <w:rsid w:val="003C3A92"/>
    <w:rsid w:val="003C3D64"/>
    <w:rsid w:val="003C42D3"/>
    <w:rsid w:val="003C434C"/>
    <w:rsid w:val="003C4F1D"/>
    <w:rsid w:val="003C519C"/>
    <w:rsid w:val="003C5B50"/>
    <w:rsid w:val="003C5DED"/>
    <w:rsid w:val="003C6914"/>
    <w:rsid w:val="003C7A86"/>
    <w:rsid w:val="003C7ABB"/>
    <w:rsid w:val="003C7B94"/>
    <w:rsid w:val="003C7F18"/>
    <w:rsid w:val="003D0906"/>
    <w:rsid w:val="003D0F12"/>
    <w:rsid w:val="003D1A0A"/>
    <w:rsid w:val="003D1AFE"/>
    <w:rsid w:val="003D1BC1"/>
    <w:rsid w:val="003D1FFC"/>
    <w:rsid w:val="003D21D6"/>
    <w:rsid w:val="003D22DF"/>
    <w:rsid w:val="003D22F4"/>
    <w:rsid w:val="003D2333"/>
    <w:rsid w:val="003D3366"/>
    <w:rsid w:val="003D3997"/>
    <w:rsid w:val="003D3A0E"/>
    <w:rsid w:val="003D3C59"/>
    <w:rsid w:val="003D409B"/>
    <w:rsid w:val="003D42CE"/>
    <w:rsid w:val="003D4945"/>
    <w:rsid w:val="003D4A69"/>
    <w:rsid w:val="003D4C15"/>
    <w:rsid w:val="003D53FE"/>
    <w:rsid w:val="003D57E0"/>
    <w:rsid w:val="003D58F9"/>
    <w:rsid w:val="003D6170"/>
    <w:rsid w:val="003D751E"/>
    <w:rsid w:val="003D76F9"/>
    <w:rsid w:val="003D7A35"/>
    <w:rsid w:val="003D7F25"/>
    <w:rsid w:val="003D7FDE"/>
    <w:rsid w:val="003E08ED"/>
    <w:rsid w:val="003E0DC3"/>
    <w:rsid w:val="003E1649"/>
    <w:rsid w:val="003E16F4"/>
    <w:rsid w:val="003E18A8"/>
    <w:rsid w:val="003E2306"/>
    <w:rsid w:val="003E3220"/>
    <w:rsid w:val="003E3488"/>
    <w:rsid w:val="003E39E4"/>
    <w:rsid w:val="003E3F20"/>
    <w:rsid w:val="003E4159"/>
    <w:rsid w:val="003E42E1"/>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108"/>
    <w:rsid w:val="003F72E7"/>
    <w:rsid w:val="003F737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775"/>
    <w:rsid w:val="00403923"/>
    <w:rsid w:val="00403A62"/>
    <w:rsid w:val="0040441F"/>
    <w:rsid w:val="00404769"/>
    <w:rsid w:val="0040484E"/>
    <w:rsid w:val="00404995"/>
    <w:rsid w:val="0040499B"/>
    <w:rsid w:val="0040543F"/>
    <w:rsid w:val="0040586F"/>
    <w:rsid w:val="00405B3B"/>
    <w:rsid w:val="00406360"/>
    <w:rsid w:val="00406A4D"/>
    <w:rsid w:val="00407195"/>
    <w:rsid w:val="004072D6"/>
    <w:rsid w:val="00407451"/>
    <w:rsid w:val="0041054B"/>
    <w:rsid w:val="00410574"/>
    <w:rsid w:val="00410BC0"/>
    <w:rsid w:val="00410BEF"/>
    <w:rsid w:val="00411379"/>
    <w:rsid w:val="0041137C"/>
    <w:rsid w:val="004113A8"/>
    <w:rsid w:val="004113D9"/>
    <w:rsid w:val="00411845"/>
    <w:rsid w:val="00411E38"/>
    <w:rsid w:val="00411EE2"/>
    <w:rsid w:val="00412280"/>
    <w:rsid w:val="0041249C"/>
    <w:rsid w:val="00412F8F"/>
    <w:rsid w:val="0041300A"/>
    <w:rsid w:val="004130E1"/>
    <w:rsid w:val="00413C16"/>
    <w:rsid w:val="00414C9A"/>
    <w:rsid w:val="00415054"/>
    <w:rsid w:val="004157F5"/>
    <w:rsid w:val="00415F2B"/>
    <w:rsid w:val="00417367"/>
    <w:rsid w:val="00417383"/>
    <w:rsid w:val="004177CC"/>
    <w:rsid w:val="00417C69"/>
    <w:rsid w:val="004206A7"/>
    <w:rsid w:val="00420D11"/>
    <w:rsid w:val="00420FBE"/>
    <w:rsid w:val="00421A43"/>
    <w:rsid w:val="00421AC2"/>
    <w:rsid w:val="00422599"/>
    <w:rsid w:val="004228BF"/>
    <w:rsid w:val="0042294F"/>
    <w:rsid w:val="0042457A"/>
    <w:rsid w:val="0042457D"/>
    <w:rsid w:val="00424F97"/>
    <w:rsid w:val="004251BE"/>
    <w:rsid w:val="00425FD2"/>
    <w:rsid w:val="00427118"/>
    <w:rsid w:val="00427469"/>
    <w:rsid w:val="0042749A"/>
    <w:rsid w:val="00430459"/>
    <w:rsid w:val="00430A8A"/>
    <w:rsid w:val="00430E9D"/>
    <w:rsid w:val="00431037"/>
    <w:rsid w:val="004319CA"/>
    <w:rsid w:val="00432416"/>
    <w:rsid w:val="004329FC"/>
    <w:rsid w:val="00432B47"/>
    <w:rsid w:val="00432F65"/>
    <w:rsid w:val="004339FA"/>
    <w:rsid w:val="00433BD2"/>
    <w:rsid w:val="00433E7A"/>
    <w:rsid w:val="00434B34"/>
    <w:rsid w:val="00434B6D"/>
    <w:rsid w:val="00434E04"/>
    <w:rsid w:val="00434FDF"/>
    <w:rsid w:val="00435516"/>
    <w:rsid w:val="004356E9"/>
    <w:rsid w:val="0043583D"/>
    <w:rsid w:val="00435E75"/>
    <w:rsid w:val="00435ECC"/>
    <w:rsid w:val="0043602E"/>
    <w:rsid w:val="00436C8F"/>
    <w:rsid w:val="0043755D"/>
    <w:rsid w:val="00437F89"/>
    <w:rsid w:val="00437FB4"/>
    <w:rsid w:val="00440BB0"/>
    <w:rsid w:val="0044110A"/>
    <w:rsid w:val="004413F3"/>
    <w:rsid w:val="0044153D"/>
    <w:rsid w:val="0044161E"/>
    <w:rsid w:val="00441C5A"/>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437"/>
    <w:rsid w:val="00447A0A"/>
    <w:rsid w:val="00447E42"/>
    <w:rsid w:val="0045043D"/>
    <w:rsid w:val="0045045E"/>
    <w:rsid w:val="00450E9E"/>
    <w:rsid w:val="00450FD2"/>
    <w:rsid w:val="00450FF8"/>
    <w:rsid w:val="0045102F"/>
    <w:rsid w:val="00451D32"/>
    <w:rsid w:val="0045229B"/>
    <w:rsid w:val="00452BFB"/>
    <w:rsid w:val="00452BFE"/>
    <w:rsid w:val="0045326F"/>
    <w:rsid w:val="0045327E"/>
    <w:rsid w:val="00453353"/>
    <w:rsid w:val="0045349D"/>
    <w:rsid w:val="004534B5"/>
    <w:rsid w:val="00453996"/>
    <w:rsid w:val="004539F6"/>
    <w:rsid w:val="00453BF7"/>
    <w:rsid w:val="0045437E"/>
    <w:rsid w:val="0045484A"/>
    <w:rsid w:val="00455127"/>
    <w:rsid w:val="00455EDE"/>
    <w:rsid w:val="00456C71"/>
    <w:rsid w:val="00456EA3"/>
    <w:rsid w:val="00457216"/>
    <w:rsid w:val="0046020B"/>
    <w:rsid w:val="004602FF"/>
    <w:rsid w:val="004605D0"/>
    <w:rsid w:val="00461365"/>
    <w:rsid w:val="00461B2C"/>
    <w:rsid w:val="00461C95"/>
    <w:rsid w:val="00462322"/>
    <w:rsid w:val="00462757"/>
    <w:rsid w:val="00463080"/>
    <w:rsid w:val="0046385D"/>
    <w:rsid w:val="00463ABF"/>
    <w:rsid w:val="00463F44"/>
    <w:rsid w:val="00464585"/>
    <w:rsid w:val="0046473F"/>
    <w:rsid w:val="00464780"/>
    <w:rsid w:val="00464C42"/>
    <w:rsid w:val="004658A0"/>
    <w:rsid w:val="00465FE2"/>
    <w:rsid w:val="0046625E"/>
    <w:rsid w:val="00466CDA"/>
    <w:rsid w:val="004671D5"/>
    <w:rsid w:val="00467320"/>
    <w:rsid w:val="004676F9"/>
    <w:rsid w:val="00467BA9"/>
    <w:rsid w:val="004701DC"/>
    <w:rsid w:val="00470ACA"/>
    <w:rsid w:val="00470BA4"/>
    <w:rsid w:val="00470EAF"/>
    <w:rsid w:val="00470F10"/>
    <w:rsid w:val="0047110E"/>
    <w:rsid w:val="00471156"/>
    <w:rsid w:val="004712E6"/>
    <w:rsid w:val="00471673"/>
    <w:rsid w:val="00471B05"/>
    <w:rsid w:val="004722F0"/>
    <w:rsid w:val="004739B7"/>
    <w:rsid w:val="00473FCC"/>
    <w:rsid w:val="00474B7C"/>
    <w:rsid w:val="00474FE7"/>
    <w:rsid w:val="004752AE"/>
    <w:rsid w:val="004758B6"/>
    <w:rsid w:val="00475ACF"/>
    <w:rsid w:val="00475DDF"/>
    <w:rsid w:val="00476323"/>
    <w:rsid w:val="0047662E"/>
    <w:rsid w:val="00476680"/>
    <w:rsid w:val="00476995"/>
    <w:rsid w:val="0047768F"/>
    <w:rsid w:val="00477D6B"/>
    <w:rsid w:val="004802FD"/>
    <w:rsid w:val="00480B1D"/>
    <w:rsid w:val="00481622"/>
    <w:rsid w:val="00481AF1"/>
    <w:rsid w:val="00481C2B"/>
    <w:rsid w:val="00481D41"/>
    <w:rsid w:val="0048200F"/>
    <w:rsid w:val="0048238C"/>
    <w:rsid w:val="00482C1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98F"/>
    <w:rsid w:val="00487F8E"/>
    <w:rsid w:val="004903E4"/>
    <w:rsid w:val="0049074B"/>
    <w:rsid w:val="00490E4C"/>
    <w:rsid w:val="00490F4A"/>
    <w:rsid w:val="00490FF4"/>
    <w:rsid w:val="004912CF"/>
    <w:rsid w:val="00491974"/>
    <w:rsid w:val="00492166"/>
    <w:rsid w:val="00492369"/>
    <w:rsid w:val="004926E5"/>
    <w:rsid w:val="00492DAB"/>
    <w:rsid w:val="00492F28"/>
    <w:rsid w:val="004933C1"/>
    <w:rsid w:val="00493777"/>
    <w:rsid w:val="00493CBB"/>
    <w:rsid w:val="00493D19"/>
    <w:rsid w:val="0049521F"/>
    <w:rsid w:val="0049523D"/>
    <w:rsid w:val="00495317"/>
    <w:rsid w:val="00495F18"/>
    <w:rsid w:val="00496C0B"/>
    <w:rsid w:val="00496C59"/>
    <w:rsid w:val="00496D59"/>
    <w:rsid w:val="00496E0E"/>
    <w:rsid w:val="004A01E0"/>
    <w:rsid w:val="004A0ABF"/>
    <w:rsid w:val="004A0D21"/>
    <w:rsid w:val="004A10F4"/>
    <w:rsid w:val="004A1ECC"/>
    <w:rsid w:val="004A2AC7"/>
    <w:rsid w:val="004A40C5"/>
    <w:rsid w:val="004A473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1006"/>
    <w:rsid w:val="004B146A"/>
    <w:rsid w:val="004B17C7"/>
    <w:rsid w:val="004B1E83"/>
    <w:rsid w:val="004B219C"/>
    <w:rsid w:val="004B2D88"/>
    <w:rsid w:val="004B376E"/>
    <w:rsid w:val="004B3C37"/>
    <w:rsid w:val="004B4BEE"/>
    <w:rsid w:val="004B5190"/>
    <w:rsid w:val="004B591E"/>
    <w:rsid w:val="004B5E60"/>
    <w:rsid w:val="004B6273"/>
    <w:rsid w:val="004B76A5"/>
    <w:rsid w:val="004C00F2"/>
    <w:rsid w:val="004C02FD"/>
    <w:rsid w:val="004C0A35"/>
    <w:rsid w:val="004C0B1F"/>
    <w:rsid w:val="004C0CFF"/>
    <w:rsid w:val="004C0F1A"/>
    <w:rsid w:val="004C0F42"/>
    <w:rsid w:val="004C172C"/>
    <w:rsid w:val="004C1E57"/>
    <w:rsid w:val="004C2038"/>
    <w:rsid w:val="004C24BB"/>
    <w:rsid w:val="004C353A"/>
    <w:rsid w:val="004C3709"/>
    <w:rsid w:val="004C384F"/>
    <w:rsid w:val="004C3C90"/>
    <w:rsid w:val="004C429F"/>
    <w:rsid w:val="004C4CD4"/>
    <w:rsid w:val="004C554E"/>
    <w:rsid w:val="004C5570"/>
    <w:rsid w:val="004C55DC"/>
    <w:rsid w:val="004C67BA"/>
    <w:rsid w:val="004C6BFE"/>
    <w:rsid w:val="004C7840"/>
    <w:rsid w:val="004C7CC1"/>
    <w:rsid w:val="004D01A7"/>
    <w:rsid w:val="004D0362"/>
    <w:rsid w:val="004D0642"/>
    <w:rsid w:val="004D09C5"/>
    <w:rsid w:val="004D0D46"/>
    <w:rsid w:val="004D0F2D"/>
    <w:rsid w:val="004D1BBF"/>
    <w:rsid w:val="004D1CE4"/>
    <w:rsid w:val="004D1E09"/>
    <w:rsid w:val="004D23E0"/>
    <w:rsid w:val="004D31C5"/>
    <w:rsid w:val="004D34E3"/>
    <w:rsid w:val="004D3596"/>
    <w:rsid w:val="004D39FB"/>
    <w:rsid w:val="004D3AEE"/>
    <w:rsid w:val="004D3CE0"/>
    <w:rsid w:val="004D3D3A"/>
    <w:rsid w:val="004D425C"/>
    <w:rsid w:val="004D55E5"/>
    <w:rsid w:val="004D5E41"/>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F0"/>
    <w:rsid w:val="004E4993"/>
    <w:rsid w:val="004E65D3"/>
    <w:rsid w:val="004E6606"/>
    <w:rsid w:val="004E68E5"/>
    <w:rsid w:val="004E709D"/>
    <w:rsid w:val="004E764F"/>
    <w:rsid w:val="004E7998"/>
    <w:rsid w:val="004E7B84"/>
    <w:rsid w:val="004E7C5C"/>
    <w:rsid w:val="004E7ED8"/>
    <w:rsid w:val="004F030C"/>
    <w:rsid w:val="004F166D"/>
    <w:rsid w:val="004F197F"/>
    <w:rsid w:val="004F1D78"/>
    <w:rsid w:val="004F1F20"/>
    <w:rsid w:val="004F26AA"/>
    <w:rsid w:val="004F2902"/>
    <w:rsid w:val="004F2950"/>
    <w:rsid w:val="004F2CEA"/>
    <w:rsid w:val="004F3D95"/>
    <w:rsid w:val="004F4195"/>
    <w:rsid w:val="004F4A2E"/>
    <w:rsid w:val="004F56CB"/>
    <w:rsid w:val="004F5DE7"/>
    <w:rsid w:val="004F6EE4"/>
    <w:rsid w:val="004F7233"/>
    <w:rsid w:val="004F7D37"/>
    <w:rsid w:val="005008C6"/>
    <w:rsid w:val="00500916"/>
    <w:rsid w:val="00501097"/>
    <w:rsid w:val="00501257"/>
    <w:rsid w:val="0050189E"/>
    <w:rsid w:val="00501B2C"/>
    <w:rsid w:val="00501F18"/>
    <w:rsid w:val="00503093"/>
    <w:rsid w:val="0050498C"/>
    <w:rsid w:val="00504E8E"/>
    <w:rsid w:val="005067A5"/>
    <w:rsid w:val="005068C3"/>
    <w:rsid w:val="00506B5A"/>
    <w:rsid w:val="00506C20"/>
    <w:rsid w:val="00506E99"/>
    <w:rsid w:val="005076B4"/>
    <w:rsid w:val="005102A1"/>
    <w:rsid w:val="00510377"/>
    <w:rsid w:val="005107AE"/>
    <w:rsid w:val="00510A5D"/>
    <w:rsid w:val="00510AAC"/>
    <w:rsid w:val="0051130E"/>
    <w:rsid w:val="0051135B"/>
    <w:rsid w:val="00511755"/>
    <w:rsid w:val="00511ABE"/>
    <w:rsid w:val="00512C11"/>
    <w:rsid w:val="00512EDD"/>
    <w:rsid w:val="00512F77"/>
    <w:rsid w:val="00513529"/>
    <w:rsid w:val="00514605"/>
    <w:rsid w:val="005149FA"/>
    <w:rsid w:val="0051512E"/>
    <w:rsid w:val="0051527A"/>
    <w:rsid w:val="00516770"/>
    <w:rsid w:val="00516B1F"/>
    <w:rsid w:val="00517D30"/>
    <w:rsid w:val="00520005"/>
    <w:rsid w:val="00520245"/>
    <w:rsid w:val="005202B9"/>
    <w:rsid w:val="00520655"/>
    <w:rsid w:val="0052069E"/>
    <w:rsid w:val="00522C15"/>
    <w:rsid w:val="005230B1"/>
    <w:rsid w:val="00523691"/>
    <w:rsid w:val="005236C0"/>
    <w:rsid w:val="005248C4"/>
    <w:rsid w:val="00525772"/>
    <w:rsid w:val="005261C7"/>
    <w:rsid w:val="005261D2"/>
    <w:rsid w:val="00526C8F"/>
    <w:rsid w:val="005273A6"/>
    <w:rsid w:val="005275CB"/>
    <w:rsid w:val="00527CAF"/>
    <w:rsid w:val="00527E81"/>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C11"/>
    <w:rsid w:val="00536CB0"/>
    <w:rsid w:val="00536F9F"/>
    <w:rsid w:val="00537155"/>
    <w:rsid w:val="00537C96"/>
    <w:rsid w:val="005401AA"/>
    <w:rsid w:val="0054020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439E"/>
    <w:rsid w:val="00544D5F"/>
    <w:rsid w:val="00545753"/>
    <w:rsid w:val="00545936"/>
    <w:rsid w:val="00546207"/>
    <w:rsid w:val="00546D79"/>
    <w:rsid w:val="00547494"/>
    <w:rsid w:val="0054767E"/>
    <w:rsid w:val="005477D7"/>
    <w:rsid w:val="00547BEA"/>
    <w:rsid w:val="005505E4"/>
    <w:rsid w:val="00550D88"/>
    <w:rsid w:val="00550FE3"/>
    <w:rsid w:val="005516CE"/>
    <w:rsid w:val="00551AB7"/>
    <w:rsid w:val="005522F1"/>
    <w:rsid w:val="00552CA9"/>
    <w:rsid w:val="00552D3B"/>
    <w:rsid w:val="005532C3"/>
    <w:rsid w:val="00553BFF"/>
    <w:rsid w:val="0055435B"/>
    <w:rsid w:val="0055483C"/>
    <w:rsid w:val="00554841"/>
    <w:rsid w:val="0055489D"/>
    <w:rsid w:val="0055576E"/>
    <w:rsid w:val="0055577D"/>
    <w:rsid w:val="00555D66"/>
    <w:rsid w:val="005560AA"/>
    <w:rsid w:val="00556774"/>
    <w:rsid w:val="005567C3"/>
    <w:rsid w:val="00556B14"/>
    <w:rsid w:val="005575B8"/>
    <w:rsid w:val="005578C6"/>
    <w:rsid w:val="00560AD2"/>
    <w:rsid w:val="00560F15"/>
    <w:rsid w:val="00561570"/>
    <w:rsid w:val="005618D0"/>
    <w:rsid w:val="00561F60"/>
    <w:rsid w:val="005625B8"/>
    <w:rsid w:val="00562657"/>
    <w:rsid w:val="005627EB"/>
    <w:rsid w:val="00562927"/>
    <w:rsid w:val="005629F8"/>
    <w:rsid w:val="00562D1C"/>
    <w:rsid w:val="00562EE8"/>
    <w:rsid w:val="005634BE"/>
    <w:rsid w:val="0056396E"/>
    <w:rsid w:val="00563B50"/>
    <w:rsid w:val="00564490"/>
    <w:rsid w:val="005648CB"/>
    <w:rsid w:val="00564D15"/>
    <w:rsid w:val="00564DB6"/>
    <w:rsid w:val="00564EE5"/>
    <w:rsid w:val="005656A9"/>
    <w:rsid w:val="005657D8"/>
    <w:rsid w:val="005660B3"/>
    <w:rsid w:val="00566828"/>
    <w:rsid w:val="00566D2D"/>
    <w:rsid w:val="00566FAB"/>
    <w:rsid w:val="00570196"/>
    <w:rsid w:val="0057099E"/>
    <w:rsid w:val="00570A01"/>
    <w:rsid w:val="0057108C"/>
    <w:rsid w:val="005716C2"/>
    <w:rsid w:val="005717DE"/>
    <w:rsid w:val="00571AF0"/>
    <w:rsid w:val="00571CA9"/>
    <w:rsid w:val="005720C2"/>
    <w:rsid w:val="005722C1"/>
    <w:rsid w:val="00572687"/>
    <w:rsid w:val="00572974"/>
    <w:rsid w:val="00572B09"/>
    <w:rsid w:val="00572CC6"/>
    <w:rsid w:val="005730E3"/>
    <w:rsid w:val="0057356B"/>
    <w:rsid w:val="00573771"/>
    <w:rsid w:val="00573863"/>
    <w:rsid w:val="0057451B"/>
    <w:rsid w:val="00575060"/>
    <w:rsid w:val="005759A2"/>
    <w:rsid w:val="005769C7"/>
    <w:rsid w:val="00576AEE"/>
    <w:rsid w:val="00576C74"/>
    <w:rsid w:val="00576CE3"/>
    <w:rsid w:val="00576EC2"/>
    <w:rsid w:val="005775EF"/>
    <w:rsid w:val="00577D3D"/>
    <w:rsid w:val="005802C7"/>
    <w:rsid w:val="0058047F"/>
    <w:rsid w:val="005808E9"/>
    <w:rsid w:val="00581021"/>
    <w:rsid w:val="00582222"/>
    <w:rsid w:val="005825DF"/>
    <w:rsid w:val="00582DAE"/>
    <w:rsid w:val="00582E43"/>
    <w:rsid w:val="00583182"/>
    <w:rsid w:val="005831CC"/>
    <w:rsid w:val="005835CE"/>
    <w:rsid w:val="005839DC"/>
    <w:rsid w:val="005853AC"/>
    <w:rsid w:val="0058565E"/>
    <w:rsid w:val="00585749"/>
    <w:rsid w:val="00585963"/>
    <w:rsid w:val="00585D53"/>
    <w:rsid w:val="00585EAE"/>
    <w:rsid w:val="0058660A"/>
    <w:rsid w:val="0058699F"/>
    <w:rsid w:val="0058740D"/>
    <w:rsid w:val="00587617"/>
    <w:rsid w:val="00587725"/>
    <w:rsid w:val="00587897"/>
    <w:rsid w:val="00587A7D"/>
    <w:rsid w:val="0059030E"/>
    <w:rsid w:val="005926E1"/>
    <w:rsid w:val="00592AF2"/>
    <w:rsid w:val="00592D6F"/>
    <w:rsid w:val="00593161"/>
    <w:rsid w:val="005937CA"/>
    <w:rsid w:val="00593A4A"/>
    <w:rsid w:val="00594017"/>
    <w:rsid w:val="00594302"/>
    <w:rsid w:val="00594BC7"/>
    <w:rsid w:val="00594DA1"/>
    <w:rsid w:val="00595C1F"/>
    <w:rsid w:val="0059624E"/>
    <w:rsid w:val="0059625C"/>
    <w:rsid w:val="00596D9C"/>
    <w:rsid w:val="00597394"/>
    <w:rsid w:val="005976CC"/>
    <w:rsid w:val="0059787E"/>
    <w:rsid w:val="00597CF4"/>
    <w:rsid w:val="005A011D"/>
    <w:rsid w:val="005A01C4"/>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85D"/>
    <w:rsid w:val="005A7B9B"/>
    <w:rsid w:val="005B008D"/>
    <w:rsid w:val="005B013F"/>
    <w:rsid w:val="005B0561"/>
    <w:rsid w:val="005B05D5"/>
    <w:rsid w:val="005B1796"/>
    <w:rsid w:val="005B2F8C"/>
    <w:rsid w:val="005B327C"/>
    <w:rsid w:val="005B3785"/>
    <w:rsid w:val="005B3B07"/>
    <w:rsid w:val="005B466F"/>
    <w:rsid w:val="005B4CA6"/>
    <w:rsid w:val="005B539C"/>
    <w:rsid w:val="005B56A3"/>
    <w:rsid w:val="005B5CD9"/>
    <w:rsid w:val="005B6521"/>
    <w:rsid w:val="005B6DEA"/>
    <w:rsid w:val="005B76AD"/>
    <w:rsid w:val="005B77CC"/>
    <w:rsid w:val="005B7840"/>
    <w:rsid w:val="005B7AE8"/>
    <w:rsid w:val="005C0A8B"/>
    <w:rsid w:val="005C0F8E"/>
    <w:rsid w:val="005C2ED2"/>
    <w:rsid w:val="005C2FF9"/>
    <w:rsid w:val="005C4299"/>
    <w:rsid w:val="005C4442"/>
    <w:rsid w:val="005C48FE"/>
    <w:rsid w:val="005C50DA"/>
    <w:rsid w:val="005C50F1"/>
    <w:rsid w:val="005C58A5"/>
    <w:rsid w:val="005C5DEE"/>
    <w:rsid w:val="005C618A"/>
    <w:rsid w:val="005C632B"/>
    <w:rsid w:val="005C67E3"/>
    <w:rsid w:val="005C6816"/>
    <w:rsid w:val="005C6B95"/>
    <w:rsid w:val="005C6CDA"/>
    <w:rsid w:val="005C6E10"/>
    <w:rsid w:val="005C6E95"/>
    <w:rsid w:val="005C6F62"/>
    <w:rsid w:val="005C6FFB"/>
    <w:rsid w:val="005C7A09"/>
    <w:rsid w:val="005C7D9F"/>
    <w:rsid w:val="005C7E1E"/>
    <w:rsid w:val="005C7FA2"/>
    <w:rsid w:val="005D013B"/>
    <w:rsid w:val="005D01B3"/>
    <w:rsid w:val="005D045D"/>
    <w:rsid w:val="005D0834"/>
    <w:rsid w:val="005D08D3"/>
    <w:rsid w:val="005D0D34"/>
    <w:rsid w:val="005D1203"/>
    <w:rsid w:val="005D166D"/>
    <w:rsid w:val="005D1675"/>
    <w:rsid w:val="005D230E"/>
    <w:rsid w:val="005D3205"/>
    <w:rsid w:val="005D337D"/>
    <w:rsid w:val="005D3C8D"/>
    <w:rsid w:val="005D4770"/>
    <w:rsid w:val="005D4807"/>
    <w:rsid w:val="005D4A45"/>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D"/>
    <w:rsid w:val="005E1269"/>
    <w:rsid w:val="005E1A50"/>
    <w:rsid w:val="005E2549"/>
    <w:rsid w:val="005E2678"/>
    <w:rsid w:val="005E2F2D"/>
    <w:rsid w:val="005E31F4"/>
    <w:rsid w:val="005E3315"/>
    <w:rsid w:val="005E3BDE"/>
    <w:rsid w:val="005E3EFB"/>
    <w:rsid w:val="005E4055"/>
    <w:rsid w:val="005E4471"/>
    <w:rsid w:val="005E4499"/>
    <w:rsid w:val="005E5326"/>
    <w:rsid w:val="005E5E42"/>
    <w:rsid w:val="005E6140"/>
    <w:rsid w:val="005E65A7"/>
    <w:rsid w:val="005E6E60"/>
    <w:rsid w:val="005E70ED"/>
    <w:rsid w:val="005E7647"/>
    <w:rsid w:val="005E7A49"/>
    <w:rsid w:val="005E7A8F"/>
    <w:rsid w:val="005E7EFC"/>
    <w:rsid w:val="005E7FEB"/>
    <w:rsid w:val="005F2043"/>
    <w:rsid w:val="005F2673"/>
    <w:rsid w:val="005F2E3D"/>
    <w:rsid w:val="005F2F6A"/>
    <w:rsid w:val="005F310D"/>
    <w:rsid w:val="005F32CB"/>
    <w:rsid w:val="005F47C0"/>
    <w:rsid w:val="005F4BD8"/>
    <w:rsid w:val="005F4E01"/>
    <w:rsid w:val="005F52A0"/>
    <w:rsid w:val="005F5326"/>
    <w:rsid w:val="005F539A"/>
    <w:rsid w:val="005F5BBA"/>
    <w:rsid w:val="005F62EE"/>
    <w:rsid w:val="005F63E4"/>
    <w:rsid w:val="005F64C2"/>
    <w:rsid w:val="005F675D"/>
    <w:rsid w:val="005F6B6F"/>
    <w:rsid w:val="005F6B9A"/>
    <w:rsid w:val="005F6D3C"/>
    <w:rsid w:val="005F7412"/>
    <w:rsid w:val="005F74C7"/>
    <w:rsid w:val="006003B1"/>
    <w:rsid w:val="006004F5"/>
    <w:rsid w:val="00600B6A"/>
    <w:rsid w:val="00601146"/>
    <w:rsid w:val="0060196B"/>
    <w:rsid w:val="0060250D"/>
    <w:rsid w:val="0060279A"/>
    <w:rsid w:val="006028A1"/>
    <w:rsid w:val="006029D3"/>
    <w:rsid w:val="00602A7D"/>
    <w:rsid w:val="00603233"/>
    <w:rsid w:val="006035A8"/>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7AA"/>
    <w:rsid w:val="00611A59"/>
    <w:rsid w:val="006121C6"/>
    <w:rsid w:val="00612749"/>
    <w:rsid w:val="00612FD4"/>
    <w:rsid w:val="006134AE"/>
    <w:rsid w:val="00614489"/>
    <w:rsid w:val="00614B0B"/>
    <w:rsid w:val="00615CF7"/>
    <w:rsid w:val="006161E3"/>
    <w:rsid w:val="0061681C"/>
    <w:rsid w:val="0061708C"/>
    <w:rsid w:val="00617685"/>
    <w:rsid w:val="006179A3"/>
    <w:rsid w:val="00617A2E"/>
    <w:rsid w:val="00617F13"/>
    <w:rsid w:val="006201D8"/>
    <w:rsid w:val="00620636"/>
    <w:rsid w:val="00620668"/>
    <w:rsid w:val="00620826"/>
    <w:rsid w:val="00620D58"/>
    <w:rsid w:val="0062190D"/>
    <w:rsid w:val="00621F2C"/>
    <w:rsid w:val="00621F73"/>
    <w:rsid w:val="006225A0"/>
    <w:rsid w:val="006228B1"/>
    <w:rsid w:val="00622BC8"/>
    <w:rsid w:val="0062311B"/>
    <w:rsid w:val="00623672"/>
    <w:rsid w:val="0062369B"/>
    <w:rsid w:val="00623DF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1620"/>
    <w:rsid w:val="0064186E"/>
    <w:rsid w:val="006419CF"/>
    <w:rsid w:val="00641C8C"/>
    <w:rsid w:val="006421FB"/>
    <w:rsid w:val="006426CA"/>
    <w:rsid w:val="00642D78"/>
    <w:rsid w:val="006438B0"/>
    <w:rsid w:val="00643F43"/>
    <w:rsid w:val="006448A6"/>
    <w:rsid w:val="00644B78"/>
    <w:rsid w:val="00644D0B"/>
    <w:rsid w:val="00646C8B"/>
    <w:rsid w:val="00647605"/>
    <w:rsid w:val="00650140"/>
    <w:rsid w:val="006507CC"/>
    <w:rsid w:val="00650AAB"/>
    <w:rsid w:val="00651196"/>
    <w:rsid w:val="0065155B"/>
    <w:rsid w:val="0065173E"/>
    <w:rsid w:val="0065190B"/>
    <w:rsid w:val="006520CB"/>
    <w:rsid w:val="00652555"/>
    <w:rsid w:val="00652AF6"/>
    <w:rsid w:val="00652EF1"/>
    <w:rsid w:val="0065381F"/>
    <w:rsid w:val="006538B4"/>
    <w:rsid w:val="006540E2"/>
    <w:rsid w:val="00654BD4"/>
    <w:rsid w:val="00655886"/>
    <w:rsid w:val="0065671D"/>
    <w:rsid w:val="00657160"/>
    <w:rsid w:val="006579B5"/>
    <w:rsid w:val="00660292"/>
    <w:rsid w:val="0066032B"/>
    <w:rsid w:val="006609E4"/>
    <w:rsid w:val="00660B0B"/>
    <w:rsid w:val="00660DDB"/>
    <w:rsid w:val="00660E1D"/>
    <w:rsid w:val="00660E79"/>
    <w:rsid w:val="00661021"/>
    <w:rsid w:val="006610D6"/>
    <w:rsid w:val="00661189"/>
    <w:rsid w:val="00661B6C"/>
    <w:rsid w:val="0066248C"/>
    <w:rsid w:val="0066463D"/>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E4D"/>
    <w:rsid w:val="00672609"/>
    <w:rsid w:val="006734AC"/>
    <w:rsid w:val="00673C61"/>
    <w:rsid w:val="00673C7E"/>
    <w:rsid w:val="00674C50"/>
    <w:rsid w:val="0067530C"/>
    <w:rsid w:val="00676076"/>
    <w:rsid w:val="006762D4"/>
    <w:rsid w:val="00676716"/>
    <w:rsid w:val="006767D9"/>
    <w:rsid w:val="00676F65"/>
    <w:rsid w:val="006770C5"/>
    <w:rsid w:val="006770E7"/>
    <w:rsid w:val="00677510"/>
    <w:rsid w:val="00677BEF"/>
    <w:rsid w:val="0068158A"/>
    <w:rsid w:val="006817AB"/>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D9B"/>
    <w:rsid w:val="00693148"/>
    <w:rsid w:val="00694192"/>
    <w:rsid w:val="006944E7"/>
    <w:rsid w:val="0069463E"/>
    <w:rsid w:val="006953F8"/>
    <w:rsid w:val="0069541C"/>
    <w:rsid w:val="00696578"/>
    <w:rsid w:val="00696E78"/>
    <w:rsid w:val="00696FD2"/>
    <w:rsid w:val="006975B9"/>
    <w:rsid w:val="0069785F"/>
    <w:rsid w:val="006A09BC"/>
    <w:rsid w:val="006A0CF1"/>
    <w:rsid w:val="006A1069"/>
    <w:rsid w:val="006A1802"/>
    <w:rsid w:val="006A2576"/>
    <w:rsid w:val="006A4809"/>
    <w:rsid w:val="006A4C3B"/>
    <w:rsid w:val="006A4D40"/>
    <w:rsid w:val="006A648B"/>
    <w:rsid w:val="006A6949"/>
    <w:rsid w:val="006A7017"/>
    <w:rsid w:val="006B04C5"/>
    <w:rsid w:val="006B0A2A"/>
    <w:rsid w:val="006B11F1"/>
    <w:rsid w:val="006B1EAB"/>
    <w:rsid w:val="006B247E"/>
    <w:rsid w:val="006B297F"/>
    <w:rsid w:val="006B2E4A"/>
    <w:rsid w:val="006B3F4C"/>
    <w:rsid w:val="006B423B"/>
    <w:rsid w:val="006B44B9"/>
    <w:rsid w:val="006B44EB"/>
    <w:rsid w:val="006B4E65"/>
    <w:rsid w:val="006B6FEA"/>
    <w:rsid w:val="006B74FC"/>
    <w:rsid w:val="006B772F"/>
    <w:rsid w:val="006B7D8C"/>
    <w:rsid w:val="006B7D97"/>
    <w:rsid w:val="006B7FBE"/>
    <w:rsid w:val="006C0EDA"/>
    <w:rsid w:val="006C1096"/>
    <w:rsid w:val="006C12A4"/>
    <w:rsid w:val="006C1C1A"/>
    <w:rsid w:val="006C1FC9"/>
    <w:rsid w:val="006C29E3"/>
    <w:rsid w:val="006C2ED4"/>
    <w:rsid w:val="006C3031"/>
    <w:rsid w:val="006C3C83"/>
    <w:rsid w:val="006C3D47"/>
    <w:rsid w:val="006C3DFF"/>
    <w:rsid w:val="006C3E63"/>
    <w:rsid w:val="006C46E6"/>
    <w:rsid w:val="006C4886"/>
    <w:rsid w:val="006C492D"/>
    <w:rsid w:val="006C59C5"/>
    <w:rsid w:val="006C5FD1"/>
    <w:rsid w:val="006C7064"/>
    <w:rsid w:val="006C7ECD"/>
    <w:rsid w:val="006C7F26"/>
    <w:rsid w:val="006D0061"/>
    <w:rsid w:val="006D0697"/>
    <w:rsid w:val="006D0C77"/>
    <w:rsid w:val="006D1629"/>
    <w:rsid w:val="006D1747"/>
    <w:rsid w:val="006D1B2A"/>
    <w:rsid w:val="006D1B8A"/>
    <w:rsid w:val="006D20C2"/>
    <w:rsid w:val="006D235E"/>
    <w:rsid w:val="006D24D4"/>
    <w:rsid w:val="006D2858"/>
    <w:rsid w:val="006D323D"/>
    <w:rsid w:val="006D36D2"/>
    <w:rsid w:val="006D3E5B"/>
    <w:rsid w:val="006D4687"/>
    <w:rsid w:val="006D5E0E"/>
    <w:rsid w:val="006D5E90"/>
    <w:rsid w:val="006D63B3"/>
    <w:rsid w:val="006D6E91"/>
    <w:rsid w:val="006D75D8"/>
    <w:rsid w:val="006E038A"/>
    <w:rsid w:val="006E0DFB"/>
    <w:rsid w:val="006E140D"/>
    <w:rsid w:val="006E15AD"/>
    <w:rsid w:val="006E1992"/>
    <w:rsid w:val="006E1E44"/>
    <w:rsid w:val="006E21B8"/>
    <w:rsid w:val="006E2475"/>
    <w:rsid w:val="006E274C"/>
    <w:rsid w:val="006E29A8"/>
    <w:rsid w:val="006E2CF0"/>
    <w:rsid w:val="006E2F4C"/>
    <w:rsid w:val="006E3339"/>
    <w:rsid w:val="006E3C94"/>
    <w:rsid w:val="006E3D19"/>
    <w:rsid w:val="006E4371"/>
    <w:rsid w:val="006E4563"/>
    <w:rsid w:val="006E4A43"/>
    <w:rsid w:val="006E5997"/>
    <w:rsid w:val="006E62E9"/>
    <w:rsid w:val="006E6F4A"/>
    <w:rsid w:val="006E74CA"/>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692"/>
    <w:rsid w:val="006F48DF"/>
    <w:rsid w:val="006F4A95"/>
    <w:rsid w:val="006F4E6C"/>
    <w:rsid w:val="006F4FB8"/>
    <w:rsid w:val="006F4FF9"/>
    <w:rsid w:val="006F5096"/>
    <w:rsid w:val="006F58AD"/>
    <w:rsid w:val="006F6629"/>
    <w:rsid w:val="006F694B"/>
    <w:rsid w:val="006F6F12"/>
    <w:rsid w:val="006F71CA"/>
    <w:rsid w:val="006F78A5"/>
    <w:rsid w:val="006F7B6D"/>
    <w:rsid w:val="006F7CA8"/>
    <w:rsid w:val="006F7F3A"/>
    <w:rsid w:val="0070040A"/>
    <w:rsid w:val="00700E79"/>
    <w:rsid w:val="00702761"/>
    <w:rsid w:val="00702E87"/>
    <w:rsid w:val="00704596"/>
    <w:rsid w:val="007048B9"/>
    <w:rsid w:val="00704DE4"/>
    <w:rsid w:val="00704F48"/>
    <w:rsid w:val="007054B1"/>
    <w:rsid w:val="00705529"/>
    <w:rsid w:val="00705545"/>
    <w:rsid w:val="007056D6"/>
    <w:rsid w:val="00705711"/>
    <w:rsid w:val="00705AD1"/>
    <w:rsid w:val="00706CB1"/>
    <w:rsid w:val="007070B2"/>
    <w:rsid w:val="00707427"/>
    <w:rsid w:val="007078D0"/>
    <w:rsid w:val="007078EA"/>
    <w:rsid w:val="00707C49"/>
    <w:rsid w:val="007110B4"/>
    <w:rsid w:val="0071124C"/>
    <w:rsid w:val="007118EF"/>
    <w:rsid w:val="0071195D"/>
    <w:rsid w:val="00711A2D"/>
    <w:rsid w:val="00712449"/>
    <w:rsid w:val="007129A3"/>
    <w:rsid w:val="00713110"/>
    <w:rsid w:val="00713111"/>
    <w:rsid w:val="0071336D"/>
    <w:rsid w:val="00713552"/>
    <w:rsid w:val="0071366B"/>
    <w:rsid w:val="007136DE"/>
    <w:rsid w:val="00714C73"/>
    <w:rsid w:val="0071533A"/>
    <w:rsid w:val="00715AA9"/>
    <w:rsid w:val="00715D91"/>
    <w:rsid w:val="00715E86"/>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A88"/>
    <w:rsid w:val="00723B4D"/>
    <w:rsid w:val="00723CC9"/>
    <w:rsid w:val="007240BC"/>
    <w:rsid w:val="00724A4E"/>
    <w:rsid w:val="00724D69"/>
    <w:rsid w:val="0072610B"/>
    <w:rsid w:val="00726E9A"/>
    <w:rsid w:val="00727F44"/>
    <w:rsid w:val="00730837"/>
    <w:rsid w:val="00730DF9"/>
    <w:rsid w:val="007310B1"/>
    <w:rsid w:val="00731905"/>
    <w:rsid w:val="00731F37"/>
    <w:rsid w:val="0073242E"/>
    <w:rsid w:val="0073289D"/>
    <w:rsid w:val="00732958"/>
    <w:rsid w:val="0073317B"/>
    <w:rsid w:val="0073374A"/>
    <w:rsid w:val="00733FC4"/>
    <w:rsid w:val="00734107"/>
    <w:rsid w:val="00734323"/>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B8D"/>
    <w:rsid w:val="007412F7"/>
    <w:rsid w:val="007413C3"/>
    <w:rsid w:val="00742D58"/>
    <w:rsid w:val="00742FC7"/>
    <w:rsid w:val="00743130"/>
    <w:rsid w:val="007434CB"/>
    <w:rsid w:val="00743911"/>
    <w:rsid w:val="00743A86"/>
    <w:rsid w:val="00743B19"/>
    <w:rsid w:val="007450AE"/>
    <w:rsid w:val="0074510A"/>
    <w:rsid w:val="00745112"/>
    <w:rsid w:val="00745578"/>
    <w:rsid w:val="007460A5"/>
    <w:rsid w:val="007463FF"/>
    <w:rsid w:val="00746FFB"/>
    <w:rsid w:val="007471EA"/>
    <w:rsid w:val="0074746E"/>
    <w:rsid w:val="007476CD"/>
    <w:rsid w:val="007477E3"/>
    <w:rsid w:val="00750110"/>
    <w:rsid w:val="007505EE"/>
    <w:rsid w:val="00750BEF"/>
    <w:rsid w:val="00750E90"/>
    <w:rsid w:val="007512D7"/>
    <w:rsid w:val="00751324"/>
    <w:rsid w:val="00751A55"/>
    <w:rsid w:val="00751D8C"/>
    <w:rsid w:val="007528D1"/>
    <w:rsid w:val="00752C0C"/>
    <w:rsid w:val="00752E09"/>
    <w:rsid w:val="0075368E"/>
    <w:rsid w:val="007539DC"/>
    <w:rsid w:val="00753A18"/>
    <w:rsid w:val="00753A9F"/>
    <w:rsid w:val="007545F0"/>
    <w:rsid w:val="00754DA7"/>
    <w:rsid w:val="00755366"/>
    <w:rsid w:val="007554B0"/>
    <w:rsid w:val="0075550B"/>
    <w:rsid w:val="00755582"/>
    <w:rsid w:val="007556B2"/>
    <w:rsid w:val="00756500"/>
    <w:rsid w:val="007568D1"/>
    <w:rsid w:val="00756B09"/>
    <w:rsid w:val="00756EFA"/>
    <w:rsid w:val="00756F92"/>
    <w:rsid w:val="00757161"/>
    <w:rsid w:val="00757C14"/>
    <w:rsid w:val="00760314"/>
    <w:rsid w:val="00760523"/>
    <w:rsid w:val="007610C7"/>
    <w:rsid w:val="00762606"/>
    <w:rsid w:val="007632E1"/>
    <w:rsid w:val="00764A71"/>
    <w:rsid w:val="00764DF3"/>
    <w:rsid w:val="00764F58"/>
    <w:rsid w:val="00764FC9"/>
    <w:rsid w:val="007651ED"/>
    <w:rsid w:val="00765CDE"/>
    <w:rsid w:val="00765DB8"/>
    <w:rsid w:val="007665D9"/>
    <w:rsid w:val="00766ECE"/>
    <w:rsid w:val="00766FF2"/>
    <w:rsid w:val="00767155"/>
    <w:rsid w:val="00767171"/>
    <w:rsid w:val="0077118A"/>
    <w:rsid w:val="007719C8"/>
    <w:rsid w:val="00771D70"/>
    <w:rsid w:val="00771F81"/>
    <w:rsid w:val="00772561"/>
    <w:rsid w:val="007726B2"/>
    <w:rsid w:val="007728B6"/>
    <w:rsid w:val="0077300D"/>
    <w:rsid w:val="0077364E"/>
    <w:rsid w:val="00773B26"/>
    <w:rsid w:val="00773B4A"/>
    <w:rsid w:val="00773B69"/>
    <w:rsid w:val="00773BC2"/>
    <w:rsid w:val="007740E5"/>
    <w:rsid w:val="007748A9"/>
    <w:rsid w:val="00776134"/>
    <w:rsid w:val="00776542"/>
    <w:rsid w:val="00776752"/>
    <w:rsid w:val="00776768"/>
    <w:rsid w:val="0077677B"/>
    <w:rsid w:val="00777349"/>
    <w:rsid w:val="0077757C"/>
    <w:rsid w:val="007775F9"/>
    <w:rsid w:val="00777FDE"/>
    <w:rsid w:val="00780388"/>
    <w:rsid w:val="00780481"/>
    <w:rsid w:val="00780792"/>
    <w:rsid w:val="00780F7C"/>
    <w:rsid w:val="00780FF2"/>
    <w:rsid w:val="0078219E"/>
    <w:rsid w:val="00782294"/>
    <w:rsid w:val="007823EE"/>
    <w:rsid w:val="0078338D"/>
    <w:rsid w:val="00783C8F"/>
    <w:rsid w:val="00784427"/>
    <w:rsid w:val="00784780"/>
    <w:rsid w:val="00785131"/>
    <w:rsid w:val="0078578C"/>
    <w:rsid w:val="007858EB"/>
    <w:rsid w:val="0078594A"/>
    <w:rsid w:val="00785C7B"/>
    <w:rsid w:val="00785D66"/>
    <w:rsid w:val="0078625E"/>
    <w:rsid w:val="00786A02"/>
    <w:rsid w:val="00787462"/>
    <w:rsid w:val="00787614"/>
    <w:rsid w:val="00787756"/>
    <w:rsid w:val="0078783D"/>
    <w:rsid w:val="00787C19"/>
    <w:rsid w:val="00790DA3"/>
    <w:rsid w:val="00791116"/>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39F"/>
    <w:rsid w:val="007964C4"/>
    <w:rsid w:val="00796B08"/>
    <w:rsid w:val="00796FEF"/>
    <w:rsid w:val="0079761E"/>
    <w:rsid w:val="00797651"/>
    <w:rsid w:val="007A01BA"/>
    <w:rsid w:val="007A0356"/>
    <w:rsid w:val="007A0D8E"/>
    <w:rsid w:val="007A1688"/>
    <w:rsid w:val="007A234C"/>
    <w:rsid w:val="007A25C9"/>
    <w:rsid w:val="007A2631"/>
    <w:rsid w:val="007A2828"/>
    <w:rsid w:val="007A283A"/>
    <w:rsid w:val="007A2BA0"/>
    <w:rsid w:val="007A2C4A"/>
    <w:rsid w:val="007A317F"/>
    <w:rsid w:val="007A331D"/>
    <w:rsid w:val="007A35C3"/>
    <w:rsid w:val="007A3895"/>
    <w:rsid w:val="007A3C48"/>
    <w:rsid w:val="007A3F12"/>
    <w:rsid w:val="007A4063"/>
    <w:rsid w:val="007A46EF"/>
    <w:rsid w:val="007A4A55"/>
    <w:rsid w:val="007A5D5F"/>
    <w:rsid w:val="007A6022"/>
    <w:rsid w:val="007A6528"/>
    <w:rsid w:val="007A689D"/>
    <w:rsid w:val="007A68C3"/>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5B56"/>
    <w:rsid w:val="007B6067"/>
    <w:rsid w:val="007B659E"/>
    <w:rsid w:val="007B667D"/>
    <w:rsid w:val="007B6731"/>
    <w:rsid w:val="007B6A8D"/>
    <w:rsid w:val="007B6F7C"/>
    <w:rsid w:val="007B7031"/>
    <w:rsid w:val="007B72C9"/>
    <w:rsid w:val="007B72E5"/>
    <w:rsid w:val="007B7591"/>
    <w:rsid w:val="007B772C"/>
    <w:rsid w:val="007B7DBA"/>
    <w:rsid w:val="007C065A"/>
    <w:rsid w:val="007C07AC"/>
    <w:rsid w:val="007C08A9"/>
    <w:rsid w:val="007C0F67"/>
    <w:rsid w:val="007C1709"/>
    <w:rsid w:val="007C1FFB"/>
    <w:rsid w:val="007C2717"/>
    <w:rsid w:val="007C2F22"/>
    <w:rsid w:val="007C3224"/>
    <w:rsid w:val="007C3F4A"/>
    <w:rsid w:val="007C3F6E"/>
    <w:rsid w:val="007C45E9"/>
    <w:rsid w:val="007C4A7F"/>
    <w:rsid w:val="007C4AC7"/>
    <w:rsid w:val="007C4D8C"/>
    <w:rsid w:val="007C5699"/>
    <w:rsid w:val="007C61EC"/>
    <w:rsid w:val="007C6259"/>
    <w:rsid w:val="007C62E9"/>
    <w:rsid w:val="007C6DE8"/>
    <w:rsid w:val="007C70CA"/>
    <w:rsid w:val="007C77D8"/>
    <w:rsid w:val="007C7BF4"/>
    <w:rsid w:val="007D1025"/>
    <w:rsid w:val="007D1CA6"/>
    <w:rsid w:val="007D1CF5"/>
    <w:rsid w:val="007D2F16"/>
    <w:rsid w:val="007D350C"/>
    <w:rsid w:val="007D357B"/>
    <w:rsid w:val="007D3596"/>
    <w:rsid w:val="007D4816"/>
    <w:rsid w:val="007D52BE"/>
    <w:rsid w:val="007D5725"/>
    <w:rsid w:val="007D59DA"/>
    <w:rsid w:val="007D62BB"/>
    <w:rsid w:val="007D6493"/>
    <w:rsid w:val="007D6F58"/>
    <w:rsid w:val="007E04A1"/>
    <w:rsid w:val="007E0BAB"/>
    <w:rsid w:val="007E0EA9"/>
    <w:rsid w:val="007E1059"/>
    <w:rsid w:val="007E11B4"/>
    <w:rsid w:val="007E14BA"/>
    <w:rsid w:val="007E1C9B"/>
    <w:rsid w:val="007E1F71"/>
    <w:rsid w:val="007E26E1"/>
    <w:rsid w:val="007E2BEA"/>
    <w:rsid w:val="007E2C1B"/>
    <w:rsid w:val="007E2F93"/>
    <w:rsid w:val="007E3531"/>
    <w:rsid w:val="007E3D25"/>
    <w:rsid w:val="007E3DBD"/>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3058"/>
    <w:rsid w:val="007F3134"/>
    <w:rsid w:val="007F3163"/>
    <w:rsid w:val="007F3234"/>
    <w:rsid w:val="007F3537"/>
    <w:rsid w:val="007F3C1E"/>
    <w:rsid w:val="007F4147"/>
    <w:rsid w:val="007F4230"/>
    <w:rsid w:val="007F5D34"/>
    <w:rsid w:val="007F6D13"/>
    <w:rsid w:val="007F7CA4"/>
    <w:rsid w:val="00800B88"/>
    <w:rsid w:val="00800E30"/>
    <w:rsid w:val="008015F8"/>
    <w:rsid w:val="008017E8"/>
    <w:rsid w:val="008024B7"/>
    <w:rsid w:val="00802F26"/>
    <w:rsid w:val="0080333D"/>
    <w:rsid w:val="0080345A"/>
    <w:rsid w:val="00803CC8"/>
    <w:rsid w:val="00804507"/>
    <w:rsid w:val="008058C0"/>
    <w:rsid w:val="00805EF4"/>
    <w:rsid w:val="00806202"/>
    <w:rsid w:val="008062F1"/>
    <w:rsid w:val="00806954"/>
    <w:rsid w:val="00806FCB"/>
    <w:rsid w:val="0080761B"/>
    <w:rsid w:val="00807E53"/>
    <w:rsid w:val="00810067"/>
    <w:rsid w:val="008101E6"/>
    <w:rsid w:val="0081050E"/>
    <w:rsid w:val="00811541"/>
    <w:rsid w:val="008116D5"/>
    <w:rsid w:val="008120BF"/>
    <w:rsid w:val="00812422"/>
    <w:rsid w:val="00812654"/>
    <w:rsid w:val="00812C7B"/>
    <w:rsid w:val="00813258"/>
    <w:rsid w:val="00813512"/>
    <w:rsid w:val="00813E7C"/>
    <w:rsid w:val="0081470A"/>
    <w:rsid w:val="00814EBD"/>
    <w:rsid w:val="008150BD"/>
    <w:rsid w:val="0081523C"/>
    <w:rsid w:val="00815672"/>
    <w:rsid w:val="00816216"/>
    <w:rsid w:val="008168A4"/>
    <w:rsid w:val="00816C5A"/>
    <w:rsid w:val="00817611"/>
    <w:rsid w:val="00817645"/>
    <w:rsid w:val="00817DDC"/>
    <w:rsid w:val="00820A62"/>
    <w:rsid w:val="0082128F"/>
    <w:rsid w:val="0082193D"/>
    <w:rsid w:val="00822015"/>
    <w:rsid w:val="00822B4B"/>
    <w:rsid w:val="00822D2A"/>
    <w:rsid w:val="0082325B"/>
    <w:rsid w:val="00823CFC"/>
    <w:rsid w:val="00823F73"/>
    <w:rsid w:val="008241F7"/>
    <w:rsid w:val="00825A1D"/>
    <w:rsid w:val="00825A38"/>
    <w:rsid w:val="00825E39"/>
    <w:rsid w:val="008263C9"/>
    <w:rsid w:val="008266B5"/>
    <w:rsid w:val="00826BD9"/>
    <w:rsid w:val="0082782E"/>
    <w:rsid w:val="00827F72"/>
    <w:rsid w:val="0083042E"/>
    <w:rsid w:val="00830785"/>
    <w:rsid w:val="0083103A"/>
    <w:rsid w:val="00831288"/>
    <w:rsid w:val="00831B96"/>
    <w:rsid w:val="0083223A"/>
    <w:rsid w:val="008322C9"/>
    <w:rsid w:val="0083272A"/>
    <w:rsid w:val="00833160"/>
    <w:rsid w:val="00833983"/>
    <w:rsid w:val="00833E38"/>
    <w:rsid w:val="00833F78"/>
    <w:rsid w:val="00834E84"/>
    <w:rsid w:val="008355B3"/>
    <w:rsid w:val="00835612"/>
    <w:rsid w:val="00836407"/>
    <w:rsid w:val="008374FB"/>
    <w:rsid w:val="00837545"/>
    <w:rsid w:val="00837F7D"/>
    <w:rsid w:val="0084001D"/>
    <w:rsid w:val="0084078A"/>
    <w:rsid w:val="00840EEF"/>
    <w:rsid w:val="0084131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FF8"/>
    <w:rsid w:val="0084619F"/>
    <w:rsid w:val="008466E1"/>
    <w:rsid w:val="00846ABF"/>
    <w:rsid w:val="00846FDF"/>
    <w:rsid w:val="00847CEA"/>
    <w:rsid w:val="00850130"/>
    <w:rsid w:val="008501CD"/>
    <w:rsid w:val="008502FD"/>
    <w:rsid w:val="00850367"/>
    <w:rsid w:val="008505EC"/>
    <w:rsid w:val="008508F4"/>
    <w:rsid w:val="00850A47"/>
    <w:rsid w:val="00851655"/>
    <w:rsid w:val="00851BA1"/>
    <w:rsid w:val="00852700"/>
    <w:rsid w:val="008527CD"/>
    <w:rsid w:val="00852880"/>
    <w:rsid w:val="00852DE1"/>
    <w:rsid w:val="00853383"/>
    <w:rsid w:val="00853CE9"/>
    <w:rsid w:val="00854326"/>
    <w:rsid w:val="00854373"/>
    <w:rsid w:val="00854B62"/>
    <w:rsid w:val="00854BC9"/>
    <w:rsid w:val="00854FD3"/>
    <w:rsid w:val="008550C9"/>
    <w:rsid w:val="00855411"/>
    <w:rsid w:val="00855443"/>
    <w:rsid w:val="00855502"/>
    <w:rsid w:val="00855635"/>
    <w:rsid w:val="00855BC8"/>
    <w:rsid w:val="008566EF"/>
    <w:rsid w:val="00860921"/>
    <w:rsid w:val="00861DA7"/>
    <w:rsid w:val="00862555"/>
    <w:rsid w:val="0086255B"/>
    <w:rsid w:val="008625E8"/>
    <w:rsid w:val="00862C9B"/>
    <w:rsid w:val="0086364E"/>
    <w:rsid w:val="008646D8"/>
    <w:rsid w:val="0086480D"/>
    <w:rsid w:val="008653C9"/>
    <w:rsid w:val="008653D7"/>
    <w:rsid w:val="00865513"/>
    <w:rsid w:val="00865997"/>
    <w:rsid w:val="00866061"/>
    <w:rsid w:val="0086625E"/>
    <w:rsid w:val="008662C6"/>
    <w:rsid w:val="008662DB"/>
    <w:rsid w:val="00866555"/>
    <w:rsid w:val="00866596"/>
    <w:rsid w:val="00866860"/>
    <w:rsid w:val="008669E3"/>
    <w:rsid w:val="00866B76"/>
    <w:rsid w:val="008713AC"/>
    <w:rsid w:val="008714D9"/>
    <w:rsid w:val="00871E43"/>
    <w:rsid w:val="008722D9"/>
    <w:rsid w:val="0087242D"/>
    <w:rsid w:val="00872AEA"/>
    <w:rsid w:val="00872AED"/>
    <w:rsid w:val="00872C99"/>
    <w:rsid w:val="008730B0"/>
    <w:rsid w:val="008734AF"/>
    <w:rsid w:val="008745C7"/>
    <w:rsid w:val="0087490B"/>
    <w:rsid w:val="00874FD9"/>
    <w:rsid w:val="008751A7"/>
    <w:rsid w:val="008751BC"/>
    <w:rsid w:val="00875992"/>
    <w:rsid w:val="00875F4E"/>
    <w:rsid w:val="00876C99"/>
    <w:rsid w:val="008772AD"/>
    <w:rsid w:val="00877657"/>
    <w:rsid w:val="00877D02"/>
    <w:rsid w:val="00877E1C"/>
    <w:rsid w:val="008812DE"/>
    <w:rsid w:val="00881A27"/>
    <w:rsid w:val="00881E68"/>
    <w:rsid w:val="008826CF"/>
    <w:rsid w:val="008828CF"/>
    <w:rsid w:val="008831FC"/>
    <w:rsid w:val="00883A14"/>
    <w:rsid w:val="00884619"/>
    <w:rsid w:val="008849FF"/>
    <w:rsid w:val="00884DD2"/>
    <w:rsid w:val="008855AD"/>
    <w:rsid w:val="00886320"/>
    <w:rsid w:val="00886AA1"/>
    <w:rsid w:val="00887183"/>
    <w:rsid w:val="00887ACA"/>
    <w:rsid w:val="00887CCE"/>
    <w:rsid w:val="00887DE5"/>
    <w:rsid w:val="00890514"/>
    <w:rsid w:val="00890786"/>
    <w:rsid w:val="0089166D"/>
    <w:rsid w:val="008919D9"/>
    <w:rsid w:val="00891BAC"/>
    <w:rsid w:val="00892DFB"/>
    <w:rsid w:val="00892E2E"/>
    <w:rsid w:val="00893884"/>
    <w:rsid w:val="00893A9E"/>
    <w:rsid w:val="00893E6F"/>
    <w:rsid w:val="0089418C"/>
    <w:rsid w:val="00894903"/>
    <w:rsid w:val="00894B1D"/>
    <w:rsid w:val="00894BCC"/>
    <w:rsid w:val="00896642"/>
    <w:rsid w:val="00897035"/>
    <w:rsid w:val="00897A3C"/>
    <w:rsid w:val="00897B86"/>
    <w:rsid w:val="00897C7E"/>
    <w:rsid w:val="008A014F"/>
    <w:rsid w:val="008A0601"/>
    <w:rsid w:val="008A087E"/>
    <w:rsid w:val="008A1113"/>
    <w:rsid w:val="008A11C9"/>
    <w:rsid w:val="008A14FE"/>
    <w:rsid w:val="008A1597"/>
    <w:rsid w:val="008A1B44"/>
    <w:rsid w:val="008A1C02"/>
    <w:rsid w:val="008A28FA"/>
    <w:rsid w:val="008A2BA1"/>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B01F0"/>
    <w:rsid w:val="008B020D"/>
    <w:rsid w:val="008B0289"/>
    <w:rsid w:val="008B07CF"/>
    <w:rsid w:val="008B0B37"/>
    <w:rsid w:val="008B0E18"/>
    <w:rsid w:val="008B121E"/>
    <w:rsid w:val="008B122E"/>
    <w:rsid w:val="008B1601"/>
    <w:rsid w:val="008B18A3"/>
    <w:rsid w:val="008B223F"/>
    <w:rsid w:val="008B2D4D"/>
    <w:rsid w:val="008B2FD0"/>
    <w:rsid w:val="008B3C63"/>
    <w:rsid w:val="008B410D"/>
    <w:rsid w:val="008B4335"/>
    <w:rsid w:val="008B469E"/>
    <w:rsid w:val="008B495E"/>
    <w:rsid w:val="008B6221"/>
    <w:rsid w:val="008B65A5"/>
    <w:rsid w:val="008B6D0A"/>
    <w:rsid w:val="008B6D39"/>
    <w:rsid w:val="008B6D51"/>
    <w:rsid w:val="008B718B"/>
    <w:rsid w:val="008B729D"/>
    <w:rsid w:val="008B76BA"/>
    <w:rsid w:val="008B7896"/>
    <w:rsid w:val="008C0651"/>
    <w:rsid w:val="008C0A1A"/>
    <w:rsid w:val="008C111C"/>
    <w:rsid w:val="008C2E16"/>
    <w:rsid w:val="008C37F0"/>
    <w:rsid w:val="008C4EEC"/>
    <w:rsid w:val="008C556C"/>
    <w:rsid w:val="008C570F"/>
    <w:rsid w:val="008C5E2F"/>
    <w:rsid w:val="008C6E48"/>
    <w:rsid w:val="008C6FE9"/>
    <w:rsid w:val="008C7D5B"/>
    <w:rsid w:val="008D00EA"/>
    <w:rsid w:val="008D0379"/>
    <w:rsid w:val="008D0662"/>
    <w:rsid w:val="008D091B"/>
    <w:rsid w:val="008D1273"/>
    <w:rsid w:val="008D13E6"/>
    <w:rsid w:val="008D18F4"/>
    <w:rsid w:val="008D1E89"/>
    <w:rsid w:val="008D22B8"/>
    <w:rsid w:val="008D2A54"/>
    <w:rsid w:val="008D2A6C"/>
    <w:rsid w:val="008D2DD7"/>
    <w:rsid w:val="008D3A99"/>
    <w:rsid w:val="008D3C7D"/>
    <w:rsid w:val="008D4115"/>
    <w:rsid w:val="008D4923"/>
    <w:rsid w:val="008D53C9"/>
    <w:rsid w:val="008D5679"/>
    <w:rsid w:val="008D5725"/>
    <w:rsid w:val="008D58A3"/>
    <w:rsid w:val="008D5A54"/>
    <w:rsid w:val="008D5BD2"/>
    <w:rsid w:val="008D64E5"/>
    <w:rsid w:val="008D724C"/>
    <w:rsid w:val="008D7C97"/>
    <w:rsid w:val="008D7DA8"/>
    <w:rsid w:val="008E03B4"/>
    <w:rsid w:val="008E0DED"/>
    <w:rsid w:val="008E1397"/>
    <w:rsid w:val="008E24CC"/>
    <w:rsid w:val="008E263D"/>
    <w:rsid w:val="008E2C1B"/>
    <w:rsid w:val="008E3062"/>
    <w:rsid w:val="008E344F"/>
    <w:rsid w:val="008E347E"/>
    <w:rsid w:val="008E372F"/>
    <w:rsid w:val="008E3815"/>
    <w:rsid w:val="008E3F3E"/>
    <w:rsid w:val="008E4BBE"/>
    <w:rsid w:val="008E4F26"/>
    <w:rsid w:val="008E503C"/>
    <w:rsid w:val="008E544D"/>
    <w:rsid w:val="008E5502"/>
    <w:rsid w:val="008E5F7B"/>
    <w:rsid w:val="008E7687"/>
    <w:rsid w:val="008E7AD6"/>
    <w:rsid w:val="008F00AF"/>
    <w:rsid w:val="008F0744"/>
    <w:rsid w:val="008F13EB"/>
    <w:rsid w:val="008F1BE4"/>
    <w:rsid w:val="008F1F54"/>
    <w:rsid w:val="008F23BF"/>
    <w:rsid w:val="008F27D1"/>
    <w:rsid w:val="008F2C31"/>
    <w:rsid w:val="008F2CD5"/>
    <w:rsid w:val="008F32BE"/>
    <w:rsid w:val="008F345C"/>
    <w:rsid w:val="008F577B"/>
    <w:rsid w:val="008F59F1"/>
    <w:rsid w:val="008F5ACD"/>
    <w:rsid w:val="008F5F0D"/>
    <w:rsid w:val="008F6262"/>
    <w:rsid w:val="008F6D9B"/>
    <w:rsid w:val="008F7A6B"/>
    <w:rsid w:val="008F7B5F"/>
    <w:rsid w:val="008F7F33"/>
    <w:rsid w:val="0090104F"/>
    <w:rsid w:val="00901142"/>
    <w:rsid w:val="009011D8"/>
    <w:rsid w:val="00901393"/>
    <w:rsid w:val="00901D29"/>
    <w:rsid w:val="00901E18"/>
    <w:rsid w:val="00902046"/>
    <w:rsid w:val="00902CDB"/>
    <w:rsid w:val="00902EE8"/>
    <w:rsid w:val="00903819"/>
    <w:rsid w:val="00903F2E"/>
    <w:rsid w:val="009040EC"/>
    <w:rsid w:val="0090420E"/>
    <w:rsid w:val="00904419"/>
    <w:rsid w:val="009045BF"/>
    <w:rsid w:val="0090486F"/>
    <w:rsid w:val="0090542A"/>
    <w:rsid w:val="00905525"/>
    <w:rsid w:val="00905616"/>
    <w:rsid w:val="00905F4D"/>
    <w:rsid w:val="009062D3"/>
    <w:rsid w:val="009067F7"/>
    <w:rsid w:val="0090683E"/>
    <w:rsid w:val="00906A56"/>
    <w:rsid w:val="009074F0"/>
    <w:rsid w:val="00907ADE"/>
    <w:rsid w:val="009108DD"/>
    <w:rsid w:val="00910DC3"/>
    <w:rsid w:val="0091199C"/>
    <w:rsid w:val="00911BC6"/>
    <w:rsid w:val="00912168"/>
    <w:rsid w:val="00912C14"/>
    <w:rsid w:val="00912F57"/>
    <w:rsid w:val="00913354"/>
    <w:rsid w:val="0091339B"/>
    <w:rsid w:val="0091385F"/>
    <w:rsid w:val="00913F3E"/>
    <w:rsid w:val="0091405D"/>
    <w:rsid w:val="00914CD9"/>
    <w:rsid w:val="0091575E"/>
    <w:rsid w:val="009158BE"/>
    <w:rsid w:val="00915C00"/>
    <w:rsid w:val="0091614D"/>
    <w:rsid w:val="00916D1A"/>
    <w:rsid w:val="00916FB6"/>
    <w:rsid w:val="0091705E"/>
    <w:rsid w:val="009170D4"/>
    <w:rsid w:val="00917400"/>
    <w:rsid w:val="009177AD"/>
    <w:rsid w:val="00917999"/>
    <w:rsid w:val="00917AB2"/>
    <w:rsid w:val="009202C7"/>
    <w:rsid w:val="009212CD"/>
    <w:rsid w:val="00921DAD"/>
    <w:rsid w:val="009220DB"/>
    <w:rsid w:val="00922622"/>
    <w:rsid w:val="00922A23"/>
    <w:rsid w:val="00922B7C"/>
    <w:rsid w:val="00922F25"/>
    <w:rsid w:val="0092385C"/>
    <w:rsid w:val="00923FAE"/>
    <w:rsid w:val="009241B5"/>
    <w:rsid w:val="00924260"/>
    <w:rsid w:val="00924502"/>
    <w:rsid w:val="009245D3"/>
    <w:rsid w:val="009255CE"/>
    <w:rsid w:val="009267A6"/>
    <w:rsid w:val="00927037"/>
    <w:rsid w:val="00927230"/>
    <w:rsid w:val="00927673"/>
    <w:rsid w:val="00930430"/>
    <w:rsid w:val="00930748"/>
    <w:rsid w:val="00931E92"/>
    <w:rsid w:val="00932778"/>
    <w:rsid w:val="00933030"/>
    <w:rsid w:val="00933CFF"/>
    <w:rsid w:val="00934914"/>
    <w:rsid w:val="00935A1B"/>
    <w:rsid w:val="00935A38"/>
    <w:rsid w:val="00935B9F"/>
    <w:rsid w:val="0093616C"/>
    <w:rsid w:val="0093657E"/>
    <w:rsid w:val="00937358"/>
    <w:rsid w:val="00937647"/>
    <w:rsid w:val="0093787B"/>
    <w:rsid w:val="00940631"/>
    <w:rsid w:val="00940788"/>
    <w:rsid w:val="00940FCA"/>
    <w:rsid w:val="0094180C"/>
    <w:rsid w:val="00942091"/>
    <w:rsid w:val="009425EE"/>
    <w:rsid w:val="00944184"/>
    <w:rsid w:val="00944928"/>
    <w:rsid w:val="00944A9B"/>
    <w:rsid w:val="0094516F"/>
    <w:rsid w:val="009451DE"/>
    <w:rsid w:val="00945315"/>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81"/>
    <w:rsid w:val="009554C7"/>
    <w:rsid w:val="009557EE"/>
    <w:rsid w:val="00955EC5"/>
    <w:rsid w:val="009561DC"/>
    <w:rsid w:val="009566DE"/>
    <w:rsid w:val="00957756"/>
    <w:rsid w:val="0095778B"/>
    <w:rsid w:val="009614DF"/>
    <w:rsid w:val="00961D41"/>
    <w:rsid w:val="009623D0"/>
    <w:rsid w:val="009626E1"/>
    <w:rsid w:val="00962AF9"/>
    <w:rsid w:val="00962D0A"/>
    <w:rsid w:val="009632A4"/>
    <w:rsid w:val="00963A33"/>
    <w:rsid w:val="009642AC"/>
    <w:rsid w:val="0096448F"/>
    <w:rsid w:val="00964564"/>
    <w:rsid w:val="00964782"/>
    <w:rsid w:val="00965993"/>
    <w:rsid w:val="009661D2"/>
    <w:rsid w:val="0096669C"/>
    <w:rsid w:val="009667B5"/>
    <w:rsid w:val="00966905"/>
    <w:rsid w:val="00966BE3"/>
    <w:rsid w:val="0096707E"/>
    <w:rsid w:val="0096751F"/>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D0"/>
    <w:rsid w:val="00981821"/>
    <w:rsid w:val="009825C4"/>
    <w:rsid w:val="00983072"/>
    <w:rsid w:val="00983365"/>
    <w:rsid w:val="009833C9"/>
    <w:rsid w:val="0098369D"/>
    <w:rsid w:val="00984230"/>
    <w:rsid w:val="00985925"/>
    <w:rsid w:val="009863C6"/>
    <w:rsid w:val="009865B4"/>
    <w:rsid w:val="00986C49"/>
    <w:rsid w:val="00986CD7"/>
    <w:rsid w:val="009877FB"/>
    <w:rsid w:val="00990887"/>
    <w:rsid w:val="00991012"/>
    <w:rsid w:val="00991022"/>
    <w:rsid w:val="009913A2"/>
    <w:rsid w:val="00991597"/>
    <w:rsid w:val="00991B71"/>
    <w:rsid w:val="00992AC4"/>
    <w:rsid w:val="00992ED0"/>
    <w:rsid w:val="00993858"/>
    <w:rsid w:val="00993B8A"/>
    <w:rsid w:val="00993FE7"/>
    <w:rsid w:val="00994350"/>
    <w:rsid w:val="00994CF8"/>
    <w:rsid w:val="00994FF0"/>
    <w:rsid w:val="009950CE"/>
    <w:rsid w:val="00995485"/>
    <w:rsid w:val="00995B17"/>
    <w:rsid w:val="00995C6B"/>
    <w:rsid w:val="00995F45"/>
    <w:rsid w:val="009964F2"/>
    <w:rsid w:val="009968CF"/>
    <w:rsid w:val="00996A2A"/>
    <w:rsid w:val="009A0016"/>
    <w:rsid w:val="009A055F"/>
    <w:rsid w:val="009A17DF"/>
    <w:rsid w:val="009A1B1F"/>
    <w:rsid w:val="009A1EDF"/>
    <w:rsid w:val="009A1FBA"/>
    <w:rsid w:val="009A1FCF"/>
    <w:rsid w:val="009A2DC7"/>
    <w:rsid w:val="009A3486"/>
    <w:rsid w:val="009A34F1"/>
    <w:rsid w:val="009A374E"/>
    <w:rsid w:val="009A486B"/>
    <w:rsid w:val="009A58F8"/>
    <w:rsid w:val="009A5ABF"/>
    <w:rsid w:val="009A5B39"/>
    <w:rsid w:val="009A5E8F"/>
    <w:rsid w:val="009A6362"/>
    <w:rsid w:val="009A6AF0"/>
    <w:rsid w:val="009A7664"/>
    <w:rsid w:val="009A77F4"/>
    <w:rsid w:val="009A7F41"/>
    <w:rsid w:val="009A7FC5"/>
    <w:rsid w:val="009B03E7"/>
    <w:rsid w:val="009B0627"/>
    <w:rsid w:val="009B09C2"/>
    <w:rsid w:val="009B156B"/>
    <w:rsid w:val="009B16CA"/>
    <w:rsid w:val="009B1B09"/>
    <w:rsid w:val="009B1F90"/>
    <w:rsid w:val="009B22C9"/>
    <w:rsid w:val="009B379A"/>
    <w:rsid w:val="009B4072"/>
    <w:rsid w:val="009B40C4"/>
    <w:rsid w:val="009B4173"/>
    <w:rsid w:val="009B4C40"/>
    <w:rsid w:val="009B4D84"/>
    <w:rsid w:val="009B5682"/>
    <w:rsid w:val="009B5E37"/>
    <w:rsid w:val="009B5F6B"/>
    <w:rsid w:val="009B60B3"/>
    <w:rsid w:val="009B6192"/>
    <w:rsid w:val="009B68A6"/>
    <w:rsid w:val="009B6E8F"/>
    <w:rsid w:val="009B6E96"/>
    <w:rsid w:val="009B724B"/>
    <w:rsid w:val="009B779B"/>
    <w:rsid w:val="009C078B"/>
    <w:rsid w:val="009C0D58"/>
    <w:rsid w:val="009C115C"/>
    <w:rsid w:val="009C1A62"/>
    <w:rsid w:val="009C1DFA"/>
    <w:rsid w:val="009C23B7"/>
    <w:rsid w:val="009C3697"/>
    <w:rsid w:val="009C3FE7"/>
    <w:rsid w:val="009C51CF"/>
    <w:rsid w:val="009C5585"/>
    <w:rsid w:val="009C6ED6"/>
    <w:rsid w:val="009C6FEA"/>
    <w:rsid w:val="009C7312"/>
    <w:rsid w:val="009C78AD"/>
    <w:rsid w:val="009C7C27"/>
    <w:rsid w:val="009D14AA"/>
    <w:rsid w:val="009D16B9"/>
    <w:rsid w:val="009D1F1A"/>
    <w:rsid w:val="009D240E"/>
    <w:rsid w:val="009D2BAA"/>
    <w:rsid w:val="009D2D55"/>
    <w:rsid w:val="009D31F2"/>
    <w:rsid w:val="009D374E"/>
    <w:rsid w:val="009D456D"/>
    <w:rsid w:val="009D470B"/>
    <w:rsid w:val="009D48D3"/>
    <w:rsid w:val="009D4957"/>
    <w:rsid w:val="009D52E5"/>
    <w:rsid w:val="009D5583"/>
    <w:rsid w:val="009D5905"/>
    <w:rsid w:val="009D5F0D"/>
    <w:rsid w:val="009D5F32"/>
    <w:rsid w:val="009D63C1"/>
    <w:rsid w:val="009D648F"/>
    <w:rsid w:val="009D66B0"/>
    <w:rsid w:val="009D67FF"/>
    <w:rsid w:val="009D6BF3"/>
    <w:rsid w:val="009D7876"/>
    <w:rsid w:val="009D7BBA"/>
    <w:rsid w:val="009D7D11"/>
    <w:rsid w:val="009E068E"/>
    <w:rsid w:val="009E0BB8"/>
    <w:rsid w:val="009E0D53"/>
    <w:rsid w:val="009E1F7F"/>
    <w:rsid w:val="009E24E9"/>
    <w:rsid w:val="009E3164"/>
    <w:rsid w:val="009E33C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A5"/>
    <w:rsid w:val="00A00CE8"/>
    <w:rsid w:val="00A00FBF"/>
    <w:rsid w:val="00A0112F"/>
    <w:rsid w:val="00A013A2"/>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4C9"/>
    <w:rsid w:val="00A066F9"/>
    <w:rsid w:val="00A07044"/>
    <w:rsid w:val="00A101CE"/>
    <w:rsid w:val="00A102A0"/>
    <w:rsid w:val="00A1040F"/>
    <w:rsid w:val="00A10A36"/>
    <w:rsid w:val="00A10A5F"/>
    <w:rsid w:val="00A1111A"/>
    <w:rsid w:val="00A1141F"/>
    <w:rsid w:val="00A11463"/>
    <w:rsid w:val="00A11E24"/>
    <w:rsid w:val="00A12493"/>
    <w:rsid w:val="00A12CF6"/>
    <w:rsid w:val="00A1362D"/>
    <w:rsid w:val="00A136F5"/>
    <w:rsid w:val="00A13A5A"/>
    <w:rsid w:val="00A13D37"/>
    <w:rsid w:val="00A1543D"/>
    <w:rsid w:val="00A154EE"/>
    <w:rsid w:val="00A155E8"/>
    <w:rsid w:val="00A1594F"/>
    <w:rsid w:val="00A15C6D"/>
    <w:rsid w:val="00A16894"/>
    <w:rsid w:val="00A171EC"/>
    <w:rsid w:val="00A172B7"/>
    <w:rsid w:val="00A17393"/>
    <w:rsid w:val="00A1762D"/>
    <w:rsid w:val="00A208D6"/>
    <w:rsid w:val="00A213E6"/>
    <w:rsid w:val="00A21992"/>
    <w:rsid w:val="00A21AE4"/>
    <w:rsid w:val="00A21C17"/>
    <w:rsid w:val="00A21CC6"/>
    <w:rsid w:val="00A227D1"/>
    <w:rsid w:val="00A22BCB"/>
    <w:rsid w:val="00A22CF7"/>
    <w:rsid w:val="00A22E6B"/>
    <w:rsid w:val="00A23FDC"/>
    <w:rsid w:val="00A2477C"/>
    <w:rsid w:val="00A24BAF"/>
    <w:rsid w:val="00A24EFE"/>
    <w:rsid w:val="00A24F9A"/>
    <w:rsid w:val="00A25626"/>
    <w:rsid w:val="00A256B2"/>
    <w:rsid w:val="00A25C32"/>
    <w:rsid w:val="00A26201"/>
    <w:rsid w:val="00A26CE2"/>
    <w:rsid w:val="00A26EB1"/>
    <w:rsid w:val="00A2717F"/>
    <w:rsid w:val="00A2720A"/>
    <w:rsid w:val="00A274A8"/>
    <w:rsid w:val="00A27A86"/>
    <w:rsid w:val="00A30126"/>
    <w:rsid w:val="00A302F9"/>
    <w:rsid w:val="00A304C0"/>
    <w:rsid w:val="00A30627"/>
    <w:rsid w:val="00A30F77"/>
    <w:rsid w:val="00A3119B"/>
    <w:rsid w:val="00A31966"/>
    <w:rsid w:val="00A31C04"/>
    <w:rsid w:val="00A3301E"/>
    <w:rsid w:val="00A3312A"/>
    <w:rsid w:val="00A331AA"/>
    <w:rsid w:val="00A334BF"/>
    <w:rsid w:val="00A336E2"/>
    <w:rsid w:val="00A33852"/>
    <w:rsid w:val="00A34114"/>
    <w:rsid w:val="00A3477B"/>
    <w:rsid w:val="00A34A59"/>
    <w:rsid w:val="00A35151"/>
    <w:rsid w:val="00A35E40"/>
    <w:rsid w:val="00A364C6"/>
    <w:rsid w:val="00A368A9"/>
    <w:rsid w:val="00A36E61"/>
    <w:rsid w:val="00A36E93"/>
    <w:rsid w:val="00A37551"/>
    <w:rsid w:val="00A40C78"/>
    <w:rsid w:val="00A40E5D"/>
    <w:rsid w:val="00A4107C"/>
    <w:rsid w:val="00A41945"/>
    <w:rsid w:val="00A41DB2"/>
    <w:rsid w:val="00A42119"/>
    <w:rsid w:val="00A43051"/>
    <w:rsid w:val="00A43EC3"/>
    <w:rsid w:val="00A448C8"/>
    <w:rsid w:val="00A44FC5"/>
    <w:rsid w:val="00A45076"/>
    <w:rsid w:val="00A456B0"/>
    <w:rsid w:val="00A457FF"/>
    <w:rsid w:val="00A45854"/>
    <w:rsid w:val="00A45997"/>
    <w:rsid w:val="00A45CAF"/>
    <w:rsid w:val="00A45E00"/>
    <w:rsid w:val="00A4650D"/>
    <w:rsid w:val="00A4671F"/>
    <w:rsid w:val="00A46B66"/>
    <w:rsid w:val="00A46F67"/>
    <w:rsid w:val="00A475E2"/>
    <w:rsid w:val="00A4795D"/>
    <w:rsid w:val="00A47A42"/>
    <w:rsid w:val="00A50151"/>
    <w:rsid w:val="00A501D1"/>
    <w:rsid w:val="00A5082B"/>
    <w:rsid w:val="00A5163A"/>
    <w:rsid w:val="00A51E35"/>
    <w:rsid w:val="00A52170"/>
    <w:rsid w:val="00A53138"/>
    <w:rsid w:val="00A5327A"/>
    <w:rsid w:val="00A53B57"/>
    <w:rsid w:val="00A5434C"/>
    <w:rsid w:val="00A545E0"/>
    <w:rsid w:val="00A54E37"/>
    <w:rsid w:val="00A54F96"/>
    <w:rsid w:val="00A54FBF"/>
    <w:rsid w:val="00A55307"/>
    <w:rsid w:val="00A555D1"/>
    <w:rsid w:val="00A57171"/>
    <w:rsid w:val="00A57B45"/>
    <w:rsid w:val="00A57CAD"/>
    <w:rsid w:val="00A60CBA"/>
    <w:rsid w:val="00A60E22"/>
    <w:rsid w:val="00A616AA"/>
    <w:rsid w:val="00A617AA"/>
    <w:rsid w:val="00A624B5"/>
    <w:rsid w:val="00A62E16"/>
    <w:rsid w:val="00A630DB"/>
    <w:rsid w:val="00A63467"/>
    <w:rsid w:val="00A63693"/>
    <w:rsid w:val="00A636F2"/>
    <w:rsid w:val="00A639EC"/>
    <w:rsid w:val="00A643C1"/>
    <w:rsid w:val="00A645B2"/>
    <w:rsid w:val="00A6501C"/>
    <w:rsid w:val="00A65089"/>
    <w:rsid w:val="00A65138"/>
    <w:rsid w:val="00A652E8"/>
    <w:rsid w:val="00A65DD7"/>
    <w:rsid w:val="00A66184"/>
    <w:rsid w:val="00A67124"/>
    <w:rsid w:val="00A67CB1"/>
    <w:rsid w:val="00A67EAB"/>
    <w:rsid w:val="00A67EBF"/>
    <w:rsid w:val="00A7000C"/>
    <w:rsid w:val="00A70DFA"/>
    <w:rsid w:val="00A71B28"/>
    <w:rsid w:val="00A72307"/>
    <w:rsid w:val="00A72C40"/>
    <w:rsid w:val="00A7332D"/>
    <w:rsid w:val="00A73C68"/>
    <w:rsid w:val="00A74123"/>
    <w:rsid w:val="00A7412A"/>
    <w:rsid w:val="00A74218"/>
    <w:rsid w:val="00A746BE"/>
    <w:rsid w:val="00A74B97"/>
    <w:rsid w:val="00A74F89"/>
    <w:rsid w:val="00A76848"/>
    <w:rsid w:val="00A76A4F"/>
    <w:rsid w:val="00A76C01"/>
    <w:rsid w:val="00A77B15"/>
    <w:rsid w:val="00A77E0B"/>
    <w:rsid w:val="00A8057F"/>
    <w:rsid w:val="00A80936"/>
    <w:rsid w:val="00A80DB0"/>
    <w:rsid w:val="00A81244"/>
    <w:rsid w:val="00A81458"/>
    <w:rsid w:val="00A81501"/>
    <w:rsid w:val="00A81BC3"/>
    <w:rsid w:val="00A8222D"/>
    <w:rsid w:val="00A82368"/>
    <w:rsid w:val="00A826F4"/>
    <w:rsid w:val="00A827BF"/>
    <w:rsid w:val="00A83114"/>
    <w:rsid w:val="00A83A21"/>
    <w:rsid w:val="00A83A24"/>
    <w:rsid w:val="00A83A66"/>
    <w:rsid w:val="00A83B60"/>
    <w:rsid w:val="00A84273"/>
    <w:rsid w:val="00A84761"/>
    <w:rsid w:val="00A84D45"/>
    <w:rsid w:val="00A85A60"/>
    <w:rsid w:val="00A85AC7"/>
    <w:rsid w:val="00A85B7D"/>
    <w:rsid w:val="00A85DA0"/>
    <w:rsid w:val="00A861FF"/>
    <w:rsid w:val="00A86B0C"/>
    <w:rsid w:val="00A86C53"/>
    <w:rsid w:val="00A871A4"/>
    <w:rsid w:val="00A8767B"/>
    <w:rsid w:val="00A878D9"/>
    <w:rsid w:val="00A87E9C"/>
    <w:rsid w:val="00A903FB"/>
    <w:rsid w:val="00A90540"/>
    <w:rsid w:val="00A90678"/>
    <w:rsid w:val="00A9156A"/>
    <w:rsid w:val="00A91A45"/>
    <w:rsid w:val="00A92384"/>
    <w:rsid w:val="00A924D2"/>
    <w:rsid w:val="00A92BA0"/>
    <w:rsid w:val="00A93804"/>
    <w:rsid w:val="00A94378"/>
    <w:rsid w:val="00A947AD"/>
    <w:rsid w:val="00A94894"/>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310"/>
    <w:rsid w:val="00AA2AF9"/>
    <w:rsid w:val="00AA2F8E"/>
    <w:rsid w:val="00AA3874"/>
    <w:rsid w:val="00AA3C57"/>
    <w:rsid w:val="00AA4297"/>
    <w:rsid w:val="00AA4724"/>
    <w:rsid w:val="00AA4A36"/>
    <w:rsid w:val="00AA4BED"/>
    <w:rsid w:val="00AA510F"/>
    <w:rsid w:val="00AA5192"/>
    <w:rsid w:val="00AA52DD"/>
    <w:rsid w:val="00AA52FB"/>
    <w:rsid w:val="00AA5AC2"/>
    <w:rsid w:val="00AA5AF2"/>
    <w:rsid w:val="00AA6CF5"/>
    <w:rsid w:val="00AA7610"/>
    <w:rsid w:val="00AB0867"/>
    <w:rsid w:val="00AB0C44"/>
    <w:rsid w:val="00AB10E8"/>
    <w:rsid w:val="00AB126D"/>
    <w:rsid w:val="00AB1D0C"/>
    <w:rsid w:val="00AB23E5"/>
    <w:rsid w:val="00AB2449"/>
    <w:rsid w:val="00AB2C01"/>
    <w:rsid w:val="00AB2DB1"/>
    <w:rsid w:val="00AB362A"/>
    <w:rsid w:val="00AB444C"/>
    <w:rsid w:val="00AB4B64"/>
    <w:rsid w:val="00AB5B26"/>
    <w:rsid w:val="00AB647E"/>
    <w:rsid w:val="00AB69F4"/>
    <w:rsid w:val="00AB6A10"/>
    <w:rsid w:val="00AB6AC5"/>
    <w:rsid w:val="00AB6C8A"/>
    <w:rsid w:val="00AB73D0"/>
    <w:rsid w:val="00AB7A45"/>
    <w:rsid w:val="00AC011D"/>
    <w:rsid w:val="00AC0408"/>
    <w:rsid w:val="00AC09E2"/>
    <w:rsid w:val="00AC0F10"/>
    <w:rsid w:val="00AC112C"/>
    <w:rsid w:val="00AC1639"/>
    <w:rsid w:val="00AC27E2"/>
    <w:rsid w:val="00AC2BC0"/>
    <w:rsid w:val="00AC2E37"/>
    <w:rsid w:val="00AC314A"/>
    <w:rsid w:val="00AC3369"/>
    <w:rsid w:val="00AC3611"/>
    <w:rsid w:val="00AC3A8C"/>
    <w:rsid w:val="00AC3C18"/>
    <w:rsid w:val="00AC3F37"/>
    <w:rsid w:val="00AC4E40"/>
    <w:rsid w:val="00AC508E"/>
    <w:rsid w:val="00AC60A6"/>
    <w:rsid w:val="00AC6343"/>
    <w:rsid w:val="00AC65E7"/>
    <w:rsid w:val="00AC6710"/>
    <w:rsid w:val="00AC6CD5"/>
    <w:rsid w:val="00AC6D80"/>
    <w:rsid w:val="00AC6FE9"/>
    <w:rsid w:val="00AC73BF"/>
    <w:rsid w:val="00AC74D0"/>
    <w:rsid w:val="00AC7E2D"/>
    <w:rsid w:val="00AD0068"/>
    <w:rsid w:val="00AD01EE"/>
    <w:rsid w:val="00AD0374"/>
    <w:rsid w:val="00AD0483"/>
    <w:rsid w:val="00AD05D3"/>
    <w:rsid w:val="00AD0758"/>
    <w:rsid w:val="00AD0C32"/>
    <w:rsid w:val="00AD0EB1"/>
    <w:rsid w:val="00AD161A"/>
    <w:rsid w:val="00AD1EB2"/>
    <w:rsid w:val="00AD23EA"/>
    <w:rsid w:val="00AD2ABC"/>
    <w:rsid w:val="00AD358D"/>
    <w:rsid w:val="00AD382E"/>
    <w:rsid w:val="00AD3B4D"/>
    <w:rsid w:val="00AD3F6B"/>
    <w:rsid w:val="00AD406C"/>
    <w:rsid w:val="00AD44A7"/>
    <w:rsid w:val="00AD45A9"/>
    <w:rsid w:val="00AD4F42"/>
    <w:rsid w:val="00AD5746"/>
    <w:rsid w:val="00AD595E"/>
    <w:rsid w:val="00AD6CAB"/>
    <w:rsid w:val="00AD6CFC"/>
    <w:rsid w:val="00AD779D"/>
    <w:rsid w:val="00AD7FF1"/>
    <w:rsid w:val="00AE0793"/>
    <w:rsid w:val="00AE07A1"/>
    <w:rsid w:val="00AE0896"/>
    <w:rsid w:val="00AE12B2"/>
    <w:rsid w:val="00AE1676"/>
    <w:rsid w:val="00AE1712"/>
    <w:rsid w:val="00AE245D"/>
    <w:rsid w:val="00AE251D"/>
    <w:rsid w:val="00AE2B40"/>
    <w:rsid w:val="00AE3076"/>
    <w:rsid w:val="00AE36DD"/>
    <w:rsid w:val="00AE3719"/>
    <w:rsid w:val="00AE38AA"/>
    <w:rsid w:val="00AE391A"/>
    <w:rsid w:val="00AE3F2E"/>
    <w:rsid w:val="00AE3F5C"/>
    <w:rsid w:val="00AE41C4"/>
    <w:rsid w:val="00AE4D0A"/>
    <w:rsid w:val="00AE4EF0"/>
    <w:rsid w:val="00AE519F"/>
    <w:rsid w:val="00AE551A"/>
    <w:rsid w:val="00AE56F6"/>
    <w:rsid w:val="00AE6124"/>
    <w:rsid w:val="00AE6B4D"/>
    <w:rsid w:val="00AE73FF"/>
    <w:rsid w:val="00AE7684"/>
    <w:rsid w:val="00AE7F93"/>
    <w:rsid w:val="00AF096E"/>
    <w:rsid w:val="00AF1033"/>
    <w:rsid w:val="00AF13E5"/>
    <w:rsid w:val="00AF1D2A"/>
    <w:rsid w:val="00AF1F76"/>
    <w:rsid w:val="00AF30A5"/>
    <w:rsid w:val="00AF3610"/>
    <w:rsid w:val="00AF4396"/>
    <w:rsid w:val="00AF50C1"/>
    <w:rsid w:val="00AF53E8"/>
    <w:rsid w:val="00AF5451"/>
    <w:rsid w:val="00AF54CE"/>
    <w:rsid w:val="00AF5EF2"/>
    <w:rsid w:val="00AF61E9"/>
    <w:rsid w:val="00AF627A"/>
    <w:rsid w:val="00AF659D"/>
    <w:rsid w:val="00AF6666"/>
    <w:rsid w:val="00B0080D"/>
    <w:rsid w:val="00B00D0F"/>
    <w:rsid w:val="00B011E8"/>
    <w:rsid w:val="00B01FF9"/>
    <w:rsid w:val="00B028AE"/>
    <w:rsid w:val="00B034C2"/>
    <w:rsid w:val="00B03B53"/>
    <w:rsid w:val="00B03C68"/>
    <w:rsid w:val="00B03D12"/>
    <w:rsid w:val="00B03F73"/>
    <w:rsid w:val="00B051BF"/>
    <w:rsid w:val="00B057CE"/>
    <w:rsid w:val="00B059CC"/>
    <w:rsid w:val="00B06A97"/>
    <w:rsid w:val="00B06D3A"/>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4010"/>
    <w:rsid w:val="00B140F7"/>
    <w:rsid w:val="00B143AF"/>
    <w:rsid w:val="00B14AE2"/>
    <w:rsid w:val="00B14E3C"/>
    <w:rsid w:val="00B15391"/>
    <w:rsid w:val="00B159DE"/>
    <w:rsid w:val="00B15A49"/>
    <w:rsid w:val="00B15DBA"/>
    <w:rsid w:val="00B15DF0"/>
    <w:rsid w:val="00B15E9C"/>
    <w:rsid w:val="00B16455"/>
    <w:rsid w:val="00B1689F"/>
    <w:rsid w:val="00B16AB6"/>
    <w:rsid w:val="00B16FFA"/>
    <w:rsid w:val="00B1704B"/>
    <w:rsid w:val="00B20B9D"/>
    <w:rsid w:val="00B22F87"/>
    <w:rsid w:val="00B232E1"/>
    <w:rsid w:val="00B234F5"/>
    <w:rsid w:val="00B23DEC"/>
    <w:rsid w:val="00B240C0"/>
    <w:rsid w:val="00B242A0"/>
    <w:rsid w:val="00B243FF"/>
    <w:rsid w:val="00B254C2"/>
    <w:rsid w:val="00B260E2"/>
    <w:rsid w:val="00B27130"/>
    <w:rsid w:val="00B27BDF"/>
    <w:rsid w:val="00B30249"/>
    <w:rsid w:val="00B30355"/>
    <w:rsid w:val="00B30460"/>
    <w:rsid w:val="00B30A5A"/>
    <w:rsid w:val="00B31023"/>
    <w:rsid w:val="00B314B3"/>
    <w:rsid w:val="00B3162D"/>
    <w:rsid w:val="00B3231D"/>
    <w:rsid w:val="00B32ECC"/>
    <w:rsid w:val="00B3323B"/>
    <w:rsid w:val="00B33902"/>
    <w:rsid w:val="00B34102"/>
    <w:rsid w:val="00B344C5"/>
    <w:rsid w:val="00B348B8"/>
    <w:rsid w:val="00B36927"/>
    <w:rsid w:val="00B3715A"/>
    <w:rsid w:val="00B377FF"/>
    <w:rsid w:val="00B37F49"/>
    <w:rsid w:val="00B407D7"/>
    <w:rsid w:val="00B40843"/>
    <w:rsid w:val="00B40ECE"/>
    <w:rsid w:val="00B41FC9"/>
    <w:rsid w:val="00B42053"/>
    <w:rsid w:val="00B420CC"/>
    <w:rsid w:val="00B42228"/>
    <w:rsid w:val="00B42721"/>
    <w:rsid w:val="00B4287A"/>
    <w:rsid w:val="00B42A6F"/>
    <w:rsid w:val="00B43164"/>
    <w:rsid w:val="00B4317A"/>
    <w:rsid w:val="00B4339E"/>
    <w:rsid w:val="00B433AD"/>
    <w:rsid w:val="00B434C1"/>
    <w:rsid w:val="00B43649"/>
    <w:rsid w:val="00B43CA5"/>
    <w:rsid w:val="00B43ED0"/>
    <w:rsid w:val="00B44563"/>
    <w:rsid w:val="00B449B7"/>
    <w:rsid w:val="00B461A1"/>
    <w:rsid w:val="00B46D95"/>
    <w:rsid w:val="00B475D5"/>
    <w:rsid w:val="00B47785"/>
    <w:rsid w:val="00B47A65"/>
    <w:rsid w:val="00B47ECB"/>
    <w:rsid w:val="00B5103A"/>
    <w:rsid w:val="00B51157"/>
    <w:rsid w:val="00B512D4"/>
    <w:rsid w:val="00B51BEF"/>
    <w:rsid w:val="00B52102"/>
    <w:rsid w:val="00B52481"/>
    <w:rsid w:val="00B52B38"/>
    <w:rsid w:val="00B52E28"/>
    <w:rsid w:val="00B534E1"/>
    <w:rsid w:val="00B53A5A"/>
    <w:rsid w:val="00B548AF"/>
    <w:rsid w:val="00B55123"/>
    <w:rsid w:val="00B5554F"/>
    <w:rsid w:val="00B55BB5"/>
    <w:rsid w:val="00B563D1"/>
    <w:rsid w:val="00B56611"/>
    <w:rsid w:val="00B56B3F"/>
    <w:rsid w:val="00B56D8A"/>
    <w:rsid w:val="00B57A81"/>
    <w:rsid w:val="00B60891"/>
    <w:rsid w:val="00B60F19"/>
    <w:rsid w:val="00B618E7"/>
    <w:rsid w:val="00B61A8A"/>
    <w:rsid w:val="00B62881"/>
    <w:rsid w:val="00B62B73"/>
    <w:rsid w:val="00B62DE8"/>
    <w:rsid w:val="00B63368"/>
    <w:rsid w:val="00B64450"/>
    <w:rsid w:val="00B649F0"/>
    <w:rsid w:val="00B651D1"/>
    <w:rsid w:val="00B65277"/>
    <w:rsid w:val="00B65B0E"/>
    <w:rsid w:val="00B65F00"/>
    <w:rsid w:val="00B65F58"/>
    <w:rsid w:val="00B65FCB"/>
    <w:rsid w:val="00B6659A"/>
    <w:rsid w:val="00B672BA"/>
    <w:rsid w:val="00B673D1"/>
    <w:rsid w:val="00B67E14"/>
    <w:rsid w:val="00B67E88"/>
    <w:rsid w:val="00B7000C"/>
    <w:rsid w:val="00B70A99"/>
    <w:rsid w:val="00B7127A"/>
    <w:rsid w:val="00B71781"/>
    <w:rsid w:val="00B718DE"/>
    <w:rsid w:val="00B7278F"/>
    <w:rsid w:val="00B72C63"/>
    <w:rsid w:val="00B7368F"/>
    <w:rsid w:val="00B73CBD"/>
    <w:rsid w:val="00B7432A"/>
    <w:rsid w:val="00B74584"/>
    <w:rsid w:val="00B7467E"/>
    <w:rsid w:val="00B74AAD"/>
    <w:rsid w:val="00B755AC"/>
    <w:rsid w:val="00B75A1D"/>
    <w:rsid w:val="00B75B2A"/>
    <w:rsid w:val="00B75BCC"/>
    <w:rsid w:val="00B75F30"/>
    <w:rsid w:val="00B75F79"/>
    <w:rsid w:val="00B76ED1"/>
    <w:rsid w:val="00B7764F"/>
    <w:rsid w:val="00B77B13"/>
    <w:rsid w:val="00B80206"/>
    <w:rsid w:val="00B80328"/>
    <w:rsid w:val="00B8092C"/>
    <w:rsid w:val="00B830BE"/>
    <w:rsid w:val="00B832D8"/>
    <w:rsid w:val="00B83533"/>
    <w:rsid w:val="00B8381C"/>
    <w:rsid w:val="00B83958"/>
    <w:rsid w:val="00B840AA"/>
    <w:rsid w:val="00B84558"/>
    <w:rsid w:val="00B84777"/>
    <w:rsid w:val="00B8498F"/>
    <w:rsid w:val="00B86858"/>
    <w:rsid w:val="00B875E7"/>
    <w:rsid w:val="00B87E8D"/>
    <w:rsid w:val="00B90026"/>
    <w:rsid w:val="00B90269"/>
    <w:rsid w:val="00B908EB"/>
    <w:rsid w:val="00B91115"/>
    <w:rsid w:val="00B913B5"/>
    <w:rsid w:val="00B91508"/>
    <w:rsid w:val="00B9170D"/>
    <w:rsid w:val="00B91964"/>
    <w:rsid w:val="00B919A0"/>
    <w:rsid w:val="00B91DB9"/>
    <w:rsid w:val="00B921E2"/>
    <w:rsid w:val="00B922D4"/>
    <w:rsid w:val="00B92C67"/>
    <w:rsid w:val="00B92E12"/>
    <w:rsid w:val="00B93284"/>
    <w:rsid w:val="00B93601"/>
    <w:rsid w:val="00B93817"/>
    <w:rsid w:val="00B93EC9"/>
    <w:rsid w:val="00B940D4"/>
    <w:rsid w:val="00B942C7"/>
    <w:rsid w:val="00B942FC"/>
    <w:rsid w:val="00B9467D"/>
    <w:rsid w:val="00B94A2C"/>
    <w:rsid w:val="00B952BC"/>
    <w:rsid w:val="00B956B4"/>
    <w:rsid w:val="00B95906"/>
    <w:rsid w:val="00B95A6A"/>
    <w:rsid w:val="00B95E37"/>
    <w:rsid w:val="00B96D01"/>
    <w:rsid w:val="00B96DEB"/>
    <w:rsid w:val="00B96F42"/>
    <w:rsid w:val="00B9755D"/>
    <w:rsid w:val="00B97D07"/>
    <w:rsid w:val="00B97DE6"/>
    <w:rsid w:val="00B97E85"/>
    <w:rsid w:val="00BA04BF"/>
    <w:rsid w:val="00BA0C07"/>
    <w:rsid w:val="00BA0EFB"/>
    <w:rsid w:val="00BA1614"/>
    <w:rsid w:val="00BA21D1"/>
    <w:rsid w:val="00BA27AE"/>
    <w:rsid w:val="00BA2E4B"/>
    <w:rsid w:val="00BA354A"/>
    <w:rsid w:val="00BA370C"/>
    <w:rsid w:val="00BA3763"/>
    <w:rsid w:val="00BA3E9E"/>
    <w:rsid w:val="00BA4429"/>
    <w:rsid w:val="00BA45C1"/>
    <w:rsid w:val="00BA49AF"/>
    <w:rsid w:val="00BA4A6D"/>
    <w:rsid w:val="00BA5085"/>
    <w:rsid w:val="00BA5DFC"/>
    <w:rsid w:val="00BA6350"/>
    <w:rsid w:val="00BA63A1"/>
    <w:rsid w:val="00BA7254"/>
    <w:rsid w:val="00BA7560"/>
    <w:rsid w:val="00BA772A"/>
    <w:rsid w:val="00BA7EED"/>
    <w:rsid w:val="00BB0887"/>
    <w:rsid w:val="00BB1387"/>
    <w:rsid w:val="00BB153B"/>
    <w:rsid w:val="00BB1D0F"/>
    <w:rsid w:val="00BB1F2A"/>
    <w:rsid w:val="00BB20C7"/>
    <w:rsid w:val="00BB2972"/>
    <w:rsid w:val="00BB29D1"/>
    <w:rsid w:val="00BB314A"/>
    <w:rsid w:val="00BB3727"/>
    <w:rsid w:val="00BB3BBF"/>
    <w:rsid w:val="00BB3C87"/>
    <w:rsid w:val="00BB4B42"/>
    <w:rsid w:val="00BB5098"/>
    <w:rsid w:val="00BB64AC"/>
    <w:rsid w:val="00BB677B"/>
    <w:rsid w:val="00BB6D22"/>
    <w:rsid w:val="00BB79E2"/>
    <w:rsid w:val="00BB7D64"/>
    <w:rsid w:val="00BC042A"/>
    <w:rsid w:val="00BC0598"/>
    <w:rsid w:val="00BC0C3E"/>
    <w:rsid w:val="00BC1012"/>
    <w:rsid w:val="00BC1BCD"/>
    <w:rsid w:val="00BC1FDE"/>
    <w:rsid w:val="00BC2021"/>
    <w:rsid w:val="00BC22F0"/>
    <w:rsid w:val="00BC2921"/>
    <w:rsid w:val="00BC29CD"/>
    <w:rsid w:val="00BC29EA"/>
    <w:rsid w:val="00BC34EB"/>
    <w:rsid w:val="00BC4323"/>
    <w:rsid w:val="00BC44C4"/>
    <w:rsid w:val="00BC4DF5"/>
    <w:rsid w:val="00BC5CFC"/>
    <w:rsid w:val="00BC5F59"/>
    <w:rsid w:val="00BC7953"/>
    <w:rsid w:val="00BD0B7D"/>
    <w:rsid w:val="00BD12E7"/>
    <w:rsid w:val="00BD1C50"/>
    <w:rsid w:val="00BD2078"/>
    <w:rsid w:val="00BD2EF2"/>
    <w:rsid w:val="00BD3925"/>
    <w:rsid w:val="00BD3A86"/>
    <w:rsid w:val="00BD4371"/>
    <w:rsid w:val="00BD4542"/>
    <w:rsid w:val="00BD466F"/>
    <w:rsid w:val="00BD5AD0"/>
    <w:rsid w:val="00BD5DA9"/>
    <w:rsid w:val="00BD5E81"/>
    <w:rsid w:val="00BD6B2D"/>
    <w:rsid w:val="00BD6F78"/>
    <w:rsid w:val="00BD70BD"/>
    <w:rsid w:val="00BD719D"/>
    <w:rsid w:val="00BE00E9"/>
    <w:rsid w:val="00BE0172"/>
    <w:rsid w:val="00BE0258"/>
    <w:rsid w:val="00BE0271"/>
    <w:rsid w:val="00BE0B02"/>
    <w:rsid w:val="00BE0EA6"/>
    <w:rsid w:val="00BE1447"/>
    <w:rsid w:val="00BE2148"/>
    <w:rsid w:val="00BE215D"/>
    <w:rsid w:val="00BE27C1"/>
    <w:rsid w:val="00BE2DB1"/>
    <w:rsid w:val="00BE37E5"/>
    <w:rsid w:val="00BE3C1E"/>
    <w:rsid w:val="00BE3C71"/>
    <w:rsid w:val="00BE4DE1"/>
    <w:rsid w:val="00BE4E01"/>
    <w:rsid w:val="00BE51C4"/>
    <w:rsid w:val="00BE5587"/>
    <w:rsid w:val="00BE57DD"/>
    <w:rsid w:val="00BE611E"/>
    <w:rsid w:val="00BE748B"/>
    <w:rsid w:val="00BE76CB"/>
    <w:rsid w:val="00BE7A15"/>
    <w:rsid w:val="00BE7A59"/>
    <w:rsid w:val="00BF0A1F"/>
    <w:rsid w:val="00BF0AF1"/>
    <w:rsid w:val="00BF0C24"/>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71C6"/>
    <w:rsid w:val="00BF72CA"/>
    <w:rsid w:val="00BF7CD8"/>
    <w:rsid w:val="00BF7E2C"/>
    <w:rsid w:val="00BF7E96"/>
    <w:rsid w:val="00C00849"/>
    <w:rsid w:val="00C0119B"/>
    <w:rsid w:val="00C02A11"/>
    <w:rsid w:val="00C02BE9"/>
    <w:rsid w:val="00C02CE1"/>
    <w:rsid w:val="00C0309A"/>
    <w:rsid w:val="00C03141"/>
    <w:rsid w:val="00C035B9"/>
    <w:rsid w:val="00C036F3"/>
    <w:rsid w:val="00C03923"/>
    <w:rsid w:val="00C04497"/>
    <w:rsid w:val="00C04B21"/>
    <w:rsid w:val="00C04C7E"/>
    <w:rsid w:val="00C0563C"/>
    <w:rsid w:val="00C058DD"/>
    <w:rsid w:val="00C06136"/>
    <w:rsid w:val="00C069D8"/>
    <w:rsid w:val="00C06DC5"/>
    <w:rsid w:val="00C07BAE"/>
    <w:rsid w:val="00C07C15"/>
    <w:rsid w:val="00C07D28"/>
    <w:rsid w:val="00C1064A"/>
    <w:rsid w:val="00C122D5"/>
    <w:rsid w:val="00C12A44"/>
    <w:rsid w:val="00C13270"/>
    <w:rsid w:val="00C1346A"/>
    <w:rsid w:val="00C13818"/>
    <w:rsid w:val="00C1406F"/>
    <w:rsid w:val="00C14BA3"/>
    <w:rsid w:val="00C150AD"/>
    <w:rsid w:val="00C156BF"/>
    <w:rsid w:val="00C15F2A"/>
    <w:rsid w:val="00C166C1"/>
    <w:rsid w:val="00C16FFA"/>
    <w:rsid w:val="00C17602"/>
    <w:rsid w:val="00C17C27"/>
    <w:rsid w:val="00C17D89"/>
    <w:rsid w:val="00C20026"/>
    <w:rsid w:val="00C2023C"/>
    <w:rsid w:val="00C2023E"/>
    <w:rsid w:val="00C206C7"/>
    <w:rsid w:val="00C208C0"/>
    <w:rsid w:val="00C216C2"/>
    <w:rsid w:val="00C21A66"/>
    <w:rsid w:val="00C21B4F"/>
    <w:rsid w:val="00C21E41"/>
    <w:rsid w:val="00C22CCF"/>
    <w:rsid w:val="00C235EA"/>
    <w:rsid w:val="00C23670"/>
    <w:rsid w:val="00C2371B"/>
    <w:rsid w:val="00C23B52"/>
    <w:rsid w:val="00C2415E"/>
    <w:rsid w:val="00C242D0"/>
    <w:rsid w:val="00C25198"/>
    <w:rsid w:val="00C25225"/>
    <w:rsid w:val="00C2552B"/>
    <w:rsid w:val="00C25765"/>
    <w:rsid w:val="00C25DC1"/>
    <w:rsid w:val="00C25ECF"/>
    <w:rsid w:val="00C25FA6"/>
    <w:rsid w:val="00C2601D"/>
    <w:rsid w:val="00C2636C"/>
    <w:rsid w:val="00C265CB"/>
    <w:rsid w:val="00C2685E"/>
    <w:rsid w:val="00C2687B"/>
    <w:rsid w:val="00C26B59"/>
    <w:rsid w:val="00C26DA4"/>
    <w:rsid w:val="00C26F08"/>
    <w:rsid w:val="00C27ADE"/>
    <w:rsid w:val="00C27CB3"/>
    <w:rsid w:val="00C27E89"/>
    <w:rsid w:val="00C30422"/>
    <w:rsid w:val="00C309E1"/>
    <w:rsid w:val="00C30A95"/>
    <w:rsid w:val="00C30C59"/>
    <w:rsid w:val="00C31397"/>
    <w:rsid w:val="00C317E5"/>
    <w:rsid w:val="00C3180A"/>
    <w:rsid w:val="00C325C9"/>
    <w:rsid w:val="00C33493"/>
    <w:rsid w:val="00C34B06"/>
    <w:rsid w:val="00C34F77"/>
    <w:rsid w:val="00C3503E"/>
    <w:rsid w:val="00C35384"/>
    <w:rsid w:val="00C35CA3"/>
    <w:rsid w:val="00C35CA5"/>
    <w:rsid w:val="00C35CCE"/>
    <w:rsid w:val="00C35DDE"/>
    <w:rsid w:val="00C36039"/>
    <w:rsid w:val="00C36163"/>
    <w:rsid w:val="00C36180"/>
    <w:rsid w:val="00C36798"/>
    <w:rsid w:val="00C37006"/>
    <w:rsid w:val="00C37CAC"/>
    <w:rsid w:val="00C40212"/>
    <w:rsid w:val="00C40A17"/>
    <w:rsid w:val="00C40C55"/>
    <w:rsid w:val="00C41071"/>
    <w:rsid w:val="00C41B9B"/>
    <w:rsid w:val="00C42041"/>
    <w:rsid w:val="00C42B20"/>
    <w:rsid w:val="00C42B7B"/>
    <w:rsid w:val="00C43145"/>
    <w:rsid w:val="00C43441"/>
    <w:rsid w:val="00C43A4B"/>
    <w:rsid w:val="00C44DD6"/>
    <w:rsid w:val="00C450C9"/>
    <w:rsid w:val="00C45DB2"/>
    <w:rsid w:val="00C46096"/>
    <w:rsid w:val="00C46745"/>
    <w:rsid w:val="00C46A36"/>
    <w:rsid w:val="00C46F16"/>
    <w:rsid w:val="00C47C07"/>
    <w:rsid w:val="00C47D1C"/>
    <w:rsid w:val="00C47E7A"/>
    <w:rsid w:val="00C501AA"/>
    <w:rsid w:val="00C50961"/>
    <w:rsid w:val="00C50979"/>
    <w:rsid w:val="00C512B1"/>
    <w:rsid w:val="00C517BE"/>
    <w:rsid w:val="00C51F98"/>
    <w:rsid w:val="00C51FE6"/>
    <w:rsid w:val="00C5294A"/>
    <w:rsid w:val="00C535AB"/>
    <w:rsid w:val="00C53CF7"/>
    <w:rsid w:val="00C53E92"/>
    <w:rsid w:val="00C53F04"/>
    <w:rsid w:val="00C54128"/>
    <w:rsid w:val="00C5419F"/>
    <w:rsid w:val="00C54EA5"/>
    <w:rsid w:val="00C55206"/>
    <w:rsid w:val="00C55F0D"/>
    <w:rsid w:val="00C56336"/>
    <w:rsid w:val="00C5688D"/>
    <w:rsid w:val="00C56914"/>
    <w:rsid w:val="00C569CE"/>
    <w:rsid w:val="00C56C93"/>
    <w:rsid w:val="00C56D9A"/>
    <w:rsid w:val="00C56E87"/>
    <w:rsid w:val="00C5754E"/>
    <w:rsid w:val="00C57F83"/>
    <w:rsid w:val="00C60F5B"/>
    <w:rsid w:val="00C612D7"/>
    <w:rsid w:val="00C61392"/>
    <w:rsid w:val="00C61C8C"/>
    <w:rsid w:val="00C622DB"/>
    <w:rsid w:val="00C627A6"/>
    <w:rsid w:val="00C6283D"/>
    <w:rsid w:val="00C6295C"/>
    <w:rsid w:val="00C62A1B"/>
    <w:rsid w:val="00C62C1D"/>
    <w:rsid w:val="00C62CB5"/>
    <w:rsid w:val="00C63381"/>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70E"/>
    <w:rsid w:val="00C67A04"/>
    <w:rsid w:val="00C67D84"/>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6D"/>
    <w:rsid w:val="00C77C8A"/>
    <w:rsid w:val="00C77D06"/>
    <w:rsid w:val="00C80336"/>
    <w:rsid w:val="00C8067E"/>
    <w:rsid w:val="00C80FC3"/>
    <w:rsid w:val="00C81881"/>
    <w:rsid w:val="00C81927"/>
    <w:rsid w:val="00C8194F"/>
    <w:rsid w:val="00C81E36"/>
    <w:rsid w:val="00C821B9"/>
    <w:rsid w:val="00C82331"/>
    <w:rsid w:val="00C82C75"/>
    <w:rsid w:val="00C841DD"/>
    <w:rsid w:val="00C84711"/>
    <w:rsid w:val="00C84A03"/>
    <w:rsid w:val="00C85723"/>
    <w:rsid w:val="00C85E07"/>
    <w:rsid w:val="00C86604"/>
    <w:rsid w:val="00C867BB"/>
    <w:rsid w:val="00C8768A"/>
    <w:rsid w:val="00C90597"/>
    <w:rsid w:val="00C90AD6"/>
    <w:rsid w:val="00C90BF4"/>
    <w:rsid w:val="00C90E41"/>
    <w:rsid w:val="00C91632"/>
    <w:rsid w:val="00C91E74"/>
    <w:rsid w:val="00C920B6"/>
    <w:rsid w:val="00C9277D"/>
    <w:rsid w:val="00C92B09"/>
    <w:rsid w:val="00C92FAE"/>
    <w:rsid w:val="00C93381"/>
    <w:rsid w:val="00C93A35"/>
    <w:rsid w:val="00C9486A"/>
    <w:rsid w:val="00C957CF"/>
    <w:rsid w:val="00C95C27"/>
    <w:rsid w:val="00C95C58"/>
    <w:rsid w:val="00C963EA"/>
    <w:rsid w:val="00C969EE"/>
    <w:rsid w:val="00C96A1F"/>
    <w:rsid w:val="00C96E2E"/>
    <w:rsid w:val="00C970F6"/>
    <w:rsid w:val="00C975D8"/>
    <w:rsid w:val="00C977E1"/>
    <w:rsid w:val="00CA1166"/>
    <w:rsid w:val="00CA1649"/>
    <w:rsid w:val="00CA16C0"/>
    <w:rsid w:val="00CA2193"/>
    <w:rsid w:val="00CA348E"/>
    <w:rsid w:val="00CA38F0"/>
    <w:rsid w:val="00CA3D0A"/>
    <w:rsid w:val="00CA46C8"/>
    <w:rsid w:val="00CA4840"/>
    <w:rsid w:val="00CA52AB"/>
    <w:rsid w:val="00CA564E"/>
    <w:rsid w:val="00CA56A3"/>
    <w:rsid w:val="00CA5AD0"/>
    <w:rsid w:val="00CA64CD"/>
    <w:rsid w:val="00CA6571"/>
    <w:rsid w:val="00CA65D3"/>
    <w:rsid w:val="00CB02CD"/>
    <w:rsid w:val="00CB040A"/>
    <w:rsid w:val="00CB0E29"/>
    <w:rsid w:val="00CB17FA"/>
    <w:rsid w:val="00CB1902"/>
    <w:rsid w:val="00CB1AED"/>
    <w:rsid w:val="00CB2E57"/>
    <w:rsid w:val="00CB2F1E"/>
    <w:rsid w:val="00CB3163"/>
    <w:rsid w:val="00CB46BE"/>
    <w:rsid w:val="00CB5662"/>
    <w:rsid w:val="00CB67F0"/>
    <w:rsid w:val="00CC041D"/>
    <w:rsid w:val="00CC0C38"/>
    <w:rsid w:val="00CC1259"/>
    <w:rsid w:val="00CC153F"/>
    <w:rsid w:val="00CC197F"/>
    <w:rsid w:val="00CC210C"/>
    <w:rsid w:val="00CC2999"/>
    <w:rsid w:val="00CC2C5B"/>
    <w:rsid w:val="00CC39E2"/>
    <w:rsid w:val="00CC3E85"/>
    <w:rsid w:val="00CC5129"/>
    <w:rsid w:val="00CC577A"/>
    <w:rsid w:val="00CC5ADF"/>
    <w:rsid w:val="00CC5DE5"/>
    <w:rsid w:val="00CC5F29"/>
    <w:rsid w:val="00CC6707"/>
    <w:rsid w:val="00CC6D3B"/>
    <w:rsid w:val="00CC71EE"/>
    <w:rsid w:val="00CC729E"/>
    <w:rsid w:val="00CC79F7"/>
    <w:rsid w:val="00CC7A44"/>
    <w:rsid w:val="00CC7E42"/>
    <w:rsid w:val="00CD0B56"/>
    <w:rsid w:val="00CD0D8B"/>
    <w:rsid w:val="00CD1301"/>
    <w:rsid w:val="00CD1839"/>
    <w:rsid w:val="00CD1CFE"/>
    <w:rsid w:val="00CD1E63"/>
    <w:rsid w:val="00CD2007"/>
    <w:rsid w:val="00CD2BAD"/>
    <w:rsid w:val="00CD31FF"/>
    <w:rsid w:val="00CD368F"/>
    <w:rsid w:val="00CD3729"/>
    <w:rsid w:val="00CD3ABA"/>
    <w:rsid w:val="00CD3BF2"/>
    <w:rsid w:val="00CD3ED4"/>
    <w:rsid w:val="00CD403A"/>
    <w:rsid w:val="00CD4573"/>
    <w:rsid w:val="00CD4E65"/>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852"/>
    <w:rsid w:val="00CE5690"/>
    <w:rsid w:val="00CE61DC"/>
    <w:rsid w:val="00CE651A"/>
    <w:rsid w:val="00CE656C"/>
    <w:rsid w:val="00CE6DDD"/>
    <w:rsid w:val="00CE74F9"/>
    <w:rsid w:val="00CE7702"/>
    <w:rsid w:val="00CF063F"/>
    <w:rsid w:val="00CF1386"/>
    <w:rsid w:val="00CF1C54"/>
    <w:rsid w:val="00CF1F53"/>
    <w:rsid w:val="00CF2169"/>
    <w:rsid w:val="00CF28AE"/>
    <w:rsid w:val="00CF2A56"/>
    <w:rsid w:val="00CF2BD1"/>
    <w:rsid w:val="00CF31D9"/>
    <w:rsid w:val="00CF32F3"/>
    <w:rsid w:val="00CF33D0"/>
    <w:rsid w:val="00CF34DA"/>
    <w:rsid w:val="00CF388F"/>
    <w:rsid w:val="00CF3D3C"/>
    <w:rsid w:val="00CF3D88"/>
    <w:rsid w:val="00CF435F"/>
    <w:rsid w:val="00CF468A"/>
    <w:rsid w:val="00CF476B"/>
    <w:rsid w:val="00CF4788"/>
    <w:rsid w:val="00CF4F89"/>
    <w:rsid w:val="00CF5BB1"/>
    <w:rsid w:val="00CF6239"/>
    <w:rsid w:val="00CF634E"/>
    <w:rsid w:val="00CF64EB"/>
    <w:rsid w:val="00CF67D9"/>
    <w:rsid w:val="00CF758B"/>
    <w:rsid w:val="00CF7D70"/>
    <w:rsid w:val="00D020F2"/>
    <w:rsid w:val="00D021A3"/>
    <w:rsid w:val="00D02863"/>
    <w:rsid w:val="00D028F2"/>
    <w:rsid w:val="00D03772"/>
    <w:rsid w:val="00D03AD3"/>
    <w:rsid w:val="00D03F6B"/>
    <w:rsid w:val="00D04F40"/>
    <w:rsid w:val="00D052CD"/>
    <w:rsid w:val="00D05A9F"/>
    <w:rsid w:val="00D05B72"/>
    <w:rsid w:val="00D05BF3"/>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53B8"/>
    <w:rsid w:val="00D15F40"/>
    <w:rsid w:val="00D16124"/>
    <w:rsid w:val="00D1709C"/>
    <w:rsid w:val="00D17AEB"/>
    <w:rsid w:val="00D2083A"/>
    <w:rsid w:val="00D20F4B"/>
    <w:rsid w:val="00D21615"/>
    <w:rsid w:val="00D220D2"/>
    <w:rsid w:val="00D22142"/>
    <w:rsid w:val="00D226BA"/>
    <w:rsid w:val="00D22D42"/>
    <w:rsid w:val="00D23ABD"/>
    <w:rsid w:val="00D23CBA"/>
    <w:rsid w:val="00D24B5E"/>
    <w:rsid w:val="00D2566A"/>
    <w:rsid w:val="00D25E98"/>
    <w:rsid w:val="00D27023"/>
    <w:rsid w:val="00D27330"/>
    <w:rsid w:val="00D311ED"/>
    <w:rsid w:val="00D31576"/>
    <w:rsid w:val="00D316C0"/>
    <w:rsid w:val="00D3187B"/>
    <w:rsid w:val="00D319C5"/>
    <w:rsid w:val="00D31AC9"/>
    <w:rsid w:val="00D328BD"/>
    <w:rsid w:val="00D33058"/>
    <w:rsid w:val="00D3309C"/>
    <w:rsid w:val="00D3378D"/>
    <w:rsid w:val="00D34414"/>
    <w:rsid w:val="00D34E98"/>
    <w:rsid w:val="00D35A7D"/>
    <w:rsid w:val="00D35C5E"/>
    <w:rsid w:val="00D3685D"/>
    <w:rsid w:val="00D3763B"/>
    <w:rsid w:val="00D37ACD"/>
    <w:rsid w:val="00D37ECA"/>
    <w:rsid w:val="00D404CF"/>
    <w:rsid w:val="00D40A4C"/>
    <w:rsid w:val="00D41361"/>
    <w:rsid w:val="00D41511"/>
    <w:rsid w:val="00D41693"/>
    <w:rsid w:val="00D416F4"/>
    <w:rsid w:val="00D427CB"/>
    <w:rsid w:val="00D42BC1"/>
    <w:rsid w:val="00D44AD8"/>
    <w:rsid w:val="00D44FC8"/>
    <w:rsid w:val="00D451B2"/>
    <w:rsid w:val="00D451FA"/>
    <w:rsid w:val="00D45229"/>
    <w:rsid w:val="00D4582D"/>
    <w:rsid w:val="00D458E2"/>
    <w:rsid w:val="00D464FD"/>
    <w:rsid w:val="00D468E2"/>
    <w:rsid w:val="00D475D4"/>
    <w:rsid w:val="00D4790F"/>
    <w:rsid w:val="00D47DB5"/>
    <w:rsid w:val="00D47DCF"/>
    <w:rsid w:val="00D50361"/>
    <w:rsid w:val="00D512CF"/>
    <w:rsid w:val="00D513B7"/>
    <w:rsid w:val="00D51A5C"/>
    <w:rsid w:val="00D51BFA"/>
    <w:rsid w:val="00D51EB4"/>
    <w:rsid w:val="00D52663"/>
    <w:rsid w:val="00D52DC7"/>
    <w:rsid w:val="00D52E26"/>
    <w:rsid w:val="00D5350F"/>
    <w:rsid w:val="00D539E3"/>
    <w:rsid w:val="00D53C40"/>
    <w:rsid w:val="00D53ED2"/>
    <w:rsid w:val="00D540A5"/>
    <w:rsid w:val="00D542B6"/>
    <w:rsid w:val="00D544D5"/>
    <w:rsid w:val="00D54673"/>
    <w:rsid w:val="00D5481B"/>
    <w:rsid w:val="00D54C7D"/>
    <w:rsid w:val="00D55305"/>
    <w:rsid w:val="00D556AE"/>
    <w:rsid w:val="00D559F8"/>
    <w:rsid w:val="00D55ED8"/>
    <w:rsid w:val="00D55F63"/>
    <w:rsid w:val="00D5617F"/>
    <w:rsid w:val="00D567A8"/>
    <w:rsid w:val="00D567E2"/>
    <w:rsid w:val="00D56F2D"/>
    <w:rsid w:val="00D574A8"/>
    <w:rsid w:val="00D579A7"/>
    <w:rsid w:val="00D6054D"/>
    <w:rsid w:val="00D60993"/>
    <w:rsid w:val="00D60C79"/>
    <w:rsid w:val="00D60C9C"/>
    <w:rsid w:val="00D61192"/>
    <w:rsid w:val="00D61381"/>
    <w:rsid w:val="00D61BC0"/>
    <w:rsid w:val="00D62E2C"/>
    <w:rsid w:val="00D63174"/>
    <w:rsid w:val="00D631D5"/>
    <w:rsid w:val="00D637D5"/>
    <w:rsid w:val="00D63974"/>
    <w:rsid w:val="00D63D79"/>
    <w:rsid w:val="00D63E56"/>
    <w:rsid w:val="00D63F70"/>
    <w:rsid w:val="00D642D5"/>
    <w:rsid w:val="00D6443A"/>
    <w:rsid w:val="00D654C5"/>
    <w:rsid w:val="00D66AFC"/>
    <w:rsid w:val="00D66C52"/>
    <w:rsid w:val="00D6753D"/>
    <w:rsid w:val="00D6758D"/>
    <w:rsid w:val="00D67A83"/>
    <w:rsid w:val="00D703F9"/>
    <w:rsid w:val="00D70815"/>
    <w:rsid w:val="00D70848"/>
    <w:rsid w:val="00D70C5F"/>
    <w:rsid w:val="00D70D39"/>
    <w:rsid w:val="00D70DBA"/>
    <w:rsid w:val="00D72EE4"/>
    <w:rsid w:val="00D738EE"/>
    <w:rsid w:val="00D73AB5"/>
    <w:rsid w:val="00D73D6D"/>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2"/>
    <w:rsid w:val="00D81358"/>
    <w:rsid w:val="00D813A2"/>
    <w:rsid w:val="00D8184B"/>
    <w:rsid w:val="00D8236B"/>
    <w:rsid w:val="00D82D3E"/>
    <w:rsid w:val="00D834F1"/>
    <w:rsid w:val="00D83957"/>
    <w:rsid w:val="00D83EFE"/>
    <w:rsid w:val="00D847CF"/>
    <w:rsid w:val="00D84EB3"/>
    <w:rsid w:val="00D85A0F"/>
    <w:rsid w:val="00D85B89"/>
    <w:rsid w:val="00D86F4A"/>
    <w:rsid w:val="00D87081"/>
    <w:rsid w:val="00D871B9"/>
    <w:rsid w:val="00D8791F"/>
    <w:rsid w:val="00D90DC1"/>
    <w:rsid w:val="00D91044"/>
    <w:rsid w:val="00D913EE"/>
    <w:rsid w:val="00D913F3"/>
    <w:rsid w:val="00D91457"/>
    <w:rsid w:val="00D91493"/>
    <w:rsid w:val="00D917BB"/>
    <w:rsid w:val="00D92232"/>
    <w:rsid w:val="00D92E25"/>
    <w:rsid w:val="00D93252"/>
    <w:rsid w:val="00D9396A"/>
    <w:rsid w:val="00D94285"/>
    <w:rsid w:val="00D94756"/>
    <w:rsid w:val="00D94DF5"/>
    <w:rsid w:val="00D95B81"/>
    <w:rsid w:val="00D96119"/>
    <w:rsid w:val="00D963BB"/>
    <w:rsid w:val="00D9695F"/>
    <w:rsid w:val="00D96D8A"/>
    <w:rsid w:val="00D97A83"/>
    <w:rsid w:val="00D97C27"/>
    <w:rsid w:val="00D97F80"/>
    <w:rsid w:val="00D97FAD"/>
    <w:rsid w:val="00DA01C5"/>
    <w:rsid w:val="00DA09DD"/>
    <w:rsid w:val="00DA10BB"/>
    <w:rsid w:val="00DA1670"/>
    <w:rsid w:val="00DA1F5B"/>
    <w:rsid w:val="00DA2462"/>
    <w:rsid w:val="00DA278E"/>
    <w:rsid w:val="00DA2B0B"/>
    <w:rsid w:val="00DA2D48"/>
    <w:rsid w:val="00DA2E17"/>
    <w:rsid w:val="00DA390A"/>
    <w:rsid w:val="00DA3DE7"/>
    <w:rsid w:val="00DA3ED2"/>
    <w:rsid w:val="00DA42A9"/>
    <w:rsid w:val="00DA57C5"/>
    <w:rsid w:val="00DA638C"/>
    <w:rsid w:val="00DA70D4"/>
    <w:rsid w:val="00DA7213"/>
    <w:rsid w:val="00DA7694"/>
    <w:rsid w:val="00DA78A6"/>
    <w:rsid w:val="00DA7B7C"/>
    <w:rsid w:val="00DA7FB3"/>
    <w:rsid w:val="00DB010F"/>
    <w:rsid w:val="00DB01DF"/>
    <w:rsid w:val="00DB0C69"/>
    <w:rsid w:val="00DB1089"/>
    <w:rsid w:val="00DB10DC"/>
    <w:rsid w:val="00DB1515"/>
    <w:rsid w:val="00DB2275"/>
    <w:rsid w:val="00DB2689"/>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C0D99"/>
    <w:rsid w:val="00DC0E24"/>
    <w:rsid w:val="00DC10DE"/>
    <w:rsid w:val="00DC15A3"/>
    <w:rsid w:val="00DC163C"/>
    <w:rsid w:val="00DC1ED0"/>
    <w:rsid w:val="00DC246C"/>
    <w:rsid w:val="00DC273C"/>
    <w:rsid w:val="00DC2E82"/>
    <w:rsid w:val="00DC2FEB"/>
    <w:rsid w:val="00DC31D4"/>
    <w:rsid w:val="00DC3301"/>
    <w:rsid w:val="00DC37CA"/>
    <w:rsid w:val="00DC3B77"/>
    <w:rsid w:val="00DC3C20"/>
    <w:rsid w:val="00DC3E44"/>
    <w:rsid w:val="00DC450B"/>
    <w:rsid w:val="00DC48F0"/>
    <w:rsid w:val="00DC49E4"/>
    <w:rsid w:val="00DC49ED"/>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475"/>
    <w:rsid w:val="00DD2781"/>
    <w:rsid w:val="00DD2F75"/>
    <w:rsid w:val="00DD2F9E"/>
    <w:rsid w:val="00DD3B2F"/>
    <w:rsid w:val="00DD46BE"/>
    <w:rsid w:val="00DD46C7"/>
    <w:rsid w:val="00DD47A3"/>
    <w:rsid w:val="00DD499D"/>
    <w:rsid w:val="00DD4C66"/>
    <w:rsid w:val="00DD4F0A"/>
    <w:rsid w:val="00DD511E"/>
    <w:rsid w:val="00DD57D9"/>
    <w:rsid w:val="00DD6033"/>
    <w:rsid w:val="00DD6275"/>
    <w:rsid w:val="00DD64EF"/>
    <w:rsid w:val="00DD6D01"/>
    <w:rsid w:val="00DD7504"/>
    <w:rsid w:val="00DD7684"/>
    <w:rsid w:val="00DD7941"/>
    <w:rsid w:val="00DE011B"/>
    <w:rsid w:val="00DE03A8"/>
    <w:rsid w:val="00DE03FD"/>
    <w:rsid w:val="00DE10AC"/>
    <w:rsid w:val="00DE12C2"/>
    <w:rsid w:val="00DE2395"/>
    <w:rsid w:val="00DE24D9"/>
    <w:rsid w:val="00DE2BAA"/>
    <w:rsid w:val="00DE2BCD"/>
    <w:rsid w:val="00DE3996"/>
    <w:rsid w:val="00DE47DA"/>
    <w:rsid w:val="00DE4890"/>
    <w:rsid w:val="00DE48CA"/>
    <w:rsid w:val="00DE4C4E"/>
    <w:rsid w:val="00DE4FAB"/>
    <w:rsid w:val="00DE50DD"/>
    <w:rsid w:val="00DE54DE"/>
    <w:rsid w:val="00DE5907"/>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D16"/>
    <w:rsid w:val="00DF3048"/>
    <w:rsid w:val="00DF3051"/>
    <w:rsid w:val="00DF343E"/>
    <w:rsid w:val="00DF36BF"/>
    <w:rsid w:val="00DF3B31"/>
    <w:rsid w:val="00DF3E28"/>
    <w:rsid w:val="00DF3FC2"/>
    <w:rsid w:val="00DF3FFA"/>
    <w:rsid w:val="00DF42A7"/>
    <w:rsid w:val="00DF4391"/>
    <w:rsid w:val="00DF4985"/>
    <w:rsid w:val="00DF4BD2"/>
    <w:rsid w:val="00DF5BB8"/>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734A"/>
    <w:rsid w:val="00E076E9"/>
    <w:rsid w:val="00E078AA"/>
    <w:rsid w:val="00E10CE7"/>
    <w:rsid w:val="00E11E0F"/>
    <w:rsid w:val="00E1216F"/>
    <w:rsid w:val="00E12921"/>
    <w:rsid w:val="00E134EE"/>
    <w:rsid w:val="00E13649"/>
    <w:rsid w:val="00E14685"/>
    <w:rsid w:val="00E14714"/>
    <w:rsid w:val="00E150C0"/>
    <w:rsid w:val="00E150FD"/>
    <w:rsid w:val="00E158DB"/>
    <w:rsid w:val="00E1591F"/>
    <w:rsid w:val="00E16377"/>
    <w:rsid w:val="00E16A55"/>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509C"/>
    <w:rsid w:val="00E259FF"/>
    <w:rsid w:val="00E25B82"/>
    <w:rsid w:val="00E26014"/>
    <w:rsid w:val="00E26150"/>
    <w:rsid w:val="00E279A9"/>
    <w:rsid w:val="00E279D1"/>
    <w:rsid w:val="00E27D37"/>
    <w:rsid w:val="00E300B7"/>
    <w:rsid w:val="00E30339"/>
    <w:rsid w:val="00E32DE0"/>
    <w:rsid w:val="00E32E5D"/>
    <w:rsid w:val="00E32F37"/>
    <w:rsid w:val="00E33007"/>
    <w:rsid w:val="00E331B8"/>
    <w:rsid w:val="00E3377F"/>
    <w:rsid w:val="00E33990"/>
    <w:rsid w:val="00E34122"/>
    <w:rsid w:val="00E34AC0"/>
    <w:rsid w:val="00E34F2E"/>
    <w:rsid w:val="00E37096"/>
    <w:rsid w:val="00E37A7E"/>
    <w:rsid w:val="00E37CAE"/>
    <w:rsid w:val="00E37EEE"/>
    <w:rsid w:val="00E40323"/>
    <w:rsid w:val="00E41196"/>
    <w:rsid w:val="00E4176B"/>
    <w:rsid w:val="00E4197C"/>
    <w:rsid w:val="00E43089"/>
    <w:rsid w:val="00E43DC5"/>
    <w:rsid w:val="00E4420E"/>
    <w:rsid w:val="00E443CE"/>
    <w:rsid w:val="00E44F10"/>
    <w:rsid w:val="00E45477"/>
    <w:rsid w:val="00E456B4"/>
    <w:rsid w:val="00E4582D"/>
    <w:rsid w:val="00E45A08"/>
    <w:rsid w:val="00E46449"/>
    <w:rsid w:val="00E4686F"/>
    <w:rsid w:val="00E46A4F"/>
    <w:rsid w:val="00E471B8"/>
    <w:rsid w:val="00E50149"/>
    <w:rsid w:val="00E50323"/>
    <w:rsid w:val="00E50882"/>
    <w:rsid w:val="00E50C75"/>
    <w:rsid w:val="00E50D5A"/>
    <w:rsid w:val="00E51895"/>
    <w:rsid w:val="00E51B4D"/>
    <w:rsid w:val="00E51D2C"/>
    <w:rsid w:val="00E51F04"/>
    <w:rsid w:val="00E52A25"/>
    <w:rsid w:val="00E52CB9"/>
    <w:rsid w:val="00E52F40"/>
    <w:rsid w:val="00E53088"/>
    <w:rsid w:val="00E53A7C"/>
    <w:rsid w:val="00E548EA"/>
    <w:rsid w:val="00E55045"/>
    <w:rsid w:val="00E557A5"/>
    <w:rsid w:val="00E558E2"/>
    <w:rsid w:val="00E55966"/>
    <w:rsid w:val="00E55C07"/>
    <w:rsid w:val="00E55CD5"/>
    <w:rsid w:val="00E55FC8"/>
    <w:rsid w:val="00E56970"/>
    <w:rsid w:val="00E56FC4"/>
    <w:rsid w:val="00E577F5"/>
    <w:rsid w:val="00E57A5E"/>
    <w:rsid w:val="00E57B51"/>
    <w:rsid w:val="00E57E79"/>
    <w:rsid w:val="00E600B9"/>
    <w:rsid w:val="00E604AE"/>
    <w:rsid w:val="00E60AD6"/>
    <w:rsid w:val="00E612C6"/>
    <w:rsid w:val="00E612ED"/>
    <w:rsid w:val="00E61B05"/>
    <w:rsid w:val="00E61F8E"/>
    <w:rsid w:val="00E620F2"/>
    <w:rsid w:val="00E630BE"/>
    <w:rsid w:val="00E6347B"/>
    <w:rsid w:val="00E63CA9"/>
    <w:rsid w:val="00E64075"/>
    <w:rsid w:val="00E6437E"/>
    <w:rsid w:val="00E644C9"/>
    <w:rsid w:val="00E654DC"/>
    <w:rsid w:val="00E65B8E"/>
    <w:rsid w:val="00E65C88"/>
    <w:rsid w:val="00E66022"/>
    <w:rsid w:val="00E66470"/>
    <w:rsid w:val="00E66B52"/>
    <w:rsid w:val="00E67128"/>
    <w:rsid w:val="00E679BB"/>
    <w:rsid w:val="00E703F4"/>
    <w:rsid w:val="00E70676"/>
    <w:rsid w:val="00E70863"/>
    <w:rsid w:val="00E70CE3"/>
    <w:rsid w:val="00E70FA5"/>
    <w:rsid w:val="00E72409"/>
    <w:rsid w:val="00E735DD"/>
    <w:rsid w:val="00E7393B"/>
    <w:rsid w:val="00E73A85"/>
    <w:rsid w:val="00E73D76"/>
    <w:rsid w:val="00E73EA5"/>
    <w:rsid w:val="00E74650"/>
    <w:rsid w:val="00E74A2F"/>
    <w:rsid w:val="00E74E8D"/>
    <w:rsid w:val="00E74EE3"/>
    <w:rsid w:val="00E751E5"/>
    <w:rsid w:val="00E7680C"/>
    <w:rsid w:val="00E768C5"/>
    <w:rsid w:val="00E77099"/>
    <w:rsid w:val="00E77259"/>
    <w:rsid w:val="00E77713"/>
    <w:rsid w:val="00E77801"/>
    <w:rsid w:val="00E77D6C"/>
    <w:rsid w:val="00E8082F"/>
    <w:rsid w:val="00E80DE4"/>
    <w:rsid w:val="00E80E8B"/>
    <w:rsid w:val="00E82BB6"/>
    <w:rsid w:val="00E8394A"/>
    <w:rsid w:val="00E83AC5"/>
    <w:rsid w:val="00E8497C"/>
    <w:rsid w:val="00E84D57"/>
    <w:rsid w:val="00E9000F"/>
    <w:rsid w:val="00E909E8"/>
    <w:rsid w:val="00E914FB"/>
    <w:rsid w:val="00E91A95"/>
    <w:rsid w:val="00E91D12"/>
    <w:rsid w:val="00E93001"/>
    <w:rsid w:val="00E931F6"/>
    <w:rsid w:val="00E9375C"/>
    <w:rsid w:val="00E93BFF"/>
    <w:rsid w:val="00E941C0"/>
    <w:rsid w:val="00E9429D"/>
    <w:rsid w:val="00E9466D"/>
    <w:rsid w:val="00E94829"/>
    <w:rsid w:val="00E94D17"/>
    <w:rsid w:val="00E94EE3"/>
    <w:rsid w:val="00E950C5"/>
    <w:rsid w:val="00E9535B"/>
    <w:rsid w:val="00E95406"/>
    <w:rsid w:val="00E9648B"/>
    <w:rsid w:val="00E96936"/>
    <w:rsid w:val="00E96B4D"/>
    <w:rsid w:val="00E970F6"/>
    <w:rsid w:val="00E975C6"/>
    <w:rsid w:val="00E97B5C"/>
    <w:rsid w:val="00EA0DC1"/>
    <w:rsid w:val="00EA11CA"/>
    <w:rsid w:val="00EA1878"/>
    <w:rsid w:val="00EA1DD3"/>
    <w:rsid w:val="00EA31F2"/>
    <w:rsid w:val="00EA34E7"/>
    <w:rsid w:val="00EA36B6"/>
    <w:rsid w:val="00EA388C"/>
    <w:rsid w:val="00EA4781"/>
    <w:rsid w:val="00EA58E4"/>
    <w:rsid w:val="00EA6080"/>
    <w:rsid w:val="00EA6760"/>
    <w:rsid w:val="00EA6CE0"/>
    <w:rsid w:val="00EB0434"/>
    <w:rsid w:val="00EB11F9"/>
    <w:rsid w:val="00EB19B5"/>
    <w:rsid w:val="00EB1D30"/>
    <w:rsid w:val="00EB1F2A"/>
    <w:rsid w:val="00EB26BA"/>
    <w:rsid w:val="00EB28BD"/>
    <w:rsid w:val="00EB2BFC"/>
    <w:rsid w:val="00EB2EE8"/>
    <w:rsid w:val="00EB3C7A"/>
    <w:rsid w:val="00EB3D6C"/>
    <w:rsid w:val="00EB4060"/>
    <w:rsid w:val="00EB4769"/>
    <w:rsid w:val="00EB4EC2"/>
    <w:rsid w:val="00EB51BA"/>
    <w:rsid w:val="00EB5578"/>
    <w:rsid w:val="00EB56F7"/>
    <w:rsid w:val="00EB60DF"/>
    <w:rsid w:val="00EB6EDD"/>
    <w:rsid w:val="00EB71A4"/>
    <w:rsid w:val="00EB73CF"/>
    <w:rsid w:val="00EB7508"/>
    <w:rsid w:val="00EB76DB"/>
    <w:rsid w:val="00EB7706"/>
    <w:rsid w:val="00EB7759"/>
    <w:rsid w:val="00EC03AA"/>
    <w:rsid w:val="00EC063A"/>
    <w:rsid w:val="00EC0773"/>
    <w:rsid w:val="00EC0941"/>
    <w:rsid w:val="00EC0B2D"/>
    <w:rsid w:val="00EC0BA7"/>
    <w:rsid w:val="00EC0C40"/>
    <w:rsid w:val="00EC0D17"/>
    <w:rsid w:val="00EC0FA6"/>
    <w:rsid w:val="00EC0FDC"/>
    <w:rsid w:val="00EC1039"/>
    <w:rsid w:val="00EC18AA"/>
    <w:rsid w:val="00EC2144"/>
    <w:rsid w:val="00EC21F3"/>
    <w:rsid w:val="00EC4063"/>
    <w:rsid w:val="00EC46F7"/>
    <w:rsid w:val="00EC4CB3"/>
    <w:rsid w:val="00EC4F87"/>
    <w:rsid w:val="00EC59F7"/>
    <w:rsid w:val="00EC7243"/>
    <w:rsid w:val="00EC7773"/>
    <w:rsid w:val="00EC794D"/>
    <w:rsid w:val="00ED0385"/>
    <w:rsid w:val="00ED2167"/>
    <w:rsid w:val="00ED3419"/>
    <w:rsid w:val="00ED381B"/>
    <w:rsid w:val="00ED3984"/>
    <w:rsid w:val="00ED5216"/>
    <w:rsid w:val="00ED5228"/>
    <w:rsid w:val="00ED5CB8"/>
    <w:rsid w:val="00ED688B"/>
    <w:rsid w:val="00ED6F19"/>
    <w:rsid w:val="00ED75A9"/>
    <w:rsid w:val="00ED75F1"/>
    <w:rsid w:val="00EE0351"/>
    <w:rsid w:val="00EE0E00"/>
    <w:rsid w:val="00EE1237"/>
    <w:rsid w:val="00EE1F10"/>
    <w:rsid w:val="00EE292E"/>
    <w:rsid w:val="00EE3234"/>
    <w:rsid w:val="00EE38C2"/>
    <w:rsid w:val="00EE4195"/>
    <w:rsid w:val="00EE4387"/>
    <w:rsid w:val="00EE4556"/>
    <w:rsid w:val="00EE47E6"/>
    <w:rsid w:val="00EE560E"/>
    <w:rsid w:val="00EE5C15"/>
    <w:rsid w:val="00EE5E1B"/>
    <w:rsid w:val="00EE5ED4"/>
    <w:rsid w:val="00EF000F"/>
    <w:rsid w:val="00EF0655"/>
    <w:rsid w:val="00EF105A"/>
    <w:rsid w:val="00EF10CD"/>
    <w:rsid w:val="00EF1271"/>
    <w:rsid w:val="00EF12C1"/>
    <w:rsid w:val="00EF13E6"/>
    <w:rsid w:val="00EF1E9D"/>
    <w:rsid w:val="00EF29E5"/>
    <w:rsid w:val="00EF37F5"/>
    <w:rsid w:val="00EF3B1C"/>
    <w:rsid w:val="00EF3BE8"/>
    <w:rsid w:val="00EF402E"/>
    <w:rsid w:val="00EF48A5"/>
    <w:rsid w:val="00EF4FA5"/>
    <w:rsid w:val="00EF5659"/>
    <w:rsid w:val="00EF56A5"/>
    <w:rsid w:val="00EF56C4"/>
    <w:rsid w:val="00EF5FA6"/>
    <w:rsid w:val="00EF63E3"/>
    <w:rsid w:val="00EF6ADC"/>
    <w:rsid w:val="00EF6C67"/>
    <w:rsid w:val="00EF79EE"/>
    <w:rsid w:val="00EF7A60"/>
    <w:rsid w:val="00EF7D4A"/>
    <w:rsid w:val="00F00AA5"/>
    <w:rsid w:val="00F01286"/>
    <w:rsid w:val="00F012C9"/>
    <w:rsid w:val="00F0142B"/>
    <w:rsid w:val="00F01700"/>
    <w:rsid w:val="00F02F93"/>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10A5"/>
    <w:rsid w:val="00F1152B"/>
    <w:rsid w:val="00F118B4"/>
    <w:rsid w:val="00F11D6A"/>
    <w:rsid w:val="00F11F6C"/>
    <w:rsid w:val="00F124CB"/>
    <w:rsid w:val="00F124E5"/>
    <w:rsid w:val="00F12EEB"/>
    <w:rsid w:val="00F134C1"/>
    <w:rsid w:val="00F13586"/>
    <w:rsid w:val="00F135A9"/>
    <w:rsid w:val="00F13630"/>
    <w:rsid w:val="00F137D9"/>
    <w:rsid w:val="00F143CD"/>
    <w:rsid w:val="00F14D63"/>
    <w:rsid w:val="00F1524A"/>
    <w:rsid w:val="00F16342"/>
    <w:rsid w:val="00F16B34"/>
    <w:rsid w:val="00F173FA"/>
    <w:rsid w:val="00F17769"/>
    <w:rsid w:val="00F179DA"/>
    <w:rsid w:val="00F17C01"/>
    <w:rsid w:val="00F20464"/>
    <w:rsid w:val="00F207BE"/>
    <w:rsid w:val="00F20BF9"/>
    <w:rsid w:val="00F2130B"/>
    <w:rsid w:val="00F21D76"/>
    <w:rsid w:val="00F22641"/>
    <w:rsid w:val="00F2341C"/>
    <w:rsid w:val="00F2370E"/>
    <w:rsid w:val="00F239F8"/>
    <w:rsid w:val="00F23A3E"/>
    <w:rsid w:val="00F24296"/>
    <w:rsid w:val="00F24442"/>
    <w:rsid w:val="00F247B2"/>
    <w:rsid w:val="00F249B6"/>
    <w:rsid w:val="00F24D03"/>
    <w:rsid w:val="00F24F32"/>
    <w:rsid w:val="00F24F96"/>
    <w:rsid w:val="00F2523D"/>
    <w:rsid w:val="00F2538B"/>
    <w:rsid w:val="00F25B15"/>
    <w:rsid w:val="00F26326"/>
    <w:rsid w:val="00F2633B"/>
    <w:rsid w:val="00F26E25"/>
    <w:rsid w:val="00F27758"/>
    <w:rsid w:val="00F27B0E"/>
    <w:rsid w:val="00F27D63"/>
    <w:rsid w:val="00F30185"/>
    <w:rsid w:val="00F30C27"/>
    <w:rsid w:val="00F316B6"/>
    <w:rsid w:val="00F3180F"/>
    <w:rsid w:val="00F31A52"/>
    <w:rsid w:val="00F31DA2"/>
    <w:rsid w:val="00F32196"/>
    <w:rsid w:val="00F3260A"/>
    <w:rsid w:val="00F32816"/>
    <w:rsid w:val="00F33832"/>
    <w:rsid w:val="00F33882"/>
    <w:rsid w:val="00F33D1D"/>
    <w:rsid w:val="00F33F81"/>
    <w:rsid w:val="00F34212"/>
    <w:rsid w:val="00F3424A"/>
    <w:rsid w:val="00F34B60"/>
    <w:rsid w:val="00F35D89"/>
    <w:rsid w:val="00F35F8B"/>
    <w:rsid w:val="00F3676B"/>
    <w:rsid w:val="00F3676F"/>
    <w:rsid w:val="00F36ABF"/>
    <w:rsid w:val="00F36CE1"/>
    <w:rsid w:val="00F37455"/>
    <w:rsid w:val="00F37DA5"/>
    <w:rsid w:val="00F40974"/>
    <w:rsid w:val="00F40C34"/>
    <w:rsid w:val="00F4115B"/>
    <w:rsid w:val="00F415E9"/>
    <w:rsid w:val="00F41C30"/>
    <w:rsid w:val="00F41E76"/>
    <w:rsid w:val="00F41F49"/>
    <w:rsid w:val="00F4206B"/>
    <w:rsid w:val="00F4250F"/>
    <w:rsid w:val="00F4254B"/>
    <w:rsid w:val="00F4290E"/>
    <w:rsid w:val="00F43108"/>
    <w:rsid w:val="00F44233"/>
    <w:rsid w:val="00F4547B"/>
    <w:rsid w:val="00F456CE"/>
    <w:rsid w:val="00F45B45"/>
    <w:rsid w:val="00F468EC"/>
    <w:rsid w:val="00F47242"/>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FEA"/>
    <w:rsid w:val="00F57624"/>
    <w:rsid w:val="00F60213"/>
    <w:rsid w:val="00F606CD"/>
    <w:rsid w:val="00F6080F"/>
    <w:rsid w:val="00F60C7B"/>
    <w:rsid w:val="00F60F57"/>
    <w:rsid w:val="00F6150D"/>
    <w:rsid w:val="00F615E1"/>
    <w:rsid w:val="00F61692"/>
    <w:rsid w:val="00F616AB"/>
    <w:rsid w:val="00F61AFD"/>
    <w:rsid w:val="00F61B87"/>
    <w:rsid w:val="00F6208A"/>
    <w:rsid w:val="00F620E1"/>
    <w:rsid w:val="00F62A71"/>
    <w:rsid w:val="00F62B55"/>
    <w:rsid w:val="00F62EAE"/>
    <w:rsid w:val="00F6362D"/>
    <w:rsid w:val="00F637F1"/>
    <w:rsid w:val="00F63C51"/>
    <w:rsid w:val="00F63D64"/>
    <w:rsid w:val="00F64041"/>
    <w:rsid w:val="00F64403"/>
    <w:rsid w:val="00F64759"/>
    <w:rsid w:val="00F64927"/>
    <w:rsid w:val="00F64F25"/>
    <w:rsid w:val="00F65246"/>
    <w:rsid w:val="00F6570B"/>
    <w:rsid w:val="00F65A6C"/>
    <w:rsid w:val="00F70297"/>
    <w:rsid w:val="00F702BE"/>
    <w:rsid w:val="00F70954"/>
    <w:rsid w:val="00F70E08"/>
    <w:rsid w:val="00F7111A"/>
    <w:rsid w:val="00F718A9"/>
    <w:rsid w:val="00F71B75"/>
    <w:rsid w:val="00F71FC0"/>
    <w:rsid w:val="00F720BB"/>
    <w:rsid w:val="00F7222E"/>
    <w:rsid w:val="00F72E06"/>
    <w:rsid w:val="00F730C6"/>
    <w:rsid w:val="00F73391"/>
    <w:rsid w:val="00F73A4E"/>
    <w:rsid w:val="00F73B7F"/>
    <w:rsid w:val="00F73D6C"/>
    <w:rsid w:val="00F73F8E"/>
    <w:rsid w:val="00F74210"/>
    <w:rsid w:val="00F74B75"/>
    <w:rsid w:val="00F750E0"/>
    <w:rsid w:val="00F7518E"/>
    <w:rsid w:val="00F75829"/>
    <w:rsid w:val="00F762E0"/>
    <w:rsid w:val="00F769DB"/>
    <w:rsid w:val="00F76B31"/>
    <w:rsid w:val="00F76CB6"/>
    <w:rsid w:val="00F777B5"/>
    <w:rsid w:val="00F77968"/>
    <w:rsid w:val="00F80139"/>
    <w:rsid w:val="00F80275"/>
    <w:rsid w:val="00F80372"/>
    <w:rsid w:val="00F824FE"/>
    <w:rsid w:val="00F83201"/>
    <w:rsid w:val="00F83467"/>
    <w:rsid w:val="00F842B8"/>
    <w:rsid w:val="00F844E5"/>
    <w:rsid w:val="00F846FD"/>
    <w:rsid w:val="00F8506D"/>
    <w:rsid w:val="00F850E5"/>
    <w:rsid w:val="00F85151"/>
    <w:rsid w:val="00F85159"/>
    <w:rsid w:val="00F855AC"/>
    <w:rsid w:val="00F858F5"/>
    <w:rsid w:val="00F85C89"/>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C9"/>
    <w:rsid w:val="00F94FD7"/>
    <w:rsid w:val="00F95170"/>
    <w:rsid w:val="00F95E16"/>
    <w:rsid w:val="00F963E6"/>
    <w:rsid w:val="00F96912"/>
    <w:rsid w:val="00F96CE3"/>
    <w:rsid w:val="00F97730"/>
    <w:rsid w:val="00F9790B"/>
    <w:rsid w:val="00FA00DC"/>
    <w:rsid w:val="00FA0393"/>
    <w:rsid w:val="00FA07DB"/>
    <w:rsid w:val="00FA0F03"/>
    <w:rsid w:val="00FA115C"/>
    <w:rsid w:val="00FA1392"/>
    <w:rsid w:val="00FA1A02"/>
    <w:rsid w:val="00FA1D37"/>
    <w:rsid w:val="00FA3839"/>
    <w:rsid w:val="00FA4A76"/>
    <w:rsid w:val="00FA4D35"/>
    <w:rsid w:val="00FA4F3D"/>
    <w:rsid w:val="00FA51BF"/>
    <w:rsid w:val="00FA52DE"/>
    <w:rsid w:val="00FA5463"/>
    <w:rsid w:val="00FA5CB1"/>
    <w:rsid w:val="00FA6C0A"/>
    <w:rsid w:val="00FA73BF"/>
    <w:rsid w:val="00FA7897"/>
    <w:rsid w:val="00FA7B2D"/>
    <w:rsid w:val="00FB0593"/>
    <w:rsid w:val="00FB05DF"/>
    <w:rsid w:val="00FB0A21"/>
    <w:rsid w:val="00FB0BF3"/>
    <w:rsid w:val="00FB1DF6"/>
    <w:rsid w:val="00FB1EE0"/>
    <w:rsid w:val="00FB2144"/>
    <w:rsid w:val="00FB2CF2"/>
    <w:rsid w:val="00FB305C"/>
    <w:rsid w:val="00FB308C"/>
    <w:rsid w:val="00FB319A"/>
    <w:rsid w:val="00FB34E9"/>
    <w:rsid w:val="00FB4300"/>
    <w:rsid w:val="00FB51A4"/>
    <w:rsid w:val="00FB56C0"/>
    <w:rsid w:val="00FB57DD"/>
    <w:rsid w:val="00FB5836"/>
    <w:rsid w:val="00FB595F"/>
    <w:rsid w:val="00FB5B90"/>
    <w:rsid w:val="00FB5D08"/>
    <w:rsid w:val="00FB5F00"/>
    <w:rsid w:val="00FB6271"/>
    <w:rsid w:val="00FB6415"/>
    <w:rsid w:val="00FB68B7"/>
    <w:rsid w:val="00FB6FC2"/>
    <w:rsid w:val="00FB7462"/>
    <w:rsid w:val="00FC0125"/>
    <w:rsid w:val="00FC05F1"/>
    <w:rsid w:val="00FC0FE2"/>
    <w:rsid w:val="00FC117D"/>
    <w:rsid w:val="00FC119F"/>
    <w:rsid w:val="00FC1F58"/>
    <w:rsid w:val="00FC2177"/>
    <w:rsid w:val="00FC231D"/>
    <w:rsid w:val="00FC2355"/>
    <w:rsid w:val="00FC2474"/>
    <w:rsid w:val="00FC2816"/>
    <w:rsid w:val="00FC2920"/>
    <w:rsid w:val="00FC3A54"/>
    <w:rsid w:val="00FC3A6D"/>
    <w:rsid w:val="00FC4303"/>
    <w:rsid w:val="00FC588D"/>
    <w:rsid w:val="00FC5E3A"/>
    <w:rsid w:val="00FC630D"/>
    <w:rsid w:val="00FC6564"/>
    <w:rsid w:val="00FC6E1C"/>
    <w:rsid w:val="00FC7179"/>
    <w:rsid w:val="00FD0166"/>
    <w:rsid w:val="00FD07AB"/>
    <w:rsid w:val="00FD0DB1"/>
    <w:rsid w:val="00FD196F"/>
    <w:rsid w:val="00FD1FF0"/>
    <w:rsid w:val="00FD27DC"/>
    <w:rsid w:val="00FD30BE"/>
    <w:rsid w:val="00FD3BE0"/>
    <w:rsid w:val="00FD432F"/>
    <w:rsid w:val="00FD4395"/>
    <w:rsid w:val="00FD4AE4"/>
    <w:rsid w:val="00FD4CA0"/>
    <w:rsid w:val="00FD4DB5"/>
    <w:rsid w:val="00FD55FB"/>
    <w:rsid w:val="00FD5C04"/>
    <w:rsid w:val="00FD5D3C"/>
    <w:rsid w:val="00FD62EA"/>
    <w:rsid w:val="00FD6345"/>
    <w:rsid w:val="00FD6800"/>
    <w:rsid w:val="00FD694E"/>
    <w:rsid w:val="00FD6CB3"/>
    <w:rsid w:val="00FD6CE2"/>
    <w:rsid w:val="00FD6E3E"/>
    <w:rsid w:val="00FD7359"/>
    <w:rsid w:val="00FD7395"/>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5244"/>
    <w:rsid w:val="00FE5578"/>
    <w:rsid w:val="00FE55CC"/>
    <w:rsid w:val="00FE5EF0"/>
    <w:rsid w:val="00FE5F5C"/>
    <w:rsid w:val="00FE5FD7"/>
    <w:rsid w:val="00FE5FED"/>
    <w:rsid w:val="00FE6B6C"/>
    <w:rsid w:val="00FE7FA5"/>
    <w:rsid w:val="00FF0AF2"/>
    <w:rsid w:val="00FF0B2E"/>
    <w:rsid w:val="00FF25F8"/>
    <w:rsid w:val="00FF35AF"/>
    <w:rsid w:val="00FF3AD8"/>
    <w:rsid w:val="00FF42A4"/>
    <w:rsid w:val="00FF4B0D"/>
    <w:rsid w:val="00FF571B"/>
    <w:rsid w:val="00FF5DE5"/>
    <w:rsid w:val="00FF619B"/>
    <w:rsid w:val="00FF6E30"/>
    <w:rsid w:val="00FF7326"/>
    <w:rsid w:val="00FF7705"/>
    <w:rsid w:val="00FF7D63"/>
    <w:rsid w:val="0112B36B"/>
    <w:rsid w:val="012E35E2"/>
    <w:rsid w:val="01431D79"/>
    <w:rsid w:val="018ABA0C"/>
    <w:rsid w:val="018DE506"/>
    <w:rsid w:val="01B0368A"/>
    <w:rsid w:val="01BAD758"/>
    <w:rsid w:val="01CE10F4"/>
    <w:rsid w:val="01D90BF8"/>
    <w:rsid w:val="02096160"/>
    <w:rsid w:val="02105BF4"/>
    <w:rsid w:val="0227C7AA"/>
    <w:rsid w:val="023A9138"/>
    <w:rsid w:val="024410CA"/>
    <w:rsid w:val="0257EF9A"/>
    <w:rsid w:val="02A7F3A8"/>
    <w:rsid w:val="03274923"/>
    <w:rsid w:val="032C03E8"/>
    <w:rsid w:val="035F2166"/>
    <w:rsid w:val="036B6A43"/>
    <w:rsid w:val="0384114A"/>
    <w:rsid w:val="038A0D09"/>
    <w:rsid w:val="03A535B4"/>
    <w:rsid w:val="040E9C0C"/>
    <w:rsid w:val="04374B80"/>
    <w:rsid w:val="0439EE85"/>
    <w:rsid w:val="0481FC9E"/>
    <w:rsid w:val="048DB1C0"/>
    <w:rsid w:val="04924495"/>
    <w:rsid w:val="04A30C4E"/>
    <w:rsid w:val="04B795ED"/>
    <w:rsid w:val="04DEB54D"/>
    <w:rsid w:val="04EF5FBA"/>
    <w:rsid w:val="0511E3E2"/>
    <w:rsid w:val="05158EA3"/>
    <w:rsid w:val="051B8C84"/>
    <w:rsid w:val="05592D65"/>
    <w:rsid w:val="056C3CA8"/>
    <w:rsid w:val="05D0469A"/>
    <w:rsid w:val="06078965"/>
    <w:rsid w:val="0628E2F6"/>
    <w:rsid w:val="0653664E"/>
    <w:rsid w:val="0655370B"/>
    <w:rsid w:val="0668A693"/>
    <w:rsid w:val="067839DC"/>
    <w:rsid w:val="06876261"/>
    <w:rsid w:val="06AA6CB2"/>
    <w:rsid w:val="07333542"/>
    <w:rsid w:val="0748B4EA"/>
    <w:rsid w:val="07490BF3"/>
    <w:rsid w:val="0762E9B8"/>
    <w:rsid w:val="0767C2FB"/>
    <w:rsid w:val="07AE10FB"/>
    <w:rsid w:val="07BA7D3F"/>
    <w:rsid w:val="07C54D7F"/>
    <w:rsid w:val="07D308CD"/>
    <w:rsid w:val="07EF36AF"/>
    <w:rsid w:val="07F5FFDD"/>
    <w:rsid w:val="08225566"/>
    <w:rsid w:val="08A37405"/>
    <w:rsid w:val="090456CB"/>
    <w:rsid w:val="0907A596"/>
    <w:rsid w:val="09123C08"/>
    <w:rsid w:val="0922A8A9"/>
    <w:rsid w:val="0942FE98"/>
    <w:rsid w:val="09A59BAA"/>
    <w:rsid w:val="09AEF3F2"/>
    <w:rsid w:val="09BEB24A"/>
    <w:rsid w:val="09DBD5F3"/>
    <w:rsid w:val="09FB0EBA"/>
    <w:rsid w:val="0A3F2F49"/>
    <w:rsid w:val="0A444DE8"/>
    <w:rsid w:val="0AE0BDA8"/>
    <w:rsid w:val="0AFAF258"/>
    <w:rsid w:val="0B1EACDE"/>
    <w:rsid w:val="0B479F80"/>
    <w:rsid w:val="0B56F613"/>
    <w:rsid w:val="0B57E92B"/>
    <w:rsid w:val="0B90ECC0"/>
    <w:rsid w:val="0BF50C7D"/>
    <w:rsid w:val="0C00BA6B"/>
    <w:rsid w:val="0C7C50BF"/>
    <w:rsid w:val="0C8B0675"/>
    <w:rsid w:val="0C8CE4CF"/>
    <w:rsid w:val="0CCBEFE3"/>
    <w:rsid w:val="0CEE5C2A"/>
    <w:rsid w:val="0CFEBCD0"/>
    <w:rsid w:val="0D00EDBD"/>
    <w:rsid w:val="0D90AA51"/>
    <w:rsid w:val="0DB07678"/>
    <w:rsid w:val="0DE77608"/>
    <w:rsid w:val="0E160D2F"/>
    <w:rsid w:val="0EC35CA7"/>
    <w:rsid w:val="0EE6FE15"/>
    <w:rsid w:val="0F000FAB"/>
    <w:rsid w:val="0F02B581"/>
    <w:rsid w:val="0F0AB43E"/>
    <w:rsid w:val="0F5CF672"/>
    <w:rsid w:val="0F62F4F3"/>
    <w:rsid w:val="0F74688D"/>
    <w:rsid w:val="0FB77BD7"/>
    <w:rsid w:val="0FE9B7A3"/>
    <w:rsid w:val="10172BA7"/>
    <w:rsid w:val="105AE10F"/>
    <w:rsid w:val="10669648"/>
    <w:rsid w:val="107286AE"/>
    <w:rsid w:val="1085AD20"/>
    <w:rsid w:val="1137C198"/>
    <w:rsid w:val="11A7BE5D"/>
    <w:rsid w:val="11BE7EB2"/>
    <w:rsid w:val="12008067"/>
    <w:rsid w:val="122B4C16"/>
    <w:rsid w:val="124DF87A"/>
    <w:rsid w:val="1283E79B"/>
    <w:rsid w:val="129DE41E"/>
    <w:rsid w:val="130639D9"/>
    <w:rsid w:val="130A93E7"/>
    <w:rsid w:val="13134E98"/>
    <w:rsid w:val="1339DF40"/>
    <w:rsid w:val="13869E30"/>
    <w:rsid w:val="13A45760"/>
    <w:rsid w:val="13A8C2AE"/>
    <w:rsid w:val="13A93004"/>
    <w:rsid w:val="13DEFD66"/>
    <w:rsid w:val="1401C7C8"/>
    <w:rsid w:val="142D3FC5"/>
    <w:rsid w:val="144DD8B5"/>
    <w:rsid w:val="1460D1F1"/>
    <w:rsid w:val="147AAC5B"/>
    <w:rsid w:val="148BE8BD"/>
    <w:rsid w:val="14C564FB"/>
    <w:rsid w:val="14CF954F"/>
    <w:rsid w:val="15665D0B"/>
    <w:rsid w:val="1588C00E"/>
    <w:rsid w:val="15A6A7E0"/>
    <w:rsid w:val="1616726E"/>
    <w:rsid w:val="1623706B"/>
    <w:rsid w:val="162DCBE9"/>
    <w:rsid w:val="16523278"/>
    <w:rsid w:val="16ABD122"/>
    <w:rsid w:val="16B287F1"/>
    <w:rsid w:val="16BC7A12"/>
    <w:rsid w:val="16D5D957"/>
    <w:rsid w:val="17352ACE"/>
    <w:rsid w:val="1743EE2E"/>
    <w:rsid w:val="176024C2"/>
    <w:rsid w:val="1793C976"/>
    <w:rsid w:val="17A713AC"/>
    <w:rsid w:val="17C40CA4"/>
    <w:rsid w:val="17FAF2B5"/>
    <w:rsid w:val="1833904A"/>
    <w:rsid w:val="1839CA53"/>
    <w:rsid w:val="18445C04"/>
    <w:rsid w:val="184ACBF7"/>
    <w:rsid w:val="18783541"/>
    <w:rsid w:val="1884B202"/>
    <w:rsid w:val="189C495A"/>
    <w:rsid w:val="18ABE3E4"/>
    <w:rsid w:val="19500E43"/>
    <w:rsid w:val="19656CAB"/>
    <w:rsid w:val="19868722"/>
    <w:rsid w:val="19CCB4BC"/>
    <w:rsid w:val="1A67FAE3"/>
    <w:rsid w:val="1A712C89"/>
    <w:rsid w:val="1A7BC570"/>
    <w:rsid w:val="1A87AE0A"/>
    <w:rsid w:val="1AA570EC"/>
    <w:rsid w:val="1AB50EFA"/>
    <w:rsid w:val="1ACD2BCB"/>
    <w:rsid w:val="1B0BCDF9"/>
    <w:rsid w:val="1B10F3CA"/>
    <w:rsid w:val="1B1812D4"/>
    <w:rsid w:val="1B25A39B"/>
    <w:rsid w:val="1B2A4D34"/>
    <w:rsid w:val="1B6CE490"/>
    <w:rsid w:val="1B716BA1"/>
    <w:rsid w:val="1B809BB9"/>
    <w:rsid w:val="1B943457"/>
    <w:rsid w:val="1BA0C9F5"/>
    <w:rsid w:val="1BECB248"/>
    <w:rsid w:val="1BED0BA2"/>
    <w:rsid w:val="1C00D9F6"/>
    <w:rsid w:val="1C0B5D7D"/>
    <w:rsid w:val="1C9EE69D"/>
    <w:rsid w:val="1CAB5346"/>
    <w:rsid w:val="1CD6F1BE"/>
    <w:rsid w:val="1CDAC2A1"/>
    <w:rsid w:val="1CE2EEC9"/>
    <w:rsid w:val="1CF60C52"/>
    <w:rsid w:val="1CFB7F6A"/>
    <w:rsid w:val="1D060C4C"/>
    <w:rsid w:val="1D113077"/>
    <w:rsid w:val="1D1A7698"/>
    <w:rsid w:val="1D718EC6"/>
    <w:rsid w:val="1DE3464B"/>
    <w:rsid w:val="1DE363A4"/>
    <w:rsid w:val="1E117777"/>
    <w:rsid w:val="1E149F3E"/>
    <w:rsid w:val="1E7EBF2A"/>
    <w:rsid w:val="1EC2CB23"/>
    <w:rsid w:val="1EC7E3BB"/>
    <w:rsid w:val="1ED590CC"/>
    <w:rsid w:val="1EF39967"/>
    <w:rsid w:val="1F301B9F"/>
    <w:rsid w:val="1F7F3405"/>
    <w:rsid w:val="1F923070"/>
    <w:rsid w:val="1FA859E8"/>
    <w:rsid w:val="201F5ECD"/>
    <w:rsid w:val="205DDB45"/>
    <w:rsid w:val="206498D4"/>
    <w:rsid w:val="20DCF5E3"/>
    <w:rsid w:val="20ECD7B1"/>
    <w:rsid w:val="20ED78CB"/>
    <w:rsid w:val="20F88A55"/>
    <w:rsid w:val="20FAC6FD"/>
    <w:rsid w:val="21174E71"/>
    <w:rsid w:val="211DC504"/>
    <w:rsid w:val="21420D58"/>
    <w:rsid w:val="21455D5F"/>
    <w:rsid w:val="214666C6"/>
    <w:rsid w:val="217479A4"/>
    <w:rsid w:val="21BA26A0"/>
    <w:rsid w:val="21FB3756"/>
    <w:rsid w:val="22795468"/>
    <w:rsid w:val="229FA131"/>
    <w:rsid w:val="22D9DE6C"/>
    <w:rsid w:val="2301C9E8"/>
    <w:rsid w:val="2303C1A0"/>
    <w:rsid w:val="2342BAE3"/>
    <w:rsid w:val="2372BC6F"/>
    <w:rsid w:val="2379942B"/>
    <w:rsid w:val="23D1F00A"/>
    <w:rsid w:val="23E4B8C1"/>
    <w:rsid w:val="23ECCAE9"/>
    <w:rsid w:val="24399C8F"/>
    <w:rsid w:val="2448444F"/>
    <w:rsid w:val="244CD6E0"/>
    <w:rsid w:val="246EFA66"/>
    <w:rsid w:val="25040122"/>
    <w:rsid w:val="2506F201"/>
    <w:rsid w:val="2522F43A"/>
    <w:rsid w:val="2579E496"/>
    <w:rsid w:val="257DE09D"/>
    <w:rsid w:val="259B69B8"/>
    <w:rsid w:val="25C10B29"/>
    <w:rsid w:val="25D1299C"/>
    <w:rsid w:val="25EA8332"/>
    <w:rsid w:val="2628186B"/>
    <w:rsid w:val="2635821C"/>
    <w:rsid w:val="27100A83"/>
    <w:rsid w:val="2717CCEC"/>
    <w:rsid w:val="2722C494"/>
    <w:rsid w:val="272443CB"/>
    <w:rsid w:val="272B5275"/>
    <w:rsid w:val="273D58AB"/>
    <w:rsid w:val="2747A42E"/>
    <w:rsid w:val="275B4497"/>
    <w:rsid w:val="2784DE61"/>
    <w:rsid w:val="2786E1F2"/>
    <w:rsid w:val="279FDC45"/>
    <w:rsid w:val="27A9085E"/>
    <w:rsid w:val="28025978"/>
    <w:rsid w:val="280549D5"/>
    <w:rsid w:val="281B7649"/>
    <w:rsid w:val="28284DF9"/>
    <w:rsid w:val="282D19B0"/>
    <w:rsid w:val="283D37B4"/>
    <w:rsid w:val="285BBD30"/>
    <w:rsid w:val="2872DEF9"/>
    <w:rsid w:val="287DAECE"/>
    <w:rsid w:val="28A42AE0"/>
    <w:rsid w:val="28CE92C1"/>
    <w:rsid w:val="29782BDE"/>
    <w:rsid w:val="2A19A258"/>
    <w:rsid w:val="2A65EA78"/>
    <w:rsid w:val="2A666FB0"/>
    <w:rsid w:val="2A929621"/>
    <w:rsid w:val="2AB399BB"/>
    <w:rsid w:val="2ACB065F"/>
    <w:rsid w:val="2AFE3879"/>
    <w:rsid w:val="2B0FB553"/>
    <w:rsid w:val="2B1409A2"/>
    <w:rsid w:val="2BC9B642"/>
    <w:rsid w:val="2BE0029C"/>
    <w:rsid w:val="2BE6172F"/>
    <w:rsid w:val="2BF82B39"/>
    <w:rsid w:val="2C27A18D"/>
    <w:rsid w:val="2C2B28AC"/>
    <w:rsid w:val="2C39E983"/>
    <w:rsid w:val="2C9EE0B4"/>
    <w:rsid w:val="2CBE97E5"/>
    <w:rsid w:val="2CDDD0D9"/>
    <w:rsid w:val="2D0300BB"/>
    <w:rsid w:val="2D0F7CB0"/>
    <w:rsid w:val="2D2845BC"/>
    <w:rsid w:val="2D389626"/>
    <w:rsid w:val="2D417DAD"/>
    <w:rsid w:val="2D62E9A6"/>
    <w:rsid w:val="2D7D2315"/>
    <w:rsid w:val="2DBF2238"/>
    <w:rsid w:val="2DD7752E"/>
    <w:rsid w:val="2E0B26EC"/>
    <w:rsid w:val="2E1F934B"/>
    <w:rsid w:val="2E91B77B"/>
    <w:rsid w:val="2F62B0F4"/>
    <w:rsid w:val="2F74E596"/>
    <w:rsid w:val="2F7E1B0C"/>
    <w:rsid w:val="30834C7A"/>
    <w:rsid w:val="308FCC8C"/>
    <w:rsid w:val="309775B9"/>
    <w:rsid w:val="30BD440C"/>
    <w:rsid w:val="30EF8426"/>
    <w:rsid w:val="31350695"/>
    <w:rsid w:val="3142035C"/>
    <w:rsid w:val="314E9378"/>
    <w:rsid w:val="315E12C6"/>
    <w:rsid w:val="316C80A9"/>
    <w:rsid w:val="31B536AE"/>
    <w:rsid w:val="31C55E5B"/>
    <w:rsid w:val="31EADB40"/>
    <w:rsid w:val="3221238B"/>
    <w:rsid w:val="32382CCE"/>
    <w:rsid w:val="324FB2FE"/>
    <w:rsid w:val="3296C3CD"/>
    <w:rsid w:val="3297A7A9"/>
    <w:rsid w:val="3298B051"/>
    <w:rsid w:val="330B2519"/>
    <w:rsid w:val="33265BDA"/>
    <w:rsid w:val="3344E016"/>
    <w:rsid w:val="334AB8BD"/>
    <w:rsid w:val="334EC6D0"/>
    <w:rsid w:val="33733EDC"/>
    <w:rsid w:val="3375BD87"/>
    <w:rsid w:val="33812B5A"/>
    <w:rsid w:val="338253E6"/>
    <w:rsid w:val="3386ABA1"/>
    <w:rsid w:val="33A6554D"/>
    <w:rsid w:val="33E09D2D"/>
    <w:rsid w:val="3414F7AA"/>
    <w:rsid w:val="3442EEAD"/>
    <w:rsid w:val="34495576"/>
    <w:rsid w:val="3453F7A4"/>
    <w:rsid w:val="348BB6D7"/>
    <w:rsid w:val="349AE4A7"/>
    <w:rsid w:val="349F7967"/>
    <w:rsid w:val="34A4BA75"/>
    <w:rsid w:val="34D5E760"/>
    <w:rsid w:val="34EA3348"/>
    <w:rsid w:val="34F4F65C"/>
    <w:rsid w:val="34FB0802"/>
    <w:rsid w:val="3528A65B"/>
    <w:rsid w:val="3530BC15"/>
    <w:rsid w:val="353B8234"/>
    <w:rsid w:val="354E89EE"/>
    <w:rsid w:val="358E51A5"/>
    <w:rsid w:val="35BAA41B"/>
    <w:rsid w:val="35E7F9B3"/>
    <w:rsid w:val="3625F55C"/>
    <w:rsid w:val="36850DBC"/>
    <w:rsid w:val="36AED097"/>
    <w:rsid w:val="36B2BC43"/>
    <w:rsid w:val="36B42D6C"/>
    <w:rsid w:val="36BE9AB2"/>
    <w:rsid w:val="36D135A9"/>
    <w:rsid w:val="36E96B93"/>
    <w:rsid w:val="3729BFA1"/>
    <w:rsid w:val="376910E7"/>
    <w:rsid w:val="3769F64C"/>
    <w:rsid w:val="377A2A85"/>
    <w:rsid w:val="3799A043"/>
    <w:rsid w:val="37D9FCC0"/>
    <w:rsid w:val="384C5955"/>
    <w:rsid w:val="385BF333"/>
    <w:rsid w:val="38A0C324"/>
    <w:rsid w:val="38A8C75F"/>
    <w:rsid w:val="38BF131D"/>
    <w:rsid w:val="38C1296D"/>
    <w:rsid w:val="391349A4"/>
    <w:rsid w:val="3938161D"/>
    <w:rsid w:val="395236D2"/>
    <w:rsid w:val="398C77CE"/>
    <w:rsid w:val="398EDDD2"/>
    <w:rsid w:val="399EEBED"/>
    <w:rsid w:val="399F215C"/>
    <w:rsid w:val="39CD04D5"/>
    <w:rsid w:val="39F544DD"/>
    <w:rsid w:val="39FA774A"/>
    <w:rsid w:val="3A0BAAC7"/>
    <w:rsid w:val="3A3E9BB1"/>
    <w:rsid w:val="3A9B216C"/>
    <w:rsid w:val="3AC9248A"/>
    <w:rsid w:val="3B0AA95D"/>
    <w:rsid w:val="3B109305"/>
    <w:rsid w:val="3B25F7E4"/>
    <w:rsid w:val="3B545BE5"/>
    <w:rsid w:val="3B69ED48"/>
    <w:rsid w:val="3B6A3D17"/>
    <w:rsid w:val="3B8A0840"/>
    <w:rsid w:val="3BC23085"/>
    <w:rsid w:val="3BECA987"/>
    <w:rsid w:val="3C0F25CD"/>
    <w:rsid w:val="3C1A4378"/>
    <w:rsid w:val="3C29A70A"/>
    <w:rsid w:val="3C2C512A"/>
    <w:rsid w:val="3C4DD474"/>
    <w:rsid w:val="3C66F0BF"/>
    <w:rsid w:val="3C6BEC18"/>
    <w:rsid w:val="3CB48478"/>
    <w:rsid w:val="3CC841E2"/>
    <w:rsid w:val="3CD1AF4C"/>
    <w:rsid w:val="3D22DB4A"/>
    <w:rsid w:val="3D7F9732"/>
    <w:rsid w:val="3D8011AD"/>
    <w:rsid w:val="3D92053B"/>
    <w:rsid w:val="3DCD80E0"/>
    <w:rsid w:val="3E07953B"/>
    <w:rsid w:val="3E6FC560"/>
    <w:rsid w:val="3EAEA03C"/>
    <w:rsid w:val="3ED93AA0"/>
    <w:rsid w:val="3F21364A"/>
    <w:rsid w:val="3F6B1DD1"/>
    <w:rsid w:val="3F931F64"/>
    <w:rsid w:val="3FA38CDA"/>
    <w:rsid w:val="3FC34B94"/>
    <w:rsid w:val="4005F1B2"/>
    <w:rsid w:val="4009EE1D"/>
    <w:rsid w:val="401E5C8D"/>
    <w:rsid w:val="40250325"/>
    <w:rsid w:val="40262255"/>
    <w:rsid w:val="40312C90"/>
    <w:rsid w:val="404E67F7"/>
    <w:rsid w:val="404E7EFA"/>
    <w:rsid w:val="40A53215"/>
    <w:rsid w:val="40BF3636"/>
    <w:rsid w:val="40D51FD2"/>
    <w:rsid w:val="411202A6"/>
    <w:rsid w:val="413B7948"/>
    <w:rsid w:val="414ED2A5"/>
    <w:rsid w:val="4164D50D"/>
    <w:rsid w:val="41662995"/>
    <w:rsid w:val="4173BB63"/>
    <w:rsid w:val="41BBA45D"/>
    <w:rsid w:val="41DC5311"/>
    <w:rsid w:val="41ED6A0D"/>
    <w:rsid w:val="41F280D6"/>
    <w:rsid w:val="4221B2A5"/>
    <w:rsid w:val="422FAAF1"/>
    <w:rsid w:val="424E5E65"/>
    <w:rsid w:val="427760BA"/>
    <w:rsid w:val="42B7D6A4"/>
    <w:rsid w:val="42F93090"/>
    <w:rsid w:val="432E5B98"/>
    <w:rsid w:val="4335299B"/>
    <w:rsid w:val="4338F74F"/>
    <w:rsid w:val="437BC70C"/>
    <w:rsid w:val="4382EA49"/>
    <w:rsid w:val="43ABCC64"/>
    <w:rsid w:val="43B02971"/>
    <w:rsid w:val="43D46D62"/>
    <w:rsid w:val="43D5560C"/>
    <w:rsid w:val="43F477F5"/>
    <w:rsid w:val="43F62C52"/>
    <w:rsid w:val="4439D874"/>
    <w:rsid w:val="443A6FEC"/>
    <w:rsid w:val="443FE9D7"/>
    <w:rsid w:val="44457682"/>
    <w:rsid w:val="44495FA4"/>
    <w:rsid w:val="449AB94C"/>
    <w:rsid w:val="44BEFF74"/>
    <w:rsid w:val="44E0E31B"/>
    <w:rsid w:val="44E2997A"/>
    <w:rsid w:val="44E3507F"/>
    <w:rsid w:val="44E5FB72"/>
    <w:rsid w:val="44F47895"/>
    <w:rsid w:val="44F74D20"/>
    <w:rsid w:val="450FFBA3"/>
    <w:rsid w:val="4529625F"/>
    <w:rsid w:val="455027C5"/>
    <w:rsid w:val="455F1AB4"/>
    <w:rsid w:val="4592AA24"/>
    <w:rsid w:val="45988485"/>
    <w:rsid w:val="45A1D7FD"/>
    <w:rsid w:val="45AC1443"/>
    <w:rsid w:val="45D41273"/>
    <w:rsid w:val="45E893A2"/>
    <w:rsid w:val="460B187B"/>
    <w:rsid w:val="461440B5"/>
    <w:rsid w:val="46212161"/>
    <w:rsid w:val="4684818C"/>
    <w:rsid w:val="46B57085"/>
    <w:rsid w:val="46B6FBDD"/>
    <w:rsid w:val="46BD65BF"/>
    <w:rsid w:val="46C1E497"/>
    <w:rsid w:val="46DDC3E8"/>
    <w:rsid w:val="46EA2C96"/>
    <w:rsid w:val="47069151"/>
    <w:rsid w:val="4712BDE5"/>
    <w:rsid w:val="472C60FE"/>
    <w:rsid w:val="4771A7A2"/>
    <w:rsid w:val="479244CD"/>
    <w:rsid w:val="479AAD7A"/>
    <w:rsid w:val="47C2ED6C"/>
    <w:rsid w:val="47F84A0C"/>
    <w:rsid w:val="48059B5B"/>
    <w:rsid w:val="481691C1"/>
    <w:rsid w:val="4835AC61"/>
    <w:rsid w:val="483769DF"/>
    <w:rsid w:val="48459DE7"/>
    <w:rsid w:val="488FF15A"/>
    <w:rsid w:val="48A565D5"/>
    <w:rsid w:val="48B6D8C8"/>
    <w:rsid w:val="48D27B61"/>
    <w:rsid w:val="490994C0"/>
    <w:rsid w:val="4942F529"/>
    <w:rsid w:val="4980CD04"/>
    <w:rsid w:val="49ED3137"/>
    <w:rsid w:val="4A24410F"/>
    <w:rsid w:val="4A2719A0"/>
    <w:rsid w:val="4A6983D4"/>
    <w:rsid w:val="4A7B5E37"/>
    <w:rsid w:val="4B036F7B"/>
    <w:rsid w:val="4B385A83"/>
    <w:rsid w:val="4B42D6C4"/>
    <w:rsid w:val="4B611D97"/>
    <w:rsid w:val="4B78E869"/>
    <w:rsid w:val="4BFE0D91"/>
    <w:rsid w:val="4C0F0067"/>
    <w:rsid w:val="4C49D98F"/>
    <w:rsid w:val="4C6D72A8"/>
    <w:rsid w:val="4C8D8A76"/>
    <w:rsid w:val="4C959711"/>
    <w:rsid w:val="4CBCD387"/>
    <w:rsid w:val="4CF49DFF"/>
    <w:rsid w:val="4D119A32"/>
    <w:rsid w:val="4D1322D5"/>
    <w:rsid w:val="4D4563F5"/>
    <w:rsid w:val="4D95F636"/>
    <w:rsid w:val="4DE78935"/>
    <w:rsid w:val="4E01938B"/>
    <w:rsid w:val="4E09D299"/>
    <w:rsid w:val="4E416A6F"/>
    <w:rsid w:val="4E6A1F12"/>
    <w:rsid w:val="4E8BE941"/>
    <w:rsid w:val="4EB219C5"/>
    <w:rsid w:val="4EBFDC5D"/>
    <w:rsid w:val="4EC95E24"/>
    <w:rsid w:val="4ED4BCA8"/>
    <w:rsid w:val="4EEF7344"/>
    <w:rsid w:val="4EF35DA1"/>
    <w:rsid w:val="4F331EF9"/>
    <w:rsid w:val="4F409088"/>
    <w:rsid w:val="4F556A90"/>
    <w:rsid w:val="4F7F3320"/>
    <w:rsid w:val="4F8B5676"/>
    <w:rsid w:val="4F8F5490"/>
    <w:rsid w:val="4F98CA57"/>
    <w:rsid w:val="4FE4581A"/>
    <w:rsid w:val="50190A6E"/>
    <w:rsid w:val="501E8AAF"/>
    <w:rsid w:val="50307E58"/>
    <w:rsid w:val="50A921AC"/>
    <w:rsid w:val="50D40E6B"/>
    <w:rsid w:val="50FE8F47"/>
    <w:rsid w:val="5118A561"/>
    <w:rsid w:val="5162DAE9"/>
    <w:rsid w:val="517DDB55"/>
    <w:rsid w:val="51C89B07"/>
    <w:rsid w:val="5222ACD5"/>
    <w:rsid w:val="52576BC7"/>
    <w:rsid w:val="52B191E6"/>
    <w:rsid w:val="533B8AB8"/>
    <w:rsid w:val="537F309F"/>
    <w:rsid w:val="53847D9A"/>
    <w:rsid w:val="53B3B621"/>
    <w:rsid w:val="53BE79AC"/>
    <w:rsid w:val="53BE7D36"/>
    <w:rsid w:val="53F26A85"/>
    <w:rsid w:val="5421A4FC"/>
    <w:rsid w:val="547B3358"/>
    <w:rsid w:val="547E0B3E"/>
    <w:rsid w:val="54A21DB8"/>
    <w:rsid w:val="54D143AF"/>
    <w:rsid w:val="55038899"/>
    <w:rsid w:val="5549DB6F"/>
    <w:rsid w:val="558515B2"/>
    <w:rsid w:val="55A445FA"/>
    <w:rsid w:val="55BCF204"/>
    <w:rsid w:val="55D0BE30"/>
    <w:rsid w:val="56256AB4"/>
    <w:rsid w:val="564007E6"/>
    <w:rsid w:val="56466968"/>
    <w:rsid w:val="564BB682"/>
    <w:rsid w:val="56525DB3"/>
    <w:rsid w:val="5664576D"/>
    <w:rsid w:val="5695871A"/>
    <w:rsid w:val="569D56D0"/>
    <w:rsid w:val="56A7F546"/>
    <w:rsid w:val="57240B29"/>
    <w:rsid w:val="573BEBE4"/>
    <w:rsid w:val="573CED56"/>
    <w:rsid w:val="576642F9"/>
    <w:rsid w:val="57B10D18"/>
    <w:rsid w:val="57E7E851"/>
    <w:rsid w:val="57F5312B"/>
    <w:rsid w:val="58135985"/>
    <w:rsid w:val="58206180"/>
    <w:rsid w:val="5868856C"/>
    <w:rsid w:val="58810CAF"/>
    <w:rsid w:val="58A127D6"/>
    <w:rsid w:val="58B2F53F"/>
    <w:rsid w:val="58C81576"/>
    <w:rsid w:val="58D94CDE"/>
    <w:rsid w:val="58DE0A84"/>
    <w:rsid w:val="591958D8"/>
    <w:rsid w:val="591A47A5"/>
    <w:rsid w:val="59669DBD"/>
    <w:rsid w:val="5A58E7B5"/>
    <w:rsid w:val="5A875B92"/>
    <w:rsid w:val="5A8A3888"/>
    <w:rsid w:val="5A9D3150"/>
    <w:rsid w:val="5AB0E69A"/>
    <w:rsid w:val="5B10F66D"/>
    <w:rsid w:val="5B202667"/>
    <w:rsid w:val="5B4EE5D5"/>
    <w:rsid w:val="5B72C8AA"/>
    <w:rsid w:val="5B757D9C"/>
    <w:rsid w:val="5B7F52F3"/>
    <w:rsid w:val="5BD6EE24"/>
    <w:rsid w:val="5C03F0CB"/>
    <w:rsid w:val="5C60216C"/>
    <w:rsid w:val="5C7676D1"/>
    <w:rsid w:val="5CA972B9"/>
    <w:rsid w:val="5D0B9CC9"/>
    <w:rsid w:val="5D2B17CE"/>
    <w:rsid w:val="5D661E32"/>
    <w:rsid w:val="5D9F7DCE"/>
    <w:rsid w:val="5DAF9E4F"/>
    <w:rsid w:val="5DDAFA4D"/>
    <w:rsid w:val="5DF33540"/>
    <w:rsid w:val="5E203C1D"/>
    <w:rsid w:val="5E521B39"/>
    <w:rsid w:val="5EA723C5"/>
    <w:rsid w:val="5EDD043E"/>
    <w:rsid w:val="5F0520B5"/>
    <w:rsid w:val="5F54833F"/>
    <w:rsid w:val="5FC8B225"/>
    <w:rsid w:val="5FF1A21D"/>
    <w:rsid w:val="60060D36"/>
    <w:rsid w:val="601C9024"/>
    <w:rsid w:val="6072F637"/>
    <w:rsid w:val="60AD1291"/>
    <w:rsid w:val="60DD74B9"/>
    <w:rsid w:val="614D112B"/>
    <w:rsid w:val="61872EE3"/>
    <w:rsid w:val="6187BFFD"/>
    <w:rsid w:val="620BF21F"/>
    <w:rsid w:val="6219CB3F"/>
    <w:rsid w:val="621FA842"/>
    <w:rsid w:val="622DCD58"/>
    <w:rsid w:val="625E7A6E"/>
    <w:rsid w:val="62689A5E"/>
    <w:rsid w:val="631E8A81"/>
    <w:rsid w:val="634ED497"/>
    <w:rsid w:val="63882048"/>
    <w:rsid w:val="641DC49E"/>
    <w:rsid w:val="642407C0"/>
    <w:rsid w:val="64423B36"/>
    <w:rsid w:val="644F6AEA"/>
    <w:rsid w:val="64D7EF56"/>
    <w:rsid w:val="65621518"/>
    <w:rsid w:val="657874E0"/>
    <w:rsid w:val="65A4DA87"/>
    <w:rsid w:val="65D6FDC1"/>
    <w:rsid w:val="65EC606A"/>
    <w:rsid w:val="65F0A3F5"/>
    <w:rsid w:val="664F688C"/>
    <w:rsid w:val="6655EE07"/>
    <w:rsid w:val="665E6A80"/>
    <w:rsid w:val="66675DB9"/>
    <w:rsid w:val="66A0CD9C"/>
    <w:rsid w:val="66D4B1C3"/>
    <w:rsid w:val="66E6C90A"/>
    <w:rsid w:val="67308C3B"/>
    <w:rsid w:val="675A38A0"/>
    <w:rsid w:val="6800C945"/>
    <w:rsid w:val="6805B97B"/>
    <w:rsid w:val="681E0185"/>
    <w:rsid w:val="6824F8D4"/>
    <w:rsid w:val="6834574A"/>
    <w:rsid w:val="684262B6"/>
    <w:rsid w:val="6844E8ED"/>
    <w:rsid w:val="6871CF9B"/>
    <w:rsid w:val="68FD68A4"/>
    <w:rsid w:val="69CC3CF0"/>
    <w:rsid w:val="6A4FBFE7"/>
    <w:rsid w:val="6AE029C0"/>
    <w:rsid w:val="6AE84AC3"/>
    <w:rsid w:val="6B14E62E"/>
    <w:rsid w:val="6B7B03BA"/>
    <w:rsid w:val="6B9F103C"/>
    <w:rsid w:val="6BBE0013"/>
    <w:rsid w:val="6BEB9048"/>
    <w:rsid w:val="6C2A115A"/>
    <w:rsid w:val="6C512F68"/>
    <w:rsid w:val="6C58E69A"/>
    <w:rsid w:val="6C77C7C4"/>
    <w:rsid w:val="6CA3B7D1"/>
    <w:rsid w:val="6CC92D4C"/>
    <w:rsid w:val="6D026061"/>
    <w:rsid w:val="6D43AA5C"/>
    <w:rsid w:val="6D76B1B7"/>
    <w:rsid w:val="6D9F9D9E"/>
    <w:rsid w:val="6DAD2786"/>
    <w:rsid w:val="6DC6EA1D"/>
    <w:rsid w:val="6DCFF51F"/>
    <w:rsid w:val="6DE677DB"/>
    <w:rsid w:val="6DF6D4CE"/>
    <w:rsid w:val="6E21FC3B"/>
    <w:rsid w:val="6E6E0388"/>
    <w:rsid w:val="6E7089FD"/>
    <w:rsid w:val="6EA1D5B9"/>
    <w:rsid w:val="6EB1629E"/>
    <w:rsid w:val="6F1A7B9A"/>
    <w:rsid w:val="6F1FE8BD"/>
    <w:rsid w:val="6F3594D9"/>
    <w:rsid w:val="6F3D3111"/>
    <w:rsid w:val="6F3EEE70"/>
    <w:rsid w:val="6F8FFEEC"/>
    <w:rsid w:val="6F948C37"/>
    <w:rsid w:val="6FDBA46E"/>
    <w:rsid w:val="700486BD"/>
    <w:rsid w:val="705C7CDD"/>
    <w:rsid w:val="706351B1"/>
    <w:rsid w:val="7074363F"/>
    <w:rsid w:val="70860E83"/>
    <w:rsid w:val="708ACCF8"/>
    <w:rsid w:val="708F1F2D"/>
    <w:rsid w:val="70B83D72"/>
    <w:rsid w:val="70CC8EDA"/>
    <w:rsid w:val="70EDB10C"/>
    <w:rsid w:val="70F4EFFB"/>
    <w:rsid w:val="71625F4B"/>
    <w:rsid w:val="71955EB9"/>
    <w:rsid w:val="71A3D3AB"/>
    <w:rsid w:val="71B46A5A"/>
    <w:rsid w:val="72ACB012"/>
    <w:rsid w:val="72E2C64E"/>
    <w:rsid w:val="730DE549"/>
    <w:rsid w:val="730E2934"/>
    <w:rsid w:val="73687958"/>
    <w:rsid w:val="738D7209"/>
    <w:rsid w:val="73B9BFE2"/>
    <w:rsid w:val="73BD0645"/>
    <w:rsid w:val="740FE9A0"/>
    <w:rsid w:val="745551B6"/>
    <w:rsid w:val="745B77A3"/>
    <w:rsid w:val="74AD6280"/>
    <w:rsid w:val="74B96B4C"/>
    <w:rsid w:val="74BBD1D3"/>
    <w:rsid w:val="74C46268"/>
    <w:rsid w:val="7503AC8C"/>
    <w:rsid w:val="7517FC5C"/>
    <w:rsid w:val="75488ACA"/>
    <w:rsid w:val="757BEC94"/>
    <w:rsid w:val="75906AAB"/>
    <w:rsid w:val="75BA7955"/>
    <w:rsid w:val="75ED6FD1"/>
    <w:rsid w:val="75F6FAC0"/>
    <w:rsid w:val="75FFBF84"/>
    <w:rsid w:val="760DA87F"/>
    <w:rsid w:val="7616394E"/>
    <w:rsid w:val="76180254"/>
    <w:rsid w:val="76212490"/>
    <w:rsid w:val="767E1F9A"/>
    <w:rsid w:val="769CA88D"/>
    <w:rsid w:val="76A2C35A"/>
    <w:rsid w:val="76EE780D"/>
    <w:rsid w:val="76F14B78"/>
    <w:rsid w:val="770DA5CE"/>
    <w:rsid w:val="77965A77"/>
    <w:rsid w:val="779D6251"/>
    <w:rsid w:val="77C14650"/>
    <w:rsid w:val="77CED40F"/>
    <w:rsid w:val="77D9E809"/>
    <w:rsid w:val="77EC8282"/>
    <w:rsid w:val="7819E452"/>
    <w:rsid w:val="781DF487"/>
    <w:rsid w:val="78457F0B"/>
    <w:rsid w:val="78520354"/>
    <w:rsid w:val="785AB84D"/>
    <w:rsid w:val="78B6A87A"/>
    <w:rsid w:val="78C84127"/>
    <w:rsid w:val="790B9AF4"/>
    <w:rsid w:val="79403A79"/>
    <w:rsid w:val="794282E0"/>
    <w:rsid w:val="7947DB2F"/>
    <w:rsid w:val="796608C5"/>
    <w:rsid w:val="796AC941"/>
    <w:rsid w:val="7974BF98"/>
    <w:rsid w:val="79B4924C"/>
    <w:rsid w:val="79B88327"/>
    <w:rsid w:val="79BA0C0A"/>
    <w:rsid w:val="7A43FA28"/>
    <w:rsid w:val="7A5FA08C"/>
    <w:rsid w:val="7A676DEB"/>
    <w:rsid w:val="7A7E8A65"/>
    <w:rsid w:val="7AB41846"/>
    <w:rsid w:val="7ACF2D5B"/>
    <w:rsid w:val="7AE9228D"/>
    <w:rsid w:val="7B088794"/>
    <w:rsid w:val="7B2FDC48"/>
    <w:rsid w:val="7B382CD2"/>
    <w:rsid w:val="7B79EE64"/>
    <w:rsid w:val="7C0FC778"/>
    <w:rsid w:val="7C15A8D6"/>
    <w:rsid w:val="7CB0B6E8"/>
    <w:rsid w:val="7CE43D91"/>
    <w:rsid w:val="7D274F5C"/>
    <w:rsid w:val="7D44AF2C"/>
    <w:rsid w:val="7D94416D"/>
    <w:rsid w:val="7DAF47C8"/>
    <w:rsid w:val="7DF139F5"/>
    <w:rsid w:val="7E1663B4"/>
    <w:rsid w:val="7E38C628"/>
    <w:rsid w:val="7E5A6B3A"/>
    <w:rsid w:val="7E839FBE"/>
    <w:rsid w:val="7E8F0BEF"/>
    <w:rsid w:val="7EA544C4"/>
    <w:rsid w:val="7F252786"/>
    <w:rsid w:val="7F3259A4"/>
    <w:rsid w:val="7F4D0CA0"/>
    <w:rsid w:val="7F78B783"/>
    <w:rsid w:val="7F89D865"/>
    <w:rsid w:val="7FD942A3"/>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461B2"/>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8168A4"/>
    <w:pPr>
      <w:shd w:val="clear" w:color="auto" w:fill="FFFFFF"/>
      <w:tabs>
        <w:tab w:val="left" w:pos="567"/>
      </w:tabs>
      <w:jc w:val="both"/>
      <w:outlineLvl w:val="1"/>
    </w:pPr>
    <w:rPr>
      <w:rFonts w:asciiTheme="minorHAnsi" w:hAnsiTheme="minorHAnsi" w:cstheme="minorHAnsi"/>
      <w:i/>
      <w:iCs/>
      <w:sz w:val="22"/>
      <w:szCs w:val="22"/>
      <w:shd w:val="clear" w:color="auto" w:fill="FFFFFF"/>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8168A4"/>
    <w:rPr>
      <w:rFonts w:eastAsia="Times New Roman" w:cstheme="minorHAnsi"/>
      <w:i/>
      <w:iCs/>
      <w:shd w:val="clear" w:color="auto" w:fill="FFFFFF"/>
      <w:lang w:eastAsia="lt-LT"/>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99"/>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styleId="Neapdorotaspaminjimas">
    <w:name w:val="Unresolved Mention"/>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3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b6493b70949611eb9fecb5ecd3bd711c" TargetMode="External"/><Relationship Id="rId18" Type="http://schemas.openxmlformats.org/officeDocument/2006/relationships/hyperlink" Target="https://www.e-tar.lt/portal/lt/legalAct/cd6cffd0949611eb9fecb5ecd3bd711c" TargetMode="External"/><Relationship Id="rId26" Type="http://schemas.openxmlformats.org/officeDocument/2006/relationships/hyperlink" Target="https://www.e-tar.lt/portal/lt/legalAct/a88a51408f1e11eb9fecb5ecd3bd711c" TargetMode="External"/><Relationship Id="rId3" Type="http://schemas.openxmlformats.org/officeDocument/2006/relationships/customXml" Target="../customXml/item3.xml"/><Relationship Id="rId21" Type="http://schemas.openxmlformats.org/officeDocument/2006/relationships/hyperlink" Target="https://www.e-tar.lt/portal/lt/legalAct/5d49d7909c7111eb9fecb5ecd3bd711c"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e-tar.lt/portal/lt/legalAct/7cf14fc081c211eb9601893677bfd7d8" TargetMode="External"/><Relationship Id="rId17" Type="http://schemas.openxmlformats.org/officeDocument/2006/relationships/hyperlink" Target="https://www.e-tar.lt/portal/lt/legalAct/4e404c00874211eb9fecb5ecd3bd711c" TargetMode="External"/><Relationship Id="rId25" Type="http://schemas.openxmlformats.org/officeDocument/2006/relationships/hyperlink" Target="https://www.e-tar.lt/portal/lt/legalAct/ddbe0e10988311eb9fecb5ecd3bd711c"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e-tar.lt/portal/lt/legalAct/9f7ef16097ba11eb9fecb5ecd3bd711c" TargetMode="External"/><Relationship Id="rId20" Type="http://schemas.openxmlformats.org/officeDocument/2006/relationships/hyperlink" Target="https://www.e-tar.lt/portal/lt/legalAct/3b0c5000949611eb9fecb5ecd3bd711c" TargetMode="External"/><Relationship Id="rId29" Type="http://schemas.openxmlformats.org/officeDocument/2006/relationships/hyperlink" Target="https://www.e-tar.lt/portal/lt/legalAct/b74cff8097ba11eb9fecb5ecd3bd711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tar.lt/portal/lt/legalAct/adf1043088d411eb9fecb5ecd3bd711c" TargetMode="External"/><Relationship Id="rId32" Type="http://schemas.openxmlformats.org/officeDocument/2006/relationships/hyperlink" Target="https://www.e-tar.lt/portal/lt/legalAct/ebee99a0949611eb9fecb5ecd3bd711c"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tar.lt/portal/lt/legalAct/a3c0b8a0835411eb9fecb5ecd3bd711c" TargetMode="External"/><Relationship Id="rId23" Type="http://schemas.openxmlformats.org/officeDocument/2006/relationships/hyperlink" Target="https://www.e-tar.lt/portal/lt/legalAct/5846d340874211eb9fecb5ecd3bd711c" TargetMode="External"/><Relationship Id="rId28" Type="http://schemas.openxmlformats.org/officeDocument/2006/relationships/hyperlink" Target="https://www.e-tar.lt/portal/lt/legalAct/80cfdeb0874211eb9fecb5ecd3bd711c"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tar.lt/portal/lt/legalAct/45be74e0962811eb9fecb5ecd3bd711c" TargetMode="External"/><Relationship Id="rId31" Type="http://schemas.openxmlformats.org/officeDocument/2006/relationships/hyperlink" Target="https://www.e-tar.lt/portal/lt/legalAct/9e632000835411eb9fecb5ecd3bd711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tar.lt/portal/lt/legalAct/d142a89097ba11eb9fecb5ecd3bd711c" TargetMode="External"/><Relationship Id="rId22" Type="http://schemas.openxmlformats.org/officeDocument/2006/relationships/hyperlink" Target="https://www.e-tar.lt/portal/lt/legalAct/99230a209c7111eb9fecb5ecd3bd711c" TargetMode="External"/><Relationship Id="rId27" Type="http://schemas.openxmlformats.org/officeDocument/2006/relationships/hyperlink" Target="https://www.e-tar.lt/portal/lt/legalAct/07622590949611eb9fecb5ecd3bd711c" TargetMode="External"/><Relationship Id="rId30" Type="http://schemas.openxmlformats.org/officeDocument/2006/relationships/hyperlink" Target="https://www.e-tar.lt/portal/lt/legalAct/1147e2209ecd11eb9fecb5ecd3bd711c" TargetMode="External"/><Relationship Id="rId35"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7" ma:contentTypeDescription="Create a new document." ma:contentTypeScope="" ma:versionID="de3b0c13fd2ae0c13531c964e020628d">
  <xsd:schema xmlns:xsd="http://www.w3.org/2001/XMLSchema" xmlns:xs="http://www.w3.org/2001/XMLSchema" xmlns:p="http://schemas.microsoft.com/office/2006/metadata/properties" xmlns:ns2="366e1107-8d15-47df-a80d-77ad1bc6b051" targetNamespace="http://schemas.microsoft.com/office/2006/metadata/properties" ma:root="true" ma:fieldsID="aaabf9195dd9cf0b3673fb8d5d9d58e4"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BCBC0F-5895-4776-960B-0DD6A7A10C51}">
  <ds:schemaRefs>
    <ds:schemaRef ds:uri="http://schemas.microsoft.com/sharepoint/v3/contenttype/forms"/>
  </ds:schemaRefs>
</ds:datastoreItem>
</file>

<file path=customXml/itemProps2.xml><?xml version="1.0" encoding="utf-8"?>
<ds:datastoreItem xmlns:ds="http://schemas.openxmlformats.org/officeDocument/2006/customXml" ds:itemID="{8411288C-C5A5-49FD-B655-24CCE73D1E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4A64CA-7691-4B9B-8115-74550DF414D3}">
  <ds:schemaRefs>
    <ds:schemaRef ds:uri="http://schemas.openxmlformats.org/officeDocument/2006/bibliography"/>
  </ds:schemaRefs>
</ds:datastoreItem>
</file>

<file path=customXml/itemProps4.xml><?xml version="1.0" encoding="utf-8"?>
<ds:datastoreItem xmlns:ds="http://schemas.openxmlformats.org/officeDocument/2006/customXml" ds:itemID="{D96DC21B-40F7-4148-9BF3-881E6822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26</Pages>
  <Words>16857</Words>
  <Characters>96085</Characters>
  <Application>Microsoft Office Word</Application>
  <DocSecurity>0</DocSecurity>
  <Lines>800</Lines>
  <Paragraphs>225</Paragraphs>
  <ScaleCrop>false</ScaleCrop>
  <HeadingPairs>
    <vt:vector size="2" baseType="variant">
      <vt:variant>
        <vt:lpstr>Pavadinimas</vt:lpstr>
      </vt:variant>
      <vt:variant>
        <vt:i4>1</vt:i4>
      </vt:variant>
    </vt:vector>
  </HeadingPairs>
  <TitlesOfParts>
    <vt:vector size="1" baseType="lpstr">
      <vt:lpstr/>
    </vt:vector>
  </TitlesOfParts>
  <Company>Grizli777</Company>
  <LinksUpToDate>false</LinksUpToDate>
  <CharactersWithSpaces>112717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Jurga Marcinkevičiūtė</cp:lastModifiedBy>
  <cp:revision>3</cp:revision>
  <cp:lastPrinted>2018-07-19T07:34:00Z</cp:lastPrinted>
  <dcterms:created xsi:type="dcterms:W3CDTF">2021-05-18T06:23:00Z</dcterms:created>
  <dcterms:modified xsi:type="dcterms:W3CDTF">2021-05-18T08:19:00Z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0x010100763AAA30324A7C44901425E96B00F0F7</vt:lpwstr>
  </property>
</Properties>
</file>