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187E2" w14:textId="77777777" w:rsidR="003D4C15" w:rsidRPr="00166E4F" w:rsidRDefault="003D4C15" w:rsidP="007A35C3">
      <w:pPr>
        <w:pStyle w:val="NoSpacing"/>
        <w:spacing w:after="240"/>
        <w:jc w:val="both"/>
        <w:rPr>
          <w:rFonts w:asciiTheme="minorHAnsi" w:hAnsiTheme="minorHAnsi" w:cstheme="minorHAnsi"/>
        </w:rPr>
      </w:pPr>
      <w:bookmarkStart w:id="0" w:name="_GoBack"/>
      <w:bookmarkEnd w:id="0"/>
    </w:p>
    <w:p w14:paraId="17569D08" w14:textId="77777777" w:rsidR="003D4C15" w:rsidRPr="00166E4F" w:rsidRDefault="003D4C15" w:rsidP="007A35C3">
      <w:pPr>
        <w:pStyle w:val="NoSpacing"/>
        <w:spacing w:after="240"/>
        <w:jc w:val="both"/>
        <w:rPr>
          <w:rFonts w:asciiTheme="minorHAnsi" w:hAnsiTheme="minorHAnsi" w:cstheme="minorHAnsi"/>
        </w:rPr>
      </w:pPr>
    </w:p>
    <w:p w14:paraId="70D2EAA9" w14:textId="77777777" w:rsidR="00A4671F" w:rsidRPr="00166E4F" w:rsidRDefault="00A4671F" w:rsidP="007A35C3">
      <w:pPr>
        <w:pStyle w:val="NoSpacing"/>
        <w:spacing w:after="1440"/>
        <w:ind w:left="1296" w:hanging="1296"/>
        <w:jc w:val="center"/>
        <w:rPr>
          <w:rFonts w:asciiTheme="minorHAnsi" w:hAnsiTheme="minorHAnsi" w:cstheme="minorHAnsi"/>
          <w:lang w:eastAsia="lt-LT"/>
        </w:rPr>
      </w:pPr>
    </w:p>
    <w:p w14:paraId="66813C6B" w14:textId="77777777" w:rsidR="003D4C15" w:rsidRPr="00166E4F" w:rsidRDefault="003D4C15" w:rsidP="007A35C3">
      <w:pPr>
        <w:pStyle w:val="NoSpacing"/>
        <w:spacing w:after="1440"/>
        <w:ind w:left="1296" w:hanging="1296"/>
        <w:jc w:val="center"/>
        <w:rPr>
          <w:rFonts w:asciiTheme="minorHAnsi" w:hAnsiTheme="minorHAnsi" w:cstheme="minorHAnsi"/>
        </w:rPr>
      </w:pPr>
      <w:r w:rsidRPr="00166E4F">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166E4F">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17ED66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F0ED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166E4F">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A1B9C84">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BB0D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166E4F">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2207BB4">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3502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166E4F">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91EECB8">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DE6C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06F7CBC9" w14:textId="77777777" w:rsidR="003D4C15" w:rsidRPr="00166E4F" w:rsidRDefault="003D4C15" w:rsidP="007A35C3">
      <w:pPr>
        <w:pStyle w:val="NoSpacing"/>
        <w:jc w:val="center"/>
        <w:rPr>
          <w:rFonts w:asciiTheme="minorHAnsi" w:hAnsiTheme="minorHAnsi" w:cstheme="minorHAnsi"/>
          <w:smallCaps/>
          <w:sz w:val="52"/>
          <w:szCs w:val="52"/>
        </w:rPr>
      </w:pPr>
      <w:r w:rsidRPr="00166E4F">
        <w:rPr>
          <w:rFonts w:asciiTheme="minorHAnsi" w:hAnsiTheme="minorHAnsi" w:cstheme="minorHAnsi"/>
          <w:smallCaps/>
          <w:sz w:val="52"/>
          <w:szCs w:val="52"/>
        </w:rPr>
        <w:t>Lietuvos vyriausiojo administracinio teismo praktikos apžvalga</w:t>
      </w:r>
    </w:p>
    <w:p w14:paraId="6B519B9C" w14:textId="4E5F4E6C" w:rsidR="003D4C15" w:rsidRPr="00166E4F" w:rsidRDefault="003D4C15" w:rsidP="007A35C3">
      <w:pPr>
        <w:pStyle w:val="NoSpacing"/>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166E4F">
        <w:rPr>
          <w:rFonts w:asciiTheme="minorHAnsi" w:hAnsiTheme="minorHAnsi" w:cstheme="minorHAnsi"/>
          <w:b/>
          <w:smallCaps/>
          <w:sz w:val="32"/>
          <w:szCs w:val="32"/>
          <w:u w:val="double"/>
        </w:rPr>
        <w:t>20</w:t>
      </w:r>
      <w:r w:rsidR="007E55E3" w:rsidRPr="00166E4F">
        <w:rPr>
          <w:rFonts w:asciiTheme="minorHAnsi" w:hAnsiTheme="minorHAnsi" w:cstheme="minorHAnsi"/>
          <w:b/>
          <w:smallCaps/>
          <w:sz w:val="32"/>
          <w:szCs w:val="32"/>
          <w:u w:val="double"/>
        </w:rPr>
        <w:t>20</w:t>
      </w:r>
      <w:r w:rsidRPr="00166E4F">
        <w:rPr>
          <w:rFonts w:asciiTheme="minorHAnsi" w:hAnsiTheme="minorHAnsi" w:cstheme="minorHAnsi"/>
          <w:b/>
          <w:smallCaps/>
          <w:sz w:val="32"/>
          <w:szCs w:val="32"/>
          <w:u w:val="double"/>
        </w:rPr>
        <w:t xml:space="preserve"> m. </w:t>
      </w:r>
      <w:r w:rsidR="00516770" w:rsidRPr="00166E4F">
        <w:rPr>
          <w:rFonts w:asciiTheme="minorHAnsi" w:hAnsiTheme="minorHAnsi" w:cstheme="minorHAnsi"/>
          <w:b/>
          <w:smallCaps/>
          <w:sz w:val="32"/>
          <w:szCs w:val="32"/>
          <w:u w:val="double"/>
        </w:rPr>
        <w:t>gruodž</w:t>
      </w:r>
      <w:r w:rsidR="007412F7" w:rsidRPr="00166E4F">
        <w:rPr>
          <w:rFonts w:asciiTheme="minorHAnsi" w:hAnsiTheme="minorHAnsi" w:cstheme="minorHAnsi"/>
          <w:b/>
          <w:smallCaps/>
          <w:sz w:val="32"/>
          <w:szCs w:val="32"/>
          <w:u w:val="double"/>
        </w:rPr>
        <w:t>io</w:t>
      </w:r>
      <w:r w:rsidR="000F1C77" w:rsidRPr="00166E4F">
        <w:rPr>
          <w:rFonts w:asciiTheme="minorHAnsi" w:hAnsiTheme="minorHAnsi" w:cstheme="minorHAnsi"/>
          <w:b/>
          <w:smallCaps/>
          <w:sz w:val="32"/>
          <w:szCs w:val="32"/>
          <w:u w:val="double"/>
        </w:rPr>
        <w:t xml:space="preserve"> </w:t>
      </w:r>
      <w:r w:rsidRPr="00166E4F">
        <w:rPr>
          <w:rFonts w:asciiTheme="minorHAnsi" w:hAnsiTheme="minorHAnsi" w:cstheme="minorHAnsi"/>
          <w:b/>
          <w:smallCaps/>
          <w:sz w:val="32"/>
          <w:szCs w:val="32"/>
          <w:u w:val="double"/>
        </w:rPr>
        <w:t>1 d. – 20</w:t>
      </w:r>
      <w:r w:rsidR="007E55E3" w:rsidRPr="00166E4F">
        <w:rPr>
          <w:rFonts w:asciiTheme="minorHAnsi" w:hAnsiTheme="minorHAnsi" w:cstheme="minorHAnsi"/>
          <w:b/>
          <w:smallCaps/>
          <w:sz w:val="32"/>
          <w:szCs w:val="32"/>
          <w:u w:val="double"/>
        </w:rPr>
        <w:t>20</w:t>
      </w:r>
      <w:r w:rsidRPr="00166E4F">
        <w:rPr>
          <w:rFonts w:asciiTheme="minorHAnsi" w:hAnsiTheme="minorHAnsi" w:cstheme="minorHAnsi"/>
          <w:b/>
          <w:smallCaps/>
          <w:sz w:val="32"/>
          <w:szCs w:val="32"/>
          <w:u w:val="double"/>
        </w:rPr>
        <w:t xml:space="preserve"> m.</w:t>
      </w:r>
      <w:r w:rsidR="000F1C77" w:rsidRPr="00166E4F">
        <w:rPr>
          <w:rFonts w:asciiTheme="minorHAnsi" w:hAnsiTheme="minorHAnsi" w:cstheme="minorHAnsi"/>
          <w:b/>
          <w:smallCaps/>
          <w:sz w:val="32"/>
          <w:szCs w:val="32"/>
          <w:u w:val="double"/>
        </w:rPr>
        <w:t xml:space="preserve"> </w:t>
      </w:r>
      <w:r w:rsidR="00516770" w:rsidRPr="00166E4F">
        <w:rPr>
          <w:rFonts w:asciiTheme="minorHAnsi" w:hAnsiTheme="minorHAnsi" w:cstheme="minorHAnsi"/>
          <w:b/>
          <w:smallCaps/>
          <w:sz w:val="32"/>
          <w:szCs w:val="32"/>
          <w:u w:val="double"/>
        </w:rPr>
        <w:t>gruodž</w:t>
      </w:r>
      <w:r w:rsidR="007412F7" w:rsidRPr="00166E4F">
        <w:rPr>
          <w:rFonts w:asciiTheme="minorHAnsi" w:hAnsiTheme="minorHAnsi" w:cstheme="minorHAnsi"/>
          <w:b/>
          <w:smallCaps/>
          <w:sz w:val="32"/>
          <w:szCs w:val="32"/>
          <w:u w:val="double"/>
        </w:rPr>
        <w:t>io</w:t>
      </w:r>
      <w:r w:rsidR="00E4176B" w:rsidRPr="00166E4F">
        <w:rPr>
          <w:rFonts w:asciiTheme="minorHAnsi" w:hAnsiTheme="minorHAnsi" w:cstheme="minorHAnsi"/>
          <w:b/>
          <w:smallCaps/>
          <w:sz w:val="32"/>
          <w:szCs w:val="32"/>
          <w:u w:val="double"/>
        </w:rPr>
        <w:t xml:space="preserve"> 3</w:t>
      </w:r>
      <w:r w:rsidR="00516770" w:rsidRPr="00166E4F">
        <w:rPr>
          <w:rFonts w:asciiTheme="minorHAnsi" w:hAnsiTheme="minorHAnsi" w:cstheme="minorHAnsi"/>
          <w:b/>
          <w:smallCaps/>
          <w:sz w:val="32"/>
          <w:szCs w:val="32"/>
          <w:u w:val="double"/>
        </w:rPr>
        <w:t>1</w:t>
      </w:r>
      <w:r w:rsidR="000F1C77" w:rsidRPr="00166E4F">
        <w:rPr>
          <w:rFonts w:asciiTheme="minorHAnsi" w:hAnsiTheme="minorHAnsi" w:cstheme="minorHAnsi"/>
          <w:b/>
          <w:smallCaps/>
          <w:sz w:val="32"/>
          <w:szCs w:val="32"/>
          <w:u w:val="double"/>
        </w:rPr>
        <w:t xml:space="preserve"> </w:t>
      </w:r>
      <w:r w:rsidRPr="00166E4F">
        <w:rPr>
          <w:rFonts w:asciiTheme="minorHAnsi" w:hAnsiTheme="minorHAnsi" w:cstheme="minorHAnsi"/>
          <w:b/>
          <w:smallCaps/>
          <w:sz w:val="32"/>
          <w:szCs w:val="32"/>
          <w:u w:val="double"/>
        </w:rPr>
        <w:t>d.</w:t>
      </w:r>
      <w:bookmarkEnd w:id="1"/>
      <w:bookmarkEnd w:id="2"/>
      <w:bookmarkEnd w:id="3"/>
      <w:bookmarkEnd w:id="4"/>
      <w:bookmarkEnd w:id="5"/>
      <w:bookmarkEnd w:id="6"/>
    </w:p>
    <w:p w14:paraId="34CB955A" w14:textId="77777777" w:rsidR="003D4C15" w:rsidRPr="00166E4F" w:rsidRDefault="003D4C15" w:rsidP="007A35C3">
      <w:pPr>
        <w:jc w:val="both"/>
        <w:rPr>
          <w:rFonts w:asciiTheme="minorHAnsi" w:hAnsiTheme="minorHAnsi" w:cstheme="minorHAnsi"/>
          <w:b/>
          <w:smallCaps/>
          <w:sz w:val="32"/>
          <w:szCs w:val="32"/>
        </w:rPr>
      </w:pPr>
    </w:p>
    <w:p w14:paraId="012D63E8" w14:textId="77777777" w:rsidR="003D4C15" w:rsidRPr="00166E4F" w:rsidRDefault="003D4C15" w:rsidP="007A35C3">
      <w:pPr>
        <w:jc w:val="both"/>
        <w:rPr>
          <w:rFonts w:asciiTheme="minorHAnsi" w:hAnsiTheme="minorHAnsi" w:cstheme="minorHAnsi"/>
          <w:b/>
          <w:smallCaps/>
          <w:sz w:val="22"/>
          <w:szCs w:val="22"/>
        </w:rPr>
      </w:pPr>
    </w:p>
    <w:p w14:paraId="455E7653" w14:textId="77777777" w:rsidR="003D4C15" w:rsidRPr="00166E4F" w:rsidRDefault="003D4C15" w:rsidP="007A35C3">
      <w:pPr>
        <w:jc w:val="both"/>
        <w:rPr>
          <w:rFonts w:asciiTheme="minorHAnsi" w:hAnsiTheme="minorHAnsi" w:cstheme="minorHAnsi"/>
          <w:b/>
          <w:smallCaps/>
          <w:sz w:val="22"/>
          <w:szCs w:val="22"/>
        </w:rPr>
      </w:pPr>
    </w:p>
    <w:p w14:paraId="53EE2D16" w14:textId="77777777" w:rsidR="003D4C15" w:rsidRPr="00166E4F" w:rsidRDefault="003D4C15" w:rsidP="007A35C3">
      <w:pPr>
        <w:jc w:val="both"/>
        <w:rPr>
          <w:rFonts w:asciiTheme="minorHAnsi" w:hAnsiTheme="minorHAnsi" w:cstheme="minorHAnsi"/>
          <w:b/>
          <w:smallCaps/>
          <w:sz w:val="22"/>
          <w:szCs w:val="22"/>
        </w:rPr>
      </w:pPr>
    </w:p>
    <w:p w14:paraId="73448F9D" w14:textId="77777777" w:rsidR="003D4C15" w:rsidRPr="00166E4F" w:rsidRDefault="003D4C15" w:rsidP="007A35C3">
      <w:pPr>
        <w:jc w:val="both"/>
        <w:rPr>
          <w:rFonts w:asciiTheme="minorHAnsi" w:hAnsiTheme="minorHAnsi" w:cstheme="minorHAnsi"/>
          <w:b/>
          <w:smallCaps/>
          <w:sz w:val="22"/>
          <w:szCs w:val="22"/>
        </w:rPr>
      </w:pPr>
    </w:p>
    <w:p w14:paraId="28466615" w14:textId="77777777" w:rsidR="003D4C15" w:rsidRPr="00166E4F" w:rsidRDefault="003D4C15" w:rsidP="007A35C3">
      <w:pPr>
        <w:jc w:val="both"/>
        <w:rPr>
          <w:rFonts w:asciiTheme="minorHAnsi" w:hAnsiTheme="minorHAnsi" w:cstheme="minorHAnsi"/>
          <w:b/>
          <w:smallCaps/>
          <w:sz w:val="22"/>
          <w:szCs w:val="22"/>
        </w:rPr>
      </w:pPr>
    </w:p>
    <w:p w14:paraId="2FC70AC6" w14:textId="77777777" w:rsidR="003D4C15" w:rsidRPr="00166E4F" w:rsidRDefault="003D4C15" w:rsidP="007A35C3">
      <w:pPr>
        <w:jc w:val="both"/>
        <w:rPr>
          <w:rFonts w:asciiTheme="minorHAnsi" w:hAnsiTheme="minorHAnsi" w:cstheme="minorHAnsi"/>
          <w:b/>
          <w:smallCaps/>
          <w:sz w:val="22"/>
          <w:szCs w:val="22"/>
        </w:rPr>
      </w:pPr>
    </w:p>
    <w:p w14:paraId="01F50AED" w14:textId="77777777" w:rsidR="003D4C15" w:rsidRPr="00166E4F" w:rsidRDefault="003D4C15" w:rsidP="007A35C3">
      <w:pPr>
        <w:jc w:val="both"/>
        <w:rPr>
          <w:rFonts w:asciiTheme="minorHAnsi" w:hAnsiTheme="minorHAnsi" w:cstheme="minorHAnsi"/>
          <w:b/>
          <w:smallCaps/>
          <w:sz w:val="22"/>
          <w:szCs w:val="22"/>
        </w:rPr>
      </w:pPr>
    </w:p>
    <w:p w14:paraId="30B0D408" w14:textId="77777777" w:rsidR="003D4C15" w:rsidRPr="00166E4F" w:rsidRDefault="003D4C15" w:rsidP="007A35C3">
      <w:pPr>
        <w:jc w:val="both"/>
        <w:rPr>
          <w:rFonts w:asciiTheme="minorHAnsi" w:hAnsiTheme="minorHAnsi" w:cstheme="minorHAnsi"/>
          <w:b/>
          <w:smallCaps/>
          <w:sz w:val="22"/>
          <w:szCs w:val="22"/>
        </w:rPr>
      </w:pPr>
    </w:p>
    <w:p w14:paraId="0AC2F7A6" w14:textId="77777777" w:rsidR="003D4C15" w:rsidRPr="00166E4F" w:rsidRDefault="003D4C15" w:rsidP="007A35C3">
      <w:pPr>
        <w:jc w:val="both"/>
        <w:rPr>
          <w:rFonts w:asciiTheme="minorHAnsi" w:hAnsiTheme="minorHAnsi" w:cstheme="minorHAnsi"/>
          <w:b/>
          <w:smallCaps/>
          <w:sz w:val="22"/>
          <w:szCs w:val="22"/>
        </w:rPr>
      </w:pPr>
    </w:p>
    <w:p w14:paraId="74A36362" w14:textId="77777777" w:rsidR="003D4C15" w:rsidRPr="00166E4F" w:rsidRDefault="003D4C15" w:rsidP="007A35C3">
      <w:pPr>
        <w:jc w:val="both"/>
        <w:rPr>
          <w:rFonts w:asciiTheme="minorHAnsi" w:hAnsiTheme="minorHAnsi" w:cstheme="minorHAnsi"/>
          <w:b/>
          <w:smallCaps/>
          <w:sz w:val="22"/>
          <w:szCs w:val="22"/>
        </w:rPr>
      </w:pPr>
    </w:p>
    <w:p w14:paraId="3B289CC4" w14:textId="77777777" w:rsidR="003D4C15" w:rsidRPr="00166E4F" w:rsidRDefault="003D4C15" w:rsidP="007A35C3">
      <w:pPr>
        <w:jc w:val="both"/>
        <w:rPr>
          <w:rFonts w:asciiTheme="minorHAnsi" w:hAnsiTheme="minorHAnsi" w:cstheme="minorHAnsi"/>
          <w:b/>
          <w:smallCaps/>
          <w:sz w:val="22"/>
          <w:szCs w:val="22"/>
        </w:rPr>
      </w:pPr>
    </w:p>
    <w:p w14:paraId="2012CFEA" w14:textId="77777777" w:rsidR="003D4C15" w:rsidRPr="00166E4F" w:rsidRDefault="003D4C15" w:rsidP="007A35C3">
      <w:pPr>
        <w:jc w:val="both"/>
        <w:rPr>
          <w:rFonts w:asciiTheme="minorHAnsi" w:hAnsiTheme="minorHAnsi" w:cstheme="minorHAnsi"/>
          <w:b/>
          <w:smallCaps/>
          <w:sz w:val="22"/>
          <w:szCs w:val="22"/>
        </w:rPr>
      </w:pPr>
    </w:p>
    <w:p w14:paraId="0CBF0D24" w14:textId="77777777" w:rsidR="003D4C15" w:rsidRPr="00166E4F" w:rsidRDefault="003D4C15" w:rsidP="007A35C3">
      <w:pPr>
        <w:jc w:val="both"/>
        <w:rPr>
          <w:rFonts w:asciiTheme="minorHAnsi" w:hAnsiTheme="minorHAnsi" w:cstheme="minorHAnsi"/>
          <w:b/>
          <w:smallCaps/>
          <w:sz w:val="22"/>
          <w:szCs w:val="22"/>
        </w:rPr>
      </w:pPr>
    </w:p>
    <w:p w14:paraId="1867DC59" w14:textId="77777777" w:rsidR="003D4C15" w:rsidRPr="00166E4F" w:rsidRDefault="003D4C15" w:rsidP="007A35C3">
      <w:pPr>
        <w:jc w:val="both"/>
        <w:rPr>
          <w:rFonts w:asciiTheme="minorHAnsi" w:hAnsiTheme="minorHAnsi" w:cstheme="minorHAnsi"/>
          <w:b/>
          <w:smallCaps/>
          <w:sz w:val="22"/>
          <w:szCs w:val="22"/>
        </w:rPr>
      </w:pPr>
    </w:p>
    <w:p w14:paraId="637CF3A2" w14:textId="77777777" w:rsidR="003D4C15" w:rsidRPr="00166E4F" w:rsidRDefault="003D4C15" w:rsidP="007A35C3">
      <w:pPr>
        <w:jc w:val="center"/>
        <w:rPr>
          <w:rFonts w:asciiTheme="minorHAnsi" w:hAnsiTheme="minorHAnsi" w:cstheme="minorHAnsi"/>
          <w:b/>
          <w:smallCaps/>
          <w:sz w:val="28"/>
          <w:szCs w:val="28"/>
        </w:rPr>
      </w:pPr>
      <w:r w:rsidRPr="00166E4F">
        <w:rPr>
          <w:rFonts w:asciiTheme="minorHAnsi" w:hAnsiTheme="minorHAnsi" w:cstheme="minorHAnsi"/>
          <w:b/>
          <w:smallCaps/>
          <w:sz w:val="28"/>
          <w:szCs w:val="28"/>
        </w:rPr>
        <w:t>Apžvalgą parengė Lietuvos vyriausiojo administracinio teismo</w:t>
      </w:r>
    </w:p>
    <w:p w14:paraId="4B9B7B9F" w14:textId="3FE214FF" w:rsidR="003D4C15" w:rsidRPr="00166E4F" w:rsidRDefault="003D4C15" w:rsidP="007A35C3">
      <w:pPr>
        <w:jc w:val="center"/>
        <w:rPr>
          <w:rFonts w:asciiTheme="minorHAnsi" w:hAnsiTheme="minorHAnsi" w:cstheme="minorHAnsi"/>
          <w:sz w:val="22"/>
          <w:szCs w:val="22"/>
        </w:rPr>
      </w:pPr>
      <w:r w:rsidRPr="00166E4F">
        <w:rPr>
          <w:rFonts w:asciiTheme="minorHAnsi" w:hAnsiTheme="minorHAnsi" w:cstheme="minorHAnsi"/>
          <w:b/>
          <w:smallCaps/>
          <w:sz w:val="28"/>
          <w:szCs w:val="28"/>
        </w:rPr>
        <w:t>T</w:t>
      </w:r>
      <w:r w:rsidR="0016762E" w:rsidRPr="00166E4F">
        <w:rPr>
          <w:rFonts w:asciiTheme="minorHAnsi" w:hAnsiTheme="minorHAnsi" w:cstheme="minorHAnsi"/>
          <w:b/>
          <w:smallCaps/>
          <w:sz w:val="28"/>
          <w:szCs w:val="28"/>
        </w:rPr>
        <w:t xml:space="preserve">eismų praktikos </w:t>
      </w:r>
      <w:r w:rsidRPr="00166E4F">
        <w:rPr>
          <w:rFonts w:asciiTheme="minorHAnsi" w:hAnsiTheme="minorHAnsi" w:cstheme="minorHAnsi"/>
          <w:b/>
          <w:smallCaps/>
          <w:sz w:val="28"/>
          <w:szCs w:val="28"/>
        </w:rPr>
        <w:t>departamentas</w:t>
      </w:r>
      <w:r w:rsidRPr="00166E4F">
        <w:rPr>
          <w:rFonts w:asciiTheme="minorHAnsi" w:hAnsiTheme="minorHAnsi" w:cstheme="minorHAnsi"/>
          <w:smallCaps/>
          <w:sz w:val="22"/>
          <w:szCs w:val="22"/>
        </w:rPr>
        <w:br w:type="page"/>
      </w:r>
      <w:bookmarkStart w:id="7" w:name="_Hlk529270320"/>
      <w:bookmarkStart w:id="8" w:name="_Toc120597382"/>
      <w:r w:rsidRPr="00166E4F">
        <w:rPr>
          <w:rFonts w:asciiTheme="minorHAnsi" w:hAnsiTheme="minorHAnsi" w:cstheme="minorHAnsi"/>
          <w:b/>
          <w:sz w:val="22"/>
          <w:szCs w:val="22"/>
        </w:rPr>
        <w:lastRenderedPageBreak/>
        <w:t>TURINY</w:t>
      </w:r>
      <w:r w:rsidR="00AA4BED" w:rsidRPr="00166E4F">
        <w:rPr>
          <w:rFonts w:asciiTheme="minorHAnsi" w:hAnsiTheme="minorHAnsi" w:cstheme="minorHAnsi"/>
          <w:b/>
          <w:sz w:val="22"/>
          <w:szCs w:val="22"/>
        </w:rPr>
        <w:t>S</w:t>
      </w:r>
    </w:p>
    <w:p w14:paraId="511BC73D" w14:textId="790F92A5" w:rsidR="000D0AFB" w:rsidRDefault="00A364C6">
      <w:pPr>
        <w:pStyle w:val="TOC1"/>
        <w:rPr>
          <w:rFonts w:eastAsiaTheme="minorEastAsia" w:cstheme="minorBidi"/>
          <w:b w:val="0"/>
          <w:bCs w:val="0"/>
          <w:caps w:val="0"/>
          <w:noProof/>
          <w:sz w:val="24"/>
          <w:szCs w:val="24"/>
          <w:lang w:eastAsia="en-GB"/>
        </w:rPr>
      </w:pPr>
      <w:r w:rsidRPr="00166E4F">
        <w:rPr>
          <w:rFonts w:cstheme="minorHAnsi"/>
          <w:szCs w:val="22"/>
        </w:rPr>
        <w:fldChar w:fldCharType="begin"/>
      </w:r>
      <w:r w:rsidR="003D4C15" w:rsidRPr="00166E4F">
        <w:rPr>
          <w:rFonts w:cstheme="minorHAnsi"/>
          <w:szCs w:val="22"/>
        </w:rPr>
        <w:instrText xml:space="preserve"> TOC \o "1-3" \h \z \u </w:instrText>
      </w:r>
      <w:r w:rsidRPr="00166E4F">
        <w:rPr>
          <w:rFonts w:cstheme="minorHAnsi"/>
          <w:szCs w:val="22"/>
        </w:rPr>
        <w:fldChar w:fldCharType="separate"/>
      </w:r>
      <w:hyperlink w:anchor="_Toc63782534" w:history="1">
        <w:r w:rsidR="000D0AFB" w:rsidRPr="00E440C7">
          <w:rPr>
            <w:rStyle w:val="Hyperlink"/>
            <w:rFonts w:cstheme="minorHAnsi"/>
            <w:noProof/>
          </w:rPr>
          <w:t>I. Administracinės bylos, kylančios iš ginčų dėl teisės viešojo administravimo srityje</w:t>
        </w:r>
        <w:r w:rsidR="000D0AFB">
          <w:rPr>
            <w:noProof/>
            <w:webHidden/>
          </w:rPr>
          <w:tab/>
        </w:r>
        <w:r w:rsidR="000D0AFB">
          <w:rPr>
            <w:noProof/>
            <w:webHidden/>
          </w:rPr>
          <w:fldChar w:fldCharType="begin"/>
        </w:r>
        <w:r w:rsidR="000D0AFB">
          <w:rPr>
            <w:noProof/>
            <w:webHidden/>
          </w:rPr>
          <w:instrText xml:space="preserve"> PAGEREF _Toc63782534 \h </w:instrText>
        </w:r>
        <w:r w:rsidR="000D0AFB">
          <w:rPr>
            <w:noProof/>
            <w:webHidden/>
          </w:rPr>
        </w:r>
        <w:r w:rsidR="000D0AFB">
          <w:rPr>
            <w:noProof/>
            <w:webHidden/>
          </w:rPr>
          <w:fldChar w:fldCharType="separate"/>
        </w:r>
        <w:r w:rsidR="000D0AFB">
          <w:rPr>
            <w:noProof/>
            <w:webHidden/>
          </w:rPr>
          <w:t>4</w:t>
        </w:r>
        <w:r w:rsidR="000D0AFB">
          <w:rPr>
            <w:noProof/>
            <w:webHidden/>
          </w:rPr>
          <w:fldChar w:fldCharType="end"/>
        </w:r>
      </w:hyperlink>
    </w:p>
    <w:p w14:paraId="31B7519E" w14:textId="3FACB89F" w:rsidR="000D0AFB" w:rsidRDefault="00F255C3">
      <w:pPr>
        <w:pStyle w:val="TOC1"/>
        <w:rPr>
          <w:rFonts w:eastAsiaTheme="minorEastAsia" w:cstheme="minorBidi"/>
          <w:b w:val="0"/>
          <w:bCs w:val="0"/>
          <w:caps w:val="0"/>
          <w:noProof/>
          <w:sz w:val="24"/>
          <w:szCs w:val="24"/>
          <w:lang w:eastAsia="en-GB"/>
        </w:rPr>
      </w:pPr>
      <w:hyperlink w:anchor="_Toc63782535" w:history="1">
        <w:r w:rsidR="000D0AFB" w:rsidRPr="00E440C7">
          <w:rPr>
            <w:rStyle w:val="Hyperlink"/>
            <w:rFonts w:cstheme="minorHAnsi"/>
            <w:noProof/>
          </w:rPr>
          <w:t>4. Norminių administracinių aktų teisėtumo patikra</w:t>
        </w:r>
        <w:r w:rsidR="000D0AFB">
          <w:rPr>
            <w:noProof/>
            <w:webHidden/>
          </w:rPr>
          <w:tab/>
        </w:r>
        <w:r w:rsidR="000D0AFB">
          <w:rPr>
            <w:noProof/>
            <w:webHidden/>
          </w:rPr>
          <w:fldChar w:fldCharType="begin"/>
        </w:r>
        <w:r w:rsidR="000D0AFB">
          <w:rPr>
            <w:noProof/>
            <w:webHidden/>
          </w:rPr>
          <w:instrText xml:space="preserve"> PAGEREF _Toc63782535 \h </w:instrText>
        </w:r>
        <w:r w:rsidR="000D0AFB">
          <w:rPr>
            <w:noProof/>
            <w:webHidden/>
          </w:rPr>
        </w:r>
        <w:r w:rsidR="000D0AFB">
          <w:rPr>
            <w:noProof/>
            <w:webHidden/>
          </w:rPr>
          <w:fldChar w:fldCharType="separate"/>
        </w:r>
        <w:r w:rsidR="000D0AFB">
          <w:rPr>
            <w:noProof/>
            <w:webHidden/>
          </w:rPr>
          <w:t>4</w:t>
        </w:r>
        <w:r w:rsidR="000D0AFB">
          <w:rPr>
            <w:noProof/>
            <w:webHidden/>
          </w:rPr>
          <w:fldChar w:fldCharType="end"/>
        </w:r>
      </w:hyperlink>
    </w:p>
    <w:p w14:paraId="60C2E7CC" w14:textId="10E8F4BB" w:rsidR="000D0AFB" w:rsidRDefault="00F255C3">
      <w:pPr>
        <w:pStyle w:val="TOC2"/>
        <w:rPr>
          <w:rFonts w:eastAsiaTheme="minorEastAsia" w:cstheme="minorBidi"/>
          <w:i w:val="0"/>
          <w:noProof/>
          <w:sz w:val="24"/>
          <w:szCs w:val="24"/>
          <w:lang w:eastAsia="en-GB"/>
        </w:rPr>
      </w:pPr>
      <w:hyperlink w:anchor="_Toc63782536" w:history="1">
        <w:r w:rsidR="000D0AFB" w:rsidRPr="00E440C7">
          <w:rPr>
            <w:rStyle w:val="Hyperlink"/>
            <w:rFonts w:eastAsia="Calibri"/>
            <w:iCs/>
            <w:noProof/>
          </w:rPr>
          <w:t>Dėl Lietuvos buriuotojų sąjungos bendrųjų teisės aktų priėmimo tvarkos</w:t>
        </w:r>
        <w:r w:rsidR="000D0AFB">
          <w:rPr>
            <w:noProof/>
            <w:webHidden/>
          </w:rPr>
          <w:tab/>
        </w:r>
        <w:r w:rsidR="000D0AFB">
          <w:rPr>
            <w:noProof/>
            <w:webHidden/>
          </w:rPr>
          <w:fldChar w:fldCharType="begin"/>
        </w:r>
        <w:r w:rsidR="000D0AFB">
          <w:rPr>
            <w:noProof/>
            <w:webHidden/>
          </w:rPr>
          <w:instrText xml:space="preserve"> PAGEREF _Toc63782536 \h </w:instrText>
        </w:r>
        <w:r w:rsidR="000D0AFB">
          <w:rPr>
            <w:noProof/>
            <w:webHidden/>
          </w:rPr>
        </w:r>
        <w:r w:rsidR="000D0AFB">
          <w:rPr>
            <w:noProof/>
            <w:webHidden/>
          </w:rPr>
          <w:fldChar w:fldCharType="separate"/>
        </w:r>
        <w:r w:rsidR="000D0AFB">
          <w:rPr>
            <w:noProof/>
            <w:webHidden/>
          </w:rPr>
          <w:t>4</w:t>
        </w:r>
        <w:r w:rsidR="000D0AFB">
          <w:rPr>
            <w:noProof/>
            <w:webHidden/>
          </w:rPr>
          <w:fldChar w:fldCharType="end"/>
        </w:r>
      </w:hyperlink>
    </w:p>
    <w:p w14:paraId="30436F4D" w14:textId="7AC5399D" w:rsidR="000D0AFB" w:rsidRDefault="00F255C3">
      <w:pPr>
        <w:pStyle w:val="TOC2"/>
        <w:rPr>
          <w:rFonts w:eastAsiaTheme="minorEastAsia" w:cstheme="minorBidi"/>
          <w:i w:val="0"/>
          <w:noProof/>
          <w:sz w:val="24"/>
          <w:szCs w:val="24"/>
          <w:lang w:eastAsia="en-GB"/>
        </w:rPr>
      </w:pPr>
      <w:hyperlink w:anchor="_Toc63782537" w:history="1">
        <w:r w:rsidR="000D0AFB" w:rsidRPr="00E440C7">
          <w:rPr>
            <w:rStyle w:val="Hyperlink"/>
            <w:rFonts w:eastAsia="Calibri" w:cstheme="minorHAnsi"/>
            <w:noProof/>
          </w:rPr>
          <w:t xml:space="preserve">Dėl </w:t>
        </w:r>
        <w:r w:rsidR="000D0AFB" w:rsidRPr="00E440C7">
          <w:rPr>
            <w:rStyle w:val="Hyperlink"/>
            <w:rFonts w:eastAsia="Calibri"/>
            <w:iCs/>
            <w:noProof/>
          </w:rPr>
          <w:t>savivaldybės bendrojo plano nuostatos, įtvirtinančios savivaldybės tarybos teisę priimti sprendimus dėl bendrajame plane nustatytų teritorijų užstatymo reglamentų viršijimo, teisėtumo</w:t>
        </w:r>
        <w:r w:rsidR="000D0AFB">
          <w:rPr>
            <w:noProof/>
            <w:webHidden/>
          </w:rPr>
          <w:tab/>
        </w:r>
        <w:r w:rsidR="000D0AFB">
          <w:rPr>
            <w:noProof/>
            <w:webHidden/>
          </w:rPr>
          <w:fldChar w:fldCharType="begin"/>
        </w:r>
        <w:r w:rsidR="000D0AFB">
          <w:rPr>
            <w:noProof/>
            <w:webHidden/>
          </w:rPr>
          <w:instrText xml:space="preserve"> PAGEREF _Toc63782537 \h </w:instrText>
        </w:r>
        <w:r w:rsidR="000D0AFB">
          <w:rPr>
            <w:noProof/>
            <w:webHidden/>
          </w:rPr>
        </w:r>
        <w:r w:rsidR="000D0AFB">
          <w:rPr>
            <w:noProof/>
            <w:webHidden/>
          </w:rPr>
          <w:fldChar w:fldCharType="separate"/>
        </w:r>
        <w:r w:rsidR="000D0AFB">
          <w:rPr>
            <w:noProof/>
            <w:webHidden/>
          </w:rPr>
          <w:t>5</w:t>
        </w:r>
        <w:r w:rsidR="000D0AFB">
          <w:rPr>
            <w:noProof/>
            <w:webHidden/>
          </w:rPr>
          <w:fldChar w:fldCharType="end"/>
        </w:r>
      </w:hyperlink>
    </w:p>
    <w:p w14:paraId="2611AFEC" w14:textId="2E1D3343" w:rsidR="000D0AFB" w:rsidRDefault="00F255C3">
      <w:pPr>
        <w:pStyle w:val="TOC2"/>
        <w:rPr>
          <w:rFonts w:eastAsiaTheme="minorEastAsia" w:cstheme="minorBidi"/>
          <w:i w:val="0"/>
          <w:noProof/>
          <w:sz w:val="24"/>
          <w:szCs w:val="24"/>
          <w:lang w:eastAsia="en-GB"/>
        </w:rPr>
      </w:pPr>
      <w:hyperlink w:anchor="_Toc63782538" w:history="1">
        <w:r w:rsidR="000D0AFB" w:rsidRPr="00E440C7">
          <w:rPr>
            <w:rStyle w:val="Hyperlink"/>
            <w:rFonts w:eastAsia="Calibri"/>
            <w:iCs/>
            <w:noProof/>
          </w:rPr>
          <w:t>Dėl Teisėkūros pagrindų įstatyme įtvirtintų teisėkūros principų taikymo rengiant savivaldybės tarybos priimamus teisės taikymo aktus</w:t>
        </w:r>
        <w:r w:rsidR="000D0AFB">
          <w:rPr>
            <w:noProof/>
            <w:webHidden/>
          </w:rPr>
          <w:tab/>
        </w:r>
        <w:r w:rsidR="000D0AFB">
          <w:rPr>
            <w:noProof/>
            <w:webHidden/>
          </w:rPr>
          <w:fldChar w:fldCharType="begin"/>
        </w:r>
        <w:r w:rsidR="000D0AFB">
          <w:rPr>
            <w:noProof/>
            <w:webHidden/>
          </w:rPr>
          <w:instrText xml:space="preserve"> PAGEREF _Toc63782538 \h </w:instrText>
        </w:r>
        <w:r w:rsidR="000D0AFB">
          <w:rPr>
            <w:noProof/>
            <w:webHidden/>
          </w:rPr>
        </w:r>
        <w:r w:rsidR="000D0AFB">
          <w:rPr>
            <w:noProof/>
            <w:webHidden/>
          </w:rPr>
          <w:fldChar w:fldCharType="separate"/>
        </w:r>
        <w:r w:rsidR="000D0AFB">
          <w:rPr>
            <w:noProof/>
            <w:webHidden/>
          </w:rPr>
          <w:t>7</w:t>
        </w:r>
        <w:r w:rsidR="000D0AFB">
          <w:rPr>
            <w:noProof/>
            <w:webHidden/>
          </w:rPr>
          <w:fldChar w:fldCharType="end"/>
        </w:r>
      </w:hyperlink>
    </w:p>
    <w:p w14:paraId="0F96A723" w14:textId="45855A1F" w:rsidR="000D0AFB" w:rsidRDefault="00F255C3">
      <w:pPr>
        <w:pStyle w:val="TOC2"/>
        <w:rPr>
          <w:rFonts w:eastAsiaTheme="minorEastAsia" w:cstheme="minorBidi"/>
          <w:i w:val="0"/>
          <w:noProof/>
          <w:sz w:val="24"/>
          <w:szCs w:val="24"/>
          <w:lang w:eastAsia="en-GB"/>
        </w:rPr>
      </w:pPr>
      <w:hyperlink w:anchor="_Toc63782539" w:history="1">
        <w:r w:rsidR="000D0AFB" w:rsidRPr="00E440C7">
          <w:rPr>
            <w:rStyle w:val="Hyperlink"/>
            <w:rFonts w:eastAsia="Calibri" w:cstheme="minorHAnsi"/>
            <w:noProof/>
          </w:rPr>
          <w:t>Dėl subjekto, kompetentingo priimti sprendimą dėl savivaldybės administracijos direktoriaus pavadavimo</w:t>
        </w:r>
        <w:r w:rsidR="000D0AFB">
          <w:rPr>
            <w:noProof/>
            <w:webHidden/>
          </w:rPr>
          <w:tab/>
        </w:r>
        <w:r w:rsidR="000D0AFB">
          <w:rPr>
            <w:noProof/>
            <w:webHidden/>
          </w:rPr>
          <w:fldChar w:fldCharType="begin"/>
        </w:r>
        <w:r w:rsidR="000D0AFB">
          <w:rPr>
            <w:noProof/>
            <w:webHidden/>
          </w:rPr>
          <w:instrText xml:space="preserve"> PAGEREF _Toc63782539 \h </w:instrText>
        </w:r>
        <w:r w:rsidR="000D0AFB">
          <w:rPr>
            <w:noProof/>
            <w:webHidden/>
          </w:rPr>
        </w:r>
        <w:r w:rsidR="000D0AFB">
          <w:rPr>
            <w:noProof/>
            <w:webHidden/>
          </w:rPr>
          <w:fldChar w:fldCharType="separate"/>
        </w:r>
        <w:r w:rsidR="000D0AFB">
          <w:rPr>
            <w:noProof/>
            <w:webHidden/>
          </w:rPr>
          <w:t>7</w:t>
        </w:r>
        <w:r w:rsidR="000D0AFB">
          <w:rPr>
            <w:noProof/>
            <w:webHidden/>
          </w:rPr>
          <w:fldChar w:fldCharType="end"/>
        </w:r>
      </w:hyperlink>
    </w:p>
    <w:p w14:paraId="2196983F" w14:textId="505137A9" w:rsidR="000D0AFB" w:rsidRDefault="00F255C3">
      <w:pPr>
        <w:pStyle w:val="TOC1"/>
        <w:rPr>
          <w:rFonts w:eastAsiaTheme="minorEastAsia" w:cstheme="minorBidi"/>
          <w:b w:val="0"/>
          <w:bCs w:val="0"/>
          <w:caps w:val="0"/>
          <w:noProof/>
          <w:sz w:val="24"/>
          <w:szCs w:val="24"/>
          <w:lang w:eastAsia="en-GB"/>
        </w:rPr>
      </w:pPr>
      <w:hyperlink w:anchor="_Toc63782540" w:history="1">
        <w:r w:rsidR="000D0AFB" w:rsidRPr="00E440C7">
          <w:rPr>
            <w:rStyle w:val="Hyperlink"/>
            <w:rFonts w:cstheme="minorHAnsi"/>
            <w:noProof/>
          </w:rPr>
          <w:t>8. Užsieniečių teisinė padėtis</w:t>
        </w:r>
        <w:r w:rsidR="000D0AFB">
          <w:rPr>
            <w:noProof/>
            <w:webHidden/>
          </w:rPr>
          <w:tab/>
        </w:r>
        <w:r w:rsidR="000D0AFB">
          <w:rPr>
            <w:noProof/>
            <w:webHidden/>
          </w:rPr>
          <w:fldChar w:fldCharType="begin"/>
        </w:r>
        <w:r w:rsidR="000D0AFB">
          <w:rPr>
            <w:noProof/>
            <w:webHidden/>
          </w:rPr>
          <w:instrText xml:space="preserve"> PAGEREF _Toc63782540 \h </w:instrText>
        </w:r>
        <w:r w:rsidR="000D0AFB">
          <w:rPr>
            <w:noProof/>
            <w:webHidden/>
          </w:rPr>
        </w:r>
        <w:r w:rsidR="000D0AFB">
          <w:rPr>
            <w:noProof/>
            <w:webHidden/>
          </w:rPr>
          <w:fldChar w:fldCharType="separate"/>
        </w:r>
        <w:r w:rsidR="000D0AFB">
          <w:rPr>
            <w:noProof/>
            <w:webHidden/>
          </w:rPr>
          <w:t>8</w:t>
        </w:r>
        <w:r w:rsidR="000D0AFB">
          <w:rPr>
            <w:noProof/>
            <w:webHidden/>
          </w:rPr>
          <w:fldChar w:fldCharType="end"/>
        </w:r>
      </w:hyperlink>
    </w:p>
    <w:p w14:paraId="295B7B03" w14:textId="7B07FA91" w:rsidR="000D0AFB" w:rsidRDefault="00F255C3">
      <w:pPr>
        <w:pStyle w:val="TOC2"/>
        <w:rPr>
          <w:rFonts w:eastAsiaTheme="minorEastAsia" w:cstheme="minorBidi"/>
          <w:i w:val="0"/>
          <w:noProof/>
          <w:sz w:val="24"/>
          <w:szCs w:val="24"/>
          <w:lang w:eastAsia="en-GB"/>
        </w:rPr>
      </w:pPr>
      <w:hyperlink w:anchor="_Toc63782541" w:history="1">
        <w:r w:rsidR="000D0AFB" w:rsidRPr="00E440C7">
          <w:rPr>
            <w:rStyle w:val="Hyperlink"/>
            <w:rFonts w:eastAsia="Calibri" w:cstheme="minorHAnsi"/>
            <w:noProof/>
          </w:rPr>
          <w:t>Dėl užsieniečio šeimos ryšių vertinimo sprendžiant ilgalaikio gyventojo leidimo panaikinimo proporcingumo klausimą</w:t>
        </w:r>
        <w:r w:rsidR="000D0AFB">
          <w:rPr>
            <w:noProof/>
            <w:webHidden/>
          </w:rPr>
          <w:tab/>
        </w:r>
        <w:r w:rsidR="000D0AFB">
          <w:rPr>
            <w:noProof/>
            <w:webHidden/>
          </w:rPr>
          <w:fldChar w:fldCharType="begin"/>
        </w:r>
        <w:r w:rsidR="000D0AFB">
          <w:rPr>
            <w:noProof/>
            <w:webHidden/>
          </w:rPr>
          <w:instrText xml:space="preserve"> PAGEREF _Toc63782541 \h </w:instrText>
        </w:r>
        <w:r w:rsidR="000D0AFB">
          <w:rPr>
            <w:noProof/>
            <w:webHidden/>
          </w:rPr>
        </w:r>
        <w:r w:rsidR="000D0AFB">
          <w:rPr>
            <w:noProof/>
            <w:webHidden/>
          </w:rPr>
          <w:fldChar w:fldCharType="separate"/>
        </w:r>
        <w:r w:rsidR="000D0AFB">
          <w:rPr>
            <w:noProof/>
            <w:webHidden/>
          </w:rPr>
          <w:t>8</w:t>
        </w:r>
        <w:r w:rsidR="000D0AFB">
          <w:rPr>
            <w:noProof/>
            <w:webHidden/>
          </w:rPr>
          <w:fldChar w:fldCharType="end"/>
        </w:r>
      </w:hyperlink>
    </w:p>
    <w:p w14:paraId="358AD890" w14:textId="566E4A33" w:rsidR="000D0AFB" w:rsidRDefault="00F255C3">
      <w:pPr>
        <w:pStyle w:val="TOC2"/>
        <w:rPr>
          <w:rFonts w:eastAsiaTheme="minorEastAsia" w:cstheme="minorBidi"/>
          <w:i w:val="0"/>
          <w:noProof/>
          <w:sz w:val="24"/>
          <w:szCs w:val="24"/>
          <w:lang w:eastAsia="en-GB"/>
        </w:rPr>
      </w:pPr>
      <w:hyperlink w:anchor="_Toc63782542" w:history="1">
        <w:r w:rsidR="000D0AFB" w:rsidRPr="00E440C7">
          <w:rPr>
            <w:rStyle w:val="Hyperlink"/>
            <w:rFonts w:eastAsia="Calibri" w:cstheme="minorHAnsi"/>
            <w:noProof/>
          </w:rPr>
          <w:t>Dėl bendrovės vadovo nubaudimo, jam veikiant kaip bendrovės valdymo organui, prilyginimo juridinio asmens nubaudimui</w:t>
        </w:r>
        <w:r w:rsidR="000D0AFB">
          <w:rPr>
            <w:noProof/>
            <w:webHidden/>
          </w:rPr>
          <w:tab/>
        </w:r>
        <w:r w:rsidR="000D0AFB">
          <w:rPr>
            <w:noProof/>
            <w:webHidden/>
          </w:rPr>
          <w:fldChar w:fldCharType="begin"/>
        </w:r>
        <w:r w:rsidR="000D0AFB">
          <w:rPr>
            <w:noProof/>
            <w:webHidden/>
          </w:rPr>
          <w:instrText xml:space="preserve"> PAGEREF _Toc63782542 \h </w:instrText>
        </w:r>
        <w:r w:rsidR="000D0AFB">
          <w:rPr>
            <w:noProof/>
            <w:webHidden/>
          </w:rPr>
        </w:r>
        <w:r w:rsidR="000D0AFB">
          <w:rPr>
            <w:noProof/>
            <w:webHidden/>
          </w:rPr>
          <w:fldChar w:fldCharType="separate"/>
        </w:r>
        <w:r w:rsidR="000D0AFB">
          <w:rPr>
            <w:noProof/>
            <w:webHidden/>
          </w:rPr>
          <w:t>9</w:t>
        </w:r>
        <w:r w:rsidR="000D0AFB">
          <w:rPr>
            <w:noProof/>
            <w:webHidden/>
          </w:rPr>
          <w:fldChar w:fldCharType="end"/>
        </w:r>
      </w:hyperlink>
    </w:p>
    <w:p w14:paraId="2AA2E82D" w14:textId="2E2F3F76" w:rsidR="000D0AFB" w:rsidRDefault="00F255C3">
      <w:pPr>
        <w:pStyle w:val="TOC1"/>
        <w:rPr>
          <w:rFonts w:eastAsiaTheme="minorEastAsia" w:cstheme="minorBidi"/>
          <w:b w:val="0"/>
          <w:bCs w:val="0"/>
          <w:caps w:val="0"/>
          <w:noProof/>
          <w:sz w:val="24"/>
          <w:szCs w:val="24"/>
          <w:lang w:eastAsia="en-GB"/>
        </w:rPr>
      </w:pPr>
      <w:hyperlink w:anchor="_Toc63782543" w:history="1">
        <w:r w:rsidR="000D0AFB" w:rsidRPr="00E440C7">
          <w:rPr>
            <w:rStyle w:val="Hyperlink"/>
            <w:rFonts w:cstheme="minorHAnsi"/>
            <w:noProof/>
          </w:rPr>
          <w:t>11. Konkurencija</w:t>
        </w:r>
        <w:r w:rsidR="000D0AFB">
          <w:rPr>
            <w:noProof/>
            <w:webHidden/>
          </w:rPr>
          <w:tab/>
        </w:r>
        <w:r w:rsidR="000D0AFB">
          <w:rPr>
            <w:noProof/>
            <w:webHidden/>
          </w:rPr>
          <w:fldChar w:fldCharType="begin"/>
        </w:r>
        <w:r w:rsidR="000D0AFB">
          <w:rPr>
            <w:noProof/>
            <w:webHidden/>
          </w:rPr>
          <w:instrText xml:space="preserve"> PAGEREF _Toc63782543 \h </w:instrText>
        </w:r>
        <w:r w:rsidR="000D0AFB">
          <w:rPr>
            <w:noProof/>
            <w:webHidden/>
          </w:rPr>
        </w:r>
        <w:r w:rsidR="000D0AFB">
          <w:rPr>
            <w:noProof/>
            <w:webHidden/>
          </w:rPr>
          <w:fldChar w:fldCharType="separate"/>
        </w:r>
        <w:r w:rsidR="000D0AFB">
          <w:rPr>
            <w:noProof/>
            <w:webHidden/>
          </w:rPr>
          <w:t>9</w:t>
        </w:r>
        <w:r w:rsidR="000D0AFB">
          <w:rPr>
            <w:noProof/>
            <w:webHidden/>
          </w:rPr>
          <w:fldChar w:fldCharType="end"/>
        </w:r>
      </w:hyperlink>
    </w:p>
    <w:p w14:paraId="46B1D459" w14:textId="01EAEB56" w:rsidR="000D0AFB" w:rsidRDefault="00F255C3">
      <w:pPr>
        <w:pStyle w:val="TOC2"/>
        <w:rPr>
          <w:rFonts w:eastAsiaTheme="minorEastAsia" w:cstheme="minorBidi"/>
          <w:i w:val="0"/>
          <w:noProof/>
          <w:sz w:val="24"/>
          <w:szCs w:val="24"/>
          <w:lang w:eastAsia="en-GB"/>
        </w:rPr>
      </w:pPr>
      <w:hyperlink w:anchor="_Toc63782544" w:history="1">
        <w:r w:rsidR="000D0AFB" w:rsidRPr="00E440C7">
          <w:rPr>
            <w:rStyle w:val="Hyperlink"/>
            <w:rFonts w:eastAsia="Calibri" w:cstheme="minorHAnsi"/>
            <w:noProof/>
          </w:rPr>
          <w:t>Dėl koncentracijos priežiūros procedūros pradžią inicijuojančio nutarimo, kaip teisminės kontrolės dalyko</w:t>
        </w:r>
        <w:r w:rsidR="000D0AFB">
          <w:rPr>
            <w:noProof/>
            <w:webHidden/>
          </w:rPr>
          <w:tab/>
        </w:r>
        <w:r w:rsidR="000D0AFB">
          <w:rPr>
            <w:noProof/>
            <w:webHidden/>
          </w:rPr>
          <w:fldChar w:fldCharType="begin"/>
        </w:r>
        <w:r w:rsidR="000D0AFB">
          <w:rPr>
            <w:noProof/>
            <w:webHidden/>
          </w:rPr>
          <w:instrText xml:space="preserve"> PAGEREF _Toc63782544 \h </w:instrText>
        </w:r>
        <w:r w:rsidR="000D0AFB">
          <w:rPr>
            <w:noProof/>
            <w:webHidden/>
          </w:rPr>
        </w:r>
        <w:r w:rsidR="000D0AFB">
          <w:rPr>
            <w:noProof/>
            <w:webHidden/>
          </w:rPr>
          <w:fldChar w:fldCharType="separate"/>
        </w:r>
        <w:r w:rsidR="000D0AFB">
          <w:rPr>
            <w:noProof/>
            <w:webHidden/>
          </w:rPr>
          <w:t>9</w:t>
        </w:r>
        <w:r w:rsidR="000D0AFB">
          <w:rPr>
            <w:noProof/>
            <w:webHidden/>
          </w:rPr>
          <w:fldChar w:fldCharType="end"/>
        </w:r>
      </w:hyperlink>
    </w:p>
    <w:p w14:paraId="2F2C378B" w14:textId="06B55C2F" w:rsidR="000D0AFB" w:rsidRDefault="00F255C3">
      <w:pPr>
        <w:pStyle w:val="TOC1"/>
        <w:rPr>
          <w:rFonts w:eastAsiaTheme="minorEastAsia" w:cstheme="minorBidi"/>
          <w:b w:val="0"/>
          <w:bCs w:val="0"/>
          <w:caps w:val="0"/>
          <w:noProof/>
          <w:sz w:val="24"/>
          <w:szCs w:val="24"/>
          <w:lang w:eastAsia="en-GB"/>
        </w:rPr>
      </w:pPr>
      <w:hyperlink w:anchor="_Toc63782545" w:history="1">
        <w:r w:rsidR="000D0AFB" w:rsidRPr="00E440C7">
          <w:rPr>
            <w:rStyle w:val="Hyperlink"/>
            <w:rFonts w:cstheme="minorHAnsi"/>
            <w:noProof/>
          </w:rPr>
          <w:t>12. Mokesčiai, įmokos ir kiti privalomieji mokėjimai</w:t>
        </w:r>
        <w:r w:rsidR="000D0AFB">
          <w:rPr>
            <w:noProof/>
            <w:webHidden/>
          </w:rPr>
          <w:tab/>
        </w:r>
        <w:r w:rsidR="000D0AFB">
          <w:rPr>
            <w:noProof/>
            <w:webHidden/>
          </w:rPr>
          <w:fldChar w:fldCharType="begin"/>
        </w:r>
        <w:r w:rsidR="000D0AFB">
          <w:rPr>
            <w:noProof/>
            <w:webHidden/>
          </w:rPr>
          <w:instrText xml:space="preserve"> PAGEREF _Toc63782545 \h </w:instrText>
        </w:r>
        <w:r w:rsidR="000D0AFB">
          <w:rPr>
            <w:noProof/>
            <w:webHidden/>
          </w:rPr>
        </w:r>
        <w:r w:rsidR="000D0AFB">
          <w:rPr>
            <w:noProof/>
            <w:webHidden/>
          </w:rPr>
          <w:fldChar w:fldCharType="separate"/>
        </w:r>
        <w:r w:rsidR="000D0AFB">
          <w:rPr>
            <w:noProof/>
            <w:webHidden/>
          </w:rPr>
          <w:t>10</w:t>
        </w:r>
        <w:r w:rsidR="000D0AFB">
          <w:rPr>
            <w:noProof/>
            <w:webHidden/>
          </w:rPr>
          <w:fldChar w:fldCharType="end"/>
        </w:r>
      </w:hyperlink>
    </w:p>
    <w:p w14:paraId="4E5BA7D6" w14:textId="2592AE57" w:rsidR="000D0AFB" w:rsidRDefault="00F255C3">
      <w:pPr>
        <w:pStyle w:val="TOC2"/>
        <w:rPr>
          <w:rFonts w:eastAsiaTheme="minorEastAsia" w:cstheme="minorBidi"/>
          <w:i w:val="0"/>
          <w:noProof/>
          <w:sz w:val="24"/>
          <w:szCs w:val="24"/>
          <w:lang w:eastAsia="en-GB"/>
        </w:rPr>
      </w:pPr>
      <w:hyperlink w:anchor="_Toc63782546" w:history="1">
        <w:r w:rsidR="000D0AFB" w:rsidRPr="00E440C7">
          <w:rPr>
            <w:rStyle w:val="Hyperlink"/>
            <w:rFonts w:eastAsia="Calibri" w:cstheme="minorHAnsi"/>
            <w:noProof/>
          </w:rPr>
          <w:t>Dėl mokesčių administratoriaus teisės padidinti mokestinio patikrinimo akte nurodytą mokestinę nepriemoką priimant sprendimą dėl patikrinimo akto tvirtinimo</w:t>
        </w:r>
        <w:r w:rsidR="000D0AFB">
          <w:rPr>
            <w:noProof/>
            <w:webHidden/>
          </w:rPr>
          <w:tab/>
        </w:r>
        <w:r w:rsidR="000D0AFB">
          <w:rPr>
            <w:noProof/>
            <w:webHidden/>
          </w:rPr>
          <w:fldChar w:fldCharType="begin"/>
        </w:r>
        <w:r w:rsidR="000D0AFB">
          <w:rPr>
            <w:noProof/>
            <w:webHidden/>
          </w:rPr>
          <w:instrText xml:space="preserve"> PAGEREF _Toc63782546 \h </w:instrText>
        </w:r>
        <w:r w:rsidR="000D0AFB">
          <w:rPr>
            <w:noProof/>
            <w:webHidden/>
          </w:rPr>
        </w:r>
        <w:r w:rsidR="000D0AFB">
          <w:rPr>
            <w:noProof/>
            <w:webHidden/>
          </w:rPr>
          <w:fldChar w:fldCharType="separate"/>
        </w:r>
        <w:r w:rsidR="000D0AFB">
          <w:rPr>
            <w:noProof/>
            <w:webHidden/>
          </w:rPr>
          <w:t>10</w:t>
        </w:r>
        <w:r w:rsidR="000D0AFB">
          <w:rPr>
            <w:noProof/>
            <w:webHidden/>
          </w:rPr>
          <w:fldChar w:fldCharType="end"/>
        </w:r>
      </w:hyperlink>
    </w:p>
    <w:p w14:paraId="2D429C81" w14:textId="08809C0A" w:rsidR="000D0AFB" w:rsidRDefault="00F255C3">
      <w:pPr>
        <w:pStyle w:val="TOC2"/>
        <w:rPr>
          <w:rFonts w:eastAsiaTheme="minorEastAsia" w:cstheme="minorBidi"/>
          <w:i w:val="0"/>
          <w:noProof/>
          <w:sz w:val="24"/>
          <w:szCs w:val="24"/>
          <w:lang w:eastAsia="en-GB"/>
        </w:rPr>
      </w:pPr>
      <w:hyperlink w:anchor="_Toc63782547" w:history="1">
        <w:r w:rsidR="000D0AFB" w:rsidRPr="00E440C7">
          <w:rPr>
            <w:rStyle w:val="Hyperlink"/>
            <w:rFonts w:eastAsia="Calibri" w:cstheme="minorHAnsi"/>
            <w:noProof/>
          </w:rPr>
          <w:t>Dėl Pridėtinės vertės mokesčio įstatymo 79 straipsnio 5 dalies taikymo paskirstant mokestines prievoles, kai PVM sąskaita faktūra nebuvo išrašyta</w:t>
        </w:r>
        <w:r w:rsidR="000D0AFB">
          <w:rPr>
            <w:noProof/>
            <w:webHidden/>
          </w:rPr>
          <w:tab/>
        </w:r>
        <w:r w:rsidR="000D0AFB">
          <w:rPr>
            <w:noProof/>
            <w:webHidden/>
          </w:rPr>
          <w:fldChar w:fldCharType="begin"/>
        </w:r>
        <w:r w:rsidR="000D0AFB">
          <w:rPr>
            <w:noProof/>
            <w:webHidden/>
          </w:rPr>
          <w:instrText xml:space="preserve"> PAGEREF _Toc63782547 \h </w:instrText>
        </w:r>
        <w:r w:rsidR="000D0AFB">
          <w:rPr>
            <w:noProof/>
            <w:webHidden/>
          </w:rPr>
        </w:r>
        <w:r w:rsidR="000D0AFB">
          <w:rPr>
            <w:noProof/>
            <w:webHidden/>
          </w:rPr>
          <w:fldChar w:fldCharType="separate"/>
        </w:r>
        <w:r w:rsidR="000D0AFB">
          <w:rPr>
            <w:noProof/>
            <w:webHidden/>
          </w:rPr>
          <w:t>11</w:t>
        </w:r>
        <w:r w:rsidR="000D0AFB">
          <w:rPr>
            <w:noProof/>
            <w:webHidden/>
          </w:rPr>
          <w:fldChar w:fldCharType="end"/>
        </w:r>
      </w:hyperlink>
    </w:p>
    <w:p w14:paraId="6F7AB995" w14:textId="79034B9D" w:rsidR="000D0AFB" w:rsidRDefault="00F255C3">
      <w:pPr>
        <w:pStyle w:val="TOC2"/>
        <w:rPr>
          <w:rFonts w:eastAsiaTheme="minorEastAsia" w:cstheme="minorBidi"/>
          <w:i w:val="0"/>
          <w:noProof/>
          <w:sz w:val="24"/>
          <w:szCs w:val="24"/>
          <w:lang w:eastAsia="en-GB"/>
        </w:rPr>
      </w:pPr>
      <w:hyperlink w:anchor="_Toc63782548" w:history="1">
        <w:r w:rsidR="000D0AFB" w:rsidRPr="00E440C7">
          <w:rPr>
            <w:rStyle w:val="Hyperlink"/>
            <w:rFonts w:eastAsia="Calibri"/>
            <w:iCs/>
            <w:noProof/>
          </w:rPr>
          <w:t>Dėl subjekto, sukurto sudarius jungtinės veiklos (partnerystės) sutartį, pripažinimo apmokestinamuoju asmeniu apmokestinimo PVM tikslais, kai, vykdant apmokestinamuosius tiekimus, tik vienas veiklos partneris dalyvavo santykiuose su trečiaisiais asmenimis</w:t>
        </w:r>
        <w:r w:rsidR="000D0AFB">
          <w:rPr>
            <w:noProof/>
            <w:webHidden/>
          </w:rPr>
          <w:tab/>
        </w:r>
        <w:r w:rsidR="000D0AFB">
          <w:rPr>
            <w:noProof/>
            <w:webHidden/>
          </w:rPr>
          <w:fldChar w:fldCharType="begin"/>
        </w:r>
        <w:r w:rsidR="000D0AFB">
          <w:rPr>
            <w:noProof/>
            <w:webHidden/>
          </w:rPr>
          <w:instrText xml:space="preserve"> PAGEREF _Toc63782548 \h </w:instrText>
        </w:r>
        <w:r w:rsidR="000D0AFB">
          <w:rPr>
            <w:noProof/>
            <w:webHidden/>
          </w:rPr>
        </w:r>
        <w:r w:rsidR="000D0AFB">
          <w:rPr>
            <w:noProof/>
            <w:webHidden/>
          </w:rPr>
          <w:fldChar w:fldCharType="separate"/>
        </w:r>
        <w:r w:rsidR="000D0AFB">
          <w:rPr>
            <w:noProof/>
            <w:webHidden/>
          </w:rPr>
          <w:t>11</w:t>
        </w:r>
        <w:r w:rsidR="000D0AFB">
          <w:rPr>
            <w:noProof/>
            <w:webHidden/>
          </w:rPr>
          <w:fldChar w:fldCharType="end"/>
        </w:r>
      </w:hyperlink>
    </w:p>
    <w:p w14:paraId="522E7639" w14:textId="026E0B7C" w:rsidR="000D0AFB" w:rsidRDefault="00F255C3">
      <w:pPr>
        <w:pStyle w:val="TOC2"/>
        <w:rPr>
          <w:rFonts w:eastAsiaTheme="minorEastAsia" w:cstheme="minorBidi"/>
          <w:i w:val="0"/>
          <w:noProof/>
          <w:sz w:val="24"/>
          <w:szCs w:val="24"/>
          <w:lang w:eastAsia="en-GB"/>
        </w:rPr>
      </w:pPr>
      <w:hyperlink w:anchor="_Toc63782549" w:history="1">
        <w:r w:rsidR="000D0AFB" w:rsidRPr="00E440C7">
          <w:rPr>
            <w:rStyle w:val="Hyperlink"/>
            <w:rFonts w:eastAsia="Calibri" w:cstheme="minorHAnsi"/>
            <w:noProof/>
          </w:rPr>
          <w:t>Dėl rūkomojo tabako apmokestinimo, kai tik dalį mišinio sudaro tabakas</w:t>
        </w:r>
        <w:r w:rsidR="000D0AFB">
          <w:rPr>
            <w:noProof/>
            <w:webHidden/>
          </w:rPr>
          <w:tab/>
        </w:r>
        <w:r w:rsidR="000D0AFB">
          <w:rPr>
            <w:noProof/>
            <w:webHidden/>
          </w:rPr>
          <w:fldChar w:fldCharType="begin"/>
        </w:r>
        <w:r w:rsidR="000D0AFB">
          <w:rPr>
            <w:noProof/>
            <w:webHidden/>
          </w:rPr>
          <w:instrText xml:space="preserve"> PAGEREF _Toc63782549 \h </w:instrText>
        </w:r>
        <w:r w:rsidR="000D0AFB">
          <w:rPr>
            <w:noProof/>
            <w:webHidden/>
          </w:rPr>
        </w:r>
        <w:r w:rsidR="000D0AFB">
          <w:rPr>
            <w:noProof/>
            <w:webHidden/>
          </w:rPr>
          <w:fldChar w:fldCharType="separate"/>
        </w:r>
        <w:r w:rsidR="000D0AFB">
          <w:rPr>
            <w:noProof/>
            <w:webHidden/>
          </w:rPr>
          <w:t>13</w:t>
        </w:r>
        <w:r w:rsidR="000D0AFB">
          <w:rPr>
            <w:noProof/>
            <w:webHidden/>
          </w:rPr>
          <w:fldChar w:fldCharType="end"/>
        </w:r>
      </w:hyperlink>
    </w:p>
    <w:p w14:paraId="5B7A5487" w14:textId="598957BB" w:rsidR="000D0AFB" w:rsidRDefault="00F255C3">
      <w:pPr>
        <w:pStyle w:val="TOC2"/>
        <w:rPr>
          <w:rFonts w:eastAsiaTheme="minorEastAsia" w:cstheme="minorBidi"/>
          <w:i w:val="0"/>
          <w:noProof/>
          <w:sz w:val="24"/>
          <w:szCs w:val="24"/>
          <w:lang w:eastAsia="en-GB"/>
        </w:rPr>
      </w:pPr>
      <w:hyperlink w:anchor="_Toc63782550" w:history="1">
        <w:r w:rsidR="000D0AFB" w:rsidRPr="00E440C7">
          <w:rPr>
            <w:rStyle w:val="Hyperlink"/>
            <w:rFonts w:eastAsia="Calibri" w:cstheme="minorHAnsi"/>
            <w:noProof/>
          </w:rPr>
          <w:t>Dėl pareigos mokėti mokestį, kai ankstesniais mokestiniais laikotarpiais mokesčių administratorius laikėsi mokesčio įstatymo neatitinkančios administracinės praktikos dėl šios mokestinės prievolės apimties</w:t>
        </w:r>
        <w:r w:rsidR="000D0AFB">
          <w:rPr>
            <w:noProof/>
            <w:webHidden/>
          </w:rPr>
          <w:tab/>
        </w:r>
        <w:r w:rsidR="000D0AFB">
          <w:rPr>
            <w:noProof/>
            <w:webHidden/>
          </w:rPr>
          <w:fldChar w:fldCharType="begin"/>
        </w:r>
        <w:r w:rsidR="000D0AFB">
          <w:rPr>
            <w:noProof/>
            <w:webHidden/>
          </w:rPr>
          <w:instrText xml:space="preserve"> PAGEREF _Toc63782550 \h </w:instrText>
        </w:r>
        <w:r w:rsidR="000D0AFB">
          <w:rPr>
            <w:noProof/>
            <w:webHidden/>
          </w:rPr>
        </w:r>
        <w:r w:rsidR="000D0AFB">
          <w:rPr>
            <w:noProof/>
            <w:webHidden/>
          </w:rPr>
          <w:fldChar w:fldCharType="separate"/>
        </w:r>
        <w:r w:rsidR="000D0AFB">
          <w:rPr>
            <w:noProof/>
            <w:webHidden/>
          </w:rPr>
          <w:t>13</w:t>
        </w:r>
        <w:r w:rsidR="000D0AFB">
          <w:rPr>
            <w:noProof/>
            <w:webHidden/>
          </w:rPr>
          <w:fldChar w:fldCharType="end"/>
        </w:r>
      </w:hyperlink>
    </w:p>
    <w:p w14:paraId="7F09A77D" w14:textId="60A02027" w:rsidR="000D0AFB" w:rsidRDefault="00F255C3">
      <w:pPr>
        <w:pStyle w:val="TOC1"/>
        <w:rPr>
          <w:rFonts w:eastAsiaTheme="minorEastAsia" w:cstheme="minorBidi"/>
          <w:b w:val="0"/>
          <w:bCs w:val="0"/>
          <w:caps w:val="0"/>
          <w:noProof/>
          <w:sz w:val="24"/>
          <w:szCs w:val="24"/>
          <w:lang w:eastAsia="en-GB"/>
        </w:rPr>
      </w:pPr>
      <w:hyperlink w:anchor="_Toc63782551" w:history="1">
        <w:r w:rsidR="000D0AFB" w:rsidRPr="00E440C7">
          <w:rPr>
            <w:rStyle w:val="Hyperlink"/>
            <w:rFonts w:cstheme="minorHAnsi"/>
            <w:noProof/>
          </w:rPr>
          <w:t>12. Mokesčiai, įmokos ir kiti privalomieji mokėjimai</w:t>
        </w:r>
        <w:r w:rsidR="000D0AFB">
          <w:rPr>
            <w:noProof/>
            <w:webHidden/>
          </w:rPr>
          <w:tab/>
        </w:r>
        <w:r w:rsidR="000D0AFB">
          <w:rPr>
            <w:noProof/>
            <w:webHidden/>
          </w:rPr>
          <w:fldChar w:fldCharType="begin"/>
        </w:r>
        <w:r w:rsidR="000D0AFB">
          <w:rPr>
            <w:noProof/>
            <w:webHidden/>
          </w:rPr>
          <w:instrText xml:space="preserve"> PAGEREF _Toc63782551 \h </w:instrText>
        </w:r>
        <w:r w:rsidR="000D0AFB">
          <w:rPr>
            <w:noProof/>
            <w:webHidden/>
          </w:rPr>
        </w:r>
        <w:r w:rsidR="000D0AFB">
          <w:rPr>
            <w:noProof/>
            <w:webHidden/>
          </w:rPr>
          <w:fldChar w:fldCharType="separate"/>
        </w:r>
        <w:r w:rsidR="000D0AFB">
          <w:rPr>
            <w:noProof/>
            <w:webHidden/>
          </w:rPr>
          <w:t>13</w:t>
        </w:r>
        <w:r w:rsidR="000D0AFB">
          <w:rPr>
            <w:noProof/>
            <w:webHidden/>
          </w:rPr>
          <w:fldChar w:fldCharType="end"/>
        </w:r>
      </w:hyperlink>
    </w:p>
    <w:p w14:paraId="306B6E8E" w14:textId="669CD075" w:rsidR="000D0AFB" w:rsidRDefault="00F255C3">
      <w:pPr>
        <w:pStyle w:val="TOC2"/>
        <w:rPr>
          <w:rFonts w:eastAsiaTheme="minorEastAsia" w:cstheme="minorBidi"/>
          <w:i w:val="0"/>
          <w:noProof/>
          <w:sz w:val="24"/>
          <w:szCs w:val="24"/>
          <w:lang w:eastAsia="en-GB"/>
        </w:rPr>
      </w:pPr>
      <w:hyperlink w:anchor="_Toc63782552" w:history="1">
        <w:r w:rsidR="000D0AFB" w:rsidRPr="00E440C7">
          <w:rPr>
            <w:rStyle w:val="Hyperlink"/>
            <w:rFonts w:eastAsia="Calibri"/>
            <w:iCs/>
            <w:noProof/>
          </w:rPr>
          <w:t>Dėl savivaldybės patvirtintų nuostatų tvarka apskaičiuotos vietinės rinkliavos už komunalinių atliekų surinkimą ir tvarkymą, sudarytos iš pastovios ir kintamosios dalių</w:t>
        </w:r>
        <w:r w:rsidR="000D0AFB">
          <w:rPr>
            <w:noProof/>
            <w:webHidden/>
          </w:rPr>
          <w:tab/>
        </w:r>
        <w:r w:rsidR="000D0AFB">
          <w:rPr>
            <w:noProof/>
            <w:webHidden/>
          </w:rPr>
          <w:fldChar w:fldCharType="begin"/>
        </w:r>
        <w:r w:rsidR="000D0AFB">
          <w:rPr>
            <w:noProof/>
            <w:webHidden/>
          </w:rPr>
          <w:instrText xml:space="preserve"> PAGEREF _Toc63782552 \h </w:instrText>
        </w:r>
        <w:r w:rsidR="000D0AFB">
          <w:rPr>
            <w:noProof/>
            <w:webHidden/>
          </w:rPr>
        </w:r>
        <w:r w:rsidR="000D0AFB">
          <w:rPr>
            <w:noProof/>
            <w:webHidden/>
          </w:rPr>
          <w:fldChar w:fldCharType="separate"/>
        </w:r>
        <w:r w:rsidR="000D0AFB">
          <w:rPr>
            <w:noProof/>
            <w:webHidden/>
          </w:rPr>
          <w:t>13</w:t>
        </w:r>
        <w:r w:rsidR="000D0AFB">
          <w:rPr>
            <w:noProof/>
            <w:webHidden/>
          </w:rPr>
          <w:fldChar w:fldCharType="end"/>
        </w:r>
      </w:hyperlink>
    </w:p>
    <w:p w14:paraId="247D1913" w14:textId="5FF8D566" w:rsidR="000D0AFB" w:rsidRDefault="00F255C3">
      <w:pPr>
        <w:pStyle w:val="TOC1"/>
        <w:rPr>
          <w:rFonts w:eastAsiaTheme="minorEastAsia" w:cstheme="minorBidi"/>
          <w:b w:val="0"/>
          <w:bCs w:val="0"/>
          <w:caps w:val="0"/>
          <w:noProof/>
          <w:sz w:val="24"/>
          <w:szCs w:val="24"/>
          <w:lang w:eastAsia="en-GB"/>
        </w:rPr>
      </w:pPr>
      <w:hyperlink w:anchor="_Toc63782553" w:history="1">
        <w:r w:rsidR="000D0AFB" w:rsidRPr="00E440C7">
          <w:rPr>
            <w:rStyle w:val="Hyperlink"/>
            <w:rFonts w:cstheme="minorHAnsi"/>
            <w:noProof/>
          </w:rPr>
          <w:t>15. Žemės teisiniai santykiai</w:t>
        </w:r>
        <w:r w:rsidR="000D0AFB">
          <w:rPr>
            <w:noProof/>
            <w:webHidden/>
          </w:rPr>
          <w:tab/>
        </w:r>
        <w:r w:rsidR="000D0AFB">
          <w:rPr>
            <w:noProof/>
            <w:webHidden/>
          </w:rPr>
          <w:fldChar w:fldCharType="begin"/>
        </w:r>
        <w:r w:rsidR="000D0AFB">
          <w:rPr>
            <w:noProof/>
            <w:webHidden/>
          </w:rPr>
          <w:instrText xml:space="preserve"> PAGEREF _Toc63782553 \h </w:instrText>
        </w:r>
        <w:r w:rsidR="000D0AFB">
          <w:rPr>
            <w:noProof/>
            <w:webHidden/>
          </w:rPr>
        </w:r>
        <w:r w:rsidR="000D0AFB">
          <w:rPr>
            <w:noProof/>
            <w:webHidden/>
          </w:rPr>
          <w:fldChar w:fldCharType="separate"/>
        </w:r>
        <w:r w:rsidR="000D0AFB">
          <w:rPr>
            <w:noProof/>
            <w:webHidden/>
          </w:rPr>
          <w:t>14</w:t>
        </w:r>
        <w:r w:rsidR="000D0AFB">
          <w:rPr>
            <w:noProof/>
            <w:webHidden/>
          </w:rPr>
          <w:fldChar w:fldCharType="end"/>
        </w:r>
      </w:hyperlink>
    </w:p>
    <w:p w14:paraId="6E37BF6C" w14:textId="256D9D8A" w:rsidR="000D0AFB" w:rsidRDefault="00F255C3">
      <w:pPr>
        <w:pStyle w:val="TOC2"/>
        <w:rPr>
          <w:rFonts w:eastAsiaTheme="minorEastAsia" w:cstheme="minorBidi"/>
          <w:i w:val="0"/>
          <w:noProof/>
          <w:sz w:val="24"/>
          <w:szCs w:val="24"/>
          <w:lang w:eastAsia="en-GB"/>
        </w:rPr>
      </w:pPr>
      <w:hyperlink w:anchor="_Toc63782554" w:history="1">
        <w:r w:rsidR="000D0AFB" w:rsidRPr="00E440C7">
          <w:rPr>
            <w:rStyle w:val="Hyperlink"/>
            <w:rFonts w:eastAsia="Calibri" w:cstheme="minorHAnsi"/>
            <w:noProof/>
          </w:rPr>
          <w:t>Dėl teisės reikalauti performuoti žemės sklypą vykdant procedūras, kurių metu siekiama šį sklypą sujungti su įsiterpusiu valstybinės žemės plotu</w:t>
        </w:r>
        <w:r w:rsidR="000D0AFB">
          <w:rPr>
            <w:noProof/>
            <w:webHidden/>
          </w:rPr>
          <w:tab/>
        </w:r>
        <w:r w:rsidR="000D0AFB">
          <w:rPr>
            <w:noProof/>
            <w:webHidden/>
          </w:rPr>
          <w:fldChar w:fldCharType="begin"/>
        </w:r>
        <w:r w:rsidR="000D0AFB">
          <w:rPr>
            <w:noProof/>
            <w:webHidden/>
          </w:rPr>
          <w:instrText xml:space="preserve"> PAGEREF _Toc63782554 \h </w:instrText>
        </w:r>
        <w:r w:rsidR="000D0AFB">
          <w:rPr>
            <w:noProof/>
            <w:webHidden/>
          </w:rPr>
        </w:r>
        <w:r w:rsidR="000D0AFB">
          <w:rPr>
            <w:noProof/>
            <w:webHidden/>
          </w:rPr>
          <w:fldChar w:fldCharType="separate"/>
        </w:r>
        <w:r w:rsidR="000D0AFB">
          <w:rPr>
            <w:noProof/>
            <w:webHidden/>
          </w:rPr>
          <w:t>14</w:t>
        </w:r>
        <w:r w:rsidR="000D0AFB">
          <w:rPr>
            <w:noProof/>
            <w:webHidden/>
          </w:rPr>
          <w:fldChar w:fldCharType="end"/>
        </w:r>
      </w:hyperlink>
    </w:p>
    <w:p w14:paraId="6BB7840C" w14:textId="28CB8AED" w:rsidR="000D0AFB" w:rsidRDefault="00F255C3">
      <w:pPr>
        <w:pStyle w:val="TOC1"/>
        <w:rPr>
          <w:rFonts w:eastAsiaTheme="minorEastAsia" w:cstheme="minorBidi"/>
          <w:b w:val="0"/>
          <w:bCs w:val="0"/>
          <w:caps w:val="0"/>
          <w:noProof/>
          <w:sz w:val="24"/>
          <w:szCs w:val="24"/>
          <w:lang w:eastAsia="en-GB"/>
        </w:rPr>
      </w:pPr>
      <w:hyperlink w:anchor="_Toc63782555" w:history="1">
        <w:r w:rsidR="000D0AFB" w:rsidRPr="00E440C7">
          <w:rPr>
            <w:rStyle w:val="Hyperlink"/>
            <w:rFonts w:cstheme="minorHAnsi"/>
            <w:noProof/>
          </w:rPr>
          <w:t>20. Civilinė atsakomybė už žalą, atsiradusią dėl valdžios institucijų neteisėtų veiksmų</w:t>
        </w:r>
        <w:r w:rsidR="000D0AFB">
          <w:rPr>
            <w:noProof/>
            <w:webHidden/>
          </w:rPr>
          <w:tab/>
        </w:r>
        <w:r w:rsidR="000D0AFB">
          <w:rPr>
            <w:noProof/>
            <w:webHidden/>
          </w:rPr>
          <w:fldChar w:fldCharType="begin"/>
        </w:r>
        <w:r w:rsidR="000D0AFB">
          <w:rPr>
            <w:noProof/>
            <w:webHidden/>
          </w:rPr>
          <w:instrText xml:space="preserve"> PAGEREF _Toc63782555 \h </w:instrText>
        </w:r>
        <w:r w:rsidR="000D0AFB">
          <w:rPr>
            <w:noProof/>
            <w:webHidden/>
          </w:rPr>
        </w:r>
        <w:r w:rsidR="000D0AFB">
          <w:rPr>
            <w:noProof/>
            <w:webHidden/>
          </w:rPr>
          <w:fldChar w:fldCharType="separate"/>
        </w:r>
        <w:r w:rsidR="000D0AFB">
          <w:rPr>
            <w:noProof/>
            <w:webHidden/>
          </w:rPr>
          <w:t>15</w:t>
        </w:r>
        <w:r w:rsidR="000D0AFB">
          <w:rPr>
            <w:noProof/>
            <w:webHidden/>
          </w:rPr>
          <w:fldChar w:fldCharType="end"/>
        </w:r>
      </w:hyperlink>
    </w:p>
    <w:p w14:paraId="7A51BD43" w14:textId="74CDA1E8" w:rsidR="000D0AFB" w:rsidRDefault="00F255C3">
      <w:pPr>
        <w:pStyle w:val="TOC2"/>
        <w:rPr>
          <w:rFonts w:eastAsiaTheme="minorEastAsia" w:cstheme="minorBidi"/>
          <w:i w:val="0"/>
          <w:noProof/>
          <w:sz w:val="24"/>
          <w:szCs w:val="24"/>
          <w:lang w:eastAsia="en-GB"/>
        </w:rPr>
      </w:pPr>
      <w:hyperlink w:anchor="_Toc63782556" w:history="1">
        <w:r w:rsidR="000D0AFB" w:rsidRPr="00E440C7">
          <w:rPr>
            <w:rStyle w:val="Hyperlink"/>
            <w:rFonts w:eastAsia="Calibri" w:cstheme="minorHAnsi"/>
            <w:noProof/>
          </w:rPr>
          <w:t>Dėl laisvės atėmimo įstaigos pareigos užtikrinti kalinamų asmenų saugumą nuo kitų nuteistųjų</w:t>
        </w:r>
        <w:r w:rsidR="000D0AFB">
          <w:rPr>
            <w:noProof/>
            <w:webHidden/>
          </w:rPr>
          <w:tab/>
        </w:r>
        <w:r w:rsidR="000D0AFB">
          <w:rPr>
            <w:noProof/>
            <w:webHidden/>
          </w:rPr>
          <w:fldChar w:fldCharType="begin"/>
        </w:r>
        <w:r w:rsidR="000D0AFB">
          <w:rPr>
            <w:noProof/>
            <w:webHidden/>
          </w:rPr>
          <w:instrText xml:space="preserve"> PAGEREF _Toc63782556 \h </w:instrText>
        </w:r>
        <w:r w:rsidR="000D0AFB">
          <w:rPr>
            <w:noProof/>
            <w:webHidden/>
          </w:rPr>
        </w:r>
        <w:r w:rsidR="000D0AFB">
          <w:rPr>
            <w:noProof/>
            <w:webHidden/>
          </w:rPr>
          <w:fldChar w:fldCharType="separate"/>
        </w:r>
        <w:r w:rsidR="000D0AFB">
          <w:rPr>
            <w:noProof/>
            <w:webHidden/>
          </w:rPr>
          <w:t>15</w:t>
        </w:r>
        <w:r w:rsidR="000D0AFB">
          <w:rPr>
            <w:noProof/>
            <w:webHidden/>
          </w:rPr>
          <w:fldChar w:fldCharType="end"/>
        </w:r>
      </w:hyperlink>
    </w:p>
    <w:p w14:paraId="2CD6ABC0" w14:textId="611FAB55" w:rsidR="000D0AFB" w:rsidRDefault="00F255C3">
      <w:pPr>
        <w:pStyle w:val="TOC2"/>
        <w:rPr>
          <w:rFonts w:eastAsiaTheme="minorEastAsia" w:cstheme="minorBidi"/>
          <w:i w:val="0"/>
          <w:noProof/>
          <w:sz w:val="24"/>
          <w:szCs w:val="24"/>
          <w:lang w:eastAsia="en-GB"/>
        </w:rPr>
      </w:pPr>
      <w:hyperlink w:anchor="_Toc63782557" w:history="1">
        <w:r w:rsidR="000D0AFB" w:rsidRPr="00E440C7">
          <w:rPr>
            <w:rStyle w:val="Hyperlink"/>
            <w:rFonts w:eastAsia="Calibri" w:cstheme="minorHAnsi"/>
            <w:bCs/>
            <w:iCs/>
            <w:noProof/>
            <w:shd w:val="clear" w:color="auto" w:fill="FFFFFF"/>
            <w:lang w:eastAsia="en-US"/>
          </w:rPr>
          <w:t>Dėl laisvės atėmimo įstaigos pareigos operatyviai perduoti kalinamam asmeniui informaciją apie jo artimojo giminaičio mirtį ir savo darbą organizuoti taip, kad asmens prašymas išvykti už pataisos įstaigos teritorijos ribų būtų laiku išnagrinėtas</w:t>
        </w:r>
        <w:r w:rsidR="000D0AFB">
          <w:rPr>
            <w:noProof/>
            <w:webHidden/>
          </w:rPr>
          <w:tab/>
        </w:r>
        <w:r w:rsidR="000D0AFB">
          <w:rPr>
            <w:noProof/>
            <w:webHidden/>
          </w:rPr>
          <w:fldChar w:fldCharType="begin"/>
        </w:r>
        <w:r w:rsidR="000D0AFB">
          <w:rPr>
            <w:noProof/>
            <w:webHidden/>
          </w:rPr>
          <w:instrText xml:space="preserve"> PAGEREF _Toc63782557 \h </w:instrText>
        </w:r>
        <w:r w:rsidR="000D0AFB">
          <w:rPr>
            <w:noProof/>
            <w:webHidden/>
          </w:rPr>
        </w:r>
        <w:r w:rsidR="000D0AFB">
          <w:rPr>
            <w:noProof/>
            <w:webHidden/>
          </w:rPr>
          <w:fldChar w:fldCharType="separate"/>
        </w:r>
        <w:r w:rsidR="000D0AFB">
          <w:rPr>
            <w:noProof/>
            <w:webHidden/>
          </w:rPr>
          <w:t>17</w:t>
        </w:r>
        <w:r w:rsidR="000D0AFB">
          <w:rPr>
            <w:noProof/>
            <w:webHidden/>
          </w:rPr>
          <w:fldChar w:fldCharType="end"/>
        </w:r>
      </w:hyperlink>
    </w:p>
    <w:p w14:paraId="4287BAB1" w14:textId="40151576" w:rsidR="000D0AFB" w:rsidRDefault="00F255C3">
      <w:pPr>
        <w:pStyle w:val="TOC1"/>
        <w:rPr>
          <w:rFonts w:eastAsiaTheme="minorEastAsia" w:cstheme="minorBidi"/>
          <w:b w:val="0"/>
          <w:bCs w:val="0"/>
          <w:caps w:val="0"/>
          <w:noProof/>
          <w:sz w:val="24"/>
          <w:szCs w:val="24"/>
          <w:lang w:eastAsia="en-GB"/>
        </w:rPr>
      </w:pPr>
      <w:hyperlink w:anchor="_Toc63782558" w:history="1">
        <w:r w:rsidR="000D0AFB" w:rsidRPr="00E440C7">
          <w:rPr>
            <w:rStyle w:val="Hyperlink"/>
            <w:rFonts w:cstheme="minorHAnsi"/>
            <w:noProof/>
          </w:rPr>
          <w:t>21. Valstybės tarnautojo statuso įgijimas, pasikeitimas, praradimas ir atsakomybė</w:t>
        </w:r>
        <w:r w:rsidR="000D0AFB">
          <w:rPr>
            <w:noProof/>
            <w:webHidden/>
          </w:rPr>
          <w:tab/>
        </w:r>
        <w:r w:rsidR="000D0AFB">
          <w:rPr>
            <w:noProof/>
            <w:webHidden/>
          </w:rPr>
          <w:fldChar w:fldCharType="begin"/>
        </w:r>
        <w:r w:rsidR="000D0AFB">
          <w:rPr>
            <w:noProof/>
            <w:webHidden/>
          </w:rPr>
          <w:instrText xml:space="preserve"> PAGEREF _Toc63782558 \h </w:instrText>
        </w:r>
        <w:r w:rsidR="000D0AFB">
          <w:rPr>
            <w:noProof/>
            <w:webHidden/>
          </w:rPr>
        </w:r>
        <w:r w:rsidR="000D0AFB">
          <w:rPr>
            <w:noProof/>
            <w:webHidden/>
          </w:rPr>
          <w:fldChar w:fldCharType="separate"/>
        </w:r>
        <w:r w:rsidR="000D0AFB">
          <w:rPr>
            <w:noProof/>
            <w:webHidden/>
          </w:rPr>
          <w:t>18</w:t>
        </w:r>
        <w:r w:rsidR="000D0AFB">
          <w:rPr>
            <w:noProof/>
            <w:webHidden/>
          </w:rPr>
          <w:fldChar w:fldCharType="end"/>
        </w:r>
      </w:hyperlink>
    </w:p>
    <w:p w14:paraId="6C11FF40" w14:textId="4F3AD0BE" w:rsidR="000D0AFB" w:rsidRDefault="00F255C3">
      <w:pPr>
        <w:pStyle w:val="TOC2"/>
        <w:rPr>
          <w:rFonts w:eastAsiaTheme="minorEastAsia" w:cstheme="minorBidi"/>
          <w:i w:val="0"/>
          <w:noProof/>
          <w:sz w:val="24"/>
          <w:szCs w:val="24"/>
          <w:lang w:eastAsia="en-GB"/>
        </w:rPr>
      </w:pPr>
      <w:hyperlink w:anchor="_Toc63782559" w:history="1">
        <w:r w:rsidR="000D0AFB" w:rsidRPr="00E440C7">
          <w:rPr>
            <w:rStyle w:val="Hyperlink"/>
            <w:rFonts w:eastAsia="Calibri"/>
            <w:iCs/>
            <w:noProof/>
          </w:rPr>
          <w:t>Dėl privačių interesų deklaravimo, pasikeitus tarnautojo užimamoms pareigoms</w:t>
        </w:r>
        <w:r w:rsidR="000D0AFB">
          <w:rPr>
            <w:noProof/>
            <w:webHidden/>
          </w:rPr>
          <w:tab/>
        </w:r>
        <w:r w:rsidR="000D0AFB">
          <w:rPr>
            <w:noProof/>
            <w:webHidden/>
          </w:rPr>
          <w:fldChar w:fldCharType="begin"/>
        </w:r>
        <w:r w:rsidR="000D0AFB">
          <w:rPr>
            <w:noProof/>
            <w:webHidden/>
          </w:rPr>
          <w:instrText xml:space="preserve"> PAGEREF _Toc63782559 \h </w:instrText>
        </w:r>
        <w:r w:rsidR="000D0AFB">
          <w:rPr>
            <w:noProof/>
            <w:webHidden/>
          </w:rPr>
        </w:r>
        <w:r w:rsidR="000D0AFB">
          <w:rPr>
            <w:noProof/>
            <w:webHidden/>
          </w:rPr>
          <w:fldChar w:fldCharType="separate"/>
        </w:r>
        <w:r w:rsidR="000D0AFB">
          <w:rPr>
            <w:noProof/>
            <w:webHidden/>
          </w:rPr>
          <w:t>18</w:t>
        </w:r>
        <w:r w:rsidR="000D0AFB">
          <w:rPr>
            <w:noProof/>
            <w:webHidden/>
          </w:rPr>
          <w:fldChar w:fldCharType="end"/>
        </w:r>
      </w:hyperlink>
    </w:p>
    <w:p w14:paraId="097A2A1F" w14:textId="22CA8613" w:rsidR="000D0AFB" w:rsidRDefault="00F255C3">
      <w:pPr>
        <w:pStyle w:val="TOC1"/>
        <w:rPr>
          <w:rFonts w:eastAsiaTheme="minorEastAsia" w:cstheme="minorBidi"/>
          <w:b w:val="0"/>
          <w:bCs w:val="0"/>
          <w:caps w:val="0"/>
          <w:noProof/>
          <w:sz w:val="24"/>
          <w:szCs w:val="24"/>
          <w:lang w:eastAsia="en-GB"/>
        </w:rPr>
      </w:pPr>
      <w:hyperlink w:anchor="_Toc63782560" w:history="1">
        <w:r w:rsidR="000D0AFB" w:rsidRPr="00E440C7">
          <w:rPr>
            <w:rStyle w:val="Hyperlink"/>
            <w:rFonts w:cstheme="minorHAnsi"/>
            <w:noProof/>
          </w:rPr>
          <w:t>22. Kiti su valstybės tarnyba susiję klausimai</w:t>
        </w:r>
        <w:r w:rsidR="000D0AFB">
          <w:rPr>
            <w:noProof/>
            <w:webHidden/>
          </w:rPr>
          <w:tab/>
        </w:r>
        <w:r w:rsidR="000D0AFB">
          <w:rPr>
            <w:noProof/>
            <w:webHidden/>
          </w:rPr>
          <w:fldChar w:fldCharType="begin"/>
        </w:r>
        <w:r w:rsidR="000D0AFB">
          <w:rPr>
            <w:noProof/>
            <w:webHidden/>
          </w:rPr>
          <w:instrText xml:space="preserve"> PAGEREF _Toc63782560 \h </w:instrText>
        </w:r>
        <w:r w:rsidR="000D0AFB">
          <w:rPr>
            <w:noProof/>
            <w:webHidden/>
          </w:rPr>
        </w:r>
        <w:r w:rsidR="000D0AFB">
          <w:rPr>
            <w:noProof/>
            <w:webHidden/>
          </w:rPr>
          <w:fldChar w:fldCharType="separate"/>
        </w:r>
        <w:r w:rsidR="000D0AFB">
          <w:rPr>
            <w:noProof/>
            <w:webHidden/>
          </w:rPr>
          <w:t>19</w:t>
        </w:r>
        <w:r w:rsidR="000D0AFB">
          <w:rPr>
            <w:noProof/>
            <w:webHidden/>
          </w:rPr>
          <w:fldChar w:fldCharType="end"/>
        </w:r>
      </w:hyperlink>
    </w:p>
    <w:p w14:paraId="2EAEA215" w14:textId="0521AAE0" w:rsidR="000D0AFB" w:rsidRDefault="00F255C3">
      <w:pPr>
        <w:pStyle w:val="TOC2"/>
        <w:rPr>
          <w:rFonts w:eastAsiaTheme="minorEastAsia" w:cstheme="minorBidi"/>
          <w:i w:val="0"/>
          <w:noProof/>
          <w:sz w:val="24"/>
          <w:szCs w:val="24"/>
          <w:lang w:eastAsia="en-GB"/>
        </w:rPr>
      </w:pPr>
      <w:hyperlink w:anchor="_Toc63782561" w:history="1">
        <w:r w:rsidR="000D0AFB" w:rsidRPr="00E440C7">
          <w:rPr>
            <w:rStyle w:val="Hyperlink"/>
            <w:rFonts w:eastAsia="Calibri" w:cstheme="minorHAnsi"/>
            <w:noProof/>
          </w:rPr>
          <w:t>Dėl įsakymo, kuriuo atšaukiamos tarnautojui pavestos papildomos užduotys, sukeliamų pasekmių</w:t>
        </w:r>
        <w:r w:rsidR="000D0AFB">
          <w:rPr>
            <w:noProof/>
            <w:webHidden/>
          </w:rPr>
          <w:tab/>
        </w:r>
        <w:r w:rsidR="000D0AFB">
          <w:rPr>
            <w:noProof/>
            <w:webHidden/>
          </w:rPr>
          <w:fldChar w:fldCharType="begin"/>
        </w:r>
        <w:r w:rsidR="000D0AFB">
          <w:rPr>
            <w:noProof/>
            <w:webHidden/>
          </w:rPr>
          <w:instrText xml:space="preserve"> PAGEREF _Toc63782561 \h </w:instrText>
        </w:r>
        <w:r w:rsidR="000D0AFB">
          <w:rPr>
            <w:noProof/>
            <w:webHidden/>
          </w:rPr>
        </w:r>
        <w:r w:rsidR="000D0AFB">
          <w:rPr>
            <w:noProof/>
            <w:webHidden/>
          </w:rPr>
          <w:fldChar w:fldCharType="separate"/>
        </w:r>
        <w:r w:rsidR="000D0AFB">
          <w:rPr>
            <w:noProof/>
            <w:webHidden/>
          </w:rPr>
          <w:t>19</w:t>
        </w:r>
        <w:r w:rsidR="000D0AFB">
          <w:rPr>
            <w:noProof/>
            <w:webHidden/>
          </w:rPr>
          <w:fldChar w:fldCharType="end"/>
        </w:r>
      </w:hyperlink>
    </w:p>
    <w:p w14:paraId="7C8CC9A8" w14:textId="1B0037AC" w:rsidR="000D0AFB" w:rsidRDefault="00F255C3">
      <w:pPr>
        <w:pStyle w:val="TOC1"/>
        <w:rPr>
          <w:rFonts w:eastAsiaTheme="minorEastAsia" w:cstheme="minorBidi"/>
          <w:b w:val="0"/>
          <w:bCs w:val="0"/>
          <w:caps w:val="0"/>
          <w:noProof/>
          <w:sz w:val="24"/>
          <w:szCs w:val="24"/>
          <w:lang w:eastAsia="en-GB"/>
        </w:rPr>
      </w:pPr>
      <w:hyperlink w:anchor="_Toc63782562" w:history="1">
        <w:r w:rsidR="000D0AFB" w:rsidRPr="00E440C7">
          <w:rPr>
            <w:rStyle w:val="Hyperlink"/>
            <w:rFonts w:cstheme="minorHAnsi"/>
            <w:noProof/>
          </w:rPr>
          <w:t>23. Vyriausiosios tarnybinės etikos komisijos sprendimai</w:t>
        </w:r>
        <w:r w:rsidR="000D0AFB">
          <w:rPr>
            <w:noProof/>
            <w:webHidden/>
          </w:rPr>
          <w:tab/>
        </w:r>
        <w:r w:rsidR="000D0AFB">
          <w:rPr>
            <w:noProof/>
            <w:webHidden/>
          </w:rPr>
          <w:fldChar w:fldCharType="begin"/>
        </w:r>
        <w:r w:rsidR="000D0AFB">
          <w:rPr>
            <w:noProof/>
            <w:webHidden/>
          </w:rPr>
          <w:instrText xml:space="preserve"> PAGEREF _Toc63782562 \h </w:instrText>
        </w:r>
        <w:r w:rsidR="000D0AFB">
          <w:rPr>
            <w:noProof/>
            <w:webHidden/>
          </w:rPr>
        </w:r>
        <w:r w:rsidR="000D0AFB">
          <w:rPr>
            <w:noProof/>
            <w:webHidden/>
          </w:rPr>
          <w:fldChar w:fldCharType="separate"/>
        </w:r>
        <w:r w:rsidR="000D0AFB">
          <w:rPr>
            <w:noProof/>
            <w:webHidden/>
          </w:rPr>
          <w:t>20</w:t>
        </w:r>
        <w:r w:rsidR="000D0AFB">
          <w:rPr>
            <w:noProof/>
            <w:webHidden/>
          </w:rPr>
          <w:fldChar w:fldCharType="end"/>
        </w:r>
      </w:hyperlink>
    </w:p>
    <w:p w14:paraId="40211D8E" w14:textId="77AAB14B" w:rsidR="000D0AFB" w:rsidRDefault="00F255C3">
      <w:pPr>
        <w:pStyle w:val="TOC2"/>
        <w:rPr>
          <w:rFonts w:eastAsiaTheme="minorEastAsia" w:cstheme="minorBidi"/>
          <w:i w:val="0"/>
          <w:noProof/>
          <w:sz w:val="24"/>
          <w:szCs w:val="24"/>
          <w:lang w:eastAsia="en-GB"/>
        </w:rPr>
      </w:pPr>
      <w:hyperlink w:anchor="_Toc63782563" w:history="1">
        <w:r w:rsidR="000D0AFB" w:rsidRPr="00E440C7">
          <w:rPr>
            <w:rStyle w:val="Hyperlink"/>
            <w:rFonts w:eastAsia="Calibri"/>
            <w:iCs/>
            <w:noProof/>
          </w:rPr>
          <w:t>Dėl išvados, kad egzistuoja interesų, susijusių su buvusia darboviete, konfliktas motyvavimo</w:t>
        </w:r>
        <w:r w:rsidR="000D0AFB">
          <w:rPr>
            <w:noProof/>
            <w:webHidden/>
          </w:rPr>
          <w:tab/>
        </w:r>
        <w:r w:rsidR="000D0AFB">
          <w:rPr>
            <w:noProof/>
            <w:webHidden/>
          </w:rPr>
          <w:fldChar w:fldCharType="begin"/>
        </w:r>
        <w:r w:rsidR="000D0AFB">
          <w:rPr>
            <w:noProof/>
            <w:webHidden/>
          </w:rPr>
          <w:instrText xml:space="preserve"> PAGEREF _Toc63782563 \h </w:instrText>
        </w:r>
        <w:r w:rsidR="000D0AFB">
          <w:rPr>
            <w:noProof/>
            <w:webHidden/>
          </w:rPr>
        </w:r>
        <w:r w:rsidR="000D0AFB">
          <w:rPr>
            <w:noProof/>
            <w:webHidden/>
          </w:rPr>
          <w:fldChar w:fldCharType="separate"/>
        </w:r>
        <w:r w:rsidR="000D0AFB">
          <w:rPr>
            <w:noProof/>
            <w:webHidden/>
          </w:rPr>
          <w:t>20</w:t>
        </w:r>
        <w:r w:rsidR="000D0AFB">
          <w:rPr>
            <w:noProof/>
            <w:webHidden/>
          </w:rPr>
          <w:fldChar w:fldCharType="end"/>
        </w:r>
      </w:hyperlink>
    </w:p>
    <w:p w14:paraId="51779D3D" w14:textId="4A7895CC" w:rsidR="000D0AFB" w:rsidRDefault="00F255C3">
      <w:pPr>
        <w:pStyle w:val="TOC2"/>
        <w:rPr>
          <w:rFonts w:eastAsiaTheme="minorEastAsia" w:cstheme="minorBidi"/>
          <w:i w:val="0"/>
          <w:noProof/>
          <w:sz w:val="24"/>
          <w:szCs w:val="24"/>
          <w:lang w:eastAsia="en-GB"/>
        </w:rPr>
      </w:pPr>
      <w:hyperlink w:anchor="_Toc63782564" w:history="1">
        <w:r w:rsidR="000D0AFB" w:rsidRPr="00E440C7">
          <w:rPr>
            <w:rStyle w:val="Hyperlink"/>
            <w:rFonts w:eastAsia="Calibri" w:cstheme="minorHAnsi"/>
            <w:noProof/>
          </w:rPr>
          <w:t>Dėl asmens pareigos deklaruoti užimamas ministro pareigas</w:t>
        </w:r>
        <w:r w:rsidR="000D0AFB">
          <w:rPr>
            <w:noProof/>
            <w:webHidden/>
          </w:rPr>
          <w:tab/>
        </w:r>
        <w:r w:rsidR="000D0AFB">
          <w:rPr>
            <w:noProof/>
            <w:webHidden/>
          </w:rPr>
          <w:fldChar w:fldCharType="begin"/>
        </w:r>
        <w:r w:rsidR="000D0AFB">
          <w:rPr>
            <w:noProof/>
            <w:webHidden/>
          </w:rPr>
          <w:instrText xml:space="preserve"> PAGEREF _Toc63782564 \h </w:instrText>
        </w:r>
        <w:r w:rsidR="000D0AFB">
          <w:rPr>
            <w:noProof/>
            <w:webHidden/>
          </w:rPr>
        </w:r>
        <w:r w:rsidR="000D0AFB">
          <w:rPr>
            <w:noProof/>
            <w:webHidden/>
          </w:rPr>
          <w:fldChar w:fldCharType="separate"/>
        </w:r>
        <w:r w:rsidR="000D0AFB">
          <w:rPr>
            <w:noProof/>
            <w:webHidden/>
          </w:rPr>
          <w:t>20</w:t>
        </w:r>
        <w:r w:rsidR="000D0AFB">
          <w:rPr>
            <w:noProof/>
            <w:webHidden/>
          </w:rPr>
          <w:fldChar w:fldCharType="end"/>
        </w:r>
      </w:hyperlink>
    </w:p>
    <w:p w14:paraId="74D80007" w14:textId="65C5ECC1" w:rsidR="000D0AFB" w:rsidRDefault="00F255C3">
      <w:pPr>
        <w:pStyle w:val="TOC1"/>
        <w:rPr>
          <w:rFonts w:eastAsiaTheme="minorEastAsia" w:cstheme="minorBidi"/>
          <w:b w:val="0"/>
          <w:bCs w:val="0"/>
          <w:caps w:val="0"/>
          <w:noProof/>
          <w:sz w:val="24"/>
          <w:szCs w:val="24"/>
          <w:lang w:eastAsia="en-GB"/>
        </w:rPr>
      </w:pPr>
      <w:hyperlink w:anchor="_Toc63782565" w:history="1">
        <w:r w:rsidR="000D0AFB" w:rsidRPr="00E440C7">
          <w:rPr>
            <w:rStyle w:val="Hyperlink"/>
            <w:rFonts w:cstheme="minorHAnsi"/>
            <w:noProof/>
          </w:rPr>
          <w:t>34. Tabako ir alkoholio kontrolė</w:t>
        </w:r>
        <w:r w:rsidR="000D0AFB">
          <w:rPr>
            <w:noProof/>
            <w:webHidden/>
          </w:rPr>
          <w:tab/>
        </w:r>
        <w:r w:rsidR="000D0AFB">
          <w:rPr>
            <w:noProof/>
            <w:webHidden/>
          </w:rPr>
          <w:fldChar w:fldCharType="begin"/>
        </w:r>
        <w:r w:rsidR="000D0AFB">
          <w:rPr>
            <w:noProof/>
            <w:webHidden/>
          </w:rPr>
          <w:instrText xml:space="preserve"> PAGEREF _Toc63782565 \h </w:instrText>
        </w:r>
        <w:r w:rsidR="000D0AFB">
          <w:rPr>
            <w:noProof/>
            <w:webHidden/>
          </w:rPr>
        </w:r>
        <w:r w:rsidR="000D0AFB">
          <w:rPr>
            <w:noProof/>
            <w:webHidden/>
          </w:rPr>
          <w:fldChar w:fldCharType="separate"/>
        </w:r>
        <w:r w:rsidR="000D0AFB">
          <w:rPr>
            <w:noProof/>
            <w:webHidden/>
          </w:rPr>
          <w:t>21</w:t>
        </w:r>
        <w:r w:rsidR="000D0AFB">
          <w:rPr>
            <w:noProof/>
            <w:webHidden/>
          </w:rPr>
          <w:fldChar w:fldCharType="end"/>
        </w:r>
      </w:hyperlink>
    </w:p>
    <w:p w14:paraId="1D8608B4" w14:textId="261C63FA" w:rsidR="000D0AFB" w:rsidRDefault="00F255C3">
      <w:pPr>
        <w:pStyle w:val="TOC2"/>
        <w:rPr>
          <w:rFonts w:eastAsiaTheme="minorEastAsia" w:cstheme="minorBidi"/>
          <w:i w:val="0"/>
          <w:noProof/>
          <w:sz w:val="24"/>
          <w:szCs w:val="24"/>
          <w:lang w:eastAsia="en-GB"/>
        </w:rPr>
      </w:pPr>
      <w:hyperlink w:anchor="_Toc63782566" w:history="1">
        <w:r w:rsidR="000D0AFB" w:rsidRPr="00E440C7">
          <w:rPr>
            <w:rStyle w:val="Hyperlink"/>
            <w:rFonts w:eastAsia="Calibri" w:cstheme="minorHAnsi"/>
            <w:noProof/>
          </w:rPr>
          <w:t>Dėl alkoholio reklamos teikimo socialiniame tinkle „Facebook“</w:t>
        </w:r>
        <w:r w:rsidR="000D0AFB">
          <w:rPr>
            <w:noProof/>
            <w:webHidden/>
          </w:rPr>
          <w:tab/>
        </w:r>
        <w:r w:rsidR="000D0AFB">
          <w:rPr>
            <w:noProof/>
            <w:webHidden/>
          </w:rPr>
          <w:fldChar w:fldCharType="begin"/>
        </w:r>
        <w:r w:rsidR="000D0AFB">
          <w:rPr>
            <w:noProof/>
            <w:webHidden/>
          </w:rPr>
          <w:instrText xml:space="preserve"> PAGEREF _Toc63782566 \h </w:instrText>
        </w:r>
        <w:r w:rsidR="000D0AFB">
          <w:rPr>
            <w:noProof/>
            <w:webHidden/>
          </w:rPr>
        </w:r>
        <w:r w:rsidR="000D0AFB">
          <w:rPr>
            <w:noProof/>
            <w:webHidden/>
          </w:rPr>
          <w:fldChar w:fldCharType="separate"/>
        </w:r>
        <w:r w:rsidR="000D0AFB">
          <w:rPr>
            <w:noProof/>
            <w:webHidden/>
          </w:rPr>
          <w:t>21</w:t>
        </w:r>
        <w:r w:rsidR="000D0AFB">
          <w:rPr>
            <w:noProof/>
            <w:webHidden/>
          </w:rPr>
          <w:fldChar w:fldCharType="end"/>
        </w:r>
      </w:hyperlink>
    </w:p>
    <w:p w14:paraId="3A08941E" w14:textId="163C6B3C" w:rsidR="000D0AFB" w:rsidRDefault="00F255C3">
      <w:pPr>
        <w:pStyle w:val="TOC1"/>
        <w:rPr>
          <w:rFonts w:eastAsiaTheme="minorEastAsia" w:cstheme="minorBidi"/>
          <w:b w:val="0"/>
          <w:bCs w:val="0"/>
          <w:caps w:val="0"/>
          <w:noProof/>
          <w:sz w:val="24"/>
          <w:szCs w:val="24"/>
          <w:lang w:eastAsia="en-GB"/>
        </w:rPr>
      </w:pPr>
      <w:hyperlink w:anchor="_Toc63782567" w:history="1">
        <w:r w:rsidR="000D0AFB" w:rsidRPr="00E440C7">
          <w:rPr>
            <w:rStyle w:val="Hyperlink"/>
            <w:rFonts w:cstheme="minorHAnsi"/>
            <w:noProof/>
          </w:rPr>
          <w:t>41. Kiti ginčai viešojo administravimo srityje</w:t>
        </w:r>
        <w:r w:rsidR="000D0AFB">
          <w:rPr>
            <w:noProof/>
            <w:webHidden/>
          </w:rPr>
          <w:tab/>
        </w:r>
        <w:r w:rsidR="000D0AFB">
          <w:rPr>
            <w:noProof/>
            <w:webHidden/>
          </w:rPr>
          <w:fldChar w:fldCharType="begin"/>
        </w:r>
        <w:r w:rsidR="000D0AFB">
          <w:rPr>
            <w:noProof/>
            <w:webHidden/>
          </w:rPr>
          <w:instrText xml:space="preserve"> PAGEREF _Toc63782567 \h </w:instrText>
        </w:r>
        <w:r w:rsidR="000D0AFB">
          <w:rPr>
            <w:noProof/>
            <w:webHidden/>
          </w:rPr>
        </w:r>
        <w:r w:rsidR="000D0AFB">
          <w:rPr>
            <w:noProof/>
            <w:webHidden/>
          </w:rPr>
          <w:fldChar w:fldCharType="separate"/>
        </w:r>
        <w:r w:rsidR="000D0AFB">
          <w:rPr>
            <w:noProof/>
            <w:webHidden/>
          </w:rPr>
          <w:t>22</w:t>
        </w:r>
        <w:r w:rsidR="000D0AFB">
          <w:rPr>
            <w:noProof/>
            <w:webHidden/>
          </w:rPr>
          <w:fldChar w:fldCharType="end"/>
        </w:r>
      </w:hyperlink>
    </w:p>
    <w:p w14:paraId="76271B9C" w14:textId="495B15DF" w:rsidR="000D0AFB" w:rsidRDefault="00F255C3">
      <w:pPr>
        <w:pStyle w:val="TOC2"/>
        <w:rPr>
          <w:rFonts w:eastAsiaTheme="minorEastAsia" w:cstheme="minorBidi"/>
          <w:i w:val="0"/>
          <w:noProof/>
          <w:sz w:val="24"/>
          <w:szCs w:val="24"/>
          <w:lang w:eastAsia="en-GB"/>
        </w:rPr>
      </w:pPr>
      <w:hyperlink w:anchor="_Toc63782568" w:history="1">
        <w:r w:rsidR="000D0AFB" w:rsidRPr="00E440C7">
          <w:rPr>
            <w:rStyle w:val="Hyperlink"/>
            <w:rFonts w:eastAsia="Calibri" w:cstheme="minorHAnsi"/>
            <w:noProof/>
          </w:rPr>
          <w:t>Dėl Pranešėjų apsaugos įstatymo nuostatų taikymo pranešimams apie situaciją, susiklosčiusią iki šio įstatymo įsigaliojimo</w:t>
        </w:r>
        <w:r w:rsidR="000D0AFB">
          <w:rPr>
            <w:noProof/>
            <w:webHidden/>
          </w:rPr>
          <w:tab/>
        </w:r>
        <w:r w:rsidR="000D0AFB">
          <w:rPr>
            <w:noProof/>
            <w:webHidden/>
          </w:rPr>
          <w:fldChar w:fldCharType="begin"/>
        </w:r>
        <w:r w:rsidR="000D0AFB">
          <w:rPr>
            <w:noProof/>
            <w:webHidden/>
          </w:rPr>
          <w:instrText xml:space="preserve"> PAGEREF _Toc63782568 \h </w:instrText>
        </w:r>
        <w:r w:rsidR="000D0AFB">
          <w:rPr>
            <w:noProof/>
            <w:webHidden/>
          </w:rPr>
        </w:r>
        <w:r w:rsidR="000D0AFB">
          <w:rPr>
            <w:noProof/>
            <w:webHidden/>
          </w:rPr>
          <w:fldChar w:fldCharType="separate"/>
        </w:r>
        <w:r w:rsidR="000D0AFB">
          <w:rPr>
            <w:noProof/>
            <w:webHidden/>
          </w:rPr>
          <w:t>22</w:t>
        </w:r>
        <w:r w:rsidR="000D0AFB">
          <w:rPr>
            <w:noProof/>
            <w:webHidden/>
          </w:rPr>
          <w:fldChar w:fldCharType="end"/>
        </w:r>
      </w:hyperlink>
    </w:p>
    <w:p w14:paraId="555B3245" w14:textId="7C9A5172" w:rsidR="000D0AFB" w:rsidRDefault="00F255C3">
      <w:pPr>
        <w:pStyle w:val="TOC2"/>
        <w:rPr>
          <w:rFonts w:eastAsiaTheme="minorEastAsia" w:cstheme="minorBidi"/>
          <w:i w:val="0"/>
          <w:noProof/>
          <w:sz w:val="24"/>
          <w:szCs w:val="24"/>
          <w:lang w:eastAsia="en-GB"/>
        </w:rPr>
      </w:pPr>
      <w:hyperlink w:anchor="_Toc63782569" w:history="1">
        <w:r w:rsidR="000D0AFB" w:rsidRPr="00E440C7">
          <w:rPr>
            <w:rStyle w:val="Hyperlink"/>
            <w:rFonts w:eastAsia="Calibri"/>
            <w:iCs/>
            <w:noProof/>
          </w:rPr>
          <w:t>Dėl Valstybinės maisto ir veterinarijos tarnybos veikimo ultra vires, vertinant prekės atitiktį viešojo pirkimo sutarties reikalavimams, o ne atitinkamiems teisės aktams</w:t>
        </w:r>
        <w:r w:rsidR="000D0AFB">
          <w:rPr>
            <w:noProof/>
            <w:webHidden/>
          </w:rPr>
          <w:tab/>
        </w:r>
        <w:r w:rsidR="000D0AFB">
          <w:rPr>
            <w:noProof/>
            <w:webHidden/>
          </w:rPr>
          <w:fldChar w:fldCharType="begin"/>
        </w:r>
        <w:r w:rsidR="000D0AFB">
          <w:rPr>
            <w:noProof/>
            <w:webHidden/>
          </w:rPr>
          <w:instrText xml:space="preserve"> PAGEREF _Toc63782569 \h </w:instrText>
        </w:r>
        <w:r w:rsidR="000D0AFB">
          <w:rPr>
            <w:noProof/>
            <w:webHidden/>
          </w:rPr>
        </w:r>
        <w:r w:rsidR="000D0AFB">
          <w:rPr>
            <w:noProof/>
            <w:webHidden/>
          </w:rPr>
          <w:fldChar w:fldCharType="separate"/>
        </w:r>
        <w:r w:rsidR="000D0AFB">
          <w:rPr>
            <w:noProof/>
            <w:webHidden/>
          </w:rPr>
          <w:t>23</w:t>
        </w:r>
        <w:r w:rsidR="000D0AFB">
          <w:rPr>
            <w:noProof/>
            <w:webHidden/>
          </w:rPr>
          <w:fldChar w:fldCharType="end"/>
        </w:r>
      </w:hyperlink>
    </w:p>
    <w:p w14:paraId="26A471FC" w14:textId="67534BBD" w:rsidR="000D0AFB" w:rsidRDefault="00F255C3">
      <w:pPr>
        <w:pStyle w:val="TOC2"/>
        <w:rPr>
          <w:rFonts w:eastAsiaTheme="minorEastAsia" w:cstheme="minorBidi"/>
          <w:i w:val="0"/>
          <w:noProof/>
          <w:sz w:val="24"/>
          <w:szCs w:val="24"/>
          <w:lang w:eastAsia="en-GB"/>
        </w:rPr>
      </w:pPr>
      <w:hyperlink w:anchor="_Toc63782570" w:history="1">
        <w:r w:rsidR="000D0AFB" w:rsidRPr="00E440C7">
          <w:rPr>
            <w:rStyle w:val="Hyperlink"/>
            <w:rFonts w:eastAsia="Calibri" w:cstheme="minorHAnsi"/>
            <w:noProof/>
          </w:rPr>
          <w:t>Dėl įkalinimo įstaigos, kaip kompetentingo subjekto kreiptis į teismą su pareiškimu dėl daiktų pripažinimo bešeimininkiais</w:t>
        </w:r>
        <w:r w:rsidR="000D0AFB">
          <w:rPr>
            <w:noProof/>
            <w:webHidden/>
          </w:rPr>
          <w:tab/>
        </w:r>
        <w:r w:rsidR="000D0AFB">
          <w:rPr>
            <w:noProof/>
            <w:webHidden/>
          </w:rPr>
          <w:fldChar w:fldCharType="begin"/>
        </w:r>
        <w:r w:rsidR="000D0AFB">
          <w:rPr>
            <w:noProof/>
            <w:webHidden/>
          </w:rPr>
          <w:instrText xml:space="preserve"> PAGEREF _Toc63782570 \h </w:instrText>
        </w:r>
        <w:r w:rsidR="000D0AFB">
          <w:rPr>
            <w:noProof/>
            <w:webHidden/>
          </w:rPr>
        </w:r>
        <w:r w:rsidR="000D0AFB">
          <w:rPr>
            <w:noProof/>
            <w:webHidden/>
          </w:rPr>
          <w:fldChar w:fldCharType="separate"/>
        </w:r>
        <w:r w:rsidR="000D0AFB">
          <w:rPr>
            <w:noProof/>
            <w:webHidden/>
          </w:rPr>
          <w:t>23</w:t>
        </w:r>
        <w:r w:rsidR="000D0AFB">
          <w:rPr>
            <w:noProof/>
            <w:webHidden/>
          </w:rPr>
          <w:fldChar w:fldCharType="end"/>
        </w:r>
      </w:hyperlink>
    </w:p>
    <w:p w14:paraId="0DB5A020" w14:textId="0B56DF55" w:rsidR="000D0AFB" w:rsidRDefault="00F255C3">
      <w:pPr>
        <w:pStyle w:val="TOC1"/>
        <w:rPr>
          <w:rFonts w:eastAsiaTheme="minorEastAsia" w:cstheme="minorBidi"/>
          <w:b w:val="0"/>
          <w:bCs w:val="0"/>
          <w:caps w:val="0"/>
          <w:noProof/>
          <w:sz w:val="24"/>
          <w:szCs w:val="24"/>
          <w:lang w:eastAsia="en-GB"/>
        </w:rPr>
      </w:pPr>
      <w:hyperlink w:anchor="_Toc63782571" w:history="1">
        <w:r w:rsidR="000D0AFB" w:rsidRPr="00E440C7">
          <w:rPr>
            <w:rStyle w:val="Hyperlink"/>
            <w:rFonts w:ascii="Calibri" w:hAnsi="Calibri"/>
            <w:noProof/>
          </w:rPr>
          <w:t>II. Administracinių bylų teisena</w:t>
        </w:r>
        <w:r w:rsidR="000D0AFB">
          <w:rPr>
            <w:noProof/>
            <w:webHidden/>
          </w:rPr>
          <w:tab/>
        </w:r>
        <w:r w:rsidR="000D0AFB">
          <w:rPr>
            <w:noProof/>
            <w:webHidden/>
          </w:rPr>
          <w:fldChar w:fldCharType="begin"/>
        </w:r>
        <w:r w:rsidR="000D0AFB">
          <w:rPr>
            <w:noProof/>
            <w:webHidden/>
          </w:rPr>
          <w:instrText xml:space="preserve"> PAGEREF _Toc63782571 \h </w:instrText>
        </w:r>
        <w:r w:rsidR="000D0AFB">
          <w:rPr>
            <w:noProof/>
            <w:webHidden/>
          </w:rPr>
        </w:r>
        <w:r w:rsidR="000D0AFB">
          <w:rPr>
            <w:noProof/>
            <w:webHidden/>
          </w:rPr>
          <w:fldChar w:fldCharType="separate"/>
        </w:r>
        <w:r w:rsidR="000D0AFB">
          <w:rPr>
            <w:noProof/>
            <w:webHidden/>
          </w:rPr>
          <w:t>24</w:t>
        </w:r>
        <w:r w:rsidR="000D0AFB">
          <w:rPr>
            <w:noProof/>
            <w:webHidden/>
          </w:rPr>
          <w:fldChar w:fldCharType="end"/>
        </w:r>
      </w:hyperlink>
    </w:p>
    <w:p w14:paraId="0BCC9B5C" w14:textId="3EC0BF03" w:rsidR="000D0AFB" w:rsidRDefault="00F255C3">
      <w:pPr>
        <w:pStyle w:val="TOC1"/>
        <w:rPr>
          <w:rFonts w:eastAsiaTheme="minorEastAsia" w:cstheme="minorBidi"/>
          <w:b w:val="0"/>
          <w:bCs w:val="0"/>
          <w:caps w:val="0"/>
          <w:noProof/>
          <w:sz w:val="24"/>
          <w:szCs w:val="24"/>
          <w:lang w:eastAsia="en-GB"/>
        </w:rPr>
      </w:pPr>
      <w:hyperlink w:anchor="_Toc63782572" w:history="1">
        <w:r w:rsidR="000D0AFB" w:rsidRPr="00E440C7">
          <w:rPr>
            <w:rStyle w:val="Hyperlink"/>
            <w:rFonts w:ascii="Calibri" w:hAnsi="Calibri"/>
            <w:noProof/>
          </w:rPr>
          <w:t>43. Teisė kreiptis į teismą ir jos realizavimas</w:t>
        </w:r>
        <w:r w:rsidR="000D0AFB">
          <w:rPr>
            <w:noProof/>
            <w:webHidden/>
          </w:rPr>
          <w:tab/>
        </w:r>
        <w:r w:rsidR="000D0AFB">
          <w:rPr>
            <w:noProof/>
            <w:webHidden/>
          </w:rPr>
          <w:fldChar w:fldCharType="begin"/>
        </w:r>
        <w:r w:rsidR="000D0AFB">
          <w:rPr>
            <w:noProof/>
            <w:webHidden/>
          </w:rPr>
          <w:instrText xml:space="preserve"> PAGEREF _Toc63782572 \h </w:instrText>
        </w:r>
        <w:r w:rsidR="000D0AFB">
          <w:rPr>
            <w:noProof/>
            <w:webHidden/>
          </w:rPr>
        </w:r>
        <w:r w:rsidR="000D0AFB">
          <w:rPr>
            <w:noProof/>
            <w:webHidden/>
          </w:rPr>
          <w:fldChar w:fldCharType="separate"/>
        </w:r>
        <w:r w:rsidR="000D0AFB">
          <w:rPr>
            <w:noProof/>
            <w:webHidden/>
          </w:rPr>
          <w:t>24</w:t>
        </w:r>
        <w:r w:rsidR="000D0AFB">
          <w:rPr>
            <w:noProof/>
            <w:webHidden/>
          </w:rPr>
          <w:fldChar w:fldCharType="end"/>
        </w:r>
      </w:hyperlink>
    </w:p>
    <w:p w14:paraId="4370C095" w14:textId="04CC8D39" w:rsidR="000D0AFB" w:rsidRDefault="00F255C3">
      <w:pPr>
        <w:pStyle w:val="TOC2"/>
        <w:rPr>
          <w:rFonts w:eastAsiaTheme="minorEastAsia" w:cstheme="minorBidi"/>
          <w:i w:val="0"/>
          <w:noProof/>
          <w:sz w:val="24"/>
          <w:szCs w:val="24"/>
          <w:lang w:eastAsia="en-GB"/>
        </w:rPr>
      </w:pPr>
      <w:hyperlink w:anchor="_Toc63782573" w:history="1">
        <w:r w:rsidR="000D0AFB" w:rsidRPr="00E440C7">
          <w:rPr>
            <w:rStyle w:val="Hyperlink"/>
            <w:rFonts w:eastAsia="Calibri" w:cstheme="minorHAnsi"/>
            <w:noProof/>
          </w:rPr>
          <w:t>Dėl administraciniam teismui pateikto prašymo pratęsti Teritorijų planavimo ir statybos valstybinės priežiūros įstatymo 11 straipsnio 6 dalyje nurodyto privalomojo nurodymo įvykdymo terminą priėmimo</w:t>
        </w:r>
        <w:r w:rsidR="000D0AFB">
          <w:rPr>
            <w:noProof/>
            <w:webHidden/>
          </w:rPr>
          <w:tab/>
        </w:r>
        <w:r w:rsidR="000D0AFB">
          <w:rPr>
            <w:noProof/>
            <w:webHidden/>
          </w:rPr>
          <w:fldChar w:fldCharType="begin"/>
        </w:r>
        <w:r w:rsidR="000D0AFB">
          <w:rPr>
            <w:noProof/>
            <w:webHidden/>
          </w:rPr>
          <w:instrText xml:space="preserve"> PAGEREF _Toc63782573 \h </w:instrText>
        </w:r>
        <w:r w:rsidR="000D0AFB">
          <w:rPr>
            <w:noProof/>
            <w:webHidden/>
          </w:rPr>
        </w:r>
        <w:r w:rsidR="000D0AFB">
          <w:rPr>
            <w:noProof/>
            <w:webHidden/>
          </w:rPr>
          <w:fldChar w:fldCharType="separate"/>
        </w:r>
        <w:r w:rsidR="000D0AFB">
          <w:rPr>
            <w:noProof/>
            <w:webHidden/>
          </w:rPr>
          <w:t>24</w:t>
        </w:r>
        <w:r w:rsidR="000D0AFB">
          <w:rPr>
            <w:noProof/>
            <w:webHidden/>
          </w:rPr>
          <w:fldChar w:fldCharType="end"/>
        </w:r>
      </w:hyperlink>
    </w:p>
    <w:p w14:paraId="5798FBC1" w14:textId="55E4C634" w:rsidR="000D0AFB" w:rsidRDefault="00F255C3">
      <w:pPr>
        <w:pStyle w:val="TOC1"/>
        <w:rPr>
          <w:rFonts w:eastAsiaTheme="minorEastAsia" w:cstheme="minorBidi"/>
          <w:b w:val="0"/>
          <w:bCs w:val="0"/>
          <w:caps w:val="0"/>
          <w:noProof/>
          <w:sz w:val="24"/>
          <w:szCs w:val="24"/>
          <w:lang w:eastAsia="en-GB"/>
        </w:rPr>
      </w:pPr>
      <w:hyperlink w:anchor="_Toc63782574" w:history="1">
        <w:r w:rsidR="000D0AFB" w:rsidRPr="00E440C7">
          <w:rPr>
            <w:rStyle w:val="Hyperlink"/>
            <w:rFonts w:ascii="Calibri" w:hAnsi="Calibri"/>
            <w:noProof/>
          </w:rPr>
          <w:t>51. Pasiruošimas nagrinėti administracines bylas ir jų nagrinėjimas teisme</w:t>
        </w:r>
        <w:r w:rsidR="000D0AFB">
          <w:rPr>
            <w:noProof/>
            <w:webHidden/>
          </w:rPr>
          <w:tab/>
        </w:r>
        <w:r w:rsidR="000D0AFB">
          <w:rPr>
            <w:noProof/>
            <w:webHidden/>
          </w:rPr>
          <w:fldChar w:fldCharType="begin"/>
        </w:r>
        <w:r w:rsidR="000D0AFB">
          <w:rPr>
            <w:noProof/>
            <w:webHidden/>
          </w:rPr>
          <w:instrText xml:space="preserve"> PAGEREF _Toc63782574 \h </w:instrText>
        </w:r>
        <w:r w:rsidR="000D0AFB">
          <w:rPr>
            <w:noProof/>
            <w:webHidden/>
          </w:rPr>
        </w:r>
        <w:r w:rsidR="000D0AFB">
          <w:rPr>
            <w:noProof/>
            <w:webHidden/>
          </w:rPr>
          <w:fldChar w:fldCharType="separate"/>
        </w:r>
        <w:r w:rsidR="000D0AFB">
          <w:rPr>
            <w:noProof/>
            <w:webHidden/>
          </w:rPr>
          <w:t>25</w:t>
        </w:r>
        <w:r w:rsidR="000D0AFB">
          <w:rPr>
            <w:noProof/>
            <w:webHidden/>
          </w:rPr>
          <w:fldChar w:fldCharType="end"/>
        </w:r>
      </w:hyperlink>
    </w:p>
    <w:p w14:paraId="22FEFCF9" w14:textId="77437AC2" w:rsidR="000D0AFB" w:rsidRDefault="00F255C3">
      <w:pPr>
        <w:pStyle w:val="TOC2"/>
        <w:rPr>
          <w:rFonts w:eastAsiaTheme="minorEastAsia" w:cstheme="minorBidi"/>
          <w:i w:val="0"/>
          <w:noProof/>
          <w:sz w:val="24"/>
          <w:szCs w:val="24"/>
          <w:lang w:eastAsia="en-GB"/>
        </w:rPr>
      </w:pPr>
      <w:hyperlink w:anchor="_Toc63782575" w:history="1">
        <w:r w:rsidR="000D0AFB" w:rsidRPr="00E440C7">
          <w:rPr>
            <w:rStyle w:val="Hyperlink"/>
            <w:rFonts w:eastAsia="Calibri" w:cstheme="minorHAnsi"/>
            <w:noProof/>
          </w:rPr>
          <w:t>Dėl galimybės skųsti nutartį, kuria bylos medžiaga pripažinta nevieša</w:t>
        </w:r>
        <w:r w:rsidR="000D0AFB">
          <w:rPr>
            <w:noProof/>
            <w:webHidden/>
          </w:rPr>
          <w:tab/>
        </w:r>
        <w:r w:rsidR="000D0AFB">
          <w:rPr>
            <w:noProof/>
            <w:webHidden/>
          </w:rPr>
          <w:fldChar w:fldCharType="begin"/>
        </w:r>
        <w:r w:rsidR="000D0AFB">
          <w:rPr>
            <w:noProof/>
            <w:webHidden/>
          </w:rPr>
          <w:instrText xml:space="preserve"> PAGEREF _Toc63782575 \h </w:instrText>
        </w:r>
        <w:r w:rsidR="000D0AFB">
          <w:rPr>
            <w:noProof/>
            <w:webHidden/>
          </w:rPr>
        </w:r>
        <w:r w:rsidR="000D0AFB">
          <w:rPr>
            <w:noProof/>
            <w:webHidden/>
          </w:rPr>
          <w:fldChar w:fldCharType="separate"/>
        </w:r>
        <w:r w:rsidR="000D0AFB">
          <w:rPr>
            <w:noProof/>
            <w:webHidden/>
          </w:rPr>
          <w:t>25</w:t>
        </w:r>
        <w:r w:rsidR="000D0AFB">
          <w:rPr>
            <w:noProof/>
            <w:webHidden/>
          </w:rPr>
          <w:fldChar w:fldCharType="end"/>
        </w:r>
      </w:hyperlink>
    </w:p>
    <w:p w14:paraId="2B3B987A" w14:textId="0301CAB0" w:rsidR="000D0AFB" w:rsidRDefault="00F255C3">
      <w:pPr>
        <w:pStyle w:val="TOC1"/>
        <w:rPr>
          <w:rFonts w:eastAsiaTheme="minorEastAsia" w:cstheme="minorBidi"/>
          <w:b w:val="0"/>
          <w:bCs w:val="0"/>
          <w:caps w:val="0"/>
          <w:noProof/>
          <w:sz w:val="24"/>
          <w:szCs w:val="24"/>
          <w:lang w:eastAsia="en-GB"/>
        </w:rPr>
      </w:pPr>
      <w:hyperlink w:anchor="_Toc63782576" w:history="1">
        <w:r w:rsidR="000D0AFB" w:rsidRPr="00E440C7">
          <w:rPr>
            <w:rStyle w:val="Hyperlink"/>
            <w:rFonts w:ascii="Calibri" w:hAnsi="Calibri"/>
            <w:noProof/>
          </w:rPr>
          <w:t>52. Bylos nagrinėjimo sustabdymas ir atnaujinimas</w:t>
        </w:r>
        <w:r w:rsidR="000D0AFB">
          <w:rPr>
            <w:noProof/>
            <w:webHidden/>
          </w:rPr>
          <w:tab/>
        </w:r>
        <w:r w:rsidR="000D0AFB">
          <w:rPr>
            <w:noProof/>
            <w:webHidden/>
          </w:rPr>
          <w:fldChar w:fldCharType="begin"/>
        </w:r>
        <w:r w:rsidR="000D0AFB">
          <w:rPr>
            <w:noProof/>
            <w:webHidden/>
          </w:rPr>
          <w:instrText xml:space="preserve"> PAGEREF _Toc63782576 \h </w:instrText>
        </w:r>
        <w:r w:rsidR="000D0AFB">
          <w:rPr>
            <w:noProof/>
            <w:webHidden/>
          </w:rPr>
        </w:r>
        <w:r w:rsidR="000D0AFB">
          <w:rPr>
            <w:noProof/>
            <w:webHidden/>
          </w:rPr>
          <w:fldChar w:fldCharType="separate"/>
        </w:r>
        <w:r w:rsidR="000D0AFB">
          <w:rPr>
            <w:noProof/>
            <w:webHidden/>
          </w:rPr>
          <w:t>25</w:t>
        </w:r>
        <w:r w:rsidR="000D0AFB">
          <w:rPr>
            <w:noProof/>
            <w:webHidden/>
          </w:rPr>
          <w:fldChar w:fldCharType="end"/>
        </w:r>
      </w:hyperlink>
    </w:p>
    <w:p w14:paraId="285546C1" w14:textId="49EF1633" w:rsidR="000D0AFB" w:rsidRDefault="00F255C3">
      <w:pPr>
        <w:pStyle w:val="TOC2"/>
        <w:rPr>
          <w:rFonts w:eastAsiaTheme="minorEastAsia" w:cstheme="minorBidi"/>
          <w:i w:val="0"/>
          <w:noProof/>
          <w:sz w:val="24"/>
          <w:szCs w:val="24"/>
          <w:lang w:eastAsia="en-GB"/>
        </w:rPr>
      </w:pPr>
      <w:hyperlink w:anchor="_Toc63782577" w:history="1">
        <w:r w:rsidR="000D0AFB" w:rsidRPr="00E440C7">
          <w:rPr>
            <w:rStyle w:val="Hyperlink"/>
            <w:rFonts w:eastAsia="Calibri" w:cstheme="minorHAnsi"/>
            <w:noProof/>
          </w:rPr>
          <w:t>Dėl bylos sustabdymo tuo pagrindu, kad LVAT nagrinėjamoje byloje sudaryta išplėstinė teisėjų kolegija</w:t>
        </w:r>
        <w:r w:rsidR="000D0AFB">
          <w:rPr>
            <w:noProof/>
            <w:webHidden/>
          </w:rPr>
          <w:tab/>
        </w:r>
        <w:r w:rsidR="000D0AFB">
          <w:rPr>
            <w:noProof/>
            <w:webHidden/>
          </w:rPr>
          <w:fldChar w:fldCharType="begin"/>
        </w:r>
        <w:r w:rsidR="000D0AFB">
          <w:rPr>
            <w:noProof/>
            <w:webHidden/>
          </w:rPr>
          <w:instrText xml:space="preserve"> PAGEREF _Toc63782577 \h </w:instrText>
        </w:r>
        <w:r w:rsidR="000D0AFB">
          <w:rPr>
            <w:noProof/>
            <w:webHidden/>
          </w:rPr>
        </w:r>
        <w:r w:rsidR="000D0AFB">
          <w:rPr>
            <w:noProof/>
            <w:webHidden/>
          </w:rPr>
          <w:fldChar w:fldCharType="separate"/>
        </w:r>
        <w:r w:rsidR="000D0AFB">
          <w:rPr>
            <w:noProof/>
            <w:webHidden/>
          </w:rPr>
          <w:t>25</w:t>
        </w:r>
        <w:r w:rsidR="000D0AFB">
          <w:rPr>
            <w:noProof/>
            <w:webHidden/>
          </w:rPr>
          <w:fldChar w:fldCharType="end"/>
        </w:r>
      </w:hyperlink>
    </w:p>
    <w:p w14:paraId="6A882A0F" w14:textId="515755A7" w:rsidR="000D0AFB" w:rsidRDefault="00F255C3">
      <w:pPr>
        <w:pStyle w:val="TOC1"/>
        <w:rPr>
          <w:rFonts w:eastAsiaTheme="minorEastAsia" w:cstheme="minorBidi"/>
          <w:b w:val="0"/>
          <w:bCs w:val="0"/>
          <w:caps w:val="0"/>
          <w:noProof/>
          <w:sz w:val="24"/>
          <w:szCs w:val="24"/>
          <w:lang w:eastAsia="en-GB"/>
        </w:rPr>
      </w:pPr>
      <w:hyperlink w:anchor="_Toc63782578" w:history="1">
        <w:r w:rsidR="000D0AFB" w:rsidRPr="00E440C7">
          <w:rPr>
            <w:rStyle w:val="Hyperlink"/>
            <w:rFonts w:ascii="Calibri" w:hAnsi="Calibri"/>
            <w:noProof/>
          </w:rPr>
          <w:t>57. Bylos nagrinėjimo išlaidos</w:t>
        </w:r>
        <w:r w:rsidR="000D0AFB">
          <w:rPr>
            <w:noProof/>
            <w:webHidden/>
          </w:rPr>
          <w:tab/>
        </w:r>
        <w:r w:rsidR="000D0AFB">
          <w:rPr>
            <w:noProof/>
            <w:webHidden/>
          </w:rPr>
          <w:fldChar w:fldCharType="begin"/>
        </w:r>
        <w:r w:rsidR="000D0AFB">
          <w:rPr>
            <w:noProof/>
            <w:webHidden/>
          </w:rPr>
          <w:instrText xml:space="preserve"> PAGEREF _Toc63782578 \h </w:instrText>
        </w:r>
        <w:r w:rsidR="000D0AFB">
          <w:rPr>
            <w:noProof/>
            <w:webHidden/>
          </w:rPr>
        </w:r>
        <w:r w:rsidR="000D0AFB">
          <w:rPr>
            <w:noProof/>
            <w:webHidden/>
          </w:rPr>
          <w:fldChar w:fldCharType="separate"/>
        </w:r>
        <w:r w:rsidR="000D0AFB">
          <w:rPr>
            <w:noProof/>
            <w:webHidden/>
          </w:rPr>
          <w:t>26</w:t>
        </w:r>
        <w:r w:rsidR="000D0AFB">
          <w:rPr>
            <w:noProof/>
            <w:webHidden/>
          </w:rPr>
          <w:fldChar w:fldCharType="end"/>
        </w:r>
      </w:hyperlink>
    </w:p>
    <w:p w14:paraId="04C27A63" w14:textId="02449854" w:rsidR="000D0AFB" w:rsidRDefault="00F255C3">
      <w:pPr>
        <w:pStyle w:val="TOC2"/>
        <w:rPr>
          <w:rFonts w:eastAsiaTheme="minorEastAsia" w:cstheme="minorBidi"/>
          <w:i w:val="0"/>
          <w:noProof/>
          <w:sz w:val="24"/>
          <w:szCs w:val="24"/>
          <w:lang w:eastAsia="en-GB"/>
        </w:rPr>
      </w:pPr>
      <w:hyperlink w:anchor="_Toc63782579" w:history="1">
        <w:r w:rsidR="000D0AFB" w:rsidRPr="00E440C7">
          <w:rPr>
            <w:rStyle w:val="Hyperlink"/>
            <w:rFonts w:eastAsia="Calibri"/>
            <w:iCs/>
            <w:noProof/>
          </w:rPr>
          <w:t>Dėl pralaimėjusios šalies juridinės veiklos formos reikšmės, sprendžiant bylinėjimosi išlaidų atlyginimo klausimą</w:t>
        </w:r>
        <w:r w:rsidR="000D0AFB">
          <w:rPr>
            <w:noProof/>
            <w:webHidden/>
          </w:rPr>
          <w:tab/>
        </w:r>
        <w:r w:rsidR="000D0AFB">
          <w:rPr>
            <w:noProof/>
            <w:webHidden/>
          </w:rPr>
          <w:fldChar w:fldCharType="begin"/>
        </w:r>
        <w:r w:rsidR="000D0AFB">
          <w:rPr>
            <w:noProof/>
            <w:webHidden/>
          </w:rPr>
          <w:instrText xml:space="preserve"> PAGEREF _Toc63782579 \h </w:instrText>
        </w:r>
        <w:r w:rsidR="000D0AFB">
          <w:rPr>
            <w:noProof/>
            <w:webHidden/>
          </w:rPr>
        </w:r>
        <w:r w:rsidR="000D0AFB">
          <w:rPr>
            <w:noProof/>
            <w:webHidden/>
          </w:rPr>
          <w:fldChar w:fldCharType="separate"/>
        </w:r>
        <w:r w:rsidR="000D0AFB">
          <w:rPr>
            <w:noProof/>
            <w:webHidden/>
          </w:rPr>
          <w:t>26</w:t>
        </w:r>
        <w:r w:rsidR="000D0AFB">
          <w:rPr>
            <w:noProof/>
            <w:webHidden/>
          </w:rPr>
          <w:fldChar w:fldCharType="end"/>
        </w:r>
      </w:hyperlink>
    </w:p>
    <w:p w14:paraId="19CBDCDB" w14:textId="33DDE1E3" w:rsidR="00520245" w:rsidRPr="00166E4F" w:rsidRDefault="00A364C6" w:rsidP="007A35C3">
      <w:pPr>
        <w:spacing w:before="240" w:after="240"/>
        <w:jc w:val="both"/>
        <w:rPr>
          <w:rFonts w:asciiTheme="minorHAnsi" w:hAnsiTheme="minorHAnsi" w:cstheme="minorHAnsi"/>
          <w:sz w:val="22"/>
          <w:szCs w:val="22"/>
        </w:rPr>
      </w:pPr>
      <w:r w:rsidRPr="00166E4F">
        <w:rPr>
          <w:rFonts w:asciiTheme="minorHAnsi" w:hAnsiTheme="minorHAnsi" w:cstheme="minorHAnsi"/>
          <w:sz w:val="22"/>
          <w:szCs w:val="22"/>
        </w:rPr>
        <w:fldChar w:fldCharType="end"/>
      </w:r>
      <w:bookmarkEnd w:id="7"/>
    </w:p>
    <w:p w14:paraId="11BC93FC" w14:textId="185262B1" w:rsidR="00293CF6" w:rsidRPr="00166E4F" w:rsidRDefault="00293CF6" w:rsidP="007A35C3">
      <w:pPr>
        <w:spacing w:before="240" w:after="240"/>
        <w:jc w:val="both"/>
        <w:rPr>
          <w:rFonts w:asciiTheme="minorHAnsi" w:hAnsiTheme="minorHAnsi" w:cstheme="minorHAnsi"/>
          <w:sz w:val="22"/>
          <w:szCs w:val="22"/>
        </w:rPr>
      </w:pPr>
      <w:r w:rsidRPr="00166E4F">
        <w:rPr>
          <w:rFonts w:asciiTheme="minorHAnsi" w:hAnsiTheme="minorHAnsi" w:cstheme="minorHAnsi"/>
          <w:sz w:val="22"/>
          <w:szCs w:val="22"/>
        </w:rPr>
        <w:t xml:space="preserve">Šioje apžvalgoje vartojami </w:t>
      </w:r>
      <w:r w:rsidRPr="00166E4F">
        <w:rPr>
          <w:rFonts w:asciiTheme="minorHAnsi" w:hAnsiTheme="minorHAnsi" w:cstheme="minorHAnsi"/>
          <w:b/>
          <w:sz w:val="22"/>
          <w:szCs w:val="22"/>
        </w:rPr>
        <w:t>sutrumpinimai</w:t>
      </w:r>
      <w:r w:rsidRPr="00166E4F">
        <w:rPr>
          <w:rFonts w:asciiTheme="minorHAnsi" w:hAnsiTheme="minorHAnsi" w:cstheme="minorHAnsi"/>
          <w:sz w:val="22"/>
          <w:szCs w:val="22"/>
        </w:rPr>
        <w:t>:</w:t>
      </w:r>
    </w:p>
    <w:p w14:paraId="356C2674" w14:textId="04A6D7DA" w:rsidR="002F1CF6" w:rsidRPr="00166E4F" w:rsidRDefault="002F1CF6" w:rsidP="007A35C3">
      <w:pPr>
        <w:jc w:val="both"/>
        <w:rPr>
          <w:rFonts w:asciiTheme="minorHAnsi" w:hAnsiTheme="minorHAnsi" w:cstheme="minorHAnsi"/>
          <w:sz w:val="22"/>
          <w:szCs w:val="22"/>
        </w:rPr>
      </w:pPr>
      <w:r w:rsidRPr="00166E4F">
        <w:rPr>
          <w:rFonts w:asciiTheme="minorHAnsi" w:hAnsiTheme="minorHAnsi" w:cstheme="minorHAnsi"/>
          <w:sz w:val="22"/>
          <w:szCs w:val="22"/>
        </w:rPr>
        <w:t xml:space="preserve">Lietuvos Respublikos administracinių bylų teisenos įstatymas – </w:t>
      </w:r>
      <w:r w:rsidRPr="00166E4F">
        <w:rPr>
          <w:rFonts w:asciiTheme="minorHAnsi" w:hAnsiTheme="minorHAnsi" w:cstheme="minorHAnsi"/>
          <w:b/>
          <w:sz w:val="22"/>
          <w:szCs w:val="22"/>
        </w:rPr>
        <w:t>ABTĮ</w:t>
      </w:r>
      <w:r w:rsidRPr="00166E4F">
        <w:rPr>
          <w:rFonts w:asciiTheme="minorHAnsi" w:hAnsiTheme="minorHAnsi" w:cstheme="minorHAnsi"/>
          <w:sz w:val="22"/>
          <w:szCs w:val="22"/>
        </w:rPr>
        <w:t xml:space="preserve"> </w:t>
      </w:r>
    </w:p>
    <w:p w14:paraId="5B11927D" w14:textId="4A007A16" w:rsidR="004B4BEE" w:rsidRPr="00166E4F" w:rsidRDefault="004B4BEE" w:rsidP="004B4BEE">
      <w:pPr>
        <w:jc w:val="both"/>
        <w:rPr>
          <w:rFonts w:asciiTheme="minorHAnsi" w:hAnsiTheme="minorHAnsi" w:cstheme="minorHAnsi"/>
          <w:sz w:val="22"/>
          <w:szCs w:val="22"/>
        </w:rPr>
      </w:pPr>
      <w:r w:rsidRPr="00166E4F">
        <w:rPr>
          <w:rFonts w:asciiTheme="minorHAnsi" w:hAnsiTheme="minorHAnsi" w:cstheme="minorHAnsi"/>
          <w:sz w:val="22"/>
          <w:szCs w:val="22"/>
        </w:rPr>
        <w:t xml:space="preserve">Lietuvos Respublikos civilinis kodeksas – </w:t>
      </w:r>
      <w:r w:rsidRPr="00166E4F">
        <w:rPr>
          <w:rFonts w:asciiTheme="minorHAnsi" w:hAnsiTheme="minorHAnsi" w:cstheme="minorHAnsi"/>
          <w:b/>
          <w:sz w:val="22"/>
          <w:szCs w:val="22"/>
        </w:rPr>
        <w:t>CK</w:t>
      </w:r>
      <w:r w:rsidRPr="00166E4F">
        <w:rPr>
          <w:rFonts w:asciiTheme="minorHAnsi" w:hAnsiTheme="minorHAnsi" w:cstheme="minorHAnsi"/>
          <w:sz w:val="22"/>
          <w:szCs w:val="22"/>
        </w:rPr>
        <w:t xml:space="preserve"> </w:t>
      </w:r>
    </w:p>
    <w:p w14:paraId="34837E81" w14:textId="473961E7" w:rsidR="002F1CF6" w:rsidRPr="00166E4F" w:rsidRDefault="002F1CF6" w:rsidP="007A35C3">
      <w:pPr>
        <w:jc w:val="both"/>
        <w:rPr>
          <w:rFonts w:asciiTheme="minorHAnsi" w:hAnsiTheme="minorHAnsi" w:cstheme="minorHAnsi"/>
          <w:sz w:val="22"/>
          <w:szCs w:val="22"/>
        </w:rPr>
      </w:pPr>
      <w:r w:rsidRPr="00166E4F">
        <w:rPr>
          <w:rFonts w:asciiTheme="minorHAnsi" w:hAnsiTheme="minorHAnsi" w:cstheme="minorHAnsi"/>
          <w:sz w:val="22"/>
          <w:szCs w:val="22"/>
        </w:rPr>
        <w:t xml:space="preserve">Europos Žmogaus Teisių Teismas – </w:t>
      </w:r>
      <w:r w:rsidRPr="00166E4F">
        <w:rPr>
          <w:rFonts w:asciiTheme="minorHAnsi" w:hAnsiTheme="minorHAnsi" w:cstheme="minorHAnsi"/>
          <w:b/>
          <w:sz w:val="22"/>
          <w:szCs w:val="22"/>
        </w:rPr>
        <w:t>EŽTT</w:t>
      </w:r>
      <w:r w:rsidRPr="00166E4F">
        <w:rPr>
          <w:rFonts w:asciiTheme="minorHAnsi" w:hAnsiTheme="minorHAnsi" w:cstheme="minorHAnsi"/>
          <w:sz w:val="22"/>
          <w:szCs w:val="22"/>
        </w:rPr>
        <w:t xml:space="preserve"> </w:t>
      </w:r>
    </w:p>
    <w:p w14:paraId="50A39EC0" w14:textId="77777777" w:rsidR="007412F7" w:rsidRPr="00166E4F" w:rsidRDefault="007412F7" w:rsidP="007412F7">
      <w:pPr>
        <w:jc w:val="both"/>
        <w:rPr>
          <w:rFonts w:asciiTheme="minorHAnsi" w:hAnsiTheme="minorHAnsi" w:cstheme="minorHAnsi"/>
          <w:sz w:val="22"/>
          <w:szCs w:val="22"/>
        </w:rPr>
      </w:pPr>
      <w:r w:rsidRPr="00166E4F">
        <w:rPr>
          <w:rFonts w:asciiTheme="minorHAnsi" w:hAnsiTheme="minorHAnsi" w:cstheme="minorHAnsi"/>
          <w:sz w:val="22"/>
          <w:szCs w:val="22"/>
        </w:rPr>
        <w:t xml:space="preserve">Lietuvos vyriausiasis administracinis teismas – </w:t>
      </w:r>
      <w:r w:rsidRPr="00166E4F">
        <w:rPr>
          <w:rFonts w:asciiTheme="minorHAnsi" w:hAnsiTheme="minorHAnsi" w:cstheme="minorHAnsi"/>
          <w:b/>
          <w:sz w:val="22"/>
          <w:szCs w:val="22"/>
        </w:rPr>
        <w:t>LVAT</w:t>
      </w:r>
    </w:p>
    <w:p w14:paraId="73F013F5" w14:textId="77777777" w:rsidR="002F1CF6" w:rsidRPr="00166E4F" w:rsidRDefault="002F1CF6" w:rsidP="007A35C3">
      <w:pPr>
        <w:jc w:val="both"/>
        <w:rPr>
          <w:rFonts w:asciiTheme="minorHAnsi" w:hAnsiTheme="minorHAnsi" w:cstheme="minorHAnsi"/>
          <w:b/>
          <w:sz w:val="22"/>
          <w:szCs w:val="22"/>
        </w:rPr>
      </w:pPr>
      <w:r w:rsidRPr="00166E4F">
        <w:rPr>
          <w:rFonts w:asciiTheme="minorHAnsi" w:hAnsiTheme="minorHAnsi" w:cstheme="minorHAnsi"/>
          <w:sz w:val="22"/>
          <w:szCs w:val="22"/>
        </w:rPr>
        <w:t xml:space="preserve">Uždaroji akcinė bendrovė – </w:t>
      </w:r>
      <w:r w:rsidRPr="00166E4F">
        <w:rPr>
          <w:rFonts w:asciiTheme="minorHAnsi" w:hAnsiTheme="minorHAnsi" w:cstheme="minorHAnsi"/>
          <w:b/>
          <w:sz w:val="22"/>
          <w:szCs w:val="22"/>
        </w:rPr>
        <w:t>UAB</w:t>
      </w:r>
    </w:p>
    <w:p w14:paraId="12BA7218" w14:textId="65482B6A" w:rsidR="00F5360E" w:rsidRPr="00166E4F" w:rsidRDefault="00F5360E" w:rsidP="007A35C3">
      <w:pPr>
        <w:jc w:val="both"/>
        <w:rPr>
          <w:rFonts w:asciiTheme="minorHAnsi" w:hAnsiTheme="minorHAnsi" w:cstheme="minorHAnsi"/>
          <w:b/>
          <w:sz w:val="22"/>
          <w:szCs w:val="22"/>
        </w:rPr>
      </w:pPr>
    </w:p>
    <w:p w14:paraId="5C0C3A6D" w14:textId="46171B71" w:rsidR="003500F5" w:rsidRPr="00166E4F" w:rsidRDefault="003500F5" w:rsidP="007A35C3">
      <w:pPr>
        <w:jc w:val="both"/>
        <w:rPr>
          <w:rFonts w:asciiTheme="minorHAnsi" w:hAnsiTheme="minorHAnsi" w:cstheme="minorHAnsi"/>
          <w:b/>
          <w:sz w:val="22"/>
          <w:szCs w:val="22"/>
        </w:rPr>
      </w:pPr>
    </w:p>
    <w:p w14:paraId="459F4DD8" w14:textId="397B7A58" w:rsidR="004B5E60" w:rsidRPr="00166E4F" w:rsidRDefault="00E227FE" w:rsidP="007A35C3">
      <w:pPr>
        <w:spacing w:before="240" w:after="240"/>
        <w:jc w:val="both"/>
        <w:rPr>
          <w:rFonts w:asciiTheme="minorHAnsi" w:hAnsiTheme="minorHAnsi" w:cstheme="minorHAnsi"/>
          <w:sz w:val="22"/>
          <w:szCs w:val="22"/>
        </w:rPr>
      </w:pPr>
      <w:r w:rsidRPr="00166E4F">
        <w:rPr>
          <w:rFonts w:asciiTheme="minorHAnsi" w:hAnsiTheme="minorHAnsi" w:cstheme="minorHAnsi"/>
          <w:b/>
          <w:sz w:val="22"/>
          <w:szCs w:val="22"/>
        </w:rPr>
        <w:t>P</w:t>
      </w:r>
      <w:r w:rsidR="003D4C15" w:rsidRPr="00166E4F">
        <w:rPr>
          <w:rFonts w:asciiTheme="minorHAnsi" w:hAnsiTheme="minorHAnsi" w:cstheme="minorHAnsi"/>
          <w:b/>
          <w:sz w:val="22"/>
          <w:szCs w:val="22"/>
        </w:rPr>
        <w:t>astaba.</w:t>
      </w:r>
      <w:r w:rsidR="003D4C15" w:rsidRPr="00166E4F">
        <w:rPr>
          <w:rFonts w:asciiTheme="minorHAnsi" w:hAnsiTheme="minorHAnsi" w:cstheme="minorHAnsi"/>
          <w:sz w:val="22"/>
          <w:szCs w:val="22"/>
        </w:rPr>
        <w:t xml:space="preserve"> Šioje apžvalgoje pateikiamos neoficialios </w:t>
      </w:r>
      <w:r w:rsidR="0028287C" w:rsidRPr="00166E4F">
        <w:rPr>
          <w:rFonts w:asciiTheme="minorHAnsi" w:hAnsiTheme="minorHAnsi" w:cstheme="minorHAnsi"/>
          <w:sz w:val="22"/>
          <w:szCs w:val="22"/>
        </w:rPr>
        <w:t>LVAT</w:t>
      </w:r>
      <w:r w:rsidR="003D4C15" w:rsidRPr="00166E4F">
        <w:rPr>
          <w:rFonts w:asciiTheme="minorHAnsi" w:hAnsiTheme="minorHAnsi" w:cstheme="minorHAnsi"/>
          <w:sz w:val="22"/>
          <w:szCs w:val="22"/>
        </w:rPr>
        <w:t xml:space="preserve"> procesinių sprendimų santraukos, kurios LVAT nesaisto. Šis dokumentas yra skirtas tik info</w:t>
      </w:r>
      <w:r w:rsidR="009E6C8D" w:rsidRPr="00166E4F">
        <w:rPr>
          <w:rFonts w:asciiTheme="minorHAnsi" w:hAnsiTheme="minorHAnsi" w:cstheme="minorHAnsi"/>
          <w:sz w:val="22"/>
          <w:szCs w:val="22"/>
        </w:rPr>
        <w:t>rm</w:t>
      </w:r>
      <w:r w:rsidR="0001474E" w:rsidRPr="00166E4F">
        <w:rPr>
          <w:rFonts w:asciiTheme="minorHAnsi" w:hAnsiTheme="minorHAnsi" w:cstheme="minorHAnsi"/>
          <w:sz w:val="22"/>
          <w:szCs w:val="22"/>
        </w:rPr>
        <w:t>uoti</w:t>
      </w:r>
      <w:r w:rsidR="003D4C15" w:rsidRPr="00166E4F">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166E4F">
        <w:rPr>
          <w:rFonts w:asciiTheme="minorHAnsi" w:hAnsiTheme="minorHAnsi" w:cstheme="minorHAnsi"/>
          <w:sz w:val="22"/>
          <w:szCs w:val="22"/>
        </w:rPr>
        <w:t>16</w:t>
      </w:r>
      <w:r w:rsidR="003D4C15" w:rsidRPr="00166E4F">
        <w:rPr>
          <w:rFonts w:asciiTheme="minorHAnsi" w:hAnsiTheme="minorHAnsi" w:cstheme="minorHAnsi"/>
          <w:sz w:val="22"/>
          <w:szCs w:val="22"/>
        </w:rPr>
        <w:t xml:space="preserve"> m. </w:t>
      </w:r>
      <w:r w:rsidR="0045102F" w:rsidRPr="00166E4F">
        <w:rPr>
          <w:rFonts w:asciiTheme="minorHAnsi" w:hAnsiTheme="minorHAnsi" w:cstheme="minorHAnsi"/>
          <w:sz w:val="22"/>
          <w:szCs w:val="22"/>
        </w:rPr>
        <w:t>rugsėjo 30</w:t>
      </w:r>
      <w:r w:rsidR="009E6C8D" w:rsidRPr="00166E4F">
        <w:rPr>
          <w:rFonts w:asciiTheme="minorHAnsi" w:hAnsiTheme="minorHAnsi" w:cstheme="minorHAnsi"/>
          <w:sz w:val="22"/>
          <w:szCs w:val="22"/>
        </w:rPr>
        <w:t> </w:t>
      </w:r>
      <w:r w:rsidR="00291483" w:rsidRPr="00166E4F">
        <w:rPr>
          <w:rFonts w:asciiTheme="minorHAnsi" w:hAnsiTheme="minorHAnsi" w:cstheme="minorHAnsi"/>
          <w:sz w:val="22"/>
          <w:szCs w:val="22"/>
        </w:rPr>
        <w:t>d. nutarimu Nr. </w:t>
      </w:r>
      <w:r w:rsidR="003D4C15" w:rsidRPr="00166E4F">
        <w:rPr>
          <w:rFonts w:asciiTheme="minorHAnsi" w:hAnsiTheme="minorHAnsi" w:cstheme="minorHAnsi"/>
          <w:sz w:val="22"/>
          <w:szCs w:val="22"/>
        </w:rPr>
        <w:t>13P-</w:t>
      </w:r>
      <w:r w:rsidR="0045102F" w:rsidRPr="00166E4F">
        <w:rPr>
          <w:rFonts w:asciiTheme="minorHAnsi" w:hAnsiTheme="minorHAnsi" w:cstheme="minorHAnsi"/>
          <w:sz w:val="22"/>
          <w:szCs w:val="22"/>
        </w:rPr>
        <w:t>102</w:t>
      </w:r>
      <w:r w:rsidR="003D4C15" w:rsidRPr="00166E4F">
        <w:rPr>
          <w:rFonts w:asciiTheme="minorHAnsi" w:hAnsiTheme="minorHAnsi" w:cstheme="minorHAnsi"/>
          <w:sz w:val="22"/>
          <w:szCs w:val="22"/>
        </w:rPr>
        <w:t>-(7.1.2) patvirtintu Teismų procesinių sprendimų administracinėse bylose kategorijų klasifikatoriumi</w:t>
      </w:r>
      <w:r w:rsidR="0038475E" w:rsidRPr="00166E4F">
        <w:rPr>
          <w:rFonts w:asciiTheme="minorHAnsi" w:hAnsiTheme="minorHAnsi" w:cstheme="minorHAnsi"/>
          <w:sz w:val="22"/>
          <w:szCs w:val="22"/>
        </w:rPr>
        <w:t xml:space="preserve"> (nuo 2019 m. vasario 1 d. galiojanti redakcija)</w:t>
      </w:r>
      <w:r w:rsidR="003D4C15" w:rsidRPr="00166E4F">
        <w:rPr>
          <w:rFonts w:asciiTheme="minorHAnsi" w:hAnsiTheme="minorHAnsi" w:cstheme="minorHAnsi"/>
          <w:sz w:val="22"/>
          <w:szCs w:val="22"/>
        </w:rPr>
        <w:t>.</w:t>
      </w:r>
      <w:bookmarkStart w:id="9" w:name="_Toc410389752"/>
      <w:bookmarkStart w:id="10" w:name="_Toc361146890"/>
      <w:bookmarkEnd w:id="8"/>
      <w:r w:rsidR="00CA65D3" w:rsidRPr="00166E4F">
        <w:rPr>
          <w:rFonts w:asciiTheme="minorHAnsi" w:hAnsiTheme="minorHAnsi" w:cstheme="minorHAnsi"/>
          <w:sz w:val="22"/>
          <w:szCs w:val="22"/>
        </w:rPr>
        <w:t xml:space="preserve"> </w:t>
      </w:r>
    </w:p>
    <w:p w14:paraId="6AAB4AE5" w14:textId="77777777" w:rsidR="0007050C" w:rsidRPr="00166E4F" w:rsidRDefault="0007050C" w:rsidP="007A35C3">
      <w:pPr>
        <w:spacing w:before="240" w:after="240"/>
        <w:jc w:val="both"/>
        <w:rPr>
          <w:rFonts w:asciiTheme="minorHAnsi" w:hAnsiTheme="minorHAnsi" w:cstheme="minorHAnsi"/>
          <w:sz w:val="22"/>
          <w:szCs w:val="22"/>
        </w:rPr>
      </w:pPr>
      <w:r w:rsidRPr="00166E4F">
        <w:rPr>
          <w:rFonts w:asciiTheme="minorHAnsi" w:hAnsiTheme="minorHAnsi" w:cstheme="minorHAnsi"/>
          <w:sz w:val="22"/>
          <w:szCs w:val="22"/>
        </w:rPr>
        <w:br w:type="page"/>
      </w:r>
    </w:p>
    <w:p w14:paraId="4865180B" w14:textId="77777777" w:rsidR="00A84D45" w:rsidRPr="00166E4F" w:rsidRDefault="00A84D45" w:rsidP="007A35C3">
      <w:pPr>
        <w:pStyle w:val="Apzvalgai1"/>
        <w:rPr>
          <w:rFonts w:asciiTheme="minorHAnsi" w:hAnsiTheme="minorHAnsi" w:cstheme="minorHAnsi"/>
        </w:rPr>
      </w:pPr>
      <w:bookmarkStart w:id="11" w:name="_Toc519600852"/>
      <w:bookmarkStart w:id="12" w:name="_Toc63782534"/>
      <w:r w:rsidRPr="00166E4F">
        <w:rPr>
          <w:rFonts w:asciiTheme="minorHAnsi" w:hAnsiTheme="minorHAnsi" w:cstheme="minorHAnsi"/>
        </w:rPr>
        <w:t>I. Administracinės bylos, kylančios iš ginčų dėl teisės viešojo administravimo srityje</w:t>
      </w:r>
      <w:bookmarkEnd w:id="11"/>
      <w:bookmarkEnd w:id="12"/>
    </w:p>
    <w:p w14:paraId="2FCB30EB" w14:textId="58FE3AF4" w:rsidR="00EB7508" w:rsidRDefault="00EB7508" w:rsidP="007412F7">
      <w:pPr>
        <w:shd w:val="clear" w:color="auto" w:fill="FFFFFF"/>
        <w:tabs>
          <w:tab w:val="left" w:pos="3119"/>
        </w:tabs>
        <w:ind w:right="-1" w:firstLine="567"/>
        <w:jc w:val="both"/>
        <w:rPr>
          <w:rFonts w:ascii="Calibri" w:hAnsi="Calibri" w:cs="Calibri"/>
          <w:b/>
          <w:sz w:val="22"/>
          <w:szCs w:val="22"/>
          <w:u w:val="single"/>
        </w:rPr>
      </w:pPr>
    </w:p>
    <w:p w14:paraId="5985EE9C" w14:textId="77777777" w:rsidR="008D22B8" w:rsidRPr="008D22B8" w:rsidRDefault="008D22B8" w:rsidP="008D22B8">
      <w:pPr>
        <w:keepNext/>
        <w:tabs>
          <w:tab w:val="left" w:pos="567"/>
        </w:tabs>
        <w:jc w:val="both"/>
        <w:outlineLvl w:val="0"/>
        <w:rPr>
          <w:rFonts w:asciiTheme="minorHAnsi" w:hAnsiTheme="minorHAnsi" w:cstheme="minorHAnsi"/>
          <w:b/>
          <w:bCs/>
          <w:sz w:val="22"/>
          <w:szCs w:val="22"/>
          <w:u w:val="single"/>
        </w:rPr>
      </w:pPr>
      <w:bookmarkStart w:id="13" w:name="_Toc63782535"/>
      <w:r w:rsidRPr="008D22B8">
        <w:rPr>
          <w:rFonts w:asciiTheme="minorHAnsi" w:hAnsiTheme="minorHAnsi" w:cstheme="minorHAnsi"/>
          <w:b/>
          <w:bCs/>
          <w:sz w:val="22"/>
          <w:szCs w:val="22"/>
          <w:u w:val="single"/>
        </w:rPr>
        <w:t>4. Norminių administracinių aktų teisėtumo patikra</w:t>
      </w:r>
      <w:bookmarkEnd w:id="13"/>
    </w:p>
    <w:p w14:paraId="021FBA68" w14:textId="070A5671" w:rsidR="008D22B8" w:rsidRDefault="008D22B8" w:rsidP="008116D5">
      <w:pPr>
        <w:ind w:firstLine="567"/>
        <w:jc w:val="both"/>
        <w:rPr>
          <w:rFonts w:ascii="Calibri" w:eastAsia="Calibri" w:hAnsi="Calibri"/>
          <w:b/>
          <w:sz w:val="22"/>
          <w:szCs w:val="22"/>
          <w:u w:val="single"/>
          <w:lang w:eastAsia="en-US"/>
        </w:rPr>
      </w:pPr>
      <w:r w:rsidRPr="008116D5">
        <w:rPr>
          <w:rFonts w:ascii="Calibri" w:eastAsia="Calibri" w:hAnsi="Calibri"/>
          <w:b/>
          <w:sz w:val="22"/>
          <w:szCs w:val="22"/>
          <w:u w:val="single"/>
          <w:lang w:eastAsia="en-US"/>
        </w:rPr>
        <w:t>4.1. Centrinių valstybinio administravimo subjektų norminių administracinių aktų teisėtumas</w:t>
      </w:r>
      <w:r w:rsidR="008116D5">
        <w:rPr>
          <w:rFonts w:ascii="Calibri" w:eastAsia="Calibri" w:hAnsi="Calibri"/>
          <w:b/>
          <w:sz w:val="22"/>
          <w:szCs w:val="22"/>
          <w:u w:val="single"/>
          <w:lang w:eastAsia="en-US"/>
        </w:rPr>
        <w:t xml:space="preserve"> </w:t>
      </w:r>
    </w:p>
    <w:p w14:paraId="32A2D7FC" w14:textId="77777777" w:rsidR="008116D5" w:rsidRPr="008116D5" w:rsidRDefault="008116D5" w:rsidP="008116D5">
      <w:pPr>
        <w:ind w:firstLine="567"/>
        <w:jc w:val="both"/>
        <w:rPr>
          <w:rFonts w:asciiTheme="minorHAnsi" w:eastAsiaTheme="minorHAnsi" w:hAnsiTheme="minorHAnsi" w:cstheme="minorHAnsi"/>
          <w:sz w:val="22"/>
          <w:szCs w:val="22"/>
        </w:rPr>
      </w:pPr>
    </w:p>
    <w:p w14:paraId="163ED232" w14:textId="2966940D" w:rsidR="008D22B8" w:rsidRPr="008D22B8" w:rsidRDefault="008D22B8" w:rsidP="46EA2C96">
      <w:pPr>
        <w:jc w:val="both"/>
        <w:outlineLvl w:val="1"/>
        <w:rPr>
          <w:rFonts w:asciiTheme="minorHAnsi" w:eastAsia="Calibri" w:hAnsiTheme="minorHAnsi" w:cstheme="minorBidi"/>
          <w:i/>
          <w:iCs/>
          <w:sz w:val="22"/>
          <w:szCs w:val="22"/>
        </w:rPr>
      </w:pPr>
      <w:bookmarkStart w:id="14" w:name="_Toc63782536"/>
      <w:r w:rsidRPr="46EA2C96">
        <w:rPr>
          <w:rFonts w:asciiTheme="minorHAnsi" w:eastAsia="Calibri" w:hAnsiTheme="minorHAnsi" w:cstheme="minorBidi"/>
          <w:i/>
          <w:iCs/>
          <w:sz w:val="22"/>
          <w:szCs w:val="22"/>
        </w:rPr>
        <w:t>Dėl Lietuvos buriuotojų sąjungos bendrųjų teisės aktų priėmimo tvarko</w:t>
      </w:r>
      <w:r w:rsidR="348BB6D7" w:rsidRPr="46EA2C96">
        <w:rPr>
          <w:rFonts w:asciiTheme="minorHAnsi" w:eastAsia="Calibri" w:hAnsiTheme="minorHAnsi" w:cstheme="minorBidi"/>
          <w:i/>
          <w:iCs/>
          <w:sz w:val="22"/>
          <w:szCs w:val="22"/>
        </w:rPr>
        <w:t>s</w:t>
      </w:r>
      <w:bookmarkEnd w:id="14"/>
    </w:p>
    <w:p w14:paraId="0312744E" w14:textId="77777777" w:rsidR="008D22B8" w:rsidRPr="008116D5" w:rsidRDefault="008D22B8" w:rsidP="008116D5">
      <w:pPr>
        <w:ind w:firstLine="567"/>
        <w:jc w:val="both"/>
        <w:rPr>
          <w:rFonts w:asciiTheme="minorHAnsi" w:eastAsiaTheme="minorHAnsi" w:hAnsiTheme="minorHAnsi" w:cstheme="minorHAnsi"/>
          <w:sz w:val="22"/>
          <w:szCs w:val="22"/>
        </w:rPr>
      </w:pPr>
    </w:p>
    <w:p w14:paraId="760477ED" w14:textId="63A1BECB" w:rsidR="008D22B8" w:rsidRPr="008D22B8" w:rsidRDefault="008D22B8" w:rsidP="008D22B8">
      <w:pPr>
        <w:ind w:firstLine="567"/>
        <w:jc w:val="both"/>
        <w:rPr>
          <w:rFonts w:asciiTheme="minorHAnsi" w:eastAsiaTheme="minorHAnsi" w:hAnsiTheme="minorHAnsi" w:cstheme="minorHAnsi"/>
          <w:sz w:val="22"/>
          <w:szCs w:val="22"/>
        </w:rPr>
      </w:pPr>
      <w:r w:rsidRPr="008D22B8">
        <w:rPr>
          <w:rFonts w:asciiTheme="minorHAnsi" w:eastAsiaTheme="minorHAnsi" w:hAnsiTheme="minorHAnsi" w:cstheme="minorHAnsi"/>
          <w:sz w:val="22"/>
          <w:szCs w:val="22"/>
        </w:rPr>
        <w:t>Apžvelgiamoje administracinėje byloje buvo prašoma ištirti, ar Lietuvos buriuotojų sąjungos (toliau – LBS, Sąjunga) prezidento 2017 m. lapkričio 21 d. įsakymas Nr. 74 ir juo patvirtintos Burinių jachtų laivavedžių diplomavimo taisyklės (toliau – Taisyklės), Lietuvos buriuotojų sąjungos prezidento 2017 m. gruodžio 18 d. įsakymas Nr. 75 ir juo patvirtinti Burinės jachtos laivavedžio diplomo, Burinės jachtos laivavedžio tarptautinio kvalifikacijos liudijimo, Burinės jachtos radijo ryšio operatoriaus pažymėjimo pildymo tvarkos aprašas bei Burinės jachtos laivavedžio diplomo blanko aprašymas ir privalomoji forma, Lietuvos buriuotojų sąjungos prezidento 2017 m. gruodžio 28 d. įsakymas Nr. 77</w:t>
      </w:r>
      <w:r>
        <w:rPr>
          <w:rFonts w:asciiTheme="minorHAnsi" w:eastAsiaTheme="minorHAnsi" w:hAnsiTheme="minorHAnsi" w:cstheme="minorHAnsi"/>
          <w:sz w:val="22"/>
          <w:szCs w:val="22"/>
        </w:rPr>
        <w:t xml:space="preserve"> </w:t>
      </w:r>
      <w:r w:rsidRPr="008D22B8">
        <w:rPr>
          <w:rFonts w:asciiTheme="minorHAnsi" w:eastAsiaTheme="minorHAnsi" w:hAnsiTheme="minorHAnsi" w:cstheme="minorHAnsi"/>
          <w:sz w:val="22"/>
          <w:szCs w:val="22"/>
        </w:rPr>
        <w:t xml:space="preserve">ir juo patvirtintas Burinės jachtos laivavedžio stažo registravimo tvarkos reikalavimų aprašas, Lietuvos buriuotojų sąjungos prezidento 2017 m. gruodžio 28 d. įsakymas Nr. 79 ir juo patvirtinti Dokumentų pateikimo Lietuvos buriuotojų sąjungai ir burinių jachtų laivavedžių diplomų, liudijimų ir pažymėjimų išdavimo nuostatai (toliau – kiti ginčijami aktai), kiek jie priimti tokios kompetencijos neturinčio subjekto – Lietuvos buriuotojų sąjungos prezidento, neprieštarauja aukštesnės galios teisės aktams. </w:t>
      </w:r>
    </w:p>
    <w:p w14:paraId="2479A3A8" w14:textId="77777777" w:rsidR="008D22B8" w:rsidRPr="008D22B8" w:rsidRDefault="008D22B8" w:rsidP="008D22B8">
      <w:pPr>
        <w:ind w:firstLine="567"/>
        <w:jc w:val="both"/>
        <w:rPr>
          <w:rFonts w:asciiTheme="minorHAnsi" w:eastAsiaTheme="minorHAnsi" w:hAnsiTheme="minorHAnsi" w:cstheme="minorBidi"/>
          <w:color w:val="000000"/>
          <w:sz w:val="22"/>
          <w:szCs w:val="22"/>
          <w:lang w:eastAsia="en-US" w:bidi="lt-LT"/>
        </w:rPr>
      </w:pPr>
      <w:r w:rsidRPr="008D22B8">
        <w:rPr>
          <w:rFonts w:asciiTheme="minorHAnsi" w:eastAsiaTheme="minorHAnsi" w:hAnsiTheme="minorHAnsi" w:cstheme="minorBidi"/>
          <w:color w:val="000000"/>
          <w:sz w:val="22"/>
          <w:szCs w:val="22"/>
          <w:lang w:eastAsia="en-US" w:bidi="lt-LT"/>
        </w:rPr>
        <w:t xml:space="preserve">Lietuvos buriuotojų sąjungos kompetenciją vidaus vandens transporto reguliavimo srityje apibrėžia </w:t>
      </w:r>
      <w:r w:rsidRPr="008D22B8">
        <w:rPr>
          <w:rFonts w:asciiTheme="minorHAnsi" w:eastAsiaTheme="minorHAnsi" w:hAnsiTheme="minorHAnsi" w:cstheme="minorHAnsi"/>
          <w:sz w:val="22"/>
          <w:szCs w:val="22"/>
        </w:rPr>
        <w:t xml:space="preserve">Vidaus vandenų transporto kodekso (toliau – Transporto kodeksas) </w:t>
      </w:r>
      <w:r w:rsidRPr="008D22B8">
        <w:rPr>
          <w:rFonts w:asciiTheme="minorHAnsi" w:eastAsiaTheme="minorHAnsi" w:hAnsiTheme="minorHAnsi" w:cstheme="minorBidi"/>
          <w:color w:val="000000"/>
          <w:sz w:val="22"/>
          <w:szCs w:val="22"/>
          <w:lang w:eastAsia="en-US" w:bidi="lt-LT"/>
        </w:rPr>
        <w:t xml:space="preserve">19 straipsnis, kurio 4 dalyje (2010 m. birželio 10 d. įstatymo Nr. XI-891 redakcija) numatyta, jog „burinių jachtų laivavedžių diplomus ir kitus pažymėjimus išduoda Lietuvos buriuotojų sąjungos patvirtintos kvalifikacinės komisijos. Diplomų, kvalifikacijos liudijimų ir pažymėjimų išdavimo sąlygas ir tvarką nustato Burinių jachtų laivavedžių diplomavimo taisyklės, kurias, suderinusi su Lietuvos saugios laivybos administracija, tvirtina Lietuvos buriuotojų sąjunga“. Taigi byloje ginčijamų Taisyklių priėmimo pagrindas – </w:t>
      </w:r>
      <w:r w:rsidRPr="008D22B8">
        <w:rPr>
          <w:rFonts w:asciiTheme="minorHAnsi" w:eastAsiaTheme="minorHAnsi" w:hAnsiTheme="minorHAnsi" w:cstheme="minorBidi"/>
          <w:sz w:val="22"/>
          <w:szCs w:val="22"/>
          <w:lang w:eastAsia="en-US" w:bidi="lt-LT"/>
        </w:rPr>
        <w:t>Transporto kodekso</w:t>
      </w:r>
      <w:r w:rsidRPr="008D22B8">
        <w:rPr>
          <w:rFonts w:asciiTheme="minorHAnsi" w:eastAsiaTheme="minorHAnsi" w:hAnsiTheme="minorHAnsi" w:cstheme="minorBidi"/>
          <w:sz w:val="22"/>
          <w:szCs w:val="22"/>
          <w:lang w:eastAsia="en-US"/>
        </w:rPr>
        <w:t xml:space="preserve"> </w:t>
      </w:r>
      <w:r w:rsidRPr="008D22B8">
        <w:rPr>
          <w:rFonts w:asciiTheme="minorHAnsi" w:eastAsiaTheme="minorHAnsi" w:hAnsiTheme="minorHAnsi" w:cstheme="minorBidi"/>
          <w:color w:val="000000"/>
          <w:sz w:val="22"/>
          <w:szCs w:val="22"/>
          <w:lang w:eastAsia="en-US" w:bidi="lt-LT"/>
        </w:rPr>
        <w:t>19 straipsnio 4 dalis, pagal kurią Sąjungai, suderinus su Lietuvos saugios laivybos administracija, pavesta tvirtinti Taisykles. Atitinkamai Sąjunga vykdo įstatymuose (</w:t>
      </w:r>
      <w:r w:rsidRPr="008D22B8">
        <w:rPr>
          <w:rFonts w:asciiTheme="minorHAnsi" w:eastAsiaTheme="minorHAnsi" w:hAnsiTheme="minorHAnsi" w:cstheme="minorBidi"/>
          <w:sz w:val="22"/>
          <w:szCs w:val="22"/>
          <w:lang w:eastAsia="en-US" w:bidi="lt-LT"/>
        </w:rPr>
        <w:t>Transporto kodekso</w:t>
      </w:r>
      <w:r w:rsidRPr="008D22B8">
        <w:rPr>
          <w:rFonts w:asciiTheme="minorHAnsi" w:eastAsiaTheme="minorHAnsi" w:hAnsiTheme="minorHAnsi" w:cstheme="minorBidi"/>
          <w:sz w:val="22"/>
          <w:szCs w:val="22"/>
          <w:lang w:eastAsia="en-US"/>
        </w:rPr>
        <w:t xml:space="preserve"> </w:t>
      </w:r>
      <w:r w:rsidRPr="008D22B8">
        <w:rPr>
          <w:rFonts w:asciiTheme="minorHAnsi" w:eastAsiaTheme="minorHAnsi" w:hAnsiTheme="minorHAnsi" w:cstheme="minorBidi"/>
          <w:color w:val="000000"/>
          <w:sz w:val="22"/>
          <w:szCs w:val="22"/>
          <w:lang w:eastAsia="en-US" w:bidi="lt-LT"/>
        </w:rPr>
        <w:t>19 str. 4 d.) nustatytas funkcijas vidaus vandens transporto reguliavimo srityje – išduoda burinių jachtų laivavedžių diplomus, kvalifikacijos liudijimus ir pažymėjimus, kitaip tariant – atlieka valstybės patikėtas viešąsias funkcijas.</w:t>
      </w:r>
    </w:p>
    <w:p w14:paraId="69882571" w14:textId="75E0E0C0" w:rsidR="008D22B8" w:rsidRPr="008D22B8" w:rsidRDefault="008D22B8" w:rsidP="39CD04D5">
      <w:pPr>
        <w:ind w:firstLine="567"/>
        <w:jc w:val="both"/>
        <w:rPr>
          <w:rFonts w:asciiTheme="minorHAnsi" w:eastAsiaTheme="minorEastAsia" w:hAnsiTheme="minorHAnsi" w:cstheme="minorBidi"/>
          <w:color w:val="000000"/>
          <w:sz w:val="22"/>
          <w:szCs w:val="22"/>
          <w:u w:val="single"/>
          <w:lang w:eastAsia="en-US" w:bidi="lt-LT"/>
        </w:rPr>
      </w:pPr>
      <w:r w:rsidRPr="39CD04D5">
        <w:rPr>
          <w:rFonts w:asciiTheme="minorHAnsi" w:eastAsiaTheme="minorEastAsia" w:hAnsiTheme="minorHAnsi" w:cstheme="minorBidi"/>
          <w:color w:val="000000" w:themeColor="text1"/>
          <w:sz w:val="22"/>
          <w:szCs w:val="22"/>
          <w:lang w:eastAsia="en-US" w:bidi="lt-LT"/>
        </w:rPr>
        <w:t>Pagal Dabartinės lietuvių kalbos žodyną, viena iš žodžio tvirtinti reikšmių yra „parašu, antspaudu žymėti tikrumą“. Pagal Lietuvių kalbos žodyną, viena iš žodžio tvirtinti reikšmių – teigti, tikinti, liudyti, o žodžiai „tikinti“, „patikinti“, „įtikinti“ pagal šį žodyną reiškia užtikrinti, tvirtai pasakyti, teigti, esant tinkamą. Taigi, sąvoka „tvirtinti“ vienu atveju gali reikšti – pripažinti teisės akto projekto tikrumą, o kitu atveju gali reikšti teisės akto parengimą, priėmimą, kurį priėmęs subjektas laiko jį tinkamu tvirtinti.</w:t>
      </w:r>
    </w:p>
    <w:p w14:paraId="27114FD8" w14:textId="77777777" w:rsidR="008D22B8" w:rsidRPr="008D22B8" w:rsidRDefault="008D22B8" w:rsidP="008D22B8">
      <w:pPr>
        <w:ind w:firstLine="567"/>
        <w:jc w:val="both"/>
        <w:rPr>
          <w:rFonts w:asciiTheme="minorHAnsi" w:eastAsiaTheme="minorHAnsi" w:hAnsiTheme="minorHAnsi" w:cstheme="minorBidi"/>
          <w:color w:val="000000"/>
          <w:sz w:val="22"/>
          <w:szCs w:val="22"/>
          <w:u w:val="single"/>
          <w:lang w:eastAsia="en-US" w:bidi="lt-LT"/>
        </w:rPr>
      </w:pPr>
      <w:r w:rsidRPr="008D22B8">
        <w:rPr>
          <w:rFonts w:asciiTheme="minorHAnsi" w:eastAsiaTheme="minorHAnsi" w:hAnsiTheme="minorHAnsi" w:cstheme="minorBidi"/>
          <w:sz w:val="22"/>
          <w:szCs w:val="22"/>
          <w:lang w:eastAsia="en-US"/>
        </w:rPr>
        <w:t>Apibendrinus LBS įstatų, Asociacijų įstatymo, Teisėkūros pagrindų įstatymo nuostatas bylai aktualiu aspektu, pažymėta, kad LBS prezidentas (toliau – Prezidentas) yra vienasmenis Sąjungos valdymo organas, jis atstovauja Sąjungai, vadovauja Sąjungos generaliniam sekretoriui ir viceprezidentams. LBS taryba (toliau – Taryba), kurią, įskaitant Prezidentą, sudaro 9 nariai, yra kolegialus Sąjungos valdymo organas. Atsižvelgdama į tai, kad pagal Asociacijų įstatymo 7 straipsnio 3 dalį</w:t>
      </w:r>
      <w:r w:rsidRPr="008D22B8">
        <w:rPr>
          <w:rFonts w:asciiTheme="minorHAnsi" w:eastAsiaTheme="minorHAnsi" w:hAnsiTheme="minorHAnsi" w:cstheme="minorBidi"/>
          <w:color w:val="000000"/>
          <w:sz w:val="22"/>
          <w:szCs w:val="22"/>
          <w:lang w:eastAsia="en-US" w:bidi="lt-LT"/>
        </w:rPr>
        <w:t xml:space="preserve"> asociacijos įstatuose turi būti nustatyta kiekvieno valdymo organo kompetencija</w:t>
      </w:r>
      <w:r w:rsidRPr="008D22B8">
        <w:rPr>
          <w:rFonts w:asciiTheme="minorHAnsi" w:eastAsiaTheme="minorHAnsi" w:hAnsiTheme="minorHAnsi" w:cstheme="minorBidi"/>
          <w:sz w:val="22"/>
          <w:szCs w:val="22"/>
          <w:lang w:eastAsia="en-US"/>
        </w:rPr>
        <w:t xml:space="preserve"> ir šiuo atveju LBS įstatų 10.5.7 papunktyje nustatyta, kad Taryba sprendžia buriuotojų kvalifikacijos ir diskvalifikacijos klausimus, o Taisyklėse reglamentuojami, be kita ko, buriuotojų kvalifikacijos santykiai, išplėstinė teisėjų kolegija priėjo prie išvados, kad </w:t>
      </w:r>
      <w:r w:rsidRPr="008D22B8">
        <w:rPr>
          <w:rFonts w:asciiTheme="minorHAnsi" w:eastAsiaTheme="minorHAnsi" w:hAnsiTheme="minorHAnsi" w:cstheme="minorBidi"/>
          <w:sz w:val="22"/>
          <w:szCs w:val="22"/>
          <w:u w:val="single"/>
          <w:lang w:eastAsia="en-US"/>
        </w:rPr>
        <w:t>kolegialus valdymo organas – Taryba turi teisę ir pareigą priimti Taisykles (įskaitant pritarimą joms ir suderinimą su Lietuvos saugios laivybos administracija) pagal jos nustatytą Tarybos vidaus darbo tvarką, nepažeidžiant Transporto kodekso 19 straipsnio 4 dalies</w:t>
      </w:r>
      <w:r w:rsidRPr="008D22B8">
        <w:rPr>
          <w:rFonts w:asciiTheme="minorHAnsi" w:eastAsiaTheme="minorHAnsi" w:hAnsiTheme="minorHAnsi" w:cstheme="minorBidi"/>
          <w:color w:val="000000"/>
          <w:sz w:val="22"/>
          <w:szCs w:val="22"/>
          <w:lang w:eastAsia="en-US" w:bidi="lt-LT"/>
        </w:rPr>
        <w:t xml:space="preserve">. </w:t>
      </w:r>
    </w:p>
    <w:p w14:paraId="5E30EB9B" w14:textId="77777777" w:rsidR="008D22B8" w:rsidRPr="008D22B8" w:rsidRDefault="008D22B8" w:rsidP="008D22B8">
      <w:pPr>
        <w:ind w:firstLine="567"/>
        <w:jc w:val="both"/>
        <w:rPr>
          <w:rFonts w:asciiTheme="minorHAnsi" w:eastAsiaTheme="minorHAnsi" w:hAnsiTheme="minorHAnsi" w:cstheme="minorBidi"/>
          <w:color w:val="000000"/>
          <w:sz w:val="22"/>
          <w:szCs w:val="22"/>
          <w:lang w:eastAsia="en-US" w:bidi="lt-LT"/>
        </w:rPr>
      </w:pPr>
      <w:r w:rsidRPr="008D22B8">
        <w:rPr>
          <w:rFonts w:asciiTheme="minorHAnsi" w:eastAsiaTheme="minorHAnsi" w:hAnsiTheme="minorHAnsi" w:cstheme="minorBidi"/>
          <w:sz w:val="22"/>
          <w:szCs w:val="22"/>
          <w:lang w:eastAsia="en-US"/>
        </w:rPr>
        <w:t xml:space="preserve">Pirmiau aptarta </w:t>
      </w:r>
      <w:r w:rsidRPr="008D22B8">
        <w:rPr>
          <w:rFonts w:asciiTheme="minorHAnsi" w:eastAsiaTheme="minorHAnsi" w:hAnsiTheme="minorHAnsi" w:cstheme="minorBidi"/>
          <w:color w:val="000000"/>
          <w:sz w:val="22"/>
          <w:szCs w:val="22"/>
          <w:lang w:eastAsia="en-US" w:bidi="lt-LT"/>
        </w:rPr>
        <w:t>procedūra, išplėstinės teisėjų kolegijos vertinimu, vertintina kaip teisės akto priėmimas. Pagal</w:t>
      </w:r>
      <w:r w:rsidRPr="008D22B8">
        <w:rPr>
          <w:rFonts w:asciiTheme="minorHAnsi" w:eastAsiaTheme="minorHAnsi" w:hAnsiTheme="minorHAnsi" w:cstheme="minorBidi"/>
          <w:sz w:val="22"/>
          <w:szCs w:val="22"/>
          <w:lang w:eastAsia="en-US"/>
        </w:rPr>
        <w:t xml:space="preserve"> </w:t>
      </w:r>
      <w:r w:rsidRPr="008D22B8">
        <w:rPr>
          <w:rFonts w:asciiTheme="minorHAnsi" w:eastAsiaTheme="minorHAnsi" w:hAnsiTheme="minorHAnsi" w:cstheme="minorBidi"/>
          <w:color w:val="000000"/>
          <w:sz w:val="22"/>
          <w:szCs w:val="22"/>
          <w:lang w:eastAsia="en-US" w:bidi="lt-LT"/>
        </w:rPr>
        <w:t xml:space="preserve">Teisėkūros pagrindų įstatymo 18 straipsnio 1 dalį teisės aktus priima teisės aktų tam įgalioti subjektai. </w:t>
      </w:r>
      <w:r w:rsidRPr="008D22B8">
        <w:rPr>
          <w:rFonts w:asciiTheme="minorHAnsi" w:eastAsiaTheme="minorHAnsi" w:hAnsiTheme="minorHAnsi" w:cstheme="minorBidi"/>
          <w:color w:val="000000"/>
          <w:sz w:val="22"/>
          <w:szCs w:val="22"/>
          <w:u w:val="single"/>
          <w:lang w:eastAsia="en-US" w:bidi="lt-LT"/>
        </w:rPr>
        <w:t>Šiuo atveju subjektas, turintis kompetenciją (įgaliotas subjektas) priimti Taisykles, yra Taryba, o ne LBS prezidentas</w:t>
      </w:r>
      <w:r w:rsidRPr="008D22B8">
        <w:rPr>
          <w:rFonts w:asciiTheme="minorHAnsi" w:eastAsiaTheme="minorHAnsi" w:hAnsiTheme="minorHAnsi" w:cstheme="minorBidi"/>
          <w:color w:val="000000"/>
          <w:sz w:val="22"/>
          <w:szCs w:val="22"/>
          <w:lang w:eastAsia="en-US" w:bidi="lt-LT"/>
        </w:rPr>
        <w:t>.</w:t>
      </w:r>
    </w:p>
    <w:p w14:paraId="15CB86DB" w14:textId="77777777" w:rsidR="008D22B8" w:rsidRPr="008D22B8" w:rsidRDefault="008D22B8" w:rsidP="008D22B8">
      <w:pPr>
        <w:ind w:firstLine="567"/>
        <w:jc w:val="both"/>
        <w:rPr>
          <w:rFonts w:asciiTheme="minorHAnsi" w:eastAsiaTheme="minorHAnsi" w:hAnsiTheme="minorHAnsi" w:cstheme="minorBidi"/>
          <w:color w:val="000000"/>
          <w:sz w:val="22"/>
          <w:szCs w:val="22"/>
          <w:lang w:eastAsia="en-US" w:bidi="lt-LT"/>
        </w:rPr>
      </w:pPr>
      <w:r w:rsidRPr="008D22B8">
        <w:rPr>
          <w:rFonts w:asciiTheme="minorHAnsi" w:eastAsiaTheme="minorHAnsi" w:hAnsiTheme="minorHAnsi" w:cstheme="minorBidi"/>
          <w:color w:val="000000"/>
          <w:sz w:val="22"/>
          <w:szCs w:val="22"/>
          <w:lang w:eastAsia="en-US" w:bidi="lt-LT"/>
        </w:rPr>
        <w:t xml:space="preserve">Vertinant, koks subjektas turi teisę pasirašyti Tarybos priimtas Taisykles, pažymėta, kad Teisėkūros pagrindų įstatymo 18 straipsnio 3 dalyje įtvirtinta, jog priimtus teisės aktus pasirašo tam įgaliojimus turintys subjektai teisės aktų nustatyta tvarka. </w:t>
      </w:r>
      <w:r w:rsidRPr="008D22B8">
        <w:rPr>
          <w:rFonts w:asciiTheme="minorHAnsi" w:eastAsiaTheme="minorHAnsi" w:hAnsiTheme="minorHAnsi" w:cstheme="minorBidi"/>
          <w:sz w:val="22"/>
          <w:szCs w:val="22"/>
          <w:lang w:eastAsia="en-US"/>
        </w:rPr>
        <w:t xml:space="preserve">Kartu pažymėta, kad Transporto kodekso 19 straipsnio 4 dalies nuostatos </w:t>
      </w:r>
      <w:r w:rsidRPr="008D22B8">
        <w:rPr>
          <w:rFonts w:asciiTheme="minorHAnsi" w:eastAsiaTheme="minorHAnsi" w:hAnsiTheme="minorHAnsi" w:cstheme="minorBidi"/>
          <w:i/>
          <w:iCs/>
          <w:sz w:val="22"/>
          <w:szCs w:val="22"/>
          <w:lang w:eastAsia="en-US"/>
        </w:rPr>
        <w:t>expressis verbis</w:t>
      </w:r>
      <w:r w:rsidRPr="008D22B8">
        <w:rPr>
          <w:rFonts w:asciiTheme="minorHAnsi" w:eastAsiaTheme="minorHAnsi" w:hAnsiTheme="minorHAnsi" w:cstheme="minorBidi"/>
          <w:sz w:val="22"/>
          <w:szCs w:val="22"/>
          <w:lang w:eastAsia="en-US"/>
        </w:rPr>
        <w:t xml:space="preserve"> nenurodo, koks konkretus valdymo organas pasirašo LBS priimtas Taisykles. Tačiau, atsižvelgiant į tai, kad LBS prezidentas yra vienas iš asociacijos valdymo organų ir pagal </w:t>
      </w:r>
      <w:r w:rsidRPr="008D22B8">
        <w:rPr>
          <w:rFonts w:asciiTheme="minorHAnsi" w:eastAsiaTheme="minorHAnsi" w:hAnsiTheme="minorHAnsi" w:cstheme="minorBidi"/>
          <w:color w:val="000000"/>
          <w:sz w:val="22"/>
          <w:szCs w:val="22"/>
          <w:lang w:eastAsia="en-US" w:bidi="lt-LT"/>
        </w:rPr>
        <w:t>Asociacijų įstatymo 9 straipsnį valdymo organas veikia asociacijos vardu, kai yra santykių su kitais asmenimis, išplėstinės teisėjų kolegijos vertinimu, būtent jis turi teisę pasirašyti Tarybos, kaip kolegialaus valdymo organo, nustatyta tvarka priimtas Taisykles.</w:t>
      </w:r>
    </w:p>
    <w:p w14:paraId="3C014877" w14:textId="77777777" w:rsidR="008D22B8" w:rsidRPr="008D22B8" w:rsidRDefault="008D22B8" w:rsidP="008D22B8">
      <w:pPr>
        <w:ind w:firstLine="567"/>
        <w:jc w:val="both"/>
        <w:rPr>
          <w:rFonts w:asciiTheme="minorHAnsi" w:eastAsiaTheme="minorHAnsi" w:hAnsiTheme="minorHAnsi" w:cstheme="minorBidi"/>
          <w:color w:val="000000"/>
          <w:sz w:val="22"/>
          <w:szCs w:val="22"/>
          <w:lang w:eastAsia="en-US" w:bidi="lt-LT"/>
        </w:rPr>
      </w:pPr>
      <w:r w:rsidRPr="008D22B8">
        <w:rPr>
          <w:rFonts w:asciiTheme="minorHAnsi" w:eastAsiaTheme="minorHAnsi" w:hAnsiTheme="minorHAnsi" w:cstheme="minorBidi"/>
          <w:sz w:val="22"/>
          <w:szCs w:val="22"/>
          <w:lang w:eastAsia="en-US"/>
        </w:rPr>
        <w:t>Taisyklių priėmimą vertinant LBS teisėkūros procedūrą reglamentuojančių nuostatų kontekste buvo matyti, jog Taisykles priėmė (jas patvirtino) LBS taryba, pritardama joms 2017 m. rugpjūčio 5 d. LBS tarybos protokolo sprendimu Nr. 1. Iš nustatytos Taisyklių priėmimo procedūros (atskirų etapų) buvo matyti, kad Taisyklės pagal Transporto kodekso 19 straipsnio 4 dalį buvo suderintos su Lietuvos saugios laivybos administracija. Byloje nebuvo duomenų, paneigiančių išvadą, jog Tarybos priimtas Taisyklių tekstas po suderinimo su Lietuvos saugios laivybos administracija išliko nepakitęs. Byloje taip pat nebuvo duomenų, jog Prezidentas atliko kokius nors Taisyklių pakeitimus po jų suderinimo su Lietuvos saugios laivybos administracija.</w:t>
      </w:r>
    </w:p>
    <w:p w14:paraId="1845CCF5" w14:textId="77777777" w:rsidR="008D22B8" w:rsidRPr="008D22B8" w:rsidRDefault="008D22B8" w:rsidP="008D22B8">
      <w:pPr>
        <w:ind w:firstLine="567"/>
        <w:jc w:val="both"/>
        <w:rPr>
          <w:rFonts w:asciiTheme="minorHAnsi" w:eastAsiaTheme="minorHAnsi" w:hAnsiTheme="minorHAnsi" w:cstheme="minorBidi"/>
          <w:color w:val="000000"/>
          <w:sz w:val="22"/>
          <w:szCs w:val="22"/>
          <w:lang w:eastAsia="en-US" w:bidi="lt-LT"/>
        </w:rPr>
      </w:pPr>
      <w:r w:rsidRPr="008D22B8">
        <w:rPr>
          <w:rFonts w:asciiTheme="minorHAnsi" w:eastAsiaTheme="minorHAnsi" w:hAnsiTheme="minorHAnsi" w:cstheme="minorBidi"/>
          <w:sz w:val="22"/>
          <w:szCs w:val="22"/>
          <w:lang w:eastAsia="en-US"/>
        </w:rPr>
        <w:t xml:space="preserve">Išplėstinė teisėjų kolegija nustatė, jog nėra jokių teisinių prielaidų, leidžiančių teigti, jog Taisykles vienasmeniškai priėmė Prezidentas. Išplėstinės teisėjų kolegijos vertinimu, nors LBS prezidento 2017 m. lapkričio 21 d. įsakyme Nr. 74 ir nurodyta, jog jis patvirtino Taisykles, sistemiškai vertinant visą Taisyklių priėmimo procedūrą, tai reiškia, jog jis tik patvirtino, kad pasirašomas būtent tas Taisyklių tekstas, kuriam pritarė Taryba ir kuris suderintas su Lietuvos saugios laivybos administracija. Kitaip tariant, </w:t>
      </w:r>
      <w:r w:rsidRPr="008D22B8">
        <w:rPr>
          <w:rFonts w:asciiTheme="minorHAnsi" w:eastAsiaTheme="minorHAnsi" w:hAnsiTheme="minorHAnsi" w:cstheme="minorBidi"/>
          <w:sz w:val="22"/>
          <w:szCs w:val="22"/>
          <w:u w:val="single"/>
          <w:lang w:eastAsia="en-US"/>
        </w:rPr>
        <w:t>LBS prezidentas atliko teisės akto pasirašymo ir paskelbimo, t. y. paskutiniosios teisėkūros stadijos, o ne Taisyklių priėmimo veiksmus.</w:t>
      </w:r>
      <w:r w:rsidRPr="008D22B8">
        <w:rPr>
          <w:rFonts w:asciiTheme="minorHAnsi" w:eastAsiaTheme="minorHAnsi" w:hAnsiTheme="minorHAnsi" w:cstheme="minorBidi"/>
          <w:sz w:val="22"/>
          <w:szCs w:val="22"/>
          <w:lang w:eastAsia="en-US"/>
        </w:rPr>
        <w:t xml:space="preserve"> </w:t>
      </w:r>
    </w:p>
    <w:p w14:paraId="48D490AB" w14:textId="77777777" w:rsidR="008D22B8" w:rsidRPr="008D22B8" w:rsidRDefault="008D22B8" w:rsidP="008D22B8">
      <w:pPr>
        <w:ind w:firstLine="567"/>
        <w:jc w:val="both"/>
        <w:rPr>
          <w:rFonts w:asciiTheme="minorHAnsi" w:eastAsiaTheme="minorHAnsi" w:hAnsiTheme="minorHAnsi" w:cstheme="minorBidi"/>
          <w:sz w:val="22"/>
          <w:szCs w:val="22"/>
          <w:lang w:eastAsia="en-US"/>
        </w:rPr>
      </w:pPr>
      <w:r w:rsidRPr="008D22B8">
        <w:rPr>
          <w:rFonts w:asciiTheme="minorHAnsi" w:eastAsiaTheme="minorHAnsi" w:hAnsiTheme="minorHAnsi" w:cstheme="minorBidi"/>
          <w:bCs/>
          <w:sz w:val="22"/>
          <w:szCs w:val="22"/>
          <w:lang w:eastAsia="en-US"/>
        </w:rPr>
        <w:t>Išplėstinės teisėjų kolegijos vertinimu, nustatytos ir sprendime išdėstytos aplinkybės</w:t>
      </w:r>
      <w:r w:rsidRPr="008D22B8">
        <w:rPr>
          <w:rFonts w:asciiTheme="minorHAnsi" w:eastAsiaTheme="minorHAnsi" w:hAnsiTheme="minorHAnsi" w:cstheme="minorBidi"/>
          <w:sz w:val="22"/>
          <w:szCs w:val="22"/>
          <w:lang w:eastAsia="en-US"/>
        </w:rPr>
        <w:t xml:space="preserve"> nesudaro pagrindo spręsti, kad buvo pažeista Teisėkūros pagrindų įstatymo </w:t>
      </w:r>
      <w:r w:rsidRPr="008D22B8">
        <w:rPr>
          <w:rFonts w:asciiTheme="minorHAnsi" w:eastAsiaTheme="minorHAnsi" w:hAnsiTheme="minorHAnsi" w:cstheme="minorBidi"/>
          <w:color w:val="000000"/>
          <w:sz w:val="22"/>
          <w:szCs w:val="22"/>
          <w:lang w:eastAsia="en-US" w:bidi="lt-LT"/>
        </w:rPr>
        <w:t xml:space="preserve">18 straipsnio 1 dalis, pagal kurią teisės aktus priima teisės aktų tam įgalioti subjektai. </w:t>
      </w:r>
      <w:r w:rsidRPr="008D22B8">
        <w:rPr>
          <w:rFonts w:asciiTheme="minorHAnsi" w:eastAsiaTheme="minorHAnsi" w:hAnsiTheme="minorHAnsi" w:cstheme="minorBidi"/>
          <w:sz w:val="22"/>
          <w:szCs w:val="22"/>
          <w:lang w:eastAsia="en-US"/>
        </w:rPr>
        <w:t xml:space="preserve">Todėl pripažinta, kad Taisyklės pagal priėmimo tvarką pareiškėjo nurodomu aspektu </w:t>
      </w:r>
      <w:r w:rsidRPr="008D22B8">
        <w:rPr>
          <w:rFonts w:asciiTheme="minorHAnsi" w:eastAsiaTheme="minorHAnsi" w:hAnsiTheme="minorHAnsi" w:cstheme="minorBidi"/>
          <w:color w:val="000000"/>
          <w:sz w:val="22"/>
          <w:szCs w:val="22"/>
          <w:lang w:eastAsia="en-US" w:bidi="lt-LT"/>
        </w:rPr>
        <w:t>(kaip priimtos neįgalioto asmens) ne</w:t>
      </w:r>
      <w:r w:rsidRPr="008D22B8">
        <w:rPr>
          <w:rFonts w:asciiTheme="minorHAnsi" w:eastAsiaTheme="minorHAnsi" w:hAnsiTheme="minorHAnsi" w:cstheme="minorBidi"/>
          <w:sz w:val="22"/>
          <w:szCs w:val="22"/>
          <w:lang w:eastAsia="en-US"/>
        </w:rPr>
        <w:t xml:space="preserve">prieštarauja Teisėkūros pagrindų įstatymo </w:t>
      </w:r>
      <w:r w:rsidRPr="008D22B8">
        <w:rPr>
          <w:rFonts w:asciiTheme="minorHAnsi" w:eastAsiaTheme="minorHAnsi" w:hAnsiTheme="minorHAnsi" w:cstheme="minorBidi"/>
          <w:color w:val="000000"/>
          <w:sz w:val="22"/>
          <w:szCs w:val="22"/>
          <w:lang w:eastAsia="en-US" w:bidi="lt-LT"/>
        </w:rPr>
        <w:t>18 straipsnio 1 daliai, o taip pat ir</w:t>
      </w:r>
      <w:r w:rsidRPr="008D22B8">
        <w:rPr>
          <w:rFonts w:asciiTheme="minorHAnsi" w:eastAsiaTheme="minorHAnsi" w:hAnsiTheme="minorHAnsi" w:cstheme="minorBidi"/>
          <w:sz w:val="22"/>
          <w:szCs w:val="22"/>
          <w:lang w:eastAsia="en-US"/>
        </w:rPr>
        <w:t xml:space="preserve"> Transporto kodekso 19 straipsnio 4 daliai ir konstituciniam teisinės valstybės principui.</w:t>
      </w:r>
    </w:p>
    <w:p w14:paraId="1DBEDCC5" w14:textId="77777777" w:rsidR="008D22B8" w:rsidRPr="008D22B8" w:rsidRDefault="008D22B8" w:rsidP="008D22B8">
      <w:pPr>
        <w:ind w:firstLine="567"/>
        <w:jc w:val="both"/>
        <w:rPr>
          <w:rFonts w:asciiTheme="minorHAnsi" w:eastAsiaTheme="minorHAnsi" w:hAnsiTheme="minorHAnsi" w:cstheme="minorBidi"/>
          <w:sz w:val="22"/>
          <w:szCs w:val="22"/>
          <w:lang w:eastAsia="en-US"/>
        </w:rPr>
      </w:pPr>
      <w:r w:rsidRPr="008D22B8">
        <w:rPr>
          <w:rFonts w:asciiTheme="minorHAnsi" w:eastAsiaTheme="minorHAnsi" w:hAnsiTheme="minorHAnsi" w:cstheme="minorBidi"/>
          <w:sz w:val="22"/>
          <w:szCs w:val="22"/>
          <w:lang w:eastAsia="en-US"/>
        </w:rPr>
        <w:t>Kadangi kitų ginčijamų teisės aktų teisėtumą pareiškėjas ginčijo tais pačiais argumentais, kaip ir Taisykles, išplėstinė teisėjų kolegija, atsižvelgdama į tai, jog Taryba savo posėdžiuose pritarė ginčijamiems teisės aktams, konstatavo, jog Taryba priėmė šiuos teisės aktus. Kaip ir Taisyklių atveju, tai, jog Prezidentas patvirtino šiuos tiriamus aktus, sistemiškai vertinant visą tirtų teisės aktų priėmimo procedūrą, tai iš esmės reiškė, jog jis atliko teisės akto pasirašymo ir paskelbimo, t. y. paskutiniosios teisėkūros stadijos, o ne tiriamų teisės aktų priėmimo veiksmus. Todėl taip pat pripažinta, kad kiti ginčijami aktai pagal priėmimo tvarką pareiškėjo nurodomu aspektu neprieštarauja Transporto kodekso 19 straipsnio 4 daliai, konstituciniam teisinės valstybės principui ir Teisėkūros pagrindų įstatymo 18 straipsnio 1 daliai.</w:t>
      </w:r>
    </w:p>
    <w:p w14:paraId="3E283394" w14:textId="77777777" w:rsidR="008D22B8" w:rsidRPr="008D22B8" w:rsidRDefault="008D22B8" w:rsidP="008D22B8">
      <w:pPr>
        <w:ind w:firstLine="567"/>
        <w:jc w:val="both"/>
        <w:rPr>
          <w:rFonts w:asciiTheme="minorHAnsi" w:eastAsiaTheme="minorHAnsi" w:hAnsiTheme="minorHAnsi" w:cstheme="minorBidi"/>
          <w:sz w:val="22"/>
          <w:szCs w:val="22"/>
          <w:lang w:eastAsia="en-US"/>
        </w:rPr>
      </w:pPr>
      <w:r w:rsidRPr="008D22B8">
        <w:rPr>
          <w:rFonts w:asciiTheme="minorHAnsi" w:eastAsiaTheme="minorHAnsi" w:hAnsiTheme="minorHAnsi" w:cstheme="minorBidi"/>
          <w:sz w:val="22"/>
          <w:szCs w:val="22"/>
          <w:lang w:eastAsia="en-US" w:bidi="lt-LT"/>
        </w:rPr>
        <w:t>Be to, pareiškėjas Taisyklių prieštaravimą konstituciniam teisinės valstybės principui grindė tuo, kad jose nenustatytas asmenų pagal prieš tai galiojusias Taisykles įgytos vandens motorinės transporto priemonės valdymo teisės išsaugojimo teisinis reguliavimas. Šioje byloje nustačius, kad</w:t>
      </w:r>
      <w:r w:rsidRPr="008D22B8">
        <w:rPr>
          <w:rFonts w:asciiTheme="minorHAnsi" w:eastAsiaTheme="minorHAnsi" w:hAnsiTheme="minorHAnsi" w:cstheme="minorBidi"/>
          <w:color w:val="000000"/>
          <w:sz w:val="22"/>
          <w:szCs w:val="22"/>
          <w:lang w:eastAsia="en-US" w:bidi="lt-LT"/>
        </w:rPr>
        <w:t xml:space="preserve"> </w:t>
      </w:r>
      <w:r w:rsidRPr="008D22B8">
        <w:rPr>
          <w:rFonts w:asciiTheme="minorHAnsi" w:eastAsiaTheme="minorHAnsi" w:hAnsiTheme="minorHAnsi" w:cstheme="minorBidi"/>
          <w:color w:val="000000"/>
          <w:sz w:val="22"/>
          <w:szCs w:val="22"/>
          <w:lang w:bidi="lt-LT"/>
        </w:rPr>
        <w:t xml:space="preserve">pagal anksčiau Taisyklėse galiojusį teisinį reguliavimą asmenims nebuvo suteikiama savarankiška teisė būti motorlaivio (atitinkamos vandens talpos) škiperiu, konstatuota, jog šioje bylos dalyje nėra tyrimo dalyko, todėl ši bylos dalis </w:t>
      </w:r>
      <w:r w:rsidRPr="008D22B8">
        <w:rPr>
          <w:rFonts w:asciiTheme="minorHAnsi" w:eastAsiaTheme="minorHAnsi" w:hAnsiTheme="minorHAnsi" w:cstheme="minorBidi"/>
          <w:sz w:val="22"/>
          <w:szCs w:val="22"/>
          <w:lang w:eastAsia="en-US"/>
        </w:rPr>
        <w:t>nutraukta.</w:t>
      </w:r>
    </w:p>
    <w:p w14:paraId="274F8F95" w14:textId="77777777" w:rsidR="008D22B8" w:rsidRPr="008D22B8" w:rsidRDefault="008D22B8" w:rsidP="008D22B8">
      <w:pPr>
        <w:ind w:firstLine="567"/>
        <w:jc w:val="both"/>
        <w:rPr>
          <w:rFonts w:asciiTheme="minorHAnsi" w:eastAsiaTheme="minorHAnsi" w:hAnsiTheme="minorHAnsi" w:cstheme="minorHAnsi"/>
          <w:sz w:val="22"/>
          <w:szCs w:val="22"/>
        </w:rPr>
      </w:pPr>
    </w:p>
    <w:p w14:paraId="3244004D" w14:textId="77777777" w:rsidR="008D22B8" w:rsidRPr="008D22B8" w:rsidRDefault="008D22B8" w:rsidP="008D22B8">
      <w:pPr>
        <w:jc w:val="both"/>
        <w:rPr>
          <w:rFonts w:asciiTheme="minorHAnsi" w:hAnsiTheme="minorHAnsi" w:cstheme="minorHAnsi"/>
          <w:sz w:val="22"/>
          <w:szCs w:val="22"/>
        </w:rPr>
      </w:pPr>
      <w:r w:rsidRPr="008D22B8">
        <w:rPr>
          <w:rFonts w:asciiTheme="minorHAnsi" w:hAnsiTheme="minorHAnsi" w:cstheme="minorHAnsi"/>
          <w:sz w:val="22"/>
          <w:szCs w:val="22"/>
        </w:rPr>
        <w:t xml:space="preserve">Išplėstinės teisėjų kolegijos 2020 m. gruodžio 30 d. sprendimas administracinėje byloje </w:t>
      </w:r>
      <w:r w:rsidRPr="008D22B8">
        <w:rPr>
          <w:rFonts w:asciiTheme="minorHAnsi" w:eastAsiaTheme="minorHAnsi" w:hAnsiTheme="minorHAnsi" w:cstheme="minorBidi"/>
          <w:sz w:val="22"/>
          <w:szCs w:val="22"/>
          <w:lang w:eastAsia="en-US"/>
        </w:rPr>
        <w:t>Nr. I-4-1062/2020</w:t>
      </w:r>
    </w:p>
    <w:p w14:paraId="75CC5426" w14:textId="77777777" w:rsidR="008D22B8" w:rsidRPr="008D22B8" w:rsidRDefault="008D22B8" w:rsidP="008D22B8">
      <w:pPr>
        <w:jc w:val="both"/>
        <w:rPr>
          <w:rFonts w:asciiTheme="minorHAnsi" w:hAnsiTheme="minorHAnsi" w:cstheme="minorHAnsi"/>
          <w:sz w:val="22"/>
          <w:szCs w:val="22"/>
        </w:rPr>
      </w:pPr>
      <w:r w:rsidRPr="008D22B8">
        <w:rPr>
          <w:rFonts w:asciiTheme="minorHAnsi" w:hAnsiTheme="minorHAnsi" w:cstheme="minorHAnsi"/>
          <w:sz w:val="22"/>
          <w:szCs w:val="22"/>
        </w:rPr>
        <w:t>Teisminio proceso Nr. 3-66-3-00091-2019-0</w:t>
      </w:r>
    </w:p>
    <w:p w14:paraId="3AC52F44" w14:textId="77777777" w:rsidR="008D22B8" w:rsidRPr="008D22B8" w:rsidRDefault="008D22B8" w:rsidP="008D22B8">
      <w:pPr>
        <w:jc w:val="both"/>
        <w:rPr>
          <w:rFonts w:asciiTheme="minorHAnsi" w:hAnsiTheme="minorHAnsi" w:cstheme="minorHAnsi"/>
          <w:sz w:val="22"/>
          <w:szCs w:val="22"/>
        </w:rPr>
      </w:pPr>
      <w:r w:rsidRPr="008D22B8">
        <w:rPr>
          <w:rFonts w:asciiTheme="minorHAnsi" w:hAnsiTheme="minorHAnsi" w:cstheme="minorHAnsi"/>
          <w:sz w:val="22"/>
          <w:szCs w:val="22"/>
        </w:rPr>
        <w:t>Procesinio sprendimo kategorija 4.2</w:t>
      </w:r>
    </w:p>
    <w:p w14:paraId="39B3081D" w14:textId="77777777" w:rsidR="008D22B8" w:rsidRPr="008D22B8" w:rsidRDefault="00F255C3" w:rsidP="008D22B8">
      <w:pPr>
        <w:jc w:val="both"/>
        <w:rPr>
          <w:rFonts w:ascii="Calibri" w:hAnsi="Calibri" w:cs="Calibri"/>
          <w:sz w:val="22"/>
          <w:szCs w:val="22"/>
          <w:u w:val="single"/>
        </w:rPr>
      </w:pPr>
      <w:hyperlink r:id="rId13" w:history="1">
        <w:r w:rsidR="008D22B8" w:rsidRPr="008D22B8">
          <w:rPr>
            <w:rFonts w:ascii="Calibri" w:eastAsiaTheme="minorHAnsi" w:hAnsi="Calibri" w:cs="Calibri"/>
            <w:color w:val="0000FF"/>
            <w:sz w:val="22"/>
            <w:szCs w:val="22"/>
            <w:u w:val="single"/>
            <w:lang w:eastAsia="en-US"/>
          </w:rPr>
          <w:t>Prieiga internete</w:t>
        </w:r>
      </w:hyperlink>
    </w:p>
    <w:p w14:paraId="184C46F5" w14:textId="05F40D96" w:rsidR="008D22B8" w:rsidRDefault="008D22B8" w:rsidP="007412F7">
      <w:pPr>
        <w:shd w:val="clear" w:color="auto" w:fill="FFFFFF"/>
        <w:tabs>
          <w:tab w:val="left" w:pos="3119"/>
        </w:tabs>
        <w:ind w:right="-1" w:firstLine="567"/>
        <w:jc w:val="both"/>
        <w:rPr>
          <w:rFonts w:ascii="Calibri" w:hAnsi="Calibri" w:cs="Calibri"/>
          <w:b/>
          <w:sz w:val="22"/>
          <w:szCs w:val="22"/>
          <w:u w:val="single"/>
        </w:rPr>
      </w:pPr>
    </w:p>
    <w:p w14:paraId="772A4DF0" w14:textId="77777777" w:rsidR="008116D5" w:rsidRPr="008116D5" w:rsidRDefault="008116D5" w:rsidP="008116D5">
      <w:pPr>
        <w:ind w:firstLine="567"/>
        <w:jc w:val="both"/>
        <w:rPr>
          <w:rFonts w:ascii="Calibri" w:eastAsia="Calibri" w:hAnsi="Calibri"/>
          <w:b/>
          <w:sz w:val="22"/>
          <w:szCs w:val="22"/>
          <w:u w:val="single"/>
          <w:lang w:eastAsia="en-US"/>
        </w:rPr>
      </w:pPr>
      <w:r w:rsidRPr="008116D5">
        <w:rPr>
          <w:rFonts w:ascii="Calibri" w:eastAsia="Calibri" w:hAnsi="Calibri"/>
          <w:b/>
          <w:sz w:val="22"/>
          <w:szCs w:val="22"/>
          <w:u w:val="single"/>
          <w:lang w:eastAsia="en-US"/>
        </w:rPr>
        <w:t>4.2. Teritorinių ar savivaldybių administravimo subjektų norminių administracinių aktų teisėtumas</w:t>
      </w:r>
    </w:p>
    <w:p w14:paraId="2CFCF2B7" w14:textId="77777777" w:rsidR="008116D5" w:rsidRPr="006946CC" w:rsidRDefault="008116D5" w:rsidP="008116D5">
      <w:pPr>
        <w:ind w:firstLine="567"/>
        <w:jc w:val="both"/>
        <w:rPr>
          <w:rFonts w:asciiTheme="minorHAnsi" w:eastAsia="Calibri" w:hAnsiTheme="minorHAnsi" w:cstheme="minorHAnsi"/>
          <w:sz w:val="22"/>
          <w:szCs w:val="22"/>
          <w:lang w:eastAsia="en-US"/>
        </w:rPr>
      </w:pPr>
    </w:p>
    <w:p w14:paraId="7EF81A23" w14:textId="77777777" w:rsidR="008116D5" w:rsidRDefault="008116D5" w:rsidP="008116D5">
      <w:pPr>
        <w:jc w:val="both"/>
        <w:outlineLvl w:val="1"/>
        <w:rPr>
          <w:rFonts w:asciiTheme="minorHAnsi" w:eastAsia="Calibri" w:hAnsiTheme="minorHAnsi" w:cstheme="minorBidi"/>
          <w:i/>
          <w:iCs/>
          <w:sz w:val="22"/>
          <w:szCs w:val="22"/>
        </w:rPr>
      </w:pPr>
      <w:bookmarkStart w:id="15" w:name="_Toc55912925"/>
      <w:bookmarkStart w:id="16" w:name="_Toc63782537"/>
      <w:r w:rsidRPr="006946CC">
        <w:rPr>
          <w:rFonts w:asciiTheme="minorHAnsi" w:eastAsia="Calibri" w:hAnsiTheme="minorHAnsi" w:cstheme="minorHAnsi"/>
          <w:i/>
          <w:sz w:val="22"/>
          <w:szCs w:val="22"/>
        </w:rPr>
        <w:t xml:space="preserve">Dėl </w:t>
      </w:r>
      <w:bookmarkEnd w:id="15"/>
      <w:r w:rsidRPr="293D0254">
        <w:rPr>
          <w:rFonts w:asciiTheme="minorHAnsi" w:eastAsia="Calibri" w:hAnsiTheme="minorHAnsi" w:cstheme="minorBidi"/>
          <w:i/>
          <w:iCs/>
          <w:sz w:val="22"/>
          <w:szCs w:val="22"/>
        </w:rPr>
        <w:t xml:space="preserve">savivaldybės </w:t>
      </w:r>
      <w:r>
        <w:rPr>
          <w:rFonts w:asciiTheme="minorHAnsi" w:eastAsia="Calibri" w:hAnsiTheme="minorHAnsi" w:cstheme="minorBidi"/>
          <w:i/>
          <w:iCs/>
          <w:sz w:val="22"/>
          <w:szCs w:val="22"/>
        </w:rPr>
        <w:t xml:space="preserve">bendrojo plano nuostatos, </w:t>
      </w:r>
      <w:r w:rsidRPr="00605B5E">
        <w:rPr>
          <w:rFonts w:asciiTheme="minorHAnsi" w:eastAsia="Calibri" w:hAnsiTheme="minorHAnsi" w:cstheme="minorBidi"/>
          <w:i/>
          <w:iCs/>
          <w:sz w:val="22"/>
          <w:szCs w:val="22"/>
        </w:rPr>
        <w:t>įtvirtina</w:t>
      </w:r>
      <w:r>
        <w:rPr>
          <w:rFonts w:asciiTheme="minorHAnsi" w:eastAsia="Calibri" w:hAnsiTheme="minorHAnsi" w:cstheme="minorBidi"/>
          <w:i/>
          <w:iCs/>
          <w:sz w:val="22"/>
          <w:szCs w:val="22"/>
        </w:rPr>
        <w:t>nčios</w:t>
      </w:r>
      <w:r w:rsidRPr="00605B5E">
        <w:rPr>
          <w:rFonts w:asciiTheme="minorHAnsi" w:eastAsia="Calibri" w:hAnsiTheme="minorHAnsi" w:cstheme="minorBidi"/>
          <w:i/>
          <w:iCs/>
          <w:sz w:val="22"/>
          <w:szCs w:val="22"/>
        </w:rPr>
        <w:t xml:space="preserve"> savivaldybės tarybos teisę priimti sprendimus dėl </w:t>
      </w:r>
      <w:r>
        <w:rPr>
          <w:rFonts w:asciiTheme="minorHAnsi" w:eastAsia="Calibri" w:hAnsiTheme="minorHAnsi" w:cstheme="minorBidi"/>
          <w:i/>
          <w:iCs/>
          <w:sz w:val="22"/>
          <w:szCs w:val="22"/>
        </w:rPr>
        <w:t>b</w:t>
      </w:r>
      <w:r w:rsidRPr="00605B5E">
        <w:rPr>
          <w:rFonts w:asciiTheme="minorHAnsi" w:eastAsia="Calibri" w:hAnsiTheme="minorHAnsi" w:cstheme="minorBidi"/>
          <w:i/>
          <w:iCs/>
          <w:sz w:val="22"/>
          <w:szCs w:val="22"/>
        </w:rPr>
        <w:t>endrajame plane nustatytų teritorijų užstatymo reglamentų viršijimo</w:t>
      </w:r>
      <w:r>
        <w:rPr>
          <w:rFonts w:asciiTheme="minorHAnsi" w:eastAsia="Calibri" w:hAnsiTheme="minorHAnsi" w:cstheme="minorBidi"/>
          <w:i/>
          <w:iCs/>
          <w:sz w:val="22"/>
          <w:szCs w:val="22"/>
        </w:rPr>
        <w:t>, teisėtumo</w:t>
      </w:r>
      <w:bookmarkEnd w:id="16"/>
    </w:p>
    <w:p w14:paraId="0F0FB1BF" w14:textId="77777777" w:rsidR="008116D5" w:rsidRPr="006946CC" w:rsidRDefault="008116D5" w:rsidP="008116D5">
      <w:pPr>
        <w:ind w:firstLine="567"/>
        <w:rPr>
          <w:rFonts w:asciiTheme="minorHAnsi" w:hAnsiTheme="minorHAnsi" w:cstheme="minorHAnsi"/>
          <w:sz w:val="22"/>
          <w:szCs w:val="22"/>
        </w:rPr>
      </w:pPr>
    </w:p>
    <w:p w14:paraId="682297C5" w14:textId="77777777" w:rsidR="008116D5" w:rsidRDefault="008116D5" w:rsidP="008116D5">
      <w:pPr>
        <w:ind w:firstLine="567"/>
        <w:jc w:val="both"/>
        <w:rPr>
          <w:rFonts w:asciiTheme="minorHAnsi" w:hAnsiTheme="minorHAnsi" w:cstheme="minorBidi"/>
          <w:sz w:val="22"/>
          <w:szCs w:val="22"/>
        </w:rPr>
      </w:pPr>
      <w:r w:rsidRPr="72FC0AA8">
        <w:rPr>
          <w:rFonts w:asciiTheme="minorHAnsi" w:hAnsiTheme="minorHAnsi" w:cstheme="minorBidi"/>
          <w:sz w:val="22"/>
          <w:szCs w:val="22"/>
        </w:rPr>
        <w:t>Apžvelgiamoje norminėje administracinėje byloje buvo tikrinama</w:t>
      </w:r>
      <w:r>
        <w:rPr>
          <w:rFonts w:asciiTheme="minorHAnsi" w:hAnsiTheme="minorHAnsi" w:cstheme="minorBidi"/>
          <w:sz w:val="22"/>
          <w:szCs w:val="22"/>
        </w:rPr>
        <w:t>s</w:t>
      </w:r>
      <w:r w:rsidRPr="72FC0AA8">
        <w:rPr>
          <w:rFonts w:asciiTheme="minorHAnsi" w:hAnsiTheme="minorHAnsi" w:cstheme="minorBidi"/>
          <w:sz w:val="22"/>
          <w:szCs w:val="22"/>
        </w:rPr>
        <w:t xml:space="preserve"> </w:t>
      </w:r>
      <w:r w:rsidRPr="008F204F">
        <w:rPr>
          <w:rFonts w:asciiTheme="minorHAnsi" w:hAnsiTheme="minorHAnsi" w:cstheme="minorBidi"/>
          <w:sz w:val="22"/>
          <w:szCs w:val="22"/>
        </w:rPr>
        <w:t>Vilniaus miesto savivaldybės tarybos 2007 m. vasario 14 d. sprendimu Nr. 1-1519 patvirtinto Vilniaus miesto savivaldybės teritorijos bendrojo plano iki 2015 m. (Vilniaus miesto savivaldybės tarybos 2015 m. balandžio 1 d. sprendimu Nr. 1-2317 nustatyta, kad Vilniaus miesto savivaldybės teritorijos bendrasis planas iki 2015 m. galioja neterminuotai ir toliau vadinamas Vilniaus miesto savivaldybės teritorijos bendruoju planu) (toliau – Bendrasis planas) pagrindinio brėžinio tekstinių reglamentų 5</w:t>
      </w:r>
      <w:r>
        <w:rPr>
          <w:rFonts w:asciiTheme="minorHAnsi" w:hAnsiTheme="minorHAnsi" w:cstheme="minorBidi"/>
          <w:sz w:val="22"/>
          <w:szCs w:val="22"/>
        </w:rPr>
        <w:t xml:space="preserve"> </w:t>
      </w:r>
      <w:r w:rsidRPr="008F204F">
        <w:rPr>
          <w:rFonts w:asciiTheme="minorHAnsi" w:hAnsiTheme="minorHAnsi" w:cstheme="minorBidi"/>
          <w:sz w:val="22"/>
          <w:szCs w:val="22"/>
        </w:rPr>
        <w:t xml:space="preserve">punkto, kuriame nustatyta, kad teritorijos užstatymo reglamentus galima viršyti esant aiškiai deklaruotam viešam interesui, ypatingai urbanistinei situacijai ir išskirtiniam pagrindimui bei pritarus savivaldybės tarybai, </w:t>
      </w:r>
      <w:r>
        <w:rPr>
          <w:rFonts w:asciiTheme="minorHAnsi" w:hAnsiTheme="minorHAnsi" w:cstheme="minorBidi"/>
          <w:sz w:val="22"/>
          <w:szCs w:val="22"/>
        </w:rPr>
        <w:t>teisėtumas</w:t>
      </w:r>
      <w:r w:rsidRPr="008F204F">
        <w:rPr>
          <w:rFonts w:asciiTheme="minorHAnsi" w:hAnsiTheme="minorHAnsi" w:cstheme="minorBidi"/>
          <w:sz w:val="22"/>
          <w:szCs w:val="22"/>
        </w:rPr>
        <w:t>.</w:t>
      </w:r>
    </w:p>
    <w:p w14:paraId="122540ED" w14:textId="77777777" w:rsidR="008116D5" w:rsidRDefault="008116D5" w:rsidP="008116D5">
      <w:pPr>
        <w:ind w:firstLine="567"/>
        <w:jc w:val="both"/>
        <w:rPr>
          <w:rFonts w:asciiTheme="minorHAnsi" w:hAnsiTheme="minorHAnsi" w:cstheme="minorBidi"/>
          <w:sz w:val="22"/>
          <w:szCs w:val="22"/>
        </w:rPr>
      </w:pPr>
      <w:r w:rsidRPr="72FC0AA8">
        <w:rPr>
          <w:rFonts w:asciiTheme="minorHAnsi" w:hAnsiTheme="minorHAnsi" w:cstheme="minorBidi"/>
          <w:sz w:val="22"/>
          <w:szCs w:val="22"/>
        </w:rPr>
        <w:t>Pirmosios instancijos teismas nusprendė, kad</w:t>
      </w:r>
      <w:r>
        <w:rPr>
          <w:rFonts w:asciiTheme="minorHAnsi" w:hAnsiTheme="minorHAnsi" w:cstheme="minorBidi"/>
          <w:sz w:val="22"/>
          <w:szCs w:val="22"/>
        </w:rPr>
        <w:t xml:space="preserve"> prašoma ištirti </w:t>
      </w:r>
      <w:r w:rsidRPr="008F204F">
        <w:rPr>
          <w:rFonts w:asciiTheme="minorHAnsi" w:hAnsiTheme="minorHAnsi" w:cstheme="minorBidi"/>
          <w:sz w:val="22"/>
          <w:szCs w:val="22"/>
        </w:rPr>
        <w:t>Bendr</w:t>
      </w:r>
      <w:r>
        <w:rPr>
          <w:rFonts w:asciiTheme="minorHAnsi" w:hAnsiTheme="minorHAnsi" w:cstheme="minorBidi"/>
          <w:sz w:val="22"/>
          <w:szCs w:val="22"/>
        </w:rPr>
        <w:t>ojo</w:t>
      </w:r>
      <w:r w:rsidRPr="008F204F">
        <w:rPr>
          <w:rFonts w:asciiTheme="minorHAnsi" w:hAnsiTheme="minorHAnsi" w:cstheme="minorBidi"/>
          <w:sz w:val="22"/>
          <w:szCs w:val="22"/>
        </w:rPr>
        <w:t xml:space="preserve"> plan</w:t>
      </w:r>
      <w:r>
        <w:rPr>
          <w:rFonts w:asciiTheme="minorHAnsi" w:hAnsiTheme="minorHAnsi" w:cstheme="minorBidi"/>
          <w:sz w:val="22"/>
          <w:szCs w:val="22"/>
        </w:rPr>
        <w:t xml:space="preserve">o nuostata </w:t>
      </w:r>
      <w:r w:rsidRPr="008F204F">
        <w:rPr>
          <w:rFonts w:asciiTheme="minorHAnsi" w:hAnsiTheme="minorHAnsi" w:cstheme="minorBidi"/>
          <w:sz w:val="22"/>
          <w:szCs w:val="22"/>
        </w:rPr>
        <w:t xml:space="preserve">neprieštarauja </w:t>
      </w:r>
      <w:r>
        <w:rPr>
          <w:rFonts w:asciiTheme="minorHAnsi" w:hAnsiTheme="minorHAnsi" w:cstheme="minorBidi"/>
          <w:sz w:val="22"/>
          <w:szCs w:val="22"/>
        </w:rPr>
        <w:t xml:space="preserve">pareiškėjo </w:t>
      </w:r>
      <w:r w:rsidRPr="72FC0AA8">
        <w:rPr>
          <w:rFonts w:asciiTheme="minorHAnsi" w:hAnsiTheme="minorHAnsi" w:cstheme="minorBidi"/>
          <w:sz w:val="22"/>
          <w:szCs w:val="22"/>
        </w:rPr>
        <w:t>nurodyt</w:t>
      </w:r>
      <w:r>
        <w:rPr>
          <w:rFonts w:asciiTheme="minorHAnsi" w:hAnsiTheme="minorHAnsi" w:cstheme="minorBidi"/>
          <w:sz w:val="22"/>
          <w:szCs w:val="22"/>
        </w:rPr>
        <w:t>ie</w:t>
      </w:r>
      <w:r w:rsidRPr="72FC0AA8">
        <w:rPr>
          <w:rFonts w:asciiTheme="minorHAnsi" w:hAnsiTheme="minorHAnsi" w:cstheme="minorBidi"/>
          <w:sz w:val="22"/>
          <w:szCs w:val="22"/>
        </w:rPr>
        <w:t xml:space="preserve">ms </w:t>
      </w:r>
      <w:r>
        <w:rPr>
          <w:rFonts w:asciiTheme="minorHAnsi" w:hAnsiTheme="minorHAnsi" w:cstheme="minorBidi"/>
          <w:sz w:val="22"/>
          <w:szCs w:val="22"/>
        </w:rPr>
        <w:t xml:space="preserve">aukštesnės galios </w:t>
      </w:r>
      <w:r w:rsidRPr="72FC0AA8">
        <w:rPr>
          <w:rFonts w:asciiTheme="minorHAnsi" w:hAnsiTheme="minorHAnsi" w:cstheme="minorBidi"/>
          <w:sz w:val="22"/>
          <w:szCs w:val="22"/>
        </w:rPr>
        <w:t xml:space="preserve">teisės </w:t>
      </w:r>
      <w:r>
        <w:rPr>
          <w:rFonts w:asciiTheme="minorHAnsi" w:hAnsiTheme="minorHAnsi" w:cstheme="minorBidi"/>
          <w:sz w:val="22"/>
          <w:szCs w:val="22"/>
        </w:rPr>
        <w:t xml:space="preserve">aktams. Apeliacinį skundą dėl šio pirmosios instancijos teismo sprendimo </w:t>
      </w:r>
      <w:r w:rsidRPr="00A5195D">
        <w:rPr>
          <w:rFonts w:asciiTheme="minorHAnsi" w:hAnsiTheme="minorHAnsi" w:cstheme="minorBidi"/>
          <w:sz w:val="22"/>
          <w:szCs w:val="22"/>
        </w:rPr>
        <w:t xml:space="preserve">pateikė </w:t>
      </w:r>
      <w:r>
        <w:rPr>
          <w:rFonts w:asciiTheme="minorHAnsi" w:hAnsiTheme="minorHAnsi" w:cstheme="minorBidi"/>
          <w:sz w:val="22"/>
          <w:szCs w:val="22"/>
        </w:rPr>
        <w:t xml:space="preserve">atsakovas, kuris nesutiko </w:t>
      </w:r>
      <w:r w:rsidRPr="00A5195D">
        <w:rPr>
          <w:rFonts w:asciiTheme="minorHAnsi" w:hAnsiTheme="minorHAnsi" w:cstheme="minorBidi"/>
          <w:sz w:val="22"/>
          <w:szCs w:val="22"/>
        </w:rPr>
        <w:t xml:space="preserve">su dalimi </w:t>
      </w:r>
      <w:r>
        <w:rPr>
          <w:rFonts w:asciiTheme="minorHAnsi" w:hAnsiTheme="minorHAnsi" w:cstheme="minorBidi"/>
          <w:sz w:val="22"/>
          <w:szCs w:val="22"/>
        </w:rPr>
        <w:t>teismo</w:t>
      </w:r>
      <w:r w:rsidRPr="00A5195D">
        <w:rPr>
          <w:rFonts w:asciiTheme="minorHAnsi" w:hAnsiTheme="minorHAnsi" w:cstheme="minorBidi"/>
          <w:sz w:val="22"/>
          <w:szCs w:val="22"/>
        </w:rPr>
        <w:t xml:space="preserve"> sprendime išdėstytų motyvų, todėl praš</w:t>
      </w:r>
      <w:r>
        <w:rPr>
          <w:rFonts w:asciiTheme="minorHAnsi" w:hAnsiTheme="minorHAnsi" w:cstheme="minorBidi"/>
          <w:sz w:val="22"/>
          <w:szCs w:val="22"/>
        </w:rPr>
        <w:t>ė</w:t>
      </w:r>
      <w:r w:rsidRPr="00A5195D">
        <w:rPr>
          <w:rFonts w:asciiTheme="minorHAnsi" w:hAnsiTheme="minorHAnsi" w:cstheme="minorBidi"/>
          <w:sz w:val="22"/>
          <w:szCs w:val="22"/>
        </w:rPr>
        <w:t xml:space="preserve"> juos pašalinti, nekeičiant sprendimo rezoliucinės dalies.</w:t>
      </w:r>
    </w:p>
    <w:p w14:paraId="3A388E34" w14:textId="77777777" w:rsidR="008116D5" w:rsidRDefault="008116D5" w:rsidP="008116D5">
      <w:pPr>
        <w:ind w:firstLine="567"/>
        <w:jc w:val="both"/>
        <w:rPr>
          <w:rFonts w:asciiTheme="minorHAnsi" w:hAnsiTheme="minorHAnsi" w:cstheme="minorBidi"/>
          <w:sz w:val="22"/>
          <w:szCs w:val="22"/>
        </w:rPr>
      </w:pPr>
      <w:r>
        <w:rPr>
          <w:rFonts w:asciiTheme="minorHAnsi" w:hAnsiTheme="minorHAnsi" w:cstheme="minorBidi"/>
          <w:sz w:val="22"/>
          <w:szCs w:val="22"/>
        </w:rPr>
        <w:t>Teisėjų kolegija, į</w:t>
      </w:r>
      <w:r w:rsidRPr="004A0105">
        <w:rPr>
          <w:rFonts w:asciiTheme="minorHAnsi" w:hAnsiTheme="minorHAnsi" w:cstheme="minorBidi"/>
          <w:sz w:val="22"/>
          <w:szCs w:val="22"/>
        </w:rPr>
        <w:t>vertinusi ginčo šalių procesiniuose dokumentuose išdėstytus argumentus byloje tiriamos Bendrojo plano pagrindinio brėžinio tekstinių reglamentų 5 punkto nuostatos turinio kontekste, priėjo prie išvados, kad nagrinėjamu atveju būtina peržengti atsakovo apeliacinio skundo ribas ir iš esmės nagrinėti Bendrojo plano pagrindinio brėžinio tekstinių reglamentų 5 punkto nuostatos teisėtumo klausimą, kadangi to reikalauja viešasis interesas.</w:t>
      </w:r>
    </w:p>
    <w:p w14:paraId="26B42D05" w14:textId="77777777" w:rsidR="008116D5" w:rsidRDefault="008116D5" w:rsidP="008116D5">
      <w:pPr>
        <w:ind w:firstLine="567"/>
        <w:jc w:val="both"/>
        <w:rPr>
          <w:rFonts w:asciiTheme="minorHAnsi" w:hAnsiTheme="minorHAnsi" w:cstheme="minorBidi"/>
          <w:sz w:val="22"/>
          <w:szCs w:val="22"/>
        </w:rPr>
      </w:pPr>
      <w:r>
        <w:rPr>
          <w:rFonts w:asciiTheme="minorHAnsi" w:hAnsiTheme="minorHAnsi" w:cstheme="minorBidi"/>
          <w:sz w:val="22"/>
          <w:szCs w:val="22"/>
        </w:rPr>
        <w:t xml:space="preserve">Teisėjų kolegija pažymėjo, kad </w:t>
      </w:r>
      <w:r w:rsidRPr="006E503B">
        <w:rPr>
          <w:rFonts w:asciiTheme="minorHAnsi" w:hAnsiTheme="minorHAnsi" w:cstheme="minorBidi"/>
          <w:sz w:val="22"/>
          <w:szCs w:val="22"/>
        </w:rPr>
        <w:t>Bendrojo plano pagrindinio brėžinio tekstinių reglamentų 5 punkt</w:t>
      </w:r>
      <w:r>
        <w:rPr>
          <w:rFonts w:asciiTheme="minorHAnsi" w:hAnsiTheme="minorHAnsi" w:cstheme="minorBidi"/>
          <w:sz w:val="22"/>
          <w:szCs w:val="22"/>
        </w:rPr>
        <w:t xml:space="preserve">o </w:t>
      </w:r>
      <w:r w:rsidRPr="006E503B">
        <w:rPr>
          <w:rFonts w:asciiTheme="minorHAnsi" w:hAnsiTheme="minorHAnsi" w:cstheme="minorBidi"/>
          <w:sz w:val="22"/>
          <w:szCs w:val="22"/>
        </w:rPr>
        <w:t>nuostata įtvirtina savivaldybės tarybos teisę priimti sprendimus dėl Bendrajame plane nustatytų teritorijų užstatymo reglamentų viršijimo, t. y. šiame punkte reglamentuota tam tikra su teritorijų užstatymu, konkrečiai – teritorijų užstatymo reglamentų išimčių taikymu, susijusi tvarka.</w:t>
      </w:r>
      <w:r>
        <w:rPr>
          <w:rFonts w:asciiTheme="minorHAnsi" w:hAnsiTheme="minorHAnsi" w:cstheme="minorBidi"/>
          <w:sz w:val="22"/>
          <w:szCs w:val="22"/>
        </w:rPr>
        <w:t xml:space="preserve"> </w:t>
      </w:r>
      <w:r w:rsidRPr="001B7F21">
        <w:rPr>
          <w:rFonts w:asciiTheme="minorHAnsi" w:hAnsiTheme="minorHAnsi" w:cstheme="minorBidi"/>
          <w:sz w:val="22"/>
          <w:szCs w:val="22"/>
        </w:rPr>
        <w:t>Sistemiškai įvertinus</w:t>
      </w:r>
      <w:r>
        <w:rPr>
          <w:rFonts w:asciiTheme="minorHAnsi" w:hAnsiTheme="minorHAnsi" w:cstheme="minorBidi"/>
          <w:sz w:val="22"/>
          <w:szCs w:val="22"/>
        </w:rPr>
        <w:t>i ginčui aktualias</w:t>
      </w:r>
      <w:r w:rsidRPr="001B7F21">
        <w:rPr>
          <w:rFonts w:asciiTheme="minorHAnsi" w:hAnsiTheme="minorHAnsi" w:cstheme="minorBidi"/>
          <w:sz w:val="22"/>
          <w:szCs w:val="22"/>
        </w:rPr>
        <w:t xml:space="preserve"> Teritorijų planavimo įstatymo</w:t>
      </w:r>
      <w:r>
        <w:rPr>
          <w:rFonts w:asciiTheme="minorHAnsi" w:hAnsiTheme="minorHAnsi" w:cstheme="minorBidi"/>
          <w:sz w:val="22"/>
          <w:szCs w:val="22"/>
        </w:rPr>
        <w:t xml:space="preserve"> nuostatas, teisėjų kolegija padarė išvadą, kad </w:t>
      </w:r>
      <w:r w:rsidRPr="001B7F21">
        <w:rPr>
          <w:rFonts w:asciiTheme="minorHAnsi" w:hAnsiTheme="minorHAnsi" w:cstheme="minorBidi"/>
          <w:sz w:val="22"/>
          <w:szCs w:val="22"/>
        </w:rPr>
        <w:t>teritorijų užstatymo reglamentų (taip pat ir jų išimčių) nustatymas yra sudėtinė teritorijų planavimo dalis. Atitinkamai iš Bendrojo plano aiškinamojo rašto matyti, kad Vilniaus miesto savivaldybės teritorijos bendrojo plano iki 2015 metų sprendiniuose, be kita ko, įgyvendinti šie bendrojo plano kompetencijai priskirti uždaviniai – nustatyti planuojamos teritorijos užstatymo aukščio ir intensyvumo parametrai. Aiškinamajame rašte nurodyta, kad Bendrojo plano sprendiniai pagal vyraujančius požymius nurodo miesto funkcines zonas ir nustato tose zonose galimas žemės naudojimo paskirtis ir būdus bei užstatymo intensyvumo ir aukštingumo reglamentus.</w:t>
      </w:r>
    </w:p>
    <w:p w14:paraId="692FE145" w14:textId="77777777" w:rsidR="008116D5" w:rsidRDefault="008116D5" w:rsidP="008116D5">
      <w:pPr>
        <w:ind w:firstLine="567"/>
        <w:jc w:val="both"/>
        <w:rPr>
          <w:rFonts w:asciiTheme="minorHAnsi" w:hAnsiTheme="minorHAnsi" w:cstheme="minorBidi"/>
          <w:sz w:val="22"/>
          <w:szCs w:val="22"/>
        </w:rPr>
      </w:pPr>
      <w:bookmarkStart w:id="17" w:name="_Hlk56527580"/>
      <w:r w:rsidRPr="005E3F34">
        <w:rPr>
          <w:rFonts w:asciiTheme="minorHAnsi" w:hAnsiTheme="minorHAnsi" w:cstheme="minorBidi"/>
          <w:sz w:val="22"/>
          <w:szCs w:val="22"/>
        </w:rPr>
        <w:t xml:space="preserve">Šiame kontekste </w:t>
      </w:r>
      <w:r>
        <w:rPr>
          <w:rFonts w:asciiTheme="minorHAnsi" w:hAnsiTheme="minorHAnsi" w:cstheme="minorBidi"/>
          <w:sz w:val="22"/>
          <w:szCs w:val="22"/>
        </w:rPr>
        <w:t xml:space="preserve">teisėjų kolegija </w:t>
      </w:r>
      <w:r w:rsidRPr="005E3F34">
        <w:rPr>
          <w:rFonts w:asciiTheme="minorHAnsi" w:hAnsiTheme="minorHAnsi" w:cstheme="minorBidi"/>
          <w:sz w:val="22"/>
          <w:szCs w:val="22"/>
        </w:rPr>
        <w:t>atkreip</w:t>
      </w:r>
      <w:r>
        <w:rPr>
          <w:rFonts w:asciiTheme="minorHAnsi" w:hAnsiTheme="minorHAnsi" w:cstheme="minorBidi"/>
          <w:sz w:val="22"/>
          <w:szCs w:val="22"/>
        </w:rPr>
        <w:t>ė</w:t>
      </w:r>
      <w:r w:rsidRPr="005E3F34">
        <w:rPr>
          <w:rFonts w:asciiTheme="minorHAnsi" w:hAnsiTheme="minorHAnsi" w:cstheme="minorBidi"/>
          <w:sz w:val="22"/>
          <w:szCs w:val="22"/>
        </w:rPr>
        <w:t xml:space="preserve"> dėmes</w:t>
      </w:r>
      <w:r>
        <w:rPr>
          <w:rFonts w:asciiTheme="minorHAnsi" w:hAnsiTheme="minorHAnsi" w:cstheme="minorBidi"/>
          <w:sz w:val="22"/>
          <w:szCs w:val="22"/>
        </w:rPr>
        <w:t>į</w:t>
      </w:r>
      <w:r w:rsidRPr="005E3F34">
        <w:rPr>
          <w:rFonts w:asciiTheme="minorHAnsi" w:hAnsiTheme="minorHAnsi" w:cstheme="minorBidi"/>
          <w:sz w:val="22"/>
          <w:szCs w:val="22"/>
        </w:rPr>
        <w:t xml:space="preserve">, kad </w:t>
      </w:r>
      <w:bookmarkEnd w:id="17"/>
      <w:r w:rsidRPr="005E3F34">
        <w:rPr>
          <w:rFonts w:asciiTheme="minorHAnsi" w:hAnsiTheme="minorHAnsi" w:cstheme="minorBidi"/>
          <w:sz w:val="22"/>
          <w:szCs w:val="22"/>
        </w:rPr>
        <w:t>pagal savo pobūdį ginčijama Bendrojo plano pagrindinio brėžinio tekstinių reglamentų 5 punkto norma iš esmės yra procedūrinio pobūdžio, t. y. ji įtvirtina prielaidas, kurioms esant galimos Bendrajame plane nustatytų teritorijos užstatymo reglamentų taikymo išimtys, ir sprendimus dėl šių išimčių įgaliotą priimti subjektą. Tačiau ją įgyvendinant nauji Bendrojo plano sprendiniai nenustatomi ir Bendrajame plane nustatyti teritorijų užstatymo reglamentai nėra keičiami ir (ar) koreguojami – šiuo atveju priimant atskirus individualius sprendimus dėl Bendrojo plano sprendinių įgyvendinimo konkrečiuose sklypuose (teritorijose) tik sudaromos prielaidos vieno ar kelių iš jų (sprendinių) nesilaikyti (juos viršyti).</w:t>
      </w:r>
      <w:r>
        <w:rPr>
          <w:rFonts w:asciiTheme="minorHAnsi" w:hAnsiTheme="minorHAnsi" w:cstheme="minorBidi"/>
          <w:sz w:val="22"/>
          <w:szCs w:val="22"/>
        </w:rPr>
        <w:t xml:space="preserve"> </w:t>
      </w:r>
      <w:r w:rsidRPr="009917C6">
        <w:rPr>
          <w:rFonts w:asciiTheme="minorHAnsi" w:hAnsiTheme="minorHAnsi" w:cstheme="minorBidi"/>
          <w:sz w:val="22"/>
          <w:szCs w:val="22"/>
        </w:rPr>
        <w:t>Kaip paaiškino pats atsakovas, Bendrojo plano pagrindinio brėžinio tekstinių reglamentų 5 punkto norma sietina su visuma veiksmų, reikalingų atlikti norint įgyvendinti Bendrojo plano sprendinius.</w:t>
      </w:r>
    </w:p>
    <w:p w14:paraId="6CE206B4" w14:textId="77777777" w:rsidR="008116D5" w:rsidRDefault="008116D5" w:rsidP="008116D5">
      <w:pPr>
        <w:ind w:firstLine="567"/>
        <w:jc w:val="both"/>
        <w:rPr>
          <w:rFonts w:asciiTheme="minorHAnsi" w:hAnsiTheme="minorHAnsi" w:cstheme="minorBidi"/>
          <w:sz w:val="22"/>
          <w:szCs w:val="22"/>
        </w:rPr>
      </w:pPr>
      <w:r>
        <w:rPr>
          <w:rFonts w:asciiTheme="minorHAnsi" w:hAnsiTheme="minorHAnsi" w:cstheme="minorBidi"/>
          <w:sz w:val="22"/>
          <w:szCs w:val="22"/>
        </w:rPr>
        <w:t xml:space="preserve">Teisėjų kolegija aptarė </w:t>
      </w:r>
      <w:r w:rsidRPr="009917C6">
        <w:rPr>
          <w:rFonts w:asciiTheme="minorHAnsi" w:hAnsiTheme="minorHAnsi" w:cstheme="minorBidi"/>
          <w:sz w:val="22"/>
          <w:szCs w:val="22"/>
        </w:rPr>
        <w:t>teisinio reglamentavimo aiškumo svarb</w:t>
      </w:r>
      <w:r>
        <w:rPr>
          <w:rFonts w:asciiTheme="minorHAnsi" w:hAnsiTheme="minorHAnsi" w:cstheme="minorBidi"/>
          <w:sz w:val="22"/>
          <w:szCs w:val="22"/>
        </w:rPr>
        <w:t xml:space="preserve">ą ir iš </w:t>
      </w:r>
      <w:r w:rsidRPr="009917C6">
        <w:rPr>
          <w:rFonts w:asciiTheme="minorHAnsi" w:hAnsiTheme="minorHAnsi" w:cstheme="minorBidi"/>
          <w:sz w:val="22"/>
          <w:szCs w:val="22"/>
        </w:rPr>
        <w:t>konstitucinio teisinės valstybės principo kylan</w:t>
      </w:r>
      <w:r>
        <w:rPr>
          <w:rFonts w:asciiTheme="minorHAnsi" w:hAnsiTheme="minorHAnsi" w:cstheme="minorBidi"/>
          <w:sz w:val="22"/>
          <w:szCs w:val="22"/>
        </w:rPr>
        <w:t xml:space="preserve">čius reikalavimus </w:t>
      </w:r>
      <w:r w:rsidRPr="009917C6">
        <w:rPr>
          <w:rFonts w:asciiTheme="minorHAnsi" w:hAnsiTheme="minorHAnsi" w:cstheme="minorBidi"/>
          <w:sz w:val="22"/>
          <w:szCs w:val="22"/>
        </w:rPr>
        <w:t>teisėkūros subjekt</w:t>
      </w:r>
      <w:r>
        <w:rPr>
          <w:rFonts w:asciiTheme="minorHAnsi" w:hAnsiTheme="minorHAnsi" w:cstheme="minorBidi"/>
          <w:sz w:val="22"/>
          <w:szCs w:val="22"/>
        </w:rPr>
        <w:t xml:space="preserve">ams bei </w:t>
      </w:r>
      <w:r w:rsidRPr="009917C6">
        <w:rPr>
          <w:rFonts w:asciiTheme="minorHAnsi" w:hAnsiTheme="minorHAnsi" w:cstheme="minorBidi"/>
          <w:sz w:val="22"/>
          <w:szCs w:val="22"/>
        </w:rPr>
        <w:t>pažymė</w:t>
      </w:r>
      <w:r>
        <w:rPr>
          <w:rFonts w:asciiTheme="minorHAnsi" w:hAnsiTheme="minorHAnsi" w:cstheme="minorBidi"/>
          <w:sz w:val="22"/>
          <w:szCs w:val="22"/>
        </w:rPr>
        <w:t>jo</w:t>
      </w:r>
      <w:r w:rsidRPr="009917C6">
        <w:rPr>
          <w:rFonts w:asciiTheme="minorHAnsi" w:hAnsiTheme="minorHAnsi" w:cstheme="minorBidi"/>
          <w:sz w:val="22"/>
          <w:szCs w:val="22"/>
        </w:rPr>
        <w:t>, kad bendrasis teritorijos planas yra norminis teisės aktas</w:t>
      </w:r>
      <w:r>
        <w:rPr>
          <w:rFonts w:asciiTheme="minorHAnsi" w:hAnsiTheme="minorHAnsi" w:cstheme="minorBidi"/>
          <w:sz w:val="22"/>
          <w:szCs w:val="22"/>
        </w:rPr>
        <w:t xml:space="preserve">. Atitinkamai vertindama </w:t>
      </w:r>
      <w:r w:rsidRPr="0016288F">
        <w:rPr>
          <w:rFonts w:asciiTheme="minorHAnsi" w:hAnsiTheme="minorHAnsi" w:cstheme="minorBidi"/>
          <w:sz w:val="22"/>
          <w:szCs w:val="22"/>
        </w:rPr>
        <w:t>ginčijamą teisinį reguliavimą</w:t>
      </w:r>
      <w:r>
        <w:rPr>
          <w:rFonts w:asciiTheme="minorHAnsi" w:hAnsiTheme="minorHAnsi" w:cstheme="minorBidi"/>
          <w:sz w:val="22"/>
          <w:szCs w:val="22"/>
        </w:rPr>
        <w:t xml:space="preserve"> </w:t>
      </w:r>
      <w:r w:rsidRPr="0016288F">
        <w:rPr>
          <w:rFonts w:asciiTheme="minorHAnsi" w:hAnsiTheme="minorHAnsi" w:cstheme="minorBidi"/>
          <w:sz w:val="22"/>
          <w:szCs w:val="22"/>
        </w:rPr>
        <w:t xml:space="preserve">aptartų </w:t>
      </w:r>
      <w:r w:rsidRPr="00520EE7">
        <w:rPr>
          <w:rFonts w:asciiTheme="minorHAnsi" w:hAnsiTheme="minorHAnsi" w:cstheme="minorBidi"/>
          <w:sz w:val="22"/>
          <w:szCs w:val="22"/>
        </w:rPr>
        <w:t>nuostatų</w:t>
      </w:r>
      <w:r w:rsidRPr="0016288F">
        <w:rPr>
          <w:rFonts w:asciiTheme="minorHAnsi" w:hAnsiTheme="minorHAnsi" w:cstheme="minorBidi"/>
          <w:sz w:val="22"/>
          <w:szCs w:val="22"/>
        </w:rPr>
        <w:t xml:space="preserve"> kontekste, </w:t>
      </w:r>
      <w:r>
        <w:rPr>
          <w:rFonts w:asciiTheme="minorHAnsi" w:hAnsiTheme="minorHAnsi" w:cstheme="minorBidi"/>
          <w:sz w:val="22"/>
          <w:szCs w:val="22"/>
        </w:rPr>
        <w:t>teisėjų kolegija sprendė</w:t>
      </w:r>
      <w:r w:rsidRPr="0016288F">
        <w:rPr>
          <w:rFonts w:asciiTheme="minorHAnsi" w:hAnsiTheme="minorHAnsi" w:cstheme="minorBidi"/>
          <w:sz w:val="22"/>
          <w:szCs w:val="22"/>
        </w:rPr>
        <w:t>, kad Bendrojo plano pagrindinio brėžinio tekstinių reglamentų 5 punkto norma neatitinka aiškumo reikalavimų.</w:t>
      </w:r>
    </w:p>
    <w:p w14:paraId="36282426" w14:textId="4D4F4930" w:rsidR="008116D5" w:rsidRDefault="008116D5" w:rsidP="2448444F">
      <w:pPr>
        <w:ind w:firstLine="567"/>
        <w:jc w:val="both"/>
        <w:rPr>
          <w:rFonts w:asciiTheme="minorHAnsi" w:hAnsiTheme="minorHAnsi" w:cstheme="minorBidi"/>
          <w:sz w:val="22"/>
          <w:szCs w:val="22"/>
        </w:rPr>
      </w:pPr>
      <w:r w:rsidRPr="46EA2C96">
        <w:rPr>
          <w:rFonts w:asciiTheme="minorHAnsi" w:hAnsiTheme="minorHAnsi" w:cstheme="minorBidi"/>
          <w:sz w:val="22"/>
          <w:szCs w:val="22"/>
        </w:rPr>
        <w:t xml:space="preserve">Teisėjų kolegija atkreipė dėmesį, kad </w:t>
      </w:r>
      <w:r w:rsidRPr="46EA2C96">
        <w:rPr>
          <w:rFonts w:asciiTheme="minorHAnsi" w:hAnsiTheme="minorHAnsi" w:cstheme="minorBidi"/>
          <w:sz w:val="22"/>
          <w:szCs w:val="22"/>
          <w:u w:val="single"/>
        </w:rPr>
        <w:t>Bendrojo plano pagrindinio brėžinio tekstinių reglamentų 5 punktas nustato išimtį iš bendrosios taisyklės (dėl Bendrajame plane nustatytų teritorijos užstatymo reglamentų taikymo), todėl jis turi būti taikomas griežtai ir siaurai, o bet koks plečiamasis tokios išimties aiškinimas yra negalimas</w:t>
      </w:r>
      <w:r w:rsidRPr="46EA2C96">
        <w:rPr>
          <w:rFonts w:asciiTheme="minorHAnsi" w:hAnsiTheme="minorHAnsi" w:cstheme="minorBidi"/>
          <w:sz w:val="22"/>
          <w:szCs w:val="22"/>
        </w:rPr>
        <w:t xml:space="preserve">. Ši išimtis galima tik esant aiškiai deklaruotam viešam interesui, ypatingai urbanistinei situacijai ir išskirtiniam pagrindimui, tačiau šios kategorijos nėra atskleistos ir jų turinys kiekvienu atveju galėtų kelti diskusijų. Taigi </w:t>
      </w:r>
      <w:r w:rsidRPr="002A0F65">
        <w:rPr>
          <w:rFonts w:asciiTheme="minorHAnsi" w:hAnsiTheme="minorHAnsi" w:cstheme="minorBidi"/>
          <w:sz w:val="22"/>
          <w:szCs w:val="22"/>
        </w:rPr>
        <w:t>minėta norma suformuluota nepakankamai tiksliai ir nėra numatyta jokių jos įgyvendinimą reglamentuojančių procesinių taisyklių</w:t>
      </w:r>
      <w:r w:rsidRPr="46EA2C96">
        <w:rPr>
          <w:rFonts w:asciiTheme="minorHAnsi" w:hAnsiTheme="minorHAnsi" w:cstheme="minorBidi"/>
          <w:sz w:val="22"/>
          <w:szCs w:val="22"/>
        </w:rPr>
        <w:t xml:space="preserve"> – nei iš tiriamos nuostatos, nei iš kitų teritorijų planavimą reglamentuojančių teisės aktų nuostatų šio teisinio santykio subjektams, o nagrinėtu atveju – ir teismui, nėra visiškai aišku, kaip tiksliai taikomi tiriamoje normoje įtvirtinti viešojo intereso, ypatingos urbanistinės situacijos ir išskirtinio pagrindimo kriterijai, leidžiantys viršyti teritorijos užstatymo reglamentus, ir kokie juos pagrindžiantys dokumentai turi būti pateikti, kuriame teritorijų planavimo etape ir kaip tiksliai turi būti įgyvendinama ši nuostata, kokiu būdu taikant minėtą normą turi būti įgyvendinami Bendrojo plano sprendiniai, pagal kokius kriterijus nustatomas leidžiamas teritorijos užstatymo reglamentų viršijimo mastas, kaip šiame procese užtikrinamas suinteresuotos visuomenės dalyvavimas ir pan., t. y. </w:t>
      </w:r>
      <w:r w:rsidRPr="46EA2C96">
        <w:rPr>
          <w:rFonts w:asciiTheme="minorHAnsi" w:hAnsiTheme="minorHAnsi" w:cstheme="minorBidi"/>
          <w:sz w:val="22"/>
          <w:szCs w:val="22"/>
          <w:u w:val="single"/>
        </w:rPr>
        <w:t>šios normos teisinis turinys ir jos įgyvendinimo tvarka nėra pakankamai aiškūs, kad teisinių santykių dalyviai žinotų, kokio tiksliai elgesio iš jų yra reikalaujama</w:t>
      </w:r>
      <w:r w:rsidRPr="46EA2C96">
        <w:rPr>
          <w:rFonts w:asciiTheme="minorHAnsi" w:hAnsiTheme="minorHAnsi" w:cstheme="minorBidi"/>
          <w:sz w:val="22"/>
          <w:szCs w:val="22"/>
        </w:rPr>
        <w:t>.</w:t>
      </w:r>
    </w:p>
    <w:p w14:paraId="3CFF89EA" w14:textId="77777777" w:rsidR="008116D5" w:rsidRDefault="008116D5" w:rsidP="008116D5">
      <w:pPr>
        <w:ind w:firstLine="567"/>
        <w:jc w:val="both"/>
        <w:rPr>
          <w:rFonts w:asciiTheme="minorHAnsi" w:hAnsiTheme="minorHAnsi" w:cstheme="minorBidi"/>
          <w:sz w:val="22"/>
          <w:szCs w:val="22"/>
        </w:rPr>
      </w:pPr>
      <w:r>
        <w:rPr>
          <w:rFonts w:asciiTheme="minorHAnsi" w:hAnsiTheme="minorHAnsi" w:cstheme="minorBidi"/>
          <w:sz w:val="22"/>
          <w:szCs w:val="22"/>
        </w:rPr>
        <w:t>Teisėjų kolegija pabrėžė, kad š</w:t>
      </w:r>
      <w:r w:rsidRPr="009917C6">
        <w:rPr>
          <w:rFonts w:asciiTheme="minorHAnsi" w:hAnsiTheme="minorHAnsi" w:cstheme="minorBidi"/>
          <w:sz w:val="22"/>
          <w:szCs w:val="22"/>
        </w:rPr>
        <w:t>ią išvadą, be kita ko, patvirtina ir atsakovo</w:t>
      </w:r>
      <w:r>
        <w:rPr>
          <w:rFonts w:asciiTheme="minorHAnsi" w:hAnsiTheme="minorHAnsi" w:cstheme="minorBidi"/>
          <w:sz w:val="22"/>
          <w:szCs w:val="22"/>
        </w:rPr>
        <w:t xml:space="preserve">, </w:t>
      </w:r>
      <w:r w:rsidRPr="00284C2A">
        <w:rPr>
          <w:rFonts w:asciiTheme="minorHAnsi" w:hAnsiTheme="minorHAnsi" w:cstheme="minorBidi"/>
          <w:sz w:val="22"/>
          <w:szCs w:val="22"/>
        </w:rPr>
        <w:t>vykdant L</w:t>
      </w:r>
      <w:r>
        <w:rPr>
          <w:rFonts w:asciiTheme="minorHAnsi" w:hAnsiTheme="minorHAnsi" w:cstheme="minorBidi"/>
          <w:sz w:val="22"/>
          <w:szCs w:val="22"/>
        </w:rPr>
        <w:t xml:space="preserve">VAT </w:t>
      </w:r>
      <w:r w:rsidRPr="00284C2A">
        <w:rPr>
          <w:rFonts w:asciiTheme="minorHAnsi" w:hAnsiTheme="minorHAnsi" w:cstheme="minorBidi"/>
          <w:sz w:val="22"/>
          <w:szCs w:val="22"/>
        </w:rPr>
        <w:t xml:space="preserve">nutartį, kuria </w:t>
      </w:r>
      <w:r>
        <w:rPr>
          <w:rFonts w:asciiTheme="minorHAnsi" w:hAnsiTheme="minorHAnsi" w:cstheme="minorBidi"/>
          <w:sz w:val="22"/>
          <w:szCs w:val="22"/>
        </w:rPr>
        <w:t>jis</w:t>
      </w:r>
      <w:r w:rsidRPr="00284C2A">
        <w:rPr>
          <w:rFonts w:asciiTheme="minorHAnsi" w:hAnsiTheme="minorHAnsi" w:cstheme="minorBidi"/>
          <w:sz w:val="22"/>
          <w:szCs w:val="22"/>
        </w:rPr>
        <w:t xml:space="preserve"> buvo įpareigota</w:t>
      </w:r>
      <w:r>
        <w:rPr>
          <w:rFonts w:asciiTheme="minorHAnsi" w:hAnsiTheme="minorHAnsi" w:cstheme="minorBidi"/>
          <w:sz w:val="22"/>
          <w:szCs w:val="22"/>
        </w:rPr>
        <w:t>s</w:t>
      </w:r>
      <w:r w:rsidRPr="00284C2A">
        <w:rPr>
          <w:rFonts w:asciiTheme="minorHAnsi" w:hAnsiTheme="minorHAnsi" w:cstheme="minorBidi"/>
          <w:sz w:val="22"/>
          <w:szCs w:val="22"/>
        </w:rPr>
        <w:t xml:space="preserve"> pateikti išsamius ir detalius paaiškinimus apie Bendrojo plano pagrindinio brėžinio tekstinių reglamentų 5 punkto įgyvendinimo tvarką ir eigą, nurodyti</w:t>
      </w:r>
      <w:r>
        <w:rPr>
          <w:rFonts w:asciiTheme="minorHAnsi" w:hAnsiTheme="minorHAnsi" w:cstheme="minorBidi"/>
          <w:sz w:val="22"/>
          <w:szCs w:val="22"/>
        </w:rPr>
        <w:t xml:space="preserve"> </w:t>
      </w:r>
      <w:r w:rsidRPr="009917C6">
        <w:rPr>
          <w:rFonts w:asciiTheme="minorHAnsi" w:hAnsiTheme="minorHAnsi" w:cstheme="minorBidi"/>
          <w:sz w:val="22"/>
          <w:szCs w:val="22"/>
        </w:rPr>
        <w:t>praktiniai minėtos normos taikymo pavyzdžiai</w:t>
      </w:r>
      <w:r>
        <w:rPr>
          <w:rFonts w:asciiTheme="minorHAnsi" w:hAnsiTheme="minorHAnsi" w:cstheme="minorBidi"/>
          <w:sz w:val="22"/>
          <w:szCs w:val="22"/>
        </w:rPr>
        <w:t>, iš kurių matyti, kad</w:t>
      </w:r>
      <w:r w:rsidRPr="00284C2A">
        <w:rPr>
          <w:rFonts w:asciiTheme="minorHAnsi" w:hAnsiTheme="minorHAnsi" w:cstheme="minorBidi"/>
          <w:sz w:val="22"/>
          <w:szCs w:val="22"/>
        </w:rPr>
        <w:t xml:space="preserve"> </w:t>
      </w:r>
      <w:r>
        <w:rPr>
          <w:rFonts w:asciiTheme="minorHAnsi" w:hAnsiTheme="minorHAnsi" w:cstheme="minorBidi"/>
          <w:sz w:val="22"/>
          <w:szCs w:val="22"/>
        </w:rPr>
        <w:t xml:space="preserve">ši norma buvo </w:t>
      </w:r>
      <w:r w:rsidRPr="00284C2A">
        <w:rPr>
          <w:rFonts w:asciiTheme="minorHAnsi" w:hAnsiTheme="minorHAnsi" w:cstheme="minorBidi"/>
          <w:sz w:val="22"/>
          <w:szCs w:val="22"/>
        </w:rPr>
        <w:t>taikyta du kartus</w:t>
      </w:r>
      <w:r>
        <w:rPr>
          <w:rFonts w:asciiTheme="minorHAnsi" w:hAnsiTheme="minorHAnsi" w:cstheme="minorBidi"/>
          <w:sz w:val="22"/>
          <w:szCs w:val="22"/>
        </w:rPr>
        <w:t xml:space="preserve"> ir </w:t>
      </w:r>
      <w:r w:rsidRPr="00A46D16">
        <w:rPr>
          <w:rFonts w:asciiTheme="minorHAnsi" w:hAnsiTheme="minorHAnsi" w:cstheme="minorBidi"/>
          <w:sz w:val="22"/>
          <w:szCs w:val="22"/>
        </w:rPr>
        <w:t xml:space="preserve">vienu atveju dėl </w:t>
      </w:r>
      <w:r w:rsidRPr="008F204F">
        <w:rPr>
          <w:rFonts w:asciiTheme="minorHAnsi" w:hAnsiTheme="minorHAnsi" w:cstheme="minorBidi"/>
          <w:sz w:val="22"/>
          <w:szCs w:val="22"/>
        </w:rPr>
        <w:t xml:space="preserve">savivaldybės </w:t>
      </w:r>
      <w:r>
        <w:rPr>
          <w:rFonts w:asciiTheme="minorHAnsi" w:hAnsiTheme="minorHAnsi" w:cstheme="minorBidi"/>
          <w:sz w:val="22"/>
          <w:szCs w:val="22"/>
        </w:rPr>
        <w:t>t</w:t>
      </w:r>
      <w:r w:rsidRPr="00A46D16">
        <w:rPr>
          <w:rFonts w:asciiTheme="minorHAnsi" w:hAnsiTheme="minorHAnsi" w:cstheme="minorBidi"/>
          <w:sz w:val="22"/>
          <w:szCs w:val="22"/>
        </w:rPr>
        <w:t xml:space="preserve">arybos pritarimo buvo kreiptasi jau pradėjus teritorijos detalųjį planavimą ir </w:t>
      </w:r>
      <w:r w:rsidRPr="008F204F">
        <w:rPr>
          <w:rFonts w:asciiTheme="minorHAnsi" w:hAnsiTheme="minorHAnsi" w:cstheme="minorBidi"/>
          <w:sz w:val="22"/>
          <w:szCs w:val="22"/>
        </w:rPr>
        <w:t xml:space="preserve">savivaldybės </w:t>
      </w:r>
      <w:r>
        <w:rPr>
          <w:rFonts w:asciiTheme="minorHAnsi" w:hAnsiTheme="minorHAnsi" w:cstheme="minorBidi"/>
          <w:sz w:val="22"/>
          <w:szCs w:val="22"/>
        </w:rPr>
        <w:t>t</w:t>
      </w:r>
      <w:r w:rsidRPr="00A46D16">
        <w:rPr>
          <w:rFonts w:asciiTheme="minorHAnsi" w:hAnsiTheme="minorHAnsi" w:cstheme="minorBidi"/>
          <w:sz w:val="22"/>
          <w:szCs w:val="22"/>
        </w:rPr>
        <w:t>arybos sprendime, kuriuo pritarta Bendrajame plane nustatyto teritorijos užstatymo aukščio viršijimui, kartu nustatyti konkretūs užstatymo aukščio parametrai</w:t>
      </w:r>
      <w:r>
        <w:rPr>
          <w:rFonts w:asciiTheme="minorHAnsi" w:hAnsiTheme="minorHAnsi" w:cstheme="minorBidi"/>
          <w:sz w:val="22"/>
          <w:szCs w:val="22"/>
        </w:rPr>
        <w:t>,</w:t>
      </w:r>
      <w:r w:rsidRPr="00A46D16">
        <w:rPr>
          <w:rFonts w:asciiTheme="minorHAnsi" w:hAnsiTheme="minorHAnsi" w:cstheme="minorBidi"/>
          <w:sz w:val="22"/>
          <w:szCs w:val="22"/>
        </w:rPr>
        <w:t xml:space="preserve"> </w:t>
      </w:r>
      <w:r>
        <w:rPr>
          <w:rFonts w:asciiTheme="minorHAnsi" w:hAnsiTheme="minorHAnsi" w:cstheme="minorBidi"/>
          <w:sz w:val="22"/>
          <w:szCs w:val="22"/>
        </w:rPr>
        <w:t>t</w:t>
      </w:r>
      <w:r w:rsidRPr="00A46D16">
        <w:rPr>
          <w:rFonts w:asciiTheme="minorHAnsi" w:hAnsiTheme="minorHAnsi" w:cstheme="minorBidi"/>
          <w:sz w:val="22"/>
          <w:szCs w:val="22"/>
        </w:rPr>
        <w:t xml:space="preserve">ačiau kitu atveju dėl </w:t>
      </w:r>
      <w:r>
        <w:rPr>
          <w:rFonts w:asciiTheme="minorHAnsi" w:hAnsiTheme="minorHAnsi" w:cstheme="minorBidi"/>
          <w:sz w:val="22"/>
          <w:szCs w:val="22"/>
        </w:rPr>
        <w:t>tokio</w:t>
      </w:r>
      <w:r w:rsidRPr="00A46D16">
        <w:rPr>
          <w:rFonts w:asciiTheme="minorHAnsi" w:hAnsiTheme="minorHAnsi" w:cstheme="minorBidi"/>
          <w:sz w:val="22"/>
          <w:szCs w:val="22"/>
        </w:rPr>
        <w:t xml:space="preserve"> pritarimo buvo kreiptasi iki teritorijos detaliojo planavimo pradžios, o </w:t>
      </w:r>
      <w:r w:rsidRPr="008F204F">
        <w:rPr>
          <w:rFonts w:asciiTheme="minorHAnsi" w:hAnsiTheme="minorHAnsi" w:cstheme="minorBidi"/>
          <w:sz w:val="22"/>
          <w:szCs w:val="22"/>
        </w:rPr>
        <w:t xml:space="preserve">savivaldybės </w:t>
      </w:r>
      <w:r>
        <w:rPr>
          <w:rFonts w:asciiTheme="minorHAnsi" w:hAnsiTheme="minorHAnsi" w:cstheme="minorBidi"/>
          <w:sz w:val="22"/>
          <w:szCs w:val="22"/>
        </w:rPr>
        <w:t>t</w:t>
      </w:r>
      <w:r w:rsidRPr="00A46D16">
        <w:rPr>
          <w:rFonts w:asciiTheme="minorHAnsi" w:hAnsiTheme="minorHAnsi" w:cstheme="minorBidi"/>
          <w:sz w:val="22"/>
          <w:szCs w:val="22"/>
        </w:rPr>
        <w:t xml:space="preserve">arybos sprendime, kuriuo pritarta Bendrajame plane nustatytų aukščio ir užstatymo intensyvumo reglamentų viršijimui, papildomai suformuluoti įpareigojimai koreguoti Centro dešiniojo Neries kranto detalųjį planą, tikslius aukščio ir užstatymo intensyvumo reglamentus nurodant specialiuosiuose architektūriniuose reikalavimuose, bei prieš tvirtinant pateikti jį </w:t>
      </w:r>
      <w:r w:rsidRPr="008F204F">
        <w:rPr>
          <w:rFonts w:asciiTheme="minorHAnsi" w:hAnsiTheme="minorHAnsi" w:cstheme="minorBidi"/>
          <w:sz w:val="22"/>
          <w:szCs w:val="22"/>
        </w:rPr>
        <w:t xml:space="preserve">savivaldybės </w:t>
      </w:r>
      <w:r>
        <w:rPr>
          <w:rFonts w:asciiTheme="minorHAnsi" w:hAnsiTheme="minorHAnsi" w:cstheme="minorBidi"/>
          <w:sz w:val="22"/>
          <w:szCs w:val="22"/>
        </w:rPr>
        <w:t>t</w:t>
      </w:r>
      <w:r w:rsidRPr="00A46D16">
        <w:rPr>
          <w:rFonts w:asciiTheme="minorHAnsi" w:hAnsiTheme="minorHAnsi" w:cstheme="minorBidi"/>
          <w:sz w:val="22"/>
          <w:szCs w:val="22"/>
        </w:rPr>
        <w:t>arybai pritarti.</w:t>
      </w:r>
      <w:r>
        <w:rPr>
          <w:rFonts w:asciiTheme="minorHAnsi" w:hAnsiTheme="minorHAnsi" w:cstheme="minorBidi"/>
          <w:sz w:val="22"/>
          <w:szCs w:val="22"/>
        </w:rPr>
        <w:t xml:space="preserve"> </w:t>
      </w:r>
      <w:bookmarkStart w:id="18" w:name="_Hlk56604949"/>
      <w:r w:rsidRPr="00A46D16">
        <w:rPr>
          <w:rFonts w:asciiTheme="minorHAnsi" w:hAnsiTheme="minorHAnsi" w:cstheme="minorBidi"/>
          <w:sz w:val="22"/>
          <w:szCs w:val="22"/>
        </w:rPr>
        <w:t>Nors L</w:t>
      </w:r>
      <w:r>
        <w:rPr>
          <w:rFonts w:asciiTheme="minorHAnsi" w:hAnsiTheme="minorHAnsi" w:cstheme="minorBidi"/>
          <w:sz w:val="22"/>
          <w:szCs w:val="22"/>
        </w:rPr>
        <w:t xml:space="preserve">VAT </w:t>
      </w:r>
      <w:r w:rsidRPr="00A46D16">
        <w:rPr>
          <w:rFonts w:asciiTheme="minorHAnsi" w:hAnsiTheme="minorHAnsi" w:cstheme="minorBidi"/>
          <w:bCs/>
          <w:sz w:val="22"/>
          <w:szCs w:val="22"/>
        </w:rPr>
        <w:t xml:space="preserve">nutartimi dar kartą </w:t>
      </w:r>
      <w:r w:rsidRPr="00A46D16">
        <w:rPr>
          <w:rFonts w:asciiTheme="minorHAnsi" w:hAnsiTheme="minorHAnsi" w:cstheme="minorBidi"/>
          <w:sz w:val="22"/>
          <w:szCs w:val="22"/>
        </w:rPr>
        <w:t xml:space="preserve">pasiūlė atsakovui pateikti papildomus paaiškinimus dėl savo pozicijos šioje byloje, </w:t>
      </w:r>
      <w:r>
        <w:rPr>
          <w:rFonts w:asciiTheme="minorHAnsi" w:hAnsiTheme="minorHAnsi" w:cstheme="minorBidi"/>
          <w:sz w:val="22"/>
          <w:szCs w:val="22"/>
        </w:rPr>
        <w:t>atsakovas</w:t>
      </w:r>
      <w:r w:rsidRPr="00A46D16">
        <w:rPr>
          <w:rFonts w:asciiTheme="minorHAnsi" w:hAnsiTheme="minorHAnsi" w:cstheme="minorBidi"/>
          <w:sz w:val="22"/>
          <w:szCs w:val="22"/>
        </w:rPr>
        <w:t xml:space="preserve"> konkrečių paaiškinimų dėl tikslios Bendrojo plano pagrindinio brėžinio tekstinių reglamentų 5 punkto taikymo tvarkos, kurie pašalintų nurodytus neaiškumus dėl tiriamos normos, nepateikė. Todėl akivaizdu, kad ir pačiam atsakovui tiksli tiriamos normos įgyvendinimo tvarka nėra visiškai aiški.</w:t>
      </w:r>
    </w:p>
    <w:p w14:paraId="325AB41E" w14:textId="77777777" w:rsidR="008116D5" w:rsidRDefault="008116D5"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Atsižvelgusi į tai, kas išdėstyta, teisėjų kolegija priėjo prie išvados, kad Bendrojo plano pagrindinio brėžinio tekstinių reglamentų 5 punkto norma, nesant jokių jos įgyvendinimą </w:t>
      </w:r>
      <w:r w:rsidRPr="002A0F65">
        <w:rPr>
          <w:rFonts w:asciiTheme="minorHAnsi" w:hAnsiTheme="minorHAnsi" w:cstheme="minorBidi"/>
          <w:sz w:val="22"/>
          <w:szCs w:val="22"/>
        </w:rPr>
        <w:t>reglamentuojančių procesinių taisyklių</w:t>
      </w:r>
      <w:r w:rsidRPr="2448444F">
        <w:rPr>
          <w:rFonts w:asciiTheme="minorHAnsi" w:hAnsiTheme="minorHAnsi" w:cstheme="minorBidi"/>
          <w:sz w:val="22"/>
          <w:szCs w:val="22"/>
        </w:rPr>
        <w:t xml:space="preserve">, negali būti laikoma aiškia ir tiksliai suformuluota. Taigi teisėjų kolegija, peržengusi apeliacinio skundo ribas, konstatavo, kad </w:t>
      </w:r>
      <w:r w:rsidRPr="2448444F">
        <w:rPr>
          <w:rFonts w:asciiTheme="minorHAnsi" w:hAnsiTheme="minorHAnsi" w:cstheme="minorBidi"/>
          <w:sz w:val="22"/>
          <w:szCs w:val="22"/>
          <w:u w:val="single"/>
        </w:rPr>
        <w:t>Bendrojo plano pagrindinio brėžinio tekstinių reglamentų 5 punktas prieštarauja konstituciniam teisinės valstybės principui, apimančiam teisinio aiškumo imperatyvą</w:t>
      </w:r>
      <w:r w:rsidRPr="2448444F">
        <w:rPr>
          <w:rFonts w:asciiTheme="minorHAnsi" w:hAnsiTheme="minorHAnsi" w:cstheme="minorBidi"/>
          <w:sz w:val="22"/>
          <w:szCs w:val="22"/>
        </w:rPr>
        <w:t>.</w:t>
      </w:r>
    </w:p>
    <w:p w14:paraId="5CBCC222" w14:textId="77777777" w:rsidR="008116D5" w:rsidRPr="00122DB7" w:rsidRDefault="008116D5" w:rsidP="008116D5">
      <w:pPr>
        <w:ind w:firstLine="567"/>
        <w:jc w:val="both"/>
        <w:rPr>
          <w:rFonts w:asciiTheme="minorHAnsi" w:hAnsiTheme="minorHAnsi" w:cstheme="minorBidi"/>
          <w:sz w:val="22"/>
          <w:szCs w:val="22"/>
        </w:rPr>
      </w:pPr>
      <w:r w:rsidRPr="00122DB7">
        <w:rPr>
          <w:rFonts w:asciiTheme="minorHAnsi" w:hAnsiTheme="minorHAnsi" w:cstheme="minorBidi"/>
          <w:sz w:val="22"/>
          <w:szCs w:val="22"/>
        </w:rPr>
        <w:t xml:space="preserve">Todėl pirmosios instancijos teismo sprendimas </w:t>
      </w:r>
      <w:r>
        <w:rPr>
          <w:rFonts w:asciiTheme="minorHAnsi" w:hAnsiTheme="minorHAnsi" w:cstheme="minorBidi"/>
          <w:sz w:val="22"/>
          <w:szCs w:val="22"/>
        </w:rPr>
        <w:t>pa</w:t>
      </w:r>
      <w:r w:rsidRPr="00122DB7">
        <w:rPr>
          <w:rFonts w:asciiTheme="minorHAnsi" w:hAnsiTheme="minorHAnsi" w:cstheme="minorBidi"/>
          <w:sz w:val="22"/>
          <w:szCs w:val="22"/>
        </w:rPr>
        <w:t>naikin</w:t>
      </w:r>
      <w:r>
        <w:rPr>
          <w:rFonts w:asciiTheme="minorHAnsi" w:hAnsiTheme="minorHAnsi" w:cstheme="minorBidi"/>
          <w:sz w:val="22"/>
          <w:szCs w:val="22"/>
        </w:rPr>
        <w:t>t</w:t>
      </w:r>
      <w:r w:rsidRPr="00122DB7">
        <w:rPr>
          <w:rFonts w:asciiTheme="minorHAnsi" w:hAnsiTheme="minorHAnsi" w:cstheme="minorBidi"/>
          <w:sz w:val="22"/>
          <w:szCs w:val="22"/>
        </w:rPr>
        <w:t>as ir priim</w:t>
      </w:r>
      <w:r>
        <w:rPr>
          <w:rFonts w:asciiTheme="minorHAnsi" w:hAnsiTheme="minorHAnsi" w:cstheme="minorBidi"/>
          <w:sz w:val="22"/>
          <w:szCs w:val="22"/>
        </w:rPr>
        <w:t>t</w:t>
      </w:r>
      <w:r w:rsidRPr="00122DB7">
        <w:rPr>
          <w:rFonts w:asciiTheme="minorHAnsi" w:hAnsiTheme="minorHAnsi" w:cstheme="minorBidi"/>
          <w:sz w:val="22"/>
          <w:szCs w:val="22"/>
        </w:rPr>
        <w:t>as naujas sprendimas.</w:t>
      </w:r>
    </w:p>
    <w:bookmarkEnd w:id="18"/>
    <w:p w14:paraId="50706705" w14:textId="77777777" w:rsidR="008116D5" w:rsidRDefault="008116D5" w:rsidP="008116D5">
      <w:pPr>
        <w:rPr>
          <w:rFonts w:asciiTheme="minorHAnsi" w:hAnsiTheme="minorHAnsi" w:cstheme="minorHAnsi"/>
          <w:bCs/>
          <w:sz w:val="22"/>
          <w:szCs w:val="22"/>
        </w:rPr>
      </w:pPr>
    </w:p>
    <w:p w14:paraId="032D0E66" w14:textId="77777777" w:rsidR="008116D5" w:rsidRPr="002E300D" w:rsidRDefault="008116D5" w:rsidP="008116D5">
      <w:pPr>
        <w:rPr>
          <w:rFonts w:asciiTheme="minorHAnsi" w:hAnsiTheme="minorHAnsi" w:cstheme="minorHAnsi"/>
          <w:sz w:val="22"/>
          <w:szCs w:val="22"/>
        </w:rPr>
      </w:pPr>
      <w:r w:rsidRPr="002E300D">
        <w:rPr>
          <w:rFonts w:asciiTheme="minorHAnsi" w:hAnsiTheme="minorHAnsi" w:cstheme="minorHAnsi"/>
          <w:sz w:val="22"/>
          <w:szCs w:val="22"/>
        </w:rPr>
        <w:t xml:space="preserve">2020 m. gruodžio </w:t>
      </w:r>
      <w:r>
        <w:rPr>
          <w:rFonts w:asciiTheme="minorHAnsi" w:hAnsiTheme="minorHAnsi" w:cstheme="minorHAnsi"/>
          <w:sz w:val="22"/>
          <w:szCs w:val="22"/>
        </w:rPr>
        <w:t>9</w:t>
      </w:r>
      <w:r w:rsidRPr="002E300D">
        <w:rPr>
          <w:rFonts w:asciiTheme="minorHAnsi" w:hAnsiTheme="minorHAnsi" w:cstheme="minorHAnsi"/>
          <w:sz w:val="22"/>
          <w:szCs w:val="22"/>
        </w:rPr>
        <w:t xml:space="preserve"> d. </w:t>
      </w:r>
      <w:r>
        <w:rPr>
          <w:rFonts w:asciiTheme="minorHAnsi" w:hAnsiTheme="minorHAnsi" w:cstheme="minorHAnsi"/>
          <w:sz w:val="22"/>
          <w:szCs w:val="22"/>
        </w:rPr>
        <w:t>sprendimas</w:t>
      </w:r>
      <w:r w:rsidRPr="002E300D">
        <w:rPr>
          <w:rFonts w:asciiTheme="minorHAnsi" w:hAnsiTheme="minorHAnsi" w:cstheme="minorHAnsi"/>
          <w:sz w:val="22"/>
          <w:szCs w:val="22"/>
        </w:rPr>
        <w:t xml:space="preserve"> administracinėje byloje Nr. </w:t>
      </w:r>
      <w:r w:rsidRPr="005B6D99">
        <w:rPr>
          <w:rFonts w:asciiTheme="minorHAnsi" w:hAnsiTheme="minorHAnsi" w:cstheme="minorHAnsi"/>
          <w:bCs/>
          <w:sz w:val="22"/>
          <w:szCs w:val="22"/>
        </w:rPr>
        <w:t>eA-806-822/2020</w:t>
      </w:r>
    </w:p>
    <w:p w14:paraId="728E21E3" w14:textId="77777777" w:rsidR="008116D5" w:rsidRPr="002E300D" w:rsidRDefault="008116D5" w:rsidP="008116D5">
      <w:pPr>
        <w:rPr>
          <w:rFonts w:asciiTheme="minorHAnsi" w:hAnsiTheme="minorHAnsi" w:cstheme="minorHAnsi"/>
          <w:bCs/>
          <w:sz w:val="22"/>
          <w:szCs w:val="22"/>
          <w:lang w:eastAsia="en-US"/>
        </w:rPr>
      </w:pPr>
      <w:r w:rsidRPr="002E300D">
        <w:rPr>
          <w:rFonts w:asciiTheme="minorHAnsi" w:hAnsiTheme="minorHAnsi" w:cstheme="minorHAnsi"/>
          <w:sz w:val="22"/>
          <w:szCs w:val="22"/>
        </w:rPr>
        <w:t xml:space="preserve">Teisminio proceso Nr. </w:t>
      </w:r>
      <w:r w:rsidRPr="005B6D99">
        <w:rPr>
          <w:rFonts w:asciiTheme="minorHAnsi" w:hAnsiTheme="minorHAnsi" w:cstheme="minorHAnsi"/>
          <w:bCs/>
          <w:sz w:val="22"/>
          <w:szCs w:val="22"/>
          <w:lang w:eastAsia="en-US"/>
        </w:rPr>
        <w:t>3-61-3-03720-2017-5</w:t>
      </w:r>
    </w:p>
    <w:p w14:paraId="51B70291" w14:textId="77777777" w:rsidR="008116D5" w:rsidRPr="002E300D" w:rsidRDefault="008116D5" w:rsidP="008116D5">
      <w:pPr>
        <w:rPr>
          <w:rFonts w:asciiTheme="minorHAnsi" w:hAnsiTheme="minorHAnsi" w:cstheme="minorHAnsi"/>
          <w:sz w:val="22"/>
          <w:szCs w:val="22"/>
          <w:lang w:eastAsia="en-US"/>
        </w:rPr>
      </w:pPr>
      <w:r w:rsidRPr="002E300D">
        <w:rPr>
          <w:rFonts w:asciiTheme="minorHAnsi" w:hAnsiTheme="minorHAnsi" w:cstheme="minorHAnsi"/>
          <w:sz w:val="22"/>
          <w:szCs w:val="22"/>
        </w:rPr>
        <w:t xml:space="preserve">Procesinio sprendimo </w:t>
      </w:r>
      <w:r w:rsidRPr="002E300D">
        <w:rPr>
          <w:rFonts w:asciiTheme="minorHAnsi" w:hAnsiTheme="minorHAnsi" w:cstheme="minorHAnsi"/>
          <w:sz w:val="22"/>
          <w:szCs w:val="22"/>
          <w:lang w:eastAsia="en-US"/>
        </w:rPr>
        <w:t xml:space="preserve">kategorijos: </w:t>
      </w:r>
      <w:r w:rsidRPr="005B6D99">
        <w:rPr>
          <w:rFonts w:asciiTheme="minorHAnsi" w:hAnsiTheme="minorHAnsi" w:cstheme="minorHAnsi"/>
          <w:bCs/>
          <w:sz w:val="22"/>
          <w:szCs w:val="22"/>
          <w:lang w:eastAsia="en-US"/>
        </w:rPr>
        <w:t>4.2; 16.2.1</w:t>
      </w:r>
    </w:p>
    <w:p w14:paraId="74EA643E" w14:textId="77777777" w:rsidR="008116D5" w:rsidRPr="002E300D" w:rsidRDefault="00F255C3" w:rsidP="008116D5">
      <w:pPr>
        <w:rPr>
          <w:rFonts w:asciiTheme="minorHAnsi" w:hAnsiTheme="minorHAnsi" w:cstheme="minorHAnsi"/>
          <w:sz w:val="22"/>
          <w:szCs w:val="22"/>
          <w:u w:val="single"/>
        </w:rPr>
      </w:pPr>
      <w:hyperlink r:id="rId14" w:history="1">
        <w:r w:rsidR="008116D5" w:rsidRPr="002E300D">
          <w:rPr>
            <w:rStyle w:val="Hyperlink"/>
            <w:rFonts w:asciiTheme="minorHAnsi" w:hAnsiTheme="minorHAnsi" w:cstheme="minorHAnsi"/>
            <w:sz w:val="22"/>
            <w:szCs w:val="22"/>
          </w:rPr>
          <w:t>Prieiga internete</w:t>
        </w:r>
      </w:hyperlink>
    </w:p>
    <w:p w14:paraId="4EB1DACB" w14:textId="77777777" w:rsidR="00917999" w:rsidRPr="00917999" w:rsidRDefault="00917999" w:rsidP="00917999">
      <w:pPr>
        <w:rPr>
          <w:rFonts w:eastAsia="Calibri"/>
        </w:rPr>
      </w:pPr>
    </w:p>
    <w:p w14:paraId="2920FAFB" w14:textId="718D242E" w:rsidR="00917999" w:rsidRPr="00E703F4" w:rsidRDefault="00917999" w:rsidP="00917999">
      <w:pPr>
        <w:jc w:val="both"/>
        <w:outlineLvl w:val="1"/>
        <w:rPr>
          <w:rFonts w:asciiTheme="minorHAnsi" w:eastAsia="Calibri" w:hAnsiTheme="minorHAnsi" w:cstheme="minorBidi"/>
          <w:i/>
          <w:iCs/>
          <w:sz w:val="22"/>
          <w:szCs w:val="22"/>
        </w:rPr>
      </w:pPr>
      <w:bookmarkStart w:id="19" w:name="_Toc63782538"/>
      <w:r w:rsidRPr="46EA2C96">
        <w:rPr>
          <w:rFonts w:asciiTheme="minorHAnsi" w:eastAsia="Calibri" w:hAnsiTheme="minorHAnsi" w:cstheme="minorBidi"/>
          <w:i/>
          <w:iCs/>
          <w:sz w:val="22"/>
          <w:szCs w:val="22"/>
        </w:rPr>
        <w:t>Dėl Teisėkūros pagrindų įstatyme įtvirtintų teisėkūros principų taikymo rengiant savivaldybės tarybos priimamus teisės taikymo aktus</w:t>
      </w:r>
      <w:bookmarkEnd w:id="19"/>
    </w:p>
    <w:p w14:paraId="714937DD" w14:textId="77777777" w:rsidR="00917999" w:rsidRPr="00E703F4" w:rsidRDefault="00917999" w:rsidP="00917999">
      <w:pPr>
        <w:jc w:val="both"/>
        <w:outlineLvl w:val="1"/>
        <w:rPr>
          <w:rFonts w:asciiTheme="minorHAnsi" w:eastAsia="Calibri" w:hAnsiTheme="minorHAnsi" w:cstheme="minorHAnsi"/>
          <w:i/>
          <w:sz w:val="22"/>
          <w:szCs w:val="22"/>
        </w:rPr>
      </w:pPr>
      <w:bookmarkStart w:id="20" w:name="_Toc63782539"/>
      <w:r w:rsidRPr="00E703F4">
        <w:rPr>
          <w:rFonts w:asciiTheme="minorHAnsi" w:eastAsia="Calibri" w:hAnsiTheme="minorHAnsi" w:cstheme="minorHAnsi"/>
          <w:i/>
          <w:sz w:val="22"/>
          <w:szCs w:val="22"/>
        </w:rPr>
        <w:t>Dėl subjekto, kompetentingo priimti sprendimą dėl savivaldybės administracijos direktoriaus pavadavimo</w:t>
      </w:r>
      <w:bookmarkEnd w:id="20"/>
    </w:p>
    <w:p w14:paraId="20F0FA78" w14:textId="77777777" w:rsidR="00917999" w:rsidRPr="00E703F4" w:rsidRDefault="00917999" w:rsidP="00917999">
      <w:pPr>
        <w:ind w:firstLine="567"/>
        <w:jc w:val="both"/>
        <w:rPr>
          <w:rFonts w:asciiTheme="minorHAnsi" w:eastAsiaTheme="minorHAnsi" w:hAnsiTheme="minorHAnsi" w:cstheme="minorHAnsi"/>
          <w:sz w:val="22"/>
          <w:szCs w:val="22"/>
        </w:rPr>
      </w:pPr>
    </w:p>
    <w:p w14:paraId="57C597B2" w14:textId="77777777" w:rsidR="00917999" w:rsidRPr="00E703F4" w:rsidRDefault="00917999" w:rsidP="00917999">
      <w:pPr>
        <w:ind w:firstLine="567"/>
        <w:jc w:val="both"/>
        <w:rPr>
          <w:rFonts w:asciiTheme="minorHAnsi" w:eastAsiaTheme="minorHAnsi" w:hAnsiTheme="minorHAnsi" w:cstheme="minorHAnsi"/>
          <w:sz w:val="22"/>
          <w:szCs w:val="22"/>
        </w:rPr>
      </w:pPr>
      <w:r w:rsidRPr="00E703F4">
        <w:rPr>
          <w:rFonts w:asciiTheme="minorHAnsi" w:eastAsiaTheme="minorHAnsi" w:hAnsiTheme="minorHAnsi" w:cstheme="minorHAnsi"/>
          <w:sz w:val="22"/>
          <w:szCs w:val="22"/>
        </w:rPr>
        <w:t>Apžvelgiamoje norminėje byloje buvo nagrinėjamas Vyriausybės atstovo pareiškimas dėl Vilniaus miesto savivaldybės tarybos 2011 m. balandžio 6 d. sprendimu Nr. 1-2070 patvirtinto Vilniaus miesto savivaldybės tarybos veiklos reglamento (toliau – Reglamentas) teisėtumo.</w:t>
      </w:r>
    </w:p>
    <w:p w14:paraId="52597A27" w14:textId="77777777" w:rsidR="00917999" w:rsidRPr="00E703F4" w:rsidRDefault="00917999" w:rsidP="00917999">
      <w:pPr>
        <w:ind w:firstLine="567"/>
        <w:jc w:val="both"/>
        <w:rPr>
          <w:rFonts w:asciiTheme="minorHAnsi" w:eastAsiaTheme="minorEastAsia" w:hAnsiTheme="minorHAnsi" w:cstheme="minorBidi"/>
          <w:sz w:val="22"/>
          <w:szCs w:val="22"/>
        </w:rPr>
      </w:pPr>
      <w:r w:rsidRPr="46EA2C96">
        <w:rPr>
          <w:rFonts w:asciiTheme="minorHAnsi" w:eastAsiaTheme="minorEastAsia" w:hAnsiTheme="minorHAnsi" w:cstheme="minorBidi"/>
          <w:sz w:val="22"/>
          <w:szCs w:val="22"/>
        </w:rPr>
        <w:t>Vyriausybės atstovas, be kita ko, laikėsi pozicijos, kad Teisėkūros pagrindų įstatyme nustatyti teisėkūros principai</w:t>
      </w:r>
      <w:r w:rsidRPr="46EA2C96">
        <w:rPr>
          <w:rFonts w:eastAsiaTheme="minorEastAsia"/>
          <w:sz w:val="22"/>
          <w:szCs w:val="22"/>
          <w:vertAlign w:val="superscript"/>
        </w:rPr>
        <w:footnoteReference w:id="1"/>
      </w:r>
      <w:r w:rsidRPr="46EA2C96">
        <w:rPr>
          <w:rFonts w:asciiTheme="minorHAnsi" w:eastAsiaTheme="minorEastAsia" w:hAnsiTheme="minorHAnsi" w:cstheme="minorBidi"/>
          <w:sz w:val="22"/>
          <w:szCs w:val="22"/>
        </w:rPr>
        <w:t xml:space="preserve"> negali būti taikomi teisės taikymo procese, kadangi šie principai nustato reikalavimus teisiniam reguliavimui ir yra skirti tik norminiams teisės aktams. Pareiškėjo įsitikinimu, atitinkamos Reglamento nuostatos ta apimtimi, kuria nustato reikalavimą tarybos sprendimų (individualių teisės aktų) projektus rengti vadovaujantis teisėkūros principais, neatitinka Teisėkūros pagrindų įstatymo 1 straipsnio 3 dalies („&lt;...&gt; šis įstatymas netaikomas teisės taikymo aktams, išskyrus nuostatas dėl teisės aktų registravimo, skelbimo ir įsigaliojimo &lt;...&gt;“).</w:t>
      </w:r>
    </w:p>
    <w:p w14:paraId="4DB018FD" w14:textId="279F0990" w:rsidR="00917999" w:rsidRPr="00E703F4" w:rsidRDefault="00917999" w:rsidP="00917999">
      <w:pPr>
        <w:ind w:firstLine="567"/>
        <w:jc w:val="both"/>
        <w:rPr>
          <w:rFonts w:asciiTheme="minorHAnsi" w:hAnsiTheme="minorHAnsi" w:cstheme="minorHAnsi"/>
          <w:sz w:val="22"/>
          <w:szCs w:val="22"/>
        </w:rPr>
      </w:pPr>
      <w:r w:rsidRPr="00E703F4">
        <w:rPr>
          <w:rFonts w:asciiTheme="minorHAnsi" w:eastAsiaTheme="minorHAnsi" w:hAnsiTheme="minorHAnsi" w:cstheme="minorHAnsi"/>
          <w:sz w:val="22"/>
          <w:szCs w:val="22"/>
        </w:rPr>
        <w:t>Šiuo klausimu LVA</w:t>
      </w:r>
      <w:r>
        <w:rPr>
          <w:rFonts w:asciiTheme="minorHAnsi" w:eastAsiaTheme="minorHAnsi" w:hAnsiTheme="minorHAnsi" w:cstheme="minorHAnsi"/>
          <w:sz w:val="22"/>
          <w:szCs w:val="22"/>
        </w:rPr>
        <w:t>T</w:t>
      </w:r>
      <w:r w:rsidRPr="00E703F4">
        <w:rPr>
          <w:rFonts w:asciiTheme="minorHAnsi" w:eastAsiaTheme="minorHAnsi" w:hAnsiTheme="minorHAnsi" w:cstheme="minorHAnsi"/>
          <w:sz w:val="22"/>
          <w:szCs w:val="22"/>
        </w:rPr>
        <w:t xml:space="preserve"> pirmiausia akcentavo, kad įvertinus minėtų principų turinį matyti, </w:t>
      </w:r>
      <w:r w:rsidR="000557B6">
        <w:rPr>
          <w:rFonts w:asciiTheme="minorHAnsi" w:eastAsiaTheme="minorHAnsi" w:hAnsiTheme="minorHAnsi" w:cstheme="minorHAnsi"/>
          <w:sz w:val="22"/>
          <w:szCs w:val="22"/>
        </w:rPr>
        <w:t>jog</w:t>
      </w:r>
      <w:r w:rsidRPr="00E703F4">
        <w:rPr>
          <w:rFonts w:asciiTheme="minorHAnsi" w:eastAsiaTheme="minorHAnsi" w:hAnsiTheme="minorHAnsi" w:cstheme="minorHAnsi"/>
          <w:sz w:val="22"/>
          <w:szCs w:val="22"/>
        </w:rPr>
        <w:t xml:space="preserve"> pastarieji yra tik bendrojo pobūdžio gairės, nustatančios tam tikrus aktų rengimo juridinės technikos standartus. Šie principai nėra ribojančio pobūdžio – jais nėra kaip nors reguliuojamas konkrečių aktų</w:t>
      </w:r>
      <w:r w:rsidRPr="00E703F4">
        <w:rPr>
          <w:rFonts w:asciiTheme="minorHAnsi" w:hAnsiTheme="minorHAnsi" w:cstheme="minorHAnsi"/>
          <w:sz w:val="22"/>
          <w:szCs w:val="22"/>
        </w:rPr>
        <w:t xml:space="preserve"> turinys, nėra nurodoma, kokios konkrečios nuostatos turėtų būti rengiamame akte, jų taikymo galimybės yra plačios. Todėl </w:t>
      </w:r>
      <w:r w:rsidRPr="00E703F4">
        <w:rPr>
          <w:rFonts w:asciiTheme="minorHAnsi" w:hAnsiTheme="minorHAnsi" w:cstheme="minorHAnsi"/>
          <w:sz w:val="22"/>
          <w:szCs w:val="22"/>
          <w:u w:val="single"/>
        </w:rPr>
        <w:t>Teisėkūros pagrindų įstatymo 1 straipsnio 3 dalies nuostata, kad šis įstatymas (taigi ir jame įtvirtinti teisėkūros principai) netaikomas teisės taikymo aktams, vertintina kaip įstatymų leidėjo nustatyta galimybė, tam tikra veiksmų laisvė (diskrecija) viešojo administravimo subjektams nesilaikyti įtvirtintų bendrojo pobūdžio gairių priimant teisės taikymo aktus, tačiau savaime nereiškia draudimo viešojo administravimo subjektui nusistatyti aukštesnius, nei minimalūs (nei būtina pagal įstatymus), veiklos standartus</w:t>
      </w:r>
      <w:r w:rsidRPr="00E703F4">
        <w:rPr>
          <w:rFonts w:asciiTheme="minorHAnsi" w:hAnsiTheme="minorHAnsi" w:cstheme="minorHAnsi"/>
          <w:sz w:val="22"/>
          <w:szCs w:val="22"/>
        </w:rPr>
        <w:t xml:space="preserve">. </w:t>
      </w:r>
    </w:p>
    <w:p w14:paraId="77BB6E2F" w14:textId="77777777" w:rsidR="00917999" w:rsidRPr="00E703F4" w:rsidRDefault="00917999" w:rsidP="00917999">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Atitinkamai teisėjų kolegija vertino, kad nagrinėtu atveju savivaldybės taryba, patvirtindama Reglamentą, pasinaudojo savo diskrecijos teise jame nustatyti aukštesnį, nei įtvirtinta Teisėkūros pagrindų įstatymo 1 straipsnio 3 dalyje, teisės aktų rengimo standartą – tarybos sprendimų projektus (individualius </w:t>
      </w:r>
      <w:r w:rsidRPr="2448444F">
        <w:rPr>
          <w:rFonts w:asciiTheme="minorHAnsi" w:eastAsiaTheme="minorEastAsia" w:hAnsiTheme="minorHAnsi" w:cstheme="minorBidi"/>
          <w:sz w:val="22"/>
          <w:szCs w:val="22"/>
        </w:rPr>
        <w:t>administracinius</w:t>
      </w:r>
      <w:r w:rsidRPr="2448444F">
        <w:rPr>
          <w:rFonts w:asciiTheme="minorHAnsi" w:hAnsiTheme="minorHAnsi" w:cstheme="minorBidi"/>
          <w:sz w:val="22"/>
          <w:szCs w:val="22"/>
        </w:rPr>
        <w:t xml:space="preserve"> aktus) rengti vadovaujantis Teisėkūros pagrindų įstatyme nustatytais teisėkūros principais. Toks aukštesnių standartų taikymas savaime nesuponuoja prieštaravimo Teisėkūros pagrindų įstatymo 3 straipsnio 1 dalyje įtvirtintam reguliavimui. Todėl LVAT pritarė pirmosios instancijos teismo vertinimui, kad tikrintos norminio administracinio akto nuostatos aptariamu aspektu buvo teisėtos.</w:t>
      </w:r>
    </w:p>
    <w:p w14:paraId="6C7EFDD4" w14:textId="77777777" w:rsidR="00917999" w:rsidRPr="00E703F4" w:rsidRDefault="00917999" w:rsidP="00917999">
      <w:pPr>
        <w:ind w:firstLine="567"/>
        <w:jc w:val="both"/>
        <w:rPr>
          <w:rFonts w:asciiTheme="minorHAnsi" w:hAnsiTheme="minorHAnsi" w:cstheme="minorBidi"/>
          <w:sz w:val="22"/>
          <w:szCs w:val="22"/>
        </w:rPr>
      </w:pPr>
      <w:r w:rsidRPr="46EA2C96">
        <w:rPr>
          <w:rFonts w:asciiTheme="minorHAnsi" w:hAnsiTheme="minorHAnsi" w:cstheme="minorBidi"/>
          <w:sz w:val="22"/>
          <w:szCs w:val="22"/>
        </w:rPr>
        <w:t xml:space="preserve">Vyriausybės atstovas taip pat kvestionavo teisėtumą Reglamento nuostatos, </w:t>
      </w:r>
      <w:r w:rsidRPr="00917999">
        <w:rPr>
          <w:rFonts w:asciiTheme="minorHAnsi" w:hAnsiTheme="minorHAnsi" w:cstheme="minorBidi"/>
          <w:sz w:val="22"/>
          <w:szCs w:val="22"/>
        </w:rPr>
        <w:t>kad kai administracijos direktorius atostogų ar ligos metu, taip pat kai jis laikinai negali eiti pareigų dėl kitų priežasčių, administracijos</w:t>
      </w:r>
      <w:r w:rsidRPr="46EA2C96">
        <w:rPr>
          <w:rFonts w:asciiTheme="minorHAnsi" w:hAnsiTheme="minorHAnsi" w:cstheme="minorBidi"/>
          <w:sz w:val="22"/>
          <w:szCs w:val="22"/>
        </w:rPr>
        <w:t xml:space="preserve"> direktoriaus pareigas, nustatytas Vietos savivaldos ir kituose įstatymuose bei kituose teisės aktuose, mero potvarkiu </w:t>
      </w:r>
      <w:r w:rsidRPr="46EA2C96">
        <w:rPr>
          <w:rFonts w:asciiTheme="minorHAnsi" w:eastAsiaTheme="minorEastAsia" w:hAnsiTheme="minorHAnsi" w:cstheme="minorBidi"/>
          <w:sz w:val="22"/>
          <w:szCs w:val="22"/>
        </w:rPr>
        <w:t>pavedama</w:t>
      </w:r>
      <w:r w:rsidRPr="46EA2C96">
        <w:rPr>
          <w:rFonts w:asciiTheme="minorHAnsi" w:hAnsiTheme="minorHAnsi" w:cstheme="minorBidi"/>
          <w:sz w:val="22"/>
          <w:szCs w:val="22"/>
        </w:rPr>
        <w:t xml:space="preserve"> atlikti administracijos direktoriaus pavaduotojui.</w:t>
      </w:r>
    </w:p>
    <w:p w14:paraId="5EDC987D" w14:textId="77777777" w:rsidR="00917999" w:rsidRPr="00E703F4" w:rsidRDefault="00917999" w:rsidP="00917999">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Vietos savivaldos įstatyme nustatyta, kad sprendimų dėl savivaldybės administracijos direktoriaus pavadavimo priėmimas yra išimtinė savivaldybės tarybos kompetencija (16 str. 2 d. 9 p.); išimtinei savivaldybės tarybos kompetencijai priskirtų įgaliojimų savivaldybės taryba negali perduoti jokiai kitai savivaldybės institucijai ar įstaigai (16 str. 6 d.); dėl savivaldybės administracijos direktoriaus pavaduotojo pareigybės (pavaduotojų pareigybių) steigimo ir savivaldybės administracijos direktoriaus pavadavimo sprendžia savivaldybės taryba (29 str. 4 d.). </w:t>
      </w:r>
    </w:p>
    <w:p w14:paraId="4FD2D198" w14:textId="77777777" w:rsidR="00917999" w:rsidRPr="00E703F4" w:rsidRDefault="00917999" w:rsidP="00917999">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Kaip nurodė LVAT, </w:t>
      </w:r>
      <w:r w:rsidRPr="2448444F">
        <w:rPr>
          <w:rFonts w:asciiTheme="minorHAnsi" w:hAnsiTheme="minorHAnsi" w:cstheme="minorBidi"/>
          <w:sz w:val="22"/>
          <w:szCs w:val="22"/>
          <w:u w:val="single"/>
        </w:rPr>
        <w:t xml:space="preserve">iš pateikto teisinio reguliavimo matyti, kad įstatymų leidėjas Vietos savivaldos įstatyme </w:t>
      </w:r>
      <w:r w:rsidRPr="2448444F">
        <w:rPr>
          <w:rFonts w:asciiTheme="minorHAnsi" w:hAnsiTheme="minorHAnsi" w:cstheme="minorBidi"/>
          <w:i/>
          <w:iCs/>
          <w:sz w:val="22"/>
          <w:szCs w:val="22"/>
          <w:u w:val="single"/>
        </w:rPr>
        <w:t>expressis verbis</w:t>
      </w:r>
      <w:r w:rsidRPr="2448444F">
        <w:rPr>
          <w:rFonts w:asciiTheme="minorHAnsi" w:hAnsiTheme="minorHAnsi" w:cstheme="minorBidi"/>
          <w:sz w:val="22"/>
          <w:szCs w:val="22"/>
          <w:u w:val="single"/>
        </w:rPr>
        <w:t xml:space="preserve"> nustatė subjektą, turintį teisę priimti sprendimus dėl savivaldybės administracijos direktoriaus pavadavimo – savivaldybės tarybą, taip pat imperatyviai nurodė, kad ši teisė negali būti perleista jokiems kitiems savivaldybės subjektams</w:t>
      </w:r>
      <w:r w:rsidRPr="2448444F">
        <w:rPr>
          <w:rFonts w:asciiTheme="minorHAnsi" w:hAnsiTheme="minorHAnsi" w:cstheme="minorBidi"/>
          <w:sz w:val="22"/>
          <w:szCs w:val="22"/>
        </w:rPr>
        <w:t xml:space="preserve">. </w:t>
      </w:r>
    </w:p>
    <w:p w14:paraId="65BF9A6B" w14:textId="77777777" w:rsidR="00917999" w:rsidRPr="00E703F4" w:rsidRDefault="00917999" w:rsidP="00917999">
      <w:pPr>
        <w:ind w:firstLine="567"/>
        <w:jc w:val="both"/>
        <w:rPr>
          <w:rFonts w:asciiTheme="minorHAnsi" w:hAnsiTheme="minorHAnsi" w:cstheme="minorBidi"/>
          <w:sz w:val="22"/>
          <w:szCs w:val="22"/>
        </w:rPr>
      </w:pPr>
      <w:r w:rsidRPr="2448444F">
        <w:rPr>
          <w:rFonts w:asciiTheme="minorHAnsi" w:hAnsiTheme="minorHAnsi" w:cstheme="minorBidi"/>
          <w:sz w:val="22"/>
          <w:szCs w:val="22"/>
        </w:rPr>
        <w:t>Atitinkamai teisėjų kolegija vertino, kad poįstatyminis teisės aktas – Reglamentas – nustatė kitokią sprendimų dėl savivaldybės administracijos direktoriaus pavadavimo priėmimo tvarką ir subjektą, nei įtvirtinta Vietos savivaldos įstatyme. Todėl pripažinta, kad pirmosios instancijos teismas pagrįstai konstatavo, kad minėta Reglamento nuostata prieštarauja aptartoms Vietos savivaldos įstatymo taisyklėms.</w:t>
      </w:r>
    </w:p>
    <w:p w14:paraId="0293F1C9" w14:textId="77777777" w:rsidR="00917999" w:rsidRPr="00E703F4" w:rsidRDefault="00917999" w:rsidP="00917999">
      <w:pPr>
        <w:ind w:firstLine="851"/>
        <w:jc w:val="both"/>
        <w:rPr>
          <w:rFonts w:asciiTheme="minorHAnsi" w:hAnsiTheme="minorHAnsi" w:cstheme="minorHAnsi"/>
          <w:sz w:val="22"/>
          <w:szCs w:val="22"/>
        </w:rPr>
      </w:pPr>
    </w:p>
    <w:p w14:paraId="00AF699D" w14:textId="77777777" w:rsidR="00917999" w:rsidRPr="00E703F4" w:rsidRDefault="00917999" w:rsidP="00917999">
      <w:pPr>
        <w:jc w:val="both"/>
        <w:rPr>
          <w:rFonts w:asciiTheme="minorHAnsi" w:hAnsiTheme="minorHAnsi" w:cstheme="minorHAnsi"/>
          <w:sz w:val="22"/>
          <w:szCs w:val="22"/>
        </w:rPr>
      </w:pPr>
      <w:r w:rsidRPr="00E703F4">
        <w:rPr>
          <w:rFonts w:asciiTheme="minorHAnsi" w:hAnsiTheme="minorHAnsi" w:cstheme="minorHAnsi"/>
          <w:sz w:val="22"/>
          <w:szCs w:val="22"/>
        </w:rPr>
        <w:t>2020 m. gruodžio 30 d. nutartis administracinėje byloje Nr. eA-3244-629/2020</w:t>
      </w:r>
    </w:p>
    <w:p w14:paraId="64736B5A" w14:textId="77777777" w:rsidR="00917999" w:rsidRPr="00E703F4" w:rsidRDefault="00917999" w:rsidP="00917999">
      <w:pPr>
        <w:jc w:val="both"/>
        <w:rPr>
          <w:rFonts w:asciiTheme="minorHAnsi" w:hAnsiTheme="minorHAnsi" w:cstheme="minorHAnsi"/>
          <w:sz w:val="22"/>
          <w:szCs w:val="22"/>
        </w:rPr>
      </w:pPr>
      <w:r w:rsidRPr="00E703F4">
        <w:rPr>
          <w:rFonts w:asciiTheme="minorHAnsi" w:hAnsiTheme="minorHAnsi" w:cstheme="minorHAnsi"/>
          <w:sz w:val="22"/>
          <w:szCs w:val="22"/>
        </w:rPr>
        <w:t>Teisminio proceso Nr. 3-61-3-03599-2018-0</w:t>
      </w:r>
    </w:p>
    <w:p w14:paraId="3AEA38D3" w14:textId="77777777" w:rsidR="00917999" w:rsidRPr="00E703F4" w:rsidRDefault="00917999" w:rsidP="00917999">
      <w:pPr>
        <w:jc w:val="both"/>
        <w:rPr>
          <w:rFonts w:asciiTheme="minorHAnsi" w:hAnsiTheme="minorHAnsi" w:cstheme="minorHAnsi"/>
          <w:sz w:val="22"/>
          <w:szCs w:val="22"/>
        </w:rPr>
      </w:pPr>
      <w:r w:rsidRPr="00E703F4">
        <w:rPr>
          <w:rFonts w:asciiTheme="minorHAnsi" w:hAnsiTheme="minorHAnsi" w:cstheme="minorHAnsi"/>
          <w:sz w:val="22"/>
          <w:szCs w:val="22"/>
        </w:rPr>
        <w:t>Procesinio sprendimo kategorija 4.2</w:t>
      </w:r>
    </w:p>
    <w:p w14:paraId="4692DB48" w14:textId="77777777" w:rsidR="00917999" w:rsidRPr="00E703F4" w:rsidRDefault="00F255C3" w:rsidP="00917999">
      <w:pPr>
        <w:jc w:val="both"/>
        <w:rPr>
          <w:rFonts w:asciiTheme="minorHAnsi" w:hAnsiTheme="minorHAnsi" w:cstheme="minorHAnsi"/>
          <w:sz w:val="22"/>
          <w:szCs w:val="22"/>
        </w:rPr>
      </w:pPr>
      <w:hyperlink r:id="rId15" w:history="1">
        <w:r w:rsidR="00917999" w:rsidRPr="00E703F4">
          <w:rPr>
            <w:rStyle w:val="Hyperlink"/>
            <w:rFonts w:asciiTheme="minorHAnsi" w:hAnsiTheme="minorHAnsi" w:cstheme="minorHAnsi"/>
            <w:sz w:val="22"/>
            <w:szCs w:val="22"/>
          </w:rPr>
          <w:t>Prieiga internete</w:t>
        </w:r>
      </w:hyperlink>
    </w:p>
    <w:p w14:paraId="7EB9D522" w14:textId="3A32688C" w:rsidR="008116D5" w:rsidRDefault="008116D5" w:rsidP="007412F7">
      <w:pPr>
        <w:shd w:val="clear" w:color="auto" w:fill="FFFFFF"/>
        <w:tabs>
          <w:tab w:val="left" w:pos="3119"/>
        </w:tabs>
        <w:ind w:right="-1" w:firstLine="567"/>
        <w:jc w:val="both"/>
        <w:rPr>
          <w:rFonts w:ascii="Calibri" w:hAnsi="Calibri" w:cs="Calibri"/>
          <w:b/>
          <w:sz w:val="22"/>
          <w:szCs w:val="22"/>
          <w:u w:val="single"/>
        </w:rPr>
      </w:pPr>
    </w:p>
    <w:p w14:paraId="290869D5" w14:textId="77777777" w:rsidR="00336982" w:rsidRPr="00336982" w:rsidRDefault="00336982" w:rsidP="00336982">
      <w:pPr>
        <w:keepNext/>
        <w:tabs>
          <w:tab w:val="left" w:pos="567"/>
        </w:tabs>
        <w:jc w:val="both"/>
        <w:outlineLvl w:val="0"/>
        <w:rPr>
          <w:rFonts w:asciiTheme="minorHAnsi" w:hAnsiTheme="minorHAnsi" w:cstheme="minorHAnsi"/>
          <w:b/>
          <w:bCs/>
          <w:sz w:val="22"/>
          <w:szCs w:val="22"/>
          <w:u w:val="single"/>
        </w:rPr>
      </w:pPr>
      <w:bookmarkStart w:id="21" w:name="_Toc63782540"/>
      <w:r w:rsidRPr="00336982">
        <w:rPr>
          <w:rFonts w:asciiTheme="minorHAnsi" w:hAnsiTheme="minorHAnsi" w:cstheme="minorHAnsi"/>
          <w:b/>
          <w:bCs/>
          <w:sz w:val="22"/>
          <w:szCs w:val="22"/>
          <w:u w:val="single"/>
        </w:rPr>
        <w:t>8. Užsieniečių teisinė padėtis</w:t>
      </w:r>
      <w:bookmarkEnd w:id="21"/>
    </w:p>
    <w:p w14:paraId="42D0CCB2" w14:textId="77777777" w:rsidR="00336982" w:rsidRPr="00336982" w:rsidRDefault="00336982" w:rsidP="00336982">
      <w:pPr>
        <w:ind w:firstLine="567"/>
        <w:jc w:val="both"/>
        <w:rPr>
          <w:rFonts w:ascii="Calibri" w:eastAsia="Calibri" w:hAnsi="Calibri"/>
          <w:b/>
          <w:sz w:val="22"/>
          <w:szCs w:val="22"/>
          <w:u w:val="single"/>
          <w:lang w:eastAsia="en-US"/>
        </w:rPr>
      </w:pPr>
      <w:r w:rsidRPr="00336982">
        <w:rPr>
          <w:rFonts w:ascii="Calibri" w:eastAsia="Calibri" w:hAnsi="Calibri"/>
          <w:b/>
          <w:sz w:val="22"/>
          <w:szCs w:val="22"/>
          <w:u w:val="single"/>
          <w:lang w:eastAsia="en-US"/>
        </w:rPr>
        <w:t>8.3. Trečiųjų šalių piliečių ir jų šeimos narių teisė apsigyventi Lietuvoje</w:t>
      </w:r>
    </w:p>
    <w:p w14:paraId="5F49AAF8" w14:textId="77777777" w:rsidR="00336982" w:rsidRPr="00336982" w:rsidRDefault="00336982" w:rsidP="00336982">
      <w:pPr>
        <w:ind w:firstLine="1134"/>
        <w:jc w:val="both"/>
        <w:rPr>
          <w:rFonts w:asciiTheme="minorHAnsi" w:hAnsiTheme="minorHAnsi" w:cstheme="minorHAnsi"/>
          <w:b/>
          <w:color w:val="000000"/>
          <w:sz w:val="22"/>
          <w:szCs w:val="22"/>
          <w:u w:val="single"/>
        </w:rPr>
      </w:pPr>
      <w:r w:rsidRPr="00336982">
        <w:rPr>
          <w:rFonts w:asciiTheme="minorHAnsi" w:hAnsiTheme="minorHAnsi" w:cstheme="minorHAnsi"/>
          <w:b/>
          <w:color w:val="000000"/>
          <w:sz w:val="22"/>
          <w:szCs w:val="22"/>
          <w:u w:val="single"/>
        </w:rPr>
        <w:t>8.3.2. Trečiųjų šalių piliečių ir jų šeimos narių teisė nuolat gyventi Lietuvoje</w:t>
      </w:r>
    </w:p>
    <w:p w14:paraId="2830D1EC" w14:textId="77777777" w:rsidR="00336982" w:rsidRPr="00336982" w:rsidRDefault="00336982" w:rsidP="00336982">
      <w:pPr>
        <w:jc w:val="both"/>
        <w:rPr>
          <w:rFonts w:asciiTheme="minorHAnsi" w:hAnsiTheme="minorHAnsi" w:cstheme="minorHAnsi"/>
          <w:color w:val="000000"/>
          <w:sz w:val="22"/>
          <w:szCs w:val="22"/>
        </w:rPr>
      </w:pPr>
    </w:p>
    <w:p w14:paraId="73F21ECD" w14:textId="77777777" w:rsidR="00336982" w:rsidRPr="00336982" w:rsidRDefault="00336982" w:rsidP="00336982">
      <w:pPr>
        <w:jc w:val="both"/>
        <w:outlineLvl w:val="1"/>
        <w:rPr>
          <w:rFonts w:asciiTheme="minorHAnsi" w:eastAsia="Calibri" w:hAnsiTheme="minorHAnsi" w:cstheme="minorHAnsi"/>
          <w:i/>
          <w:sz w:val="22"/>
          <w:szCs w:val="22"/>
        </w:rPr>
      </w:pPr>
      <w:bookmarkStart w:id="22" w:name="_Toc63782541"/>
      <w:r w:rsidRPr="00336982">
        <w:rPr>
          <w:rFonts w:asciiTheme="minorHAnsi" w:eastAsia="Calibri" w:hAnsiTheme="minorHAnsi" w:cstheme="minorHAnsi"/>
          <w:i/>
          <w:sz w:val="22"/>
          <w:szCs w:val="22"/>
        </w:rPr>
        <w:t>Dėl užsieniečio šeimos ryšių vertinimo sprendžiant ilgalaikio gyventojo leidimo panaikinimo proporcingumo klausimą</w:t>
      </w:r>
      <w:bookmarkEnd w:id="22"/>
    </w:p>
    <w:p w14:paraId="2A949709" w14:textId="77777777" w:rsidR="00336982" w:rsidRPr="00336982" w:rsidRDefault="00336982" w:rsidP="00336982">
      <w:pPr>
        <w:jc w:val="both"/>
        <w:rPr>
          <w:rFonts w:asciiTheme="minorHAnsi" w:hAnsiTheme="minorHAnsi" w:cstheme="minorHAnsi"/>
          <w:b/>
          <w:color w:val="000000"/>
          <w:sz w:val="22"/>
          <w:szCs w:val="22"/>
        </w:rPr>
      </w:pPr>
    </w:p>
    <w:p w14:paraId="2172F1CA" w14:textId="77777777"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Nagrinėjamu atveju ginčas kilo dėl Migracijos departamento prie Lietuvos Respublikos vidaus reikalų ministerijos (toliau – atsakovas) sprendimo panaikinti pareiškėjui išduotą Lietuvos Respublikos ilgalaikio gyventojo leidimą gyventi Europos Sąjungoje teisėtumo ir pagrįstumo.</w:t>
      </w:r>
    </w:p>
    <w:p w14:paraId="51B28ABA" w14:textId="2CFD5718" w:rsidR="00336982" w:rsidRPr="00336982" w:rsidRDefault="00336982" w:rsidP="39CD04D5">
      <w:pPr>
        <w:ind w:firstLine="567"/>
        <w:jc w:val="both"/>
        <w:rPr>
          <w:rFonts w:asciiTheme="minorHAnsi" w:hAnsiTheme="minorHAnsi" w:cstheme="minorBidi"/>
          <w:color w:val="000000"/>
          <w:sz w:val="22"/>
          <w:szCs w:val="22"/>
        </w:rPr>
      </w:pPr>
      <w:r w:rsidRPr="39CD04D5">
        <w:rPr>
          <w:rFonts w:asciiTheme="minorHAnsi" w:hAnsiTheme="minorHAnsi" w:cstheme="minorBidi"/>
          <w:color w:val="000000" w:themeColor="text1"/>
          <w:sz w:val="22"/>
          <w:szCs w:val="22"/>
        </w:rPr>
        <w:t>Pareiškėjas iš esmės neginčijo atsakovo padarytos išvados, jog jis kelia grėsmę viešajai tvarkai, tačiau manė, kad sprendimas yra neproporcingas.</w:t>
      </w:r>
      <w:r w:rsidR="007719C8" w:rsidRPr="39CD04D5">
        <w:rPr>
          <w:rFonts w:asciiTheme="minorHAnsi" w:hAnsiTheme="minorHAnsi" w:cstheme="minorBidi"/>
          <w:color w:val="000000" w:themeColor="text1"/>
          <w:sz w:val="22"/>
          <w:szCs w:val="22"/>
        </w:rPr>
        <w:t xml:space="preserve"> </w:t>
      </w:r>
      <w:r w:rsidRPr="39CD04D5">
        <w:rPr>
          <w:rFonts w:asciiTheme="minorHAnsi" w:hAnsiTheme="minorHAnsi" w:cstheme="minorBidi"/>
          <w:color w:val="000000" w:themeColor="text1"/>
          <w:sz w:val="22"/>
          <w:szCs w:val="22"/>
        </w:rPr>
        <w:t>Taip pat pareiškėjas apeliaciniame skunde teigė, kad savo sprendime pirmosios instancijos teismas, atmesdamas jo skundą, nepagrįstai neįvertino pareiškėjo gyvenimo Lietuvoje aplinkybių nuo 1995 m. pabaigos iki 2009 m. spalio 5 d., kai, pareiškėjo teigimu, jis teisėtai gyveno Lietuvoje, taip pat nepagrįstai nustatė (neištyręs įrodymų, neapklausęs liudytojų), kad jo šeiminiai ryšiai su Lietuvoje gyvenančiais artimaisiais (nepilnamečiu sūnumi, vaiko motina ir kt.) yra nereikšmingi</w:t>
      </w:r>
      <w:r w:rsidR="21FB3756" w:rsidRPr="39CD04D5">
        <w:rPr>
          <w:rFonts w:asciiTheme="minorHAnsi" w:hAnsiTheme="minorHAnsi" w:cstheme="minorBidi"/>
          <w:color w:val="000000" w:themeColor="text1"/>
          <w:sz w:val="22"/>
          <w:szCs w:val="22"/>
        </w:rPr>
        <w:t>,</w:t>
      </w:r>
      <w:r w:rsidRPr="39CD04D5">
        <w:rPr>
          <w:rFonts w:asciiTheme="minorHAnsi" w:hAnsiTheme="minorHAnsi" w:cstheme="minorBidi"/>
          <w:color w:val="000000" w:themeColor="text1"/>
          <w:sz w:val="22"/>
          <w:szCs w:val="22"/>
        </w:rPr>
        <w:t xml:space="preserve"> bei neatsižvelgė į tai, kad pareiškėjas beveik visą gyvenimą gyveno Lietuvoje ir kad jo su kilmės šalimi niekas nesieja. </w:t>
      </w:r>
    </w:p>
    <w:p w14:paraId="4980F230" w14:textId="05E17C64" w:rsidR="00336982" w:rsidRPr="00336982" w:rsidRDefault="00336982" w:rsidP="2448444F">
      <w:pPr>
        <w:ind w:firstLine="567"/>
        <w:jc w:val="both"/>
        <w:rPr>
          <w:rFonts w:asciiTheme="minorHAnsi" w:hAnsiTheme="minorHAnsi" w:cstheme="minorBidi"/>
          <w:color w:val="000000"/>
          <w:sz w:val="22"/>
          <w:szCs w:val="22"/>
        </w:rPr>
      </w:pPr>
      <w:r w:rsidRPr="46EA2C96">
        <w:rPr>
          <w:rFonts w:asciiTheme="minorHAnsi" w:hAnsiTheme="minorHAnsi" w:cstheme="minorBidi"/>
          <w:color w:val="000000" w:themeColor="text1"/>
          <w:sz w:val="22"/>
          <w:szCs w:val="22"/>
        </w:rPr>
        <w:t>LVAT konstatavo, kad pirmosios instancijos teismas</w:t>
      </w:r>
      <w:r w:rsidR="3B0AA95D" w:rsidRPr="46EA2C96">
        <w:rPr>
          <w:rFonts w:asciiTheme="minorHAnsi" w:hAnsiTheme="minorHAnsi" w:cstheme="minorBidi"/>
          <w:color w:val="000000" w:themeColor="text1"/>
          <w:sz w:val="22"/>
          <w:szCs w:val="22"/>
        </w:rPr>
        <w:t>,</w:t>
      </w:r>
      <w:r w:rsidRPr="46EA2C96">
        <w:rPr>
          <w:rFonts w:asciiTheme="minorHAnsi" w:hAnsiTheme="minorHAnsi" w:cstheme="minorBidi"/>
          <w:color w:val="000000" w:themeColor="text1"/>
          <w:sz w:val="22"/>
          <w:szCs w:val="22"/>
        </w:rPr>
        <w:t xml:space="preserve"> atmesdamas pareiškėjo skundą</w:t>
      </w:r>
      <w:r w:rsidR="2A19A258" w:rsidRPr="46EA2C96">
        <w:rPr>
          <w:rFonts w:asciiTheme="minorHAnsi" w:hAnsiTheme="minorHAnsi" w:cstheme="minorBidi"/>
          <w:color w:val="000000" w:themeColor="text1"/>
          <w:sz w:val="22"/>
          <w:szCs w:val="22"/>
        </w:rPr>
        <w:t>,</w:t>
      </w:r>
      <w:r w:rsidRPr="46EA2C96">
        <w:rPr>
          <w:rFonts w:asciiTheme="minorHAnsi" w:hAnsiTheme="minorHAnsi" w:cstheme="minorBidi"/>
          <w:color w:val="000000" w:themeColor="text1"/>
          <w:sz w:val="22"/>
          <w:szCs w:val="22"/>
        </w:rPr>
        <w:t xml:space="preserve"> iš esmės nepatikrino ginčijamo atsakovo sprendimo pagrįstumo pareiškėjo nurodytu proporcingumo aspektu. </w:t>
      </w:r>
      <w:r w:rsidRPr="46EA2C96">
        <w:rPr>
          <w:rFonts w:asciiTheme="minorHAnsi" w:hAnsiTheme="minorHAnsi" w:cstheme="minorBidi"/>
          <w:color w:val="000000" w:themeColor="text1"/>
          <w:sz w:val="22"/>
          <w:szCs w:val="22"/>
          <w:u w:val="single"/>
        </w:rPr>
        <w:t>Aplinkybė, jog pareiškėjas su jo vaiko motina nėra sudarę santuokos, LVAT vertinimu, nereiškia, kad jų nesieja jokie šeiminiai ryšiai. Be to, net ir tuo atveju, jeigu būtų nustatyta, kad pareiškėjo ir jo vaiko motinos šeiminiai ryšiai ne(be)sieja, tai nesudaro pagrindo nevertinti pareiškėją ir jo nepilnametį vaiką siejančių ryšių. Ne mažiau reikšminga išsiaiškinti pareiškėją ir jo tėvus siejančius ryšius, nepriklausomai nuo to, kad pareiškėjo tėvai nėra Lietuvos Respublikos piliečiai, tačiau gyvena Lietuvoje turėdami atitinkamus leidimus</w:t>
      </w:r>
      <w:r w:rsidRPr="46EA2C96">
        <w:rPr>
          <w:rFonts w:asciiTheme="minorHAnsi" w:hAnsiTheme="minorHAnsi" w:cstheme="minorBidi"/>
          <w:color w:val="000000" w:themeColor="text1"/>
          <w:sz w:val="22"/>
          <w:szCs w:val="22"/>
        </w:rPr>
        <w:t>.</w:t>
      </w:r>
      <w:r w:rsidR="007719C8" w:rsidRPr="46EA2C96">
        <w:rPr>
          <w:rFonts w:asciiTheme="minorHAnsi" w:hAnsiTheme="minorHAnsi" w:cstheme="minorBidi"/>
          <w:color w:val="000000" w:themeColor="text1"/>
          <w:sz w:val="22"/>
          <w:szCs w:val="22"/>
        </w:rPr>
        <w:t xml:space="preserve"> </w:t>
      </w:r>
      <w:r w:rsidRPr="46EA2C96">
        <w:rPr>
          <w:rFonts w:asciiTheme="minorHAnsi" w:hAnsiTheme="minorHAnsi" w:cstheme="minorBidi"/>
          <w:color w:val="000000" w:themeColor="text1"/>
          <w:sz w:val="22"/>
          <w:szCs w:val="22"/>
        </w:rPr>
        <w:t>Tokias aplinkybes, turinčias reikšmės teisingam bylos išnagrinėjimui (ar šiuo konkrečiu atveju tarp šeimos narių egzistuoja faktiniai šeimos santykiai ir šeimos gyvenimas; ar tarp asmenų egzistuoja artimas ryšys; ar nėra aplinkybių, kurios paneigtų faktinio šeimos gyvenimo egzistavimą; ir kt.), būtų galima nustatyti iškvietus ir apklausus teismo posėdyje pareiškėjo tėvus, taip pat pareiškėjo vaiko motiną bei išreikalavus atitinkamus duomenis iš pataisos įstaigos, kurioje pareiškėjas atlieka laisvės atėmimo bausmę (apie pareiškėjui suteiktus telefoninius pokalbius, pasimatymus, susirašinėjimą ar pan.).</w:t>
      </w:r>
    </w:p>
    <w:p w14:paraId="72D7F580" w14:textId="77777777"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Pareiškėjo apeliacinis skundas patenkintas iš dalies, pirmosios instancijos teismo sprendimas panaikintas ir administracinė byla sugrąžinta nagrinėti iš naujo.</w:t>
      </w:r>
    </w:p>
    <w:p w14:paraId="61F21613" w14:textId="77777777" w:rsidR="00336982" w:rsidRPr="00336982" w:rsidRDefault="00336982" w:rsidP="00336982">
      <w:pPr>
        <w:ind w:firstLine="851"/>
        <w:jc w:val="both"/>
        <w:rPr>
          <w:rFonts w:asciiTheme="minorHAnsi" w:hAnsiTheme="minorHAnsi" w:cstheme="minorHAnsi"/>
          <w:color w:val="000000"/>
          <w:sz w:val="22"/>
          <w:szCs w:val="22"/>
        </w:rPr>
      </w:pPr>
    </w:p>
    <w:p w14:paraId="1F45CA5F" w14:textId="77777777" w:rsidR="00336982" w:rsidRPr="00336982" w:rsidRDefault="00336982" w:rsidP="00336982">
      <w:pPr>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2020 m. gruodžio 22 d. nutartis administracinėje byloje Nr. eA-5231-968/2020</w:t>
      </w:r>
    </w:p>
    <w:p w14:paraId="53714E77" w14:textId="77777777" w:rsidR="00336982" w:rsidRPr="00336982" w:rsidRDefault="00336982" w:rsidP="00336982">
      <w:pPr>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Teisminio proceso Nr. 3-61-3-02751-2020-2</w:t>
      </w:r>
    </w:p>
    <w:p w14:paraId="3CDC0EA9" w14:textId="77777777" w:rsidR="00336982" w:rsidRPr="00336982" w:rsidRDefault="00336982" w:rsidP="00336982">
      <w:pPr>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Procesinio sprendimo kategorija 8.3.2</w:t>
      </w:r>
    </w:p>
    <w:p w14:paraId="612B44A8" w14:textId="77777777" w:rsidR="00336982" w:rsidRPr="00336982" w:rsidRDefault="00F255C3" w:rsidP="00336982">
      <w:pPr>
        <w:jc w:val="both"/>
        <w:rPr>
          <w:rFonts w:ascii="Calibri" w:eastAsiaTheme="minorHAnsi" w:hAnsi="Calibri" w:cs="Calibri"/>
          <w:color w:val="0000FF"/>
          <w:sz w:val="22"/>
          <w:szCs w:val="22"/>
          <w:u w:val="single"/>
          <w:lang w:eastAsia="en-US"/>
        </w:rPr>
      </w:pPr>
      <w:hyperlink r:id="rId16" w:history="1">
        <w:r w:rsidR="00336982" w:rsidRPr="00336982">
          <w:rPr>
            <w:rFonts w:ascii="Calibri" w:eastAsiaTheme="minorHAnsi" w:hAnsi="Calibri" w:cs="Calibri"/>
            <w:color w:val="0000FF"/>
            <w:sz w:val="22"/>
            <w:szCs w:val="22"/>
            <w:u w:val="single"/>
            <w:lang w:eastAsia="en-US"/>
          </w:rPr>
          <w:t>Prieiga internete</w:t>
        </w:r>
      </w:hyperlink>
    </w:p>
    <w:p w14:paraId="53F5C403" w14:textId="77777777" w:rsidR="00336982" w:rsidRPr="00336982" w:rsidRDefault="00336982" w:rsidP="00336982">
      <w:pPr>
        <w:ind w:firstLine="851"/>
        <w:jc w:val="both"/>
        <w:rPr>
          <w:rFonts w:asciiTheme="minorHAnsi" w:hAnsiTheme="minorHAnsi" w:cstheme="minorHAnsi"/>
          <w:color w:val="000000"/>
          <w:sz w:val="22"/>
          <w:szCs w:val="22"/>
        </w:rPr>
      </w:pPr>
    </w:p>
    <w:p w14:paraId="3063B30A" w14:textId="77777777" w:rsidR="00336982" w:rsidRPr="00336982" w:rsidRDefault="00336982" w:rsidP="00336982">
      <w:pPr>
        <w:ind w:firstLine="567"/>
        <w:jc w:val="both"/>
        <w:rPr>
          <w:rFonts w:ascii="Calibri" w:eastAsia="Calibri" w:hAnsi="Calibri"/>
          <w:b/>
          <w:sz w:val="22"/>
          <w:szCs w:val="22"/>
          <w:u w:val="single"/>
          <w:lang w:eastAsia="en-US"/>
        </w:rPr>
      </w:pPr>
      <w:r w:rsidRPr="00336982">
        <w:rPr>
          <w:rFonts w:ascii="Calibri" w:eastAsia="Calibri" w:hAnsi="Calibri"/>
          <w:b/>
          <w:sz w:val="22"/>
          <w:szCs w:val="22"/>
          <w:u w:val="single"/>
          <w:lang w:eastAsia="en-US"/>
        </w:rPr>
        <w:t>8.7. Kiti su užsieniečių teisine padėtimi susiję klausimai</w:t>
      </w:r>
    </w:p>
    <w:p w14:paraId="7BD84C8A" w14:textId="77777777" w:rsidR="00336982" w:rsidRPr="00336982" w:rsidRDefault="00336982" w:rsidP="00336982">
      <w:pPr>
        <w:ind w:firstLine="851"/>
        <w:jc w:val="both"/>
        <w:rPr>
          <w:rFonts w:asciiTheme="minorHAnsi" w:hAnsiTheme="minorHAnsi" w:cstheme="minorHAnsi"/>
          <w:color w:val="000000"/>
          <w:sz w:val="22"/>
          <w:szCs w:val="22"/>
        </w:rPr>
      </w:pPr>
    </w:p>
    <w:p w14:paraId="33FD3608" w14:textId="77777777" w:rsidR="00336982" w:rsidRPr="00336982" w:rsidRDefault="00336982" w:rsidP="00336982">
      <w:pPr>
        <w:jc w:val="both"/>
        <w:outlineLvl w:val="1"/>
        <w:rPr>
          <w:rFonts w:asciiTheme="minorHAnsi" w:eastAsia="Calibri" w:hAnsiTheme="minorHAnsi" w:cstheme="minorHAnsi"/>
          <w:i/>
          <w:sz w:val="22"/>
          <w:szCs w:val="22"/>
        </w:rPr>
      </w:pPr>
      <w:bookmarkStart w:id="23" w:name="_Toc63782542"/>
      <w:r w:rsidRPr="00336982">
        <w:rPr>
          <w:rFonts w:asciiTheme="minorHAnsi" w:eastAsia="Calibri" w:hAnsiTheme="minorHAnsi" w:cstheme="minorHAnsi"/>
          <w:i/>
          <w:sz w:val="22"/>
          <w:szCs w:val="22"/>
        </w:rPr>
        <w:t>Dėl bendrovės vadovo nubaudimo, jam veikiant kaip bendrovės valdymo organui, prilyginimo juridinio asmens nubaudimui</w:t>
      </w:r>
      <w:bookmarkEnd w:id="23"/>
    </w:p>
    <w:p w14:paraId="140E99F7" w14:textId="77777777" w:rsidR="00336982" w:rsidRPr="00336982" w:rsidRDefault="00336982" w:rsidP="00336982">
      <w:pPr>
        <w:ind w:firstLine="851"/>
        <w:jc w:val="both"/>
        <w:rPr>
          <w:rFonts w:asciiTheme="minorHAnsi" w:hAnsiTheme="minorHAnsi" w:cstheme="minorHAnsi"/>
          <w:b/>
          <w:color w:val="000000"/>
          <w:sz w:val="22"/>
          <w:szCs w:val="22"/>
        </w:rPr>
      </w:pPr>
    </w:p>
    <w:p w14:paraId="0F355008" w14:textId="77777777"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Nagrinėjamoje byloje ginčas kilo dėl Migracijos departamento prie Lietuvos Respublikos vidaus reikalų ministerijos (toliau – atsakovas) sprendimo, kuriuo pareiškėjas (UAB „Baltic Energy Service“; toliau – pareiškėjas, bendrovė) išbrauktas iš Patvirtintų įmonių sąrašo, į kurį gali būti įtraukiamas juridinis asmuo, nebaustas už leidimą dirbti nelegalų darbą ar už leidimą dirbti nelegaliai trečiųjų šalių piliečiams arba, jeigu buvo baustas, nuo dienos, kurią skirta nuobauda baigta vykdyti, praėjo daugiau kaip vieneri metai, teisėtumo ir pagrįstumo.</w:t>
      </w:r>
    </w:p>
    <w:p w14:paraId="0B4BF855" w14:textId="6D7B268D"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Pirmosios instancijos teismas, tenkindamas pareiškėjo skundą, nurodė, kad bylai aktualiame teisės akte nustatytas kriterijus, kuriuo vadovavosi atsakovas, priimdamas ginčijamą sprendimą, negalėjo būti taikytas, nes pareiškėjas nėra baustas už nelegalų darbą, taip pat nėra duomenų, kad nebūtų praėjęs vienerių metų laikotarpis nuo nuobaudos už nelegalų darbą vykdymą.</w:t>
      </w:r>
      <w:r w:rsidR="007719C8">
        <w:rPr>
          <w:rFonts w:asciiTheme="minorHAnsi" w:hAnsiTheme="minorHAnsi" w:cstheme="minorHAnsi"/>
          <w:color w:val="000000"/>
          <w:sz w:val="22"/>
          <w:szCs w:val="22"/>
        </w:rPr>
        <w:t xml:space="preserve"> </w:t>
      </w:r>
      <w:r w:rsidRPr="00336982">
        <w:rPr>
          <w:rFonts w:asciiTheme="minorHAnsi" w:hAnsiTheme="minorHAnsi" w:cstheme="minorHAnsi"/>
          <w:color w:val="000000"/>
          <w:sz w:val="22"/>
          <w:szCs w:val="22"/>
        </w:rPr>
        <w:t>Atsakovas pateikė apeliacinį skundą teigdamas, kad pirmosios instancijos teismas nepagrįstai formaliai vertino darbdavio sąvoką. Atsakovo įsitikinimu, bendrovės vadovas</w:t>
      </w:r>
      <w:r w:rsidR="007719C8">
        <w:rPr>
          <w:rFonts w:asciiTheme="minorHAnsi" w:hAnsiTheme="minorHAnsi" w:cstheme="minorHAnsi"/>
          <w:color w:val="000000"/>
          <w:sz w:val="22"/>
          <w:szCs w:val="22"/>
        </w:rPr>
        <w:t xml:space="preserve"> </w:t>
      </w:r>
      <w:r w:rsidRPr="00336982">
        <w:rPr>
          <w:rFonts w:asciiTheme="minorHAnsi" w:hAnsiTheme="minorHAnsi" w:cstheme="minorHAnsi"/>
          <w:color w:val="000000"/>
          <w:sz w:val="22"/>
          <w:szCs w:val="22"/>
        </w:rPr>
        <w:t>veikė jos vardu (kaip bendrovės valdymo organas), taigi veikė kaip darbdavys.</w:t>
      </w:r>
      <w:r w:rsidR="007719C8">
        <w:rPr>
          <w:rFonts w:asciiTheme="minorHAnsi" w:hAnsiTheme="minorHAnsi" w:cstheme="minorHAnsi"/>
          <w:color w:val="000000"/>
          <w:sz w:val="22"/>
          <w:szCs w:val="22"/>
        </w:rPr>
        <w:t xml:space="preserve"> </w:t>
      </w:r>
    </w:p>
    <w:p w14:paraId="7C829BE8" w14:textId="77777777"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 xml:space="preserve">LVAT pažymėjo, kad bendrovės vadovas buvo nubaustas pagal Lietuvos Respublikos administracinių nusižengimų kodekso 95 straipsnio 1 dalį, kadangi jis tuo metu ėjo bendrovės direktoriaus pareigas, todėl nėra jokio pagrindo vertinti, kad jis buvo nubaustas ne kaip bendrovės vadovas (darbdavys), o kaip fizinis asmuo, atitinkamai nėra pagrindo teigti, jog nebuvo nustatytas bendrovės, kaip juridinio asmens, nubaudimo faktas. </w:t>
      </w:r>
    </w:p>
    <w:p w14:paraId="39A41AFA" w14:textId="77777777"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 xml:space="preserve">Teisėjų kolegija atkreipė dėmesį į ankstesnę LVAT praktiką, kuri savo reikšmingomis faktinėmis aplinkybėmis ir taikytina teise buvo iš esmės analogiška nagrinėjamam ginčui, be kita ko, analogiškai aiškino ir taikė šiam ginčui aktualų teisinį reguliavimą. Nors tokiose bylose buvo sprendžiamas klausimas dėl leidimų laikinai gyventi Lietuvos Respublikoje užsieniečiams panaikinimo, tačiau taip pat buvo konstatuota nagrinėjamai bylai aktuali faktinė aplinkybė, kad bendrovės vadovo nubaudimas, jam veikiant kaip bendrovės valdymo organui, prilyginimas juridinio asmens nubaudimui. Taigi, LVAT vertinimu, nėra pagrindo nesivadovauti nurodytose bylose pateiktu išaiškinimu. </w:t>
      </w:r>
    </w:p>
    <w:p w14:paraId="67ABC0DC" w14:textId="77777777" w:rsidR="00336982" w:rsidRPr="00336982" w:rsidRDefault="00336982" w:rsidP="00336982">
      <w:pPr>
        <w:ind w:firstLine="567"/>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Atsakovo apeliacinis skundas patenkintas, pirmosios instancijos teismo sprendimas panaikintas ir priimtas naujas sprendimas, kuriuo pareiškėjo skundas atmestas.</w:t>
      </w:r>
    </w:p>
    <w:p w14:paraId="4312A22C" w14:textId="77777777" w:rsidR="00336982" w:rsidRPr="00336982" w:rsidRDefault="00336982" w:rsidP="00336982">
      <w:pPr>
        <w:ind w:firstLine="567"/>
        <w:jc w:val="both"/>
        <w:rPr>
          <w:rFonts w:asciiTheme="minorHAnsi" w:hAnsiTheme="minorHAnsi" w:cstheme="minorHAnsi"/>
          <w:color w:val="000000"/>
          <w:sz w:val="22"/>
          <w:szCs w:val="22"/>
        </w:rPr>
      </w:pPr>
    </w:p>
    <w:p w14:paraId="3CE43B31" w14:textId="63B2FF60" w:rsidR="00336982" w:rsidRPr="00336982" w:rsidRDefault="00336982" w:rsidP="39CD04D5">
      <w:pPr>
        <w:jc w:val="both"/>
        <w:rPr>
          <w:rFonts w:asciiTheme="minorHAnsi" w:hAnsiTheme="minorHAnsi" w:cstheme="minorBidi"/>
          <w:color w:val="000000"/>
          <w:sz w:val="22"/>
          <w:szCs w:val="22"/>
        </w:rPr>
      </w:pPr>
      <w:r w:rsidRPr="39CD04D5">
        <w:rPr>
          <w:rFonts w:asciiTheme="minorHAnsi" w:hAnsiTheme="minorHAnsi" w:cstheme="minorBidi"/>
          <w:color w:val="000000" w:themeColor="text1"/>
          <w:sz w:val="22"/>
          <w:szCs w:val="22"/>
        </w:rPr>
        <w:t xml:space="preserve">2020 m. gruodžio 9 d. </w:t>
      </w:r>
      <w:r w:rsidR="71955EB9" w:rsidRPr="39CD04D5">
        <w:rPr>
          <w:rFonts w:asciiTheme="minorHAnsi" w:hAnsiTheme="minorHAnsi" w:cstheme="minorBidi"/>
          <w:color w:val="000000" w:themeColor="text1"/>
          <w:sz w:val="22"/>
          <w:szCs w:val="22"/>
        </w:rPr>
        <w:t xml:space="preserve">sprendimas </w:t>
      </w:r>
      <w:r w:rsidRPr="39CD04D5">
        <w:rPr>
          <w:rFonts w:asciiTheme="minorHAnsi" w:hAnsiTheme="minorHAnsi" w:cstheme="minorBidi"/>
          <w:color w:val="000000" w:themeColor="text1"/>
          <w:sz w:val="22"/>
          <w:szCs w:val="22"/>
        </w:rPr>
        <w:t>administracinėje byloje Nr. eA-2629-1062/2020</w:t>
      </w:r>
    </w:p>
    <w:p w14:paraId="1ABF8C0A" w14:textId="77777777" w:rsidR="00336982" w:rsidRPr="00336982" w:rsidRDefault="00336982" w:rsidP="00336982">
      <w:pPr>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Teisminio proceso Nr. 3-61-3-01816-2019-1</w:t>
      </w:r>
    </w:p>
    <w:p w14:paraId="416C08D1" w14:textId="77777777" w:rsidR="00336982" w:rsidRPr="00336982" w:rsidRDefault="00336982" w:rsidP="00336982">
      <w:pPr>
        <w:jc w:val="both"/>
        <w:rPr>
          <w:rFonts w:asciiTheme="minorHAnsi" w:hAnsiTheme="minorHAnsi" w:cstheme="minorHAnsi"/>
          <w:color w:val="000000"/>
          <w:sz w:val="22"/>
          <w:szCs w:val="22"/>
        </w:rPr>
      </w:pPr>
      <w:r w:rsidRPr="00336982">
        <w:rPr>
          <w:rFonts w:asciiTheme="minorHAnsi" w:hAnsiTheme="minorHAnsi" w:cstheme="minorHAnsi"/>
          <w:color w:val="000000"/>
          <w:sz w:val="22"/>
          <w:szCs w:val="22"/>
        </w:rPr>
        <w:t>Procesinio sprendimo kategorija 8.7</w:t>
      </w:r>
    </w:p>
    <w:p w14:paraId="689B01B4" w14:textId="77777777" w:rsidR="00336982" w:rsidRPr="00336982" w:rsidRDefault="00F255C3" w:rsidP="00336982">
      <w:pPr>
        <w:jc w:val="both"/>
        <w:rPr>
          <w:rFonts w:ascii="Calibri" w:eastAsiaTheme="minorHAnsi" w:hAnsi="Calibri" w:cs="Calibri"/>
          <w:color w:val="0000FF"/>
          <w:sz w:val="22"/>
          <w:szCs w:val="22"/>
          <w:u w:val="single"/>
          <w:lang w:eastAsia="en-US"/>
        </w:rPr>
      </w:pPr>
      <w:hyperlink r:id="rId17" w:history="1">
        <w:r w:rsidR="00336982" w:rsidRPr="00336982">
          <w:rPr>
            <w:rFonts w:ascii="Calibri" w:eastAsiaTheme="minorHAnsi" w:hAnsi="Calibri" w:cs="Calibri"/>
            <w:color w:val="0000FF"/>
            <w:sz w:val="22"/>
            <w:szCs w:val="22"/>
            <w:u w:val="single"/>
            <w:lang w:eastAsia="en-US"/>
          </w:rPr>
          <w:t>Prieiga internete</w:t>
        </w:r>
      </w:hyperlink>
    </w:p>
    <w:p w14:paraId="70DE0727" w14:textId="36BC11A2" w:rsidR="008D22B8" w:rsidRDefault="008D22B8" w:rsidP="007412F7">
      <w:pPr>
        <w:shd w:val="clear" w:color="auto" w:fill="FFFFFF"/>
        <w:tabs>
          <w:tab w:val="left" w:pos="3119"/>
        </w:tabs>
        <w:ind w:right="-1" w:firstLine="567"/>
        <w:jc w:val="both"/>
        <w:rPr>
          <w:rFonts w:ascii="Calibri" w:hAnsi="Calibri" w:cs="Calibri"/>
          <w:b/>
          <w:sz w:val="22"/>
          <w:szCs w:val="22"/>
          <w:u w:val="single"/>
        </w:rPr>
      </w:pPr>
    </w:p>
    <w:p w14:paraId="47036223" w14:textId="77777777" w:rsidR="00F60C7B" w:rsidRPr="00F60C7B" w:rsidRDefault="00F60C7B" w:rsidP="00F60C7B">
      <w:pPr>
        <w:keepNext/>
        <w:tabs>
          <w:tab w:val="left" w:pos="567"/>
        </w:tabs>
        <w:jc w:val="both"/>
        <w:outlineLvl w:val="0"/>
        <w:rPr>
          <w:rFonts w:asciiTheme="minorHAnsi" w:hAnsiTheme="minorHAnsi" w:cstheme="minorHAnsi"/>
          <w:b/>
          <w:bCs/>
          <w:sz w:val="22"/>
          <w:szCs w:val="22"/>
          <w:u w:val="single"/>
        </w:rPr>
      </w:pPr>
      <w:bookmarkStart w:id="24" w:name="_Toc63782543"/>
      <w:r w:rsidRPr="00F60C7B">
        <w:rPr>
          <w:rFonts w:asciiTheme="minorHAnsi" w:hAnsiTheme="minorHAnsi" w:cstheme="minorHAnsi"/>
          <w:b/>
          <w:bCs/>
          <w:sz w:val="22"/>
          <w:szCs w:val="22"/>
          <w:u w:val="single"/>
        </w:rPr>
        <w:t>11. Konkurencija</w:t>
      </w:r>
      <w:bookmarkEnd w:id="24"/>
    </w:p>
    <w:p w14:paraId="67D8A0CB" w14:textId="77777777" w:rsidR="00F60C7B" w:rsidRPr="00F60C7B" w:rsidRDefault="00F60C7B" w:rsidP="00F60C7B">
      <w:pPr>
        <w:ind w:firstLine="567"/>
        <w:jc w:val="both"/>
        <w:rPr>
          <w:rFonts w:ascii="Calibri" w:eastAsia="Calibri" w:hAnsi="Calibri"/>
          <w:b/>
          <w:sz w:val="22"/>
          <w:szCs w:val="22"/>
          <w:u w:val="single"/>
          <w:lang w:eastAsia="en-US"/>
        </w:rPr>
      </w:pPr>
      <w:r w:rsidRPr="00F60C7B">
        <w:rPr>
          <w:rFonts w:ascii="Calibri" w:eastAsia="Calibri" w:hAnsi="Calibri"/>
          <w:b/>
          <w:sz w:val="22"/>
          <w:szCs w:val="22"/>
          <w:u w:val="single"/>
          <w:lang w:eastAsia="en-US"/>
        </w:rPr>
        <w:t>11.4. Koncentracija</w:t>
      </w:r>
    </w:p>
    <w:p w14:paraId="7C9D81E8" w14:textId="77777777" w:rsidR="00F60C7B" w:rsidRPr="007D3F98" w:rsidRDefault="00F60C7B" w:rsidP="00F60C7B">
      <w:pPr>
        <w:ind w:firstLine="567"/>
        <w:jc w:val="both"/>
        <w:rPr>
          <w:rFonts w:asciiTheme="minorHAnsi" w:hAnsiTheme="minorHAnsi" w:cstheme="minorHAnsi"/>
          <w:i/>
          <w:sz w:val="22"/>
          <w:szCs w:val="22"/>
        </w:rPr>
      </w:pPr>
    </w:p>
    <w:p w14:paraId="418D8C47" w14:textId="6D5F9536" w:rsidR="00F60C7B" w:rsidRPr="00F60C7B" w:rsidRDefault="00F60C7B" w:rsidP="00F60C7B">
      <w:pPr>
        <w:jc w:val="both"/>
        <w:outlineLvl w:val="1"/>
        <w:rPr>
          <w:rFonts w:asciiTheme="minorHAnsi" w:eastAsia="Calibri" w:hAnsiTheme="minorHAnsi" w:cstheme="minorHAnsi"/>
          <w:i/>
          <w:sz w:val="22"/>
          <w:szCs w:val="22"/>
        </w:rPr>
      </w:pPr>
      <w:bookmarkStart w:id="25" w:name="_Toc63782544"/>
      <w:r w:rsidRPr="00F60C7B">
        <w:rPr>
          <w:rFonts w:asciiTheme="minorHAnsi" w:eastAsia="Calibri" w:hAnsiTheme="minorHAnsi" w:cstheme="minorHAnsi"/>
          <w:i/>
          <w:sz w:val="22"/>
          <w:szCs w:val="22"/>
        </w:rPr>
        <w:t>Dėl koncentracijos priežiūros procedūros pradžią inicijuojančio nutarimo, kaip teisminės kontrolės dalyko</w:t>
      </w:r>
      <w:bookmarkEnd w:id="25"/>
    </w:p>
    <w:p w14:paraId="6E4B6851" w14:textId="77777777" w:rsidR="00F60C7B" w:rsidRPr="007D3F98" w:rsidRDefault="00F60C7B" w:rsidP="00F60C7B">
      <w:pPr>
        <w:jc w:val="both"/>
        <w:rPr>
          <w:rFonts w:asciiTheme="minorHAnsi" w:hAnsiTheme="minorHAnsi" w:cstheme="minorHAnsi"/>
          <w:sz w:val="22"/>
          <w:szCs w:val="22"/>
          <w:u w:val="single"/>
        </w:rPr>
      </w:pPr>
    </w:p>
    <w:p w14:paraId="5DEDD42D" w14:textId="77777777"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Pareiškėjas kreipėsi į teismą su skundu, prašydamas panaikinti Konkurencijos tarybos (toliau – Taryba) nutarimą, kuriuo ši nusprendė pradėti koncentracijos priežiūros procedūrą savo iniciatyva Konkurencijos įstatymo 13 straipsnyje nustatyta tvarka. Pirmosios instancijos teismas pareiškėjo skundą atmetė kaip nepagrįstą.</w:t>
      </w:r>
    </w:p>
    <w:p w14:paraId="07F199CB" w14:textId="77777777" w:rsidR="00F60C7B" w:rsidRDefault="00F60C7B"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Išplėstinė teisėjų kolegija konstatavo, kad </w:t>
      </w:r>
      <w:r w:rsidRPr="002A0F65">
        <w:rPr>
          <w:rFonts w:asciiTheme="minorHAnsi" w:hAnsiTheme="minorHAnsi" w:cstheme="minorBidi"/>
          <w:sz w:val="22"/>
          <w:szCs w:val="22"/>
        </w:rPr>
        <w:t>nepaisant to, jog nutarimas inicijuoti koncentracijos priežiūros procedūrą Tarybos iniciatyva pareiškėją įpareigoja teikti pranešimą apie koncentraciją bei sumokėti užmokestį už jos nagrinėjimą, jis nėra laikytinas pareiškėjui sukeliančiu teisines pasekmes, kaip</w:t>
      </w:r>
      <w:r w:rsidRPr="2448444F">
        <w:rPr>
          <w:rFonts w:asciiTheme="minorHAnsi" w:hAnsiTheme="minorHAnsi" w:cstheme="minorBidi"/>
          <w:sz w:val="22"/>
          <w:szCs w:val="22"/>
        </w:rPr>
        <w:t xml:space="preserve"> jos aptartos nutartyje. Atitinkamai išplėstinė teisėjų kolegija iš byloje susiklosčiusių aplinkybių sprendė, jog </w:t>
      </w:r>
      <w:r w:rsidRPr="2448444F">
        <w:rPr>
          <w:rFonts w:asciiTheme="minorHAnsi" w:hAnsiTheme="minorHAnsi" w:cstheme="minorBidi"/>
          <w:sz w:val="22"/>
          <w:szCs w:val="22"/>
          <w:u w:val="single"/>
        </w:rPr>
        <w:t>ginčijamas nutarimas yra tarpinio pobūdžio ir šios pasekmės, kylančios pareiškėjui, iš esmės yra procedūrinio pobūdžio, o ne darančios įtaką pareiškėjo teisiniam statusui</w:t>
      </w:r>
      <w:r w:rsidRPr="2448444F">
        <w:rPr>
          <w:rFonts w:asciiTheme="minorHAnsi" w:hAnsiTheme="minorHAnsi" w:cstheme="minorBidi"/>
          <w:sz w:val="22"/>
          <w:szCs w:val="22"/>
        </w:rPr>
        <w:t xml:space="preserve">. Tiek remiantis nacionaliniu teisiniu reguliavimu (t. y. ABTĮ ir Konkurencijos įstatymo nuostatomis, reglamentuojančiomis teisę kreiptis į administracinį teismą bei apibrėžiančiomis teisme ginčytinus Tarybos nutarimus), tiek teismų praktika (t. y. Lietuvos vyriausiojo administracinio teismo praktika, </w:t>
      </w:r>
      <w:r w:rsidRPr="2448444F">
        <w:rPr>
          <w:rFonts w:asciiTheme="minorHAnsi" w:hAnsiTheme="minorHAnsi" w:cstheme="minorBidi"/>
          <w:i/>
          <w:iCs/>
          <w:sz w:val="22"/>
          <w:szCs w:val="22"/>
        </w:rPr>
        <w:t>inter alia</w:t>
      </w:r>
      <w:r w:rsidRPr="2448444F">
        <w:rPr>
          <w:rFonts w:asciiTheme="minorHAnsi" w:hAnsiTheme="minorHAnsi" w:cstheme="minorBidi"/>
          <w:sz w:val="22"/>
          <w:szCs w:val="22"/>
        </w:rPr>
        <w:t xml:space="preserve"> (be kita ko) patvirtinančia, kad ir Tarybos nutarimas dėl tyrimo dėl galimo Konkurencijos įstatymo pažeidimo pradėjimo teismui neskundžiamas, bei Teisingumo Teismo praktika, pagal kurią teisėtumas prižiūrimas tik tų institucijų priimtų teisės aktų, kurie aiškiai pakeičia asmenų teisinę padėtį, ir pagal kurią ieškinys gali būti reiškiamas tik dėl tų priemonių, kurios galutinai nustato atitinkamos institucijos poziciją, o ne tarpinių priemonių), padaryta išvada, jog ginčijamas </w:t>
      </w:r>
      <w:r w:rsidRPr="2448444F">
        <w:rPr>
          <w:rFonts w:asciiTheme="minorHAnsi" w:hAnsiTheme="minorHAnsi" w:cstheme="minorBidi"/>
          <w:sz w:val="22"/>
          <w:szCs w:val="22"/>
          <w:u w:val="single"/>
        </w:rPr>
        <w:t>nutarimas inicijuoti koncentracijos priežiūros procedūrą Tarybos iniciatyva neatitinka Konkurencijos įstatymo 33 straipsnio 1 dalyje įtvirtintų akto apskundimo kriterijų, todėl jis negali būti savarankišku teisminės kontrolės objektu</w:t>
      </w:r>
      <w:r w:rsidRPr="2448444F">
        <w:rPr>
          <w:rFonts w:asciiTheme="minorHAnsi" w:hAnsiTheme="minorHAnsi" w:cstheme="minorBidi"/>
          <w:sz w:val="22"/>
          <w:szCs w:val="22"/>
        </w:rPr>
        <w:t>.</w:t>
      </w:r>
    </w:p>
    <w:p w14:paraId="5AA5B33F" w14:textId="77777777" w:rsidR="00F60C7B" w:rsidRPr="00777EE2" w:rsidRDefault="00F60C7B" w:rsidP="00F60C7B">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teismo </w:t>
      </w:r>
      <w:r w:rsidRPr="00FA4246">
        <w:rPr>
          <w:rFonts w:asciiTheme="minorHAnsi" w:hAnsiTheme="minorHAnsi" w:cstheme="minorHAnsi"/>
          <w:sz w:val="22"/>
          <w:szCs w:val="22"/>
        </w:rPr>
        <w:t>sprendim</w:t>
      </w:r>
      <w:r>
        <w:rPr>
          <w:rFonts w:asciiTheme="minorHAnsi" w:hAnsiTheme="minorHAnsi" w:cstheme="minorHAnsi"/>
          <w:sz w:val="22"/>
          <w:szCs w:val="22"/>
        </w:rPr>
        <w:t>as</w:t>
      </w:r>
      <w:r w:rsidRPr="00FA4246">
        <w:rPr>
          <w:rFonts w:asciiTheme="minorHAnsi" w:hAnsiTheme="minorHAnsi" w:cstheme="minorHAnsi"/>
          <w:sz w:val="22"/>
          <w:szCs w:val="22"/>
        </w:rPr>
        <w:t xml:space="preserve"> panaikint</w:t>
      </w:r>
      <w:r>
        <w:rPr>
          <w:rFonts w:asciiTheme="minorHAnsi" w:hAnsiTheme="minorHAnsi" w:cstheme="minorHAnsi"/>
          <w:sz w:val="22"/>
          <w:szCs w:val="22"/>
        </w:rPr>
        <w:t>as, o</w:t>
      </w:r>
      <w:r w:rsidRPr="00FA4246">
        <w:rPr>
          <w:rFonts w:asciiTheme="minorHAnsi" w:hAnsiTheme="minorHAnsi" w:cstheme="minorHAnsi"/>
          <w:sz w:val="22"/>
          <w:szCs w:val="22"/>
        </w:rPr>
        <w:t xml:space="preserve"> administracin</w:t>
      </w:r>
      <w:r>
        <w:rPr>
          <w:rFonts w:asciiTheme="minorHAnsi" w:hAnsiTheme="minorHAnsi" w:cstheme="minorHAnsi"/>
          <w:sz w:val="22"/>
          <w:szCs w:val="22"/>
        </w:rPr>
        <w:t>ė</w:t>
      </w:r>
      <w:r w:rsidRPr="00FA4246">
        <w:rPr>
          <w:rFonts w:asciiTheme="minorHAnsi" w:hAnsiTheme="minorHAnsi" w:cstheme="minorHAnsi"/>
          <w:sz w:val="22"/>
          <w:szCs w:val="22"/>
        </w:rPr>
        <w:t xml:space="preserve"> byl</w:t>
      </w:r>
      <w:r>
        <w:rPr>
          <w:rFonts w:asciiTheme="minorHAnsi" w:hAnsiTheme="minorHAnsi" w:cstheme="minorHAnsi"/>
          <w:sz w:val="22"/>
          <w:szCs w:val="22"/>
        </w:rPr>
        <w:t>a</w:t>
      </w:r>
      <w:r w:rsidRPr="00FA4246">
        <w:rPr>
          <w:rFonts w:asciiTheme="minorHAnsi" w:hAnsiTheme="minorHAnsi" w:cstheme="minorHAnsi"/>
          <w:sz w:val="22"/>
          <w:szCs w:val="22"/>
        </w:rPr>
        <w:t xml:space="preserve"> nutraukt</w:t>
      </w:r>
      <w:r>
        <w:rPr>
          <w:rFonts w:asciiTheme="minorHAnsi" w:hAnsiTheme="minorHAnsi" w:cstheme="minorHAnsi"/>
          <w:sz w:val="22"/>
          <w:szCs w:val="22"/>
        </w:rPr>
        <w:t>a</w:t>
      </w:r>
      <w:r w:rsidRPr="00FA4246">
        <w:rPr>
          <w:rFonts w:asciiTheme="minorHAnsi" w:hAnsiTheme="minorHAnsi" w:cstheme="minorHAnsi"/>
          <w:sz w:val="22"/>
          <w:szCs w:val="22"/>
        </w:rPr>
        <w:t>.</w:t>
      </w:r>
    </w:p>
    <w:p w14:paraId="21DA6210" w14:textId="77777777" w:rsidR="00F60C7B" w:rsidRDefault="00F60C7B" w:rsidP="00F60C7B">
      <w:pPr>
        <w:ind w:firstLine="567"/>
        <w:jc w:val="both"/>
        <w:rPr>
          <w:rFonts w:asciiTheme="minorHAnsi" w:hAnsiTheme="minorHAnsi" w:cstheme="minorHAnsi"/>
          <w:color w:val="000000"/>
          <w:sz w:val="22"/>
          <w:szCs w:val="22"/>
          <w:shd w:val="clear" w:color="auto" w:fill="FFFFFF"/>
        </w:rPr>
      </w:pPr>
    </w:p>
    <w:p w14:paraId="51F0C20C" w14:textId="77777777" w:rsidR="00F60C7B" w:rsidRDefault="00F60C7B" w:rsidP="00F60C7B">
      <w:pPr>
        <w:jc w:val="both"/>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Pr="007D3F98">
        <w:rPr>
          <w:rFonts w:asciiTheme="minorHAnsi" w:hAnsiTheme="minorHAnsi" w:cstheme="minorHAnsi"/>
          <w:sz w:val="22"/>
          <w:szCs w:val="22"/>
        </w:rPr>
        <w:t>20</w:t>
      </w:r>
      <w:r>
        <w:rPr>
          <w:rFonts w:asciiTheme="minorHAnsi" w:hAnsiTheme="minorHAnsi" w:cstheme="minorHAnsi"/>
          <w:sz w:val="22"/>
          <w:szCs w:val="22"/>
        </w:rPr>
        <w:t>20</w:t>
      </w:r>
      <w:r w:rsidRPr="007D3F98">
        <w:rPr>
          <w:rFonts w:asciiTheme="minorHAnsi" w:hAnsiTheme="minorHAnsi" w:cstheme="minorHAnsi"/>
          <w:sz w:val="22"/>
          <w:szCs w:val="22"/>
        </w:rPr>
        <w:t xml:space="preserve"> m</w:t>
      </w:r>
      <w:r>
        <w:rPr>
          <w:rFonts w:asciiTheme="minorHAnsi" w:hAnsiTheme="minorHAnsi" w:cstheme="minorHAnsi"/>
          <w:sz w:val="22"/>
          <w:szCs w:val="22"/>
        </w:rPr>
        <w:t>. gruodžio 10</w:t>
      </w:r>
      <w:r w:rsidRPr="006E6C5C">
        <w:rPr>
          <w:rFonts w:asciiTheme="minorHAnsi" w:hAnsiTheme="minorHAnsi" w:cstheme="minorHAnsi"/>
          <w:sz w:val="22"/>
          <w:szCs w:val="22"/>
        </w:rPr>
        <w:t xml:space="preserve"> d.</w:t>
      </w:r>
      <w:r w:rsidRPr="007D3F98">
        <w:rPr>
          <w:rFonts w:asciiTheme="minorHAnsi" w:hAnsiTheme="minorHAnsi" w:cstheme="minorHAnsi"/>
          <w:sz w:val="22"/>
          <w:szCs w:val="22"/>
        </w:rPr>
        <w:t xml:space="preserve"> </w:t>
      </w:r>
      <w:r>
        <w:rPr>
          <w:rFonts w:asciiTheme="minorHAnsi" w:hAnsiTheme="minorHAnsi" w:cstheme="minorHAnsi"/>
          <w:sz w:val="22"/>
          <w:szCs w:val="22"/>
        </w:rPr>
        <w:t>nutartis</w:t>
      </w:r>
      <w:r w:rsidRPr="007D3F98">
        <w:rPr>
          <w:rFonts w:asciiTheme="minorHAnsi" w:hAnsiTheme="minorHAnsi" w:cstheme="minorHAnsi"/>
          <w:sz w:val="22"/>
          <w:szCs w:val="22"/>
        </w:rPr>
        <w:t xml:space="preserve"> administracinėje byloje Nr. </w:t>
      </w:r>
      <w:r w:rsidRPr="00766980">
        <w:rPr>
          <w:rFonts w:asciiTheme="minorHAnsi" w:hAnsiTheme="minorHAnsi" w:cstheme="minorHAnsi"/>
          <w:sz w:val="22"/>
          <w:szCs w:val="22"/>
        </w:rPr>
        <w:t>eA-3144-822/2020</w:t>
      </w:r>
    </w:p>
    <w:p w14:paraId="1C513614" w14:textId="77777777" w:rsidR="00F60C7B" w:rsidRDefault="00F60C7B" w:rsidP="00F60C7B">
      <w:pPr>
        <w:jc w:val="both"/>
        <w:rPr>
          <w:rFonts w:asciiTheme="minorHAnsi" w:hAnsiTheme="minorHAnsi" w:cstheme="minorHAnsi"/>
          <w:sz w:val="22"/>
          <w:szCs w:val="22"/>
        </w:rPr>
      </w:pPr>
      <w:r w:rsidRPr="007D3F98">
        <w:rPr>
          <w:rFonts w:asciiTheme="minorHAnsi" w:hAnsiTheme="minorHAnsi" w:cstheme="minorHAnsi"/>
          <w:sz w:val="22"/>
          <w:szCs w:val="22"/>
        </w:rPr>
        <w:t>Teisminio proceso Nr.</w:t>
      </w:r>
      <w:r>
        <w:rPr>
          <w:rFonts w:asciiTheme="minorHAnsi" w:hAnsiTheme="minorHAnsi" w:cstheme="minorHAnsi"/>
          <w:sz w:val="22"/>
          <w:szCs w:val="22"/>
        </w:rPr>
        <w:t xml:space="preserve"> </w:t>
      </w:r>
      <w:r w:rsidRPr="00766980">
        <w:rPr>
          <w:rFonts w:asciiTheme="minorHAnsi" w:hAnsiTheme="minorHAnsi" w:cstheme="minorHAnsi"/>
          <w:sz w:val="22"/>
          <w:szCs w:val="22"/>
        </w:rPr>
        <w:t>3-61-3-01939-2017-5</w:t>
      </w:r>
    </w:p>
    <w:p w14:paraId="7294706F" w14:textId="77777777" w:rsidR="00F60C7B" w:rsidRPr="007D3F98" w:rsidRDefault="00F60C7B" w:rsidP="00F60C7B">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w:t>
      </w:r>
      <w:r>
        <w:rPr>
          <w:rFonts w:asciiTheme="minorHAnsi" w:hAnsiTheme="minorHAnsi" w:cstheme="minorHAnsi"/>
          <w:sz w:val="22"/>
          <w:szCs w:val="22"/>
        </w:rPr>
        <w:t>a</w:t>
      </w:r>
      <w:r w:rsidRPr="007D3F98">
        <w:rPr>
          <w:rFonts w:asciiTheme="minorHAnsi" w:hAnsiTheme="minorHAnsi" w:cstheme="minorHAnsi"/>
          <w:sz w:val="22"/>
          <w:szCs w:val="22"/>
        </w:rPr>
        <w:t xml:space="preserve"> </w:t>
      </w:r>
      <w:r>
        <w:rPr>
          <w:rFonts w:asciiTheme="minorHAnsi" w:hAnsiTheme="minorHAnsi" w:cstheme="minorHAnsi"/>
          <w:sz w:val="22"/>
          <w:szCs w:val="22"/>
        </w:rPr>
        <w:t>11.4</w:t>
      </w:r>
    </w:p>
    <w:p w14:paraId="43AA43FE" w14:textId="77777777" w:rsidR="00F60C7B" w:rsidRDefault="00F255C3" w:rsidP="00F60C7B">
      <w:pPr>
        <w:jc w:val="both"/>
        <w:rPr>
          <w:rStyle w:val="Hyperlink"/>
          <w:rFonts w:asciiTheme="minorHAnsi" w:hAnsiTheme="minorHAnsi" w:cstheme="minorHAnsi"/>
          <w:sz w:val="22"/>
          <w:szCs w:val="22"/>
        </w:rPr>
      </w:pPr>
      <w:hyperlink r:id="rId18" w:history="1">
        <w:r w:rsidR="00F60C7B" w:rsidRPr="007D3F98">
          <w:rPr>
            <w:rStyle w:val="Hyperlink"/>
            <w:rFonts w:asciiTheme="minorHAnsi" w:hAnsiTheme="minorHAnsi" w:cstheme="minorHAnsi"/>
            <w:sz w:val="22"/>
            <w:szCs w:val="22"/>
          </w:rPr>
          <w:t>Prieiga internete</w:t>
        </w:r>
      </w:hyperlink>
    </w:p>
    <w:p w14:paraId="28A2F32F" w14:textId="53FC90E2" w:rsidR="46EA2C96" w:rsidRDefault="46EA2C96" w:rsidP="46EA2C96">
      <w:pPr>
        <w:shd w:val="clear" w:color="auto" w:fill="FFFFFF" w:themeFill="background1"/>
        <w:tabs>
          <w:tab w:val="left" w:pos="3119"/>
        </w:tabs>
        <w:ind w:right="-1" w:firstLine="567"/>
        <w:jc w:val="both"/>
        <w:rPr>
          <w:rFonts w:ascii="Calibri" w:hAnsi="Calibri" w:cs="Calibri"/>
          <w:b/>
          <w:bCs/>
          <w:sz w:val="22"/>
          <w:szCs w:val="22"/>
          <w:u w:val="single"/>
        </w:rPr>
      </w:pPr>
    </w:p>
    <w:p w14:paraId="0C7F7E01" w14:textId="77777777" w:rsidR="00913354" w:rsidRPr="00913354" w:rsidRDefault="00913354" w:rsidP="00913354">
      <w:pPr>
        <w:keepNext/>
        <w:tabs>
          <w:tab w:val="left" w:pos="567"/>
        </w:tabs>
        <w:jc w:val="both"/>
        <w:outlineLvl w:val="0"/>
        <w:rPr>
          <w:rFonts w:asciiTheme="minorHAnsi" w:hAnsiTheme="minorHAnsi" w:cstheme="minorHAnsi"/>
          <w:b/>
          <w:bCs/>
          <w:sz w:val="22"/>
          <w:szCs w:val="22"/>
          <w:u w:val="single"/>
        </w:rPr>
      </w:pPr>
      <w:bookmarkStart w:id="26" w:name="_Toc462149976"/>
      <w:bookmarkStart w:id="27" w:name="_Toc63782545"/>
      <w:r w:rsidRPr="00913354">
        <w:rPr>
          <w:rFonts w:asciiTheme="minorHAnsi" w:hAnsiTheme="minorHAnsi" w:cstheme="minorHAnsi"/>
          <w:b/>
          <w:bCs/>
          <w:sz w:val="22"/>
          <w:szCs w:val="22"/>
          <w:u w:val="single"/>
        </w:rPr>
        <w:t>12. Mokesčiai, įmokos ir kiti privalomieji mokėjimai</w:t>
      </w:r>
      <w:bookmarkEnd w:id="26"/>
      <w:bookmarkEnd w:id="27"/>
    </w:p>
    <w:p w14:paraId="1211A1CA" w14:textId="77777777" w:rsidR="00913354" w:rsidRPr="00913354" w:rsidRDefault="00913354" w:rsidP="00913354">
      <w:pPr>
        <w:ind w:firstLine="567"/>
        <w:jc w:val="both"/>
        <w:rPr>
          <w:rFonts w:ascii="Calibri" w:eastAsia="Calibri" w:hAnsi="Calibri"/>
          <w:b/>
          <w:sz w:val="22"/>
          <w:szCs w:val="22"/>
          <w:u w:val="single"/>
          <w:lang w:eastAsia="en-US"/>
        </w:rPr>
      </w:pPr>
      <w:r w:rsidRPr="00913354">
        <w:rPr>
          <w:rFonts w:ascii="Calibri" w:eastAsia="Calibri" w:hAnsi="Calibri"/>
          <w:b/>
          <w:sz w:val="22"/>
          <w:szCs w:val="22"/>
          <w:u w:val="single"/>
          <w:lang w:eastAsia="en-US"/>
        </w:rPr>
        <w:t>12.8. Mokestinis patikrinimas ir mokestinis tyrimas</w:t>
      </w:r>
    </w:p>
    <w:p w14:paraId="4978896A" w14:textId="77777777" w:rsidR="00913354" w:rsidRDefault="00913354" w:rsidP="00913354">
      <w:pPr>
        <w:ind w:firstLine="851"/>
        <w:jc w:val="both"/>
        <w:rPr>
          <w:rFonts w:asciiTheme="minorHAnsi" w:hAnsiTheme="minorHAnsi" w:cstheme="minorHAnsi"/>
        </w:rPr>
      </w:pPr>
    </w:p>
    <w:p w14:paraId="303C88D7" w14:textId="77777777" w:rsidR="00913354" w:rsidRPr="00913354" w:rsidRDefault="00913354" w:rsidP="00913354">
      <w:pPr>
        <w:jc w:val="both"/>
        <w:outlineLvl w:val="1"/>
        <w:rPr>
          <w:rFonts w:asciiTheme="minorHAnsi" w:eastAsia="Calibri" w:hAnsiTheme="minorHAnsi" w:cstheme="minorHAnsi"/>
          <w:i/>
          <w:sz w:val="22"/>
          <w:szCs w:val="22"/>
        </w:rPr>
      </w:pPr>
      <w:bookmarkStart w:id="28" w:name="_Toc63782546"/>
      <w:r w:rsidRPr="00913354">
        <w:rPr>
          <w:rFonts w:asciiTheme="minorHAnsi" w:eastAsia="Calibri" w:hAnsiTheme="minorHAnsi" w:cstheme="minorHAnsi"/>
          <w:i/>
          <w:sz w:val="22"/>
          <w:szCs w:val="22"/>
        </w:rPr>
        <w:t>Dėl mokesčių administratoriaus teisės padidinti mokestinio patikrinimo akte nurodytą mokestinę nepriemoką priimant sprendimą dėl patikrinimo akto tvirtinimo</w:t>
      </w:r>
      <w:bookmarkEnd w:id="28"/>
    </w:p>
    <w:p w14:paraId="1D5A7813" w14:textId="77777777" w:rsidR="00913354" w:rsidRPr="00913354" w:rsidRDefault="00913354" w:rsidP="00913354">
      <w:pPr>
        <w:ind w:firstLine="567"/>
        <w:jc w:val="both"/>
        <w:rPr>
          <w:rFonts w:asciiTheme="minorHAnsi" w:hAnsiTheme="minorHAnsi" w:cstheme="minorHAnsi"/>
          <w:sz w:val="22"/>
          <w:szCs w:val="22"/>
        </w:rPr>
      </w:pPr>
    </w:p>
    <w:p w14:paraId="32BD2DD2" w14:textId="77777777" w:rsidR="00913354" w:rsidRPr="00913354" w:rsidRDefault="00913354" w:rsidP="46EA2C96">
      <w:pPr>
        <w:ind w:firstLine="567"/>
        <w:jc w:val="both"/>
        <w:rPr>
          <w:rFonts w:asciiTheme="minorHAnsi" w:hAnsiTheme="minorHAnsi" w:cstheme="minorBidi"/>
          <w:sz w:val="22"/>
          <w:szCs w:val="22"/>
        </w:rPr>
      </w:pPr>
      <w:r w:rsidRPr="46EA2C96">
        <w:rPr>
          <w:rFonts w:asciiTheme="minorHAnsi" w:hAnsiTheme="minorHAnsi" w:cstheme="minorBidi"/>
          <w:sz w:val="22"/>
          <w:szCs w:val="22"/>
        </w:rPr>
        <w:t>Apžvelgiamoje byloje nagrinėtas mokestinis ginčas kilo dėl mokesčių administratoriaus sprendimo, kuriuo mokesčių mokėtojai, kurios paveldėtoja buvo pareiškėja, buvo apskaičiuotas papildomai mokėtinas gyventojų pajamų mokestis (GPM) ir su juo susijusios sumos.</w:t>
      </w:r>
    </w:p>
    <w:p w14:paraId="1E939E9E" w14:textId="51EC6C29" w:rsidR="00913354" w:rsidRPr="00913354" w:rsidRDefault="00913354" w:rsidP="00913354">
      <w:pPr>
        <w:ind w:firstLine="567"/>
        <w:jc w:val="both"/>
        <w:rPr>
          <w:rFonts w:asciiTheme="minorHAnsi" w:hAnsiTheme="minorHAnsi" w:cstheme="minorHAnsi"/>
          <w:sz w:val="22"/>
          <w:szCs w:val="22"/>
        </w:rPr>
      </w:pPr>
      <w:r w:rsidRPr="00913354">
        <w:rPr>
          <w:rFonts w:asciiTheme="minorHAnsi" w:hAnsiTheme="minorHAnsi" w:cstheme="minorHAnsi"/>
          <w:sz w:val="22"/>
          <w:szCs w:val="22"/>
        </w:rPr>
        <w:t>Byloje nustatyta, kad mokesčių mokėtoja 2011 m. balandžio 5 d. pardavė turėtus nekilnojamojo turto objektus su juose esančiais daiktais. Spręsdamas dėl iš šio turto gautas apmokestinamąsias pajamas mažinančių sąnaudų, mokesčių administratorius tokiomis sąnaudomis, be kita ko, atsisakė pripažinti išlaidas, sumokėtas UAB „Ober-Haus“ už tarpininkavimo paslaug</w:t>
      </w:r>
      <w:r w:rsidR="00C25225">
        <w:rPr>
          <w:rFonts w:asciiTheme="minorHAnsi" w:hAnsiTheme="minorHAnsi" w:cstheme="minorHAnsi"/>
          <w:sz w:val="22"/>
          <w:szCs w:val="22"/>
        </w:rPr>
        <w:t>as</w:t>
      </w:r>
      <w:r w:rsidRPr="00913354">
        <w:rPr>
          <w:rFonts w:asciiTheme="minorHAnsi" w:hAnsiTheme="minorHAnsi" w:cstheme="minorHAnsi"/>
          <w:sz w:val="22"/>
          <w:szCs w:val="22"/>
        </w:rPr>
        <w:t xml:space="preserve"> parduodant turtą. Tokį sprendimą viešojo administravimo subjektas priėmė vertindamas, kad tarpininkavimo paslaugos nėra priskirtinos prie privalomų mokėjimų parduodant turtą.</w:t>
      </w:r>
    </w:p>
    <w:p w14:paraId="2038D843" w14:textId="237A17A9" w:rsidR="00913354" w:rsidRPr="00913354" w:rsidRDefault="00913354" w:rsidP="00913354">
      <w:pPr>
        <w:ind w:firstLine="567"/>
        <w:jc w:val="both"/>
        <w:rPr>
          <w:rFonts w:asciiTheme="minorHAnsi" w:hAnsiTheme="minorHAnsi" w:cstheme="minorHAnsi"/>
          <w:sz w:val="22"/>
          <w:szCs w:val="22"/>
        </w:rPr>
      </w:pPr>
      <w:r w:rsidRPr="00913354">
        <w:rPr>
          <w:rFonts w:asciiTheme="minorHAnsi" w:hAnsiTheme="minorHAnsi" w:cstheme="minorHAnsi"/>
          <w:sz w:val="22"/>
          <w:szCs w:val="22"/>
        </w:rPr>
        <w:t>Nagrinėdamas ginčą LVAT minėtu klausimu nustatė ir tai, kad atlikus patikrinimą surašytame mokestinio patikrinimo akte</w:t>
      </w:r>
      <w:r w:rsidR="00C54F7D">
        <w:rPr>
          <w:rFonts w:asciiTheme="minorHAnsi" w:hAnsiTheme="minorHAnsi" w:cstheme="minorHAnsi"/>
          <w:sz w:val="22"/>
          <w:szCs w:val="22"/>
        </w:rPr>
        <w:t>,</w:t>
      </w:r>
      <w:r w:rsidRPr="00913354">
        <w:rPr>
          <w:rFonts w:asciiTheme="minorHAnsi" w:hAnsiTheme="minorHAnsi" w:cstheme="minorHAnsi"/>
          <w:sz w:val="22"/>
          <w:szCs w:val="22"/>
        </w:rPr>
        <w:t xml:space="preserve"> mokesčių mokėtojai buvo apskaičiuota 16</w:t>
      </w:r>
      <w:r>
        <w:rPr>
          <w:rFonts w:asciiTheme="minorHAnsi" w:hAnsiTheme="minorHAnsi" w:cstheme="minorHAnsi"/>
          <w:sz w:val="22"/>
          <w:szCs w:val="22"/>
        </w:rPr>
        <w:t> </w:t>
      </w:r>
      <w:r w:rsidRPr="00913354">
        <w:rPr>
          <w:rFonts w:asciiTheme="minorHAnsi" w:hAnsiTheme="minorHAnsi" w:cstheme="minorHAnsi"/>
          <w:sz w:val="22"/>
          <w:szCs w:val="22"/>
        </w:rPr>
        <w:t>357,16 Eur GPM nepriemok</w:t>
      </w:r>
      <w:r>
        <w:rPr>
          <w:rFonts w:asciiTheme="minorHAnsi" w:hAnsiTheme="minorHAnsi" w:cstheme="minorHAnsi"/>
          <w:sz w:val="22"/>
          <w:szCs w:val="22"/>
        </w:rPr>
        <w:t>a</w:t>
      </w:r>
      <w:r w:rsidRPr="00913354">
        <w:rPr>
          <w:rFonts w:asciiTheme="minorHAnsi" w:hAnsiTheme="minorHAnsi" w:cstheme="minorHAnsi"/>
          <w:sz w:val="22"/>
          <w:szCs w:val="22"/>
        </w:rPr>
        <w:t>, tačiau</w:t>
      </w:r>
      <w:r w:rsidR="00C54F7D">
        <w:rPr>
          <w:rFonts w:asciiTheme="minorHAnsi" w:hAnsiTheme="minorHAnsi" w:cstheme="minorHAnsi"/>
          <w:sz w:val="22"/>
          <w:szCs w:val="22"/>
        </w:rPr>
        <w:t>,</w:t>
      </w:r>
      <w:r w:rsidRPr="00913354">
        <w:rPr>
          <w:rFonts w:asciiTheme="minorHAnsi" w:hAnsiTheme="minorHAnsi" w:cstheme="minorHAnsi"/>
          <w:sz w:val="22"/>
          <w:szCs w:val="22"/>
        </w:rPr>
        <w:t xml:space="preserve"> priimdamas sprendimą dėl šio patikrinimo akto tvirtinimo</w:t>
      </w:r>
      <w:r w:rsidR="00C25225">
        <w:rPr>
          <w:rFonts w:asciiTheme="minorHAnsi" w:hAnsiTheme="minorHAnsi" w:cstheme="minorHAnsi"/>
          <w:sz w:val="22"/>
          <w:szCs w:val="22"/>
        </w:rPr>
        <w:t>,</w:t>
      </w:r>
      <w:r w:rsidRPr="00913354">
        <w:rPr>
          <w:rFonts w:asciiTheme="minorHAnsi" w:hAnsiTheme="minorHAnsi" w:cstheme="minorHAnsi"/>
          <w:sz w:val="22"/>
          <w:szCs w:val="22"/>
        </w:rPr>
        <w:t xml:space="preserve"> mokesčių administratoriaus mokestinės nepriemokos sumą padidino iki 19 274,51 Eur. Toks perskaičiavimas buvo atliktas atsisakius išlaidoms, susijusioms su nekilnojamojo turto pardavimu, priskirti minėtas tarpininkavimo sąnaudas.</w:t>
      </w:r>
    </w:p>
    <w:p w14:paraId="3FCD330B" w14:textId="41330D55" w:rsidR="00913354" w:rsidRPr="00913354" w:rsidRDefault="00913354" w:rsidP="00913354">
      <w:pPr>
        <w:ind w:firstLine="567"/>
        <w:jc w:val="both"/>
        <w:rPr>
          <w:rFonts w:asciiTheme="minorHAnsi" w:hAnsiTheme="minorHAnsi" w:cstheme="minorHAnsi"/>
          <w:sz w:val="22"/>
          <w:szCs w:val="22"/>
        </w:rPr>
      </w:pPr>
      <w:r w:rsidRPr="00913354">
        <w:rPr>
          <w:rFonts w:asciiTheme="minorHAnsi" w:hAnsiTheme="minorHAnsi" w:cstheme="minorHAnsi"/>
          <w:sz w:val="22"/>
          <w:szCs w:val="22"/>
        </w:rPr>
        <w:t>Šiuo aspektu teisėjų kolegija, atsižvelgdama į Mokesčių administravimo įstatymo 131 straipsnio 1 dal</w:t>
      </w:r>
      <w:r w:rsidR="003269BD">
        <w:rPr>
          <w:rFonts w:asciiTheme="minorHAnsi" w:hAnsiTheme="minorHAnsi" w:cstheme="minorHAnsi"/>
          <w:sz w:val="22"/>
          <w:szCs w:val="22"/>
        </w:rPr>
        <w:t>į</w:t>
      </w:r>
      <w:r w:rsidRPr="00913354">
        <w:rPr>
          <w:rStyle w:val="FootnoteReference"/>
          <w:rFonts w:asciiTheme="minorHAnsi" w:hAnsiTheme="minorHAnsi" w:cstheme="minorHAnsi"/>
          <w:sz w:val="22"/>
          <w:szCs w:val="22"/>
        </w:rPr>
        <w:footnoteReference w:id="2"/>
      </w:r>
      <w:r w:rsidRPr="00913354">
        <w:rPr>
          <w:rFonts w:asciiTheme="minorHAnsi" w:hAnsiTheme="minorHAnsi" w:cstheme="minorHAnsi"/>
          <w:sz w:val="22"/>
          <w:szCs w:val="22"/>
        </w:rPr>
        <w:t xml:space="preserve"> bei 132 straipsnio 1 ir 2 dalis</w:t>
      </w:r>
      <w:r w:rsidRPr="00913354">
        <w:rPr>
          <w:rStyle w:val="FootnoteReference"/>
          <w:rFonts w:asciiTheme="minorHAnsi" w:hAnsiTheme="minorHAnsi" w:cstheme="minorHAnsi"/>
          <w:sz w:val="22"/>
          <w:szCs w:val="22"/>
        </w:rPr>
        <w:footnoteReference w:id="3"/>
      </w:r>
      <w:r w:rsidRPr="00913354">
        <w:rPr>
          <w:rFonts w:asciiTheme="minorHAnsi" w:hAnsiTheme="minorHAnsi" w:cstheme="minorHAnsi"/>
          <w:sz w:val="22"/>
          <w:szCs w:val="22"/>
        </w:rPr>
        <w:t xml:space="preserve">, nurodė, kad </w:t>
      </w:r>
      <w:r w:rsidRPr="00913354">
        <w:rPr>
          <w:rFonts w:asciiTheme="minorHAnsi" w:hAnsiTheme="minorHAnsi" w:cstheme="minorHAnsi"/>
          <w:sz w:val="22"/>
          <w:szCs w:val="22"/>
          <w:u w:val="single"/>
        </w:rPr>
        <w:t xml:space="preserve">mokesčių administratoriui priėmus sprendimą dėl didesnės mokesčių sumos </w:t>
      </w:r>
      <w:r w:rsidR="00C54F7D">
        <w:rPr>
          <w:rFonts w:asciiTheme="minorHAnsi" w:hAnsiTheme="minorHAnsi" w:cstheme="minorHAnsi"/>
          <w:sz w:val="22"/>
          <w:szCs w:val="22"/>
          <w:u w:val="single"/>
        </w:rPr>
        <w:t>ap</w:t>
      </w:r>
      <w:r w:rsidRPr="00913354">
        <w:rPr>
          <w:rFonts w:asciiTheme="minorHAnsi" w:hAnsiTheme="minorHAnsi" w:cstheme="minorHAnsi"/>
          <w:sz w:val="22"/>
          <w:szCs w:val="22"/>
          <w:u w:val="single"/>
        </w:rPr>
        <w:t>skaičiavimo negu buvo nurodyta patikrinimo akte ir nesuteikus prieš tai mokesčių mokėtojui galimybės pateikti paaiškinimus bei dokumentus, yra pažeidžiamas teisės būti išklausytam principas</w:t>
      </w:r>
      <w:r w:rsidRPr="00913354">
        <w:rPr>
          <w:rFonts w:asciiTheme="minorHAnsi" w:hAnsiTheme="minorHAnsi" w:cstheme="minorHAnsi"/>
          <w:sz w:val="22"/>
          <w:szCs w:val="22"/>
        </w:rPr>
        <w:t>. Todėl šią mokesčių administratoriaus sprendimo dalį (t. y. dalį, kuri</w:t>
      </w:r>
      <w:r w:rsidR="003269BD">
        <w:rPr>
          <w:rFonts w:asciiTheme="minorHAnsi" w:hAnsiTheme="minorHAnsi" w:cstheme="minorHAnsi"/>
          <w:sz w:val="22"/>
          <w:szCs w:val="22"/>
        </w:rPr>
        <w:t>a</w:t>
      </w:r>
      <w:r w:rsidRPr="00913354">
        <w:rPr>
          <w:rFonts w:asciiTheme="minorHAnsi" w:hAnsiTheme="minorHAnsi" w:cstheme="minorHAnsi"/>
          <w:sz w:val="22"/>
          <w:szCs w:val="22"/>
        </w:rPr>
        <w:t xml:space="preserve"> buvo padidintos patikrinimo akte apskaičiuotos sumos), panaikino, kadangi juos priimant buvo pažeistos pagrindinės procedūros, ypač taisyklės, turėjusios užtikrinti objektyvų visų aplinkybių įvertinimą ir sprendimo pagrįstumą.</w:t>
      </w:r>
    </w:p>
    <w:p w14:paraId="3E2C0962" w14:textId="5F2935E0" w:rsidR="00913354" w:rsidRPr="00913354" w:rsidRDefault="00913354" w:rsidP="00913354">
      <w:pPr>
        <w:tabs>
          <w:tab w:val="left" w:pos="7319"/>
        </w:tabs>
        <w:ind w:firstLine="851"/>
        <w:jc w:val="both"/>
        <w:rPr>
          <w:rFonts w:asciiTheme="minorHAnsi" w:hAnsiTheme="minorHAnsi" w:cstheme="minorHAnsi"/>
          <w:sz w:val="22"/>
          <w:szCs w:val="22"/>
        </w:rPr>
      </w:pPr>
    </w:p>
    <w:p w14:paraId="3A70CD05" w14:textId="77777777" w:rsidR="00913354" w:rsidRPr="00913354" w:rsidRDefault="00913354" w:rsidP="00913354">
      <w:pPr>
        <w:jc w:val="both"/>
        <w:rPr>
          <w:rFonts w:asciiTheme="minorHAnsi" w:hAnsiTheme="minorHAnsi" w:cstheme="minorHAnsi"/>
          <w:sz w:val="22"/>
          <w:szCs w:val="22"/>
        </w:rPr>
      </w:pPr>
      <w:r w:rsidRPr="00913354">
        <w:rPr>
          <w:rFonts w:asciiTheme="minorHAnsi" w:hAnsiTheme="minorHAnsi" w:cstheme="minorHAnsi"/>
          <w:sz w:val="22"/>
          <w:szCs w:val="22"/>
        </w:rPr>
        <w:t>2020 m. gruodžio 2 d. nutartis administracinė byla Nr. A-2714-602/2020</w:t>
      </w:r>
    </w:p>
    <w:p w14:paraId="1475F92F" w14:textId="77777777" w:rsidR="00913354" w:rsidRPr="00913354" w:rsidRDefault="00913354" w:rsidP="00913354">
      <w:pPr>
        <w:jc w:val="both"/>
        <w:rPr>
          <w:rFonts w:asciiTheme="minorHAnsi" w:hAnsiTheme="minorHAnsi" w:cstheme="minorHAnsi"/>
          <w:sz w:val="22"/>
          <w:szCs w:val="22"/>
        </w:rPr>
      </w:pPr>
      <w:r w:rsidRPr="00913354">
        <w:rPr>
          <w:rFonts w:asciiTheme="minorHAnsi" w:hAnsiTheme="minorHAnsi" w:cstheme="minorHAnsi"/>
          <w:sz w:val="22"/>
          <w:szCs w:val="22"/>
        </w:rPr>
        <w:t>Teisminio proceso Nr. 3-61-3-03223-2017-3</w:t>
      </w:r>
    </w:p>
    <w:p w14:paraId="0CE534AD" w14:textId="77777777" w:rsidR="00913354" w:rsidRPr="00913354" w:rsidRDefault="00913354" w:rsidP="00913354">
      <w:pPr>
        <w:jc w:val="both"/>
        <w:rPr>
          <w:rFonts w:asciiTheme="minorHAnsi" w:hAnsiTheme="minorHAnsi" w:cstheme="minorHAnsi"/>
          <w:sz w:val="22"/>
          <w:szCs w:val="22"/>
        </w:rPr>
      </w:pPr>
      <w:r w:rsidRPr="00913354">
        <w:rPr>
          <w:rFonts w:asciiTheme="minorHAnsi" w:hAnsiTheme="minorHAnsi" w:cstheme="minorHAnsi"/>
          <w:sz w:val="22"/>
          <w:szCs w:val="22"/>
        </w:rPr>
        <w:t>Procesinio sprendimo kategorija 7.8</w:t>
      </w:r>
    </w:p>
    <w:p w14:paraId="502297F4" w14:textId="77777777" w:rsidR="00913354" w:rsidRPr="00913354" w:rsidRDefault="00F255C3" w:rsidP="00913354">
      <w:pPr>
        <w:jc w:val="both"/>
        <w:rPr>
          <w:rFonts w:asciiTheme="minorHAnsi" w:hAnsiTheme="minorHAnsi" w:cstheme="minorHAnsi"/>
          <w:sz w:val="22"/>
          <w:szCs w:val="22"/>
        </w:rPr>
      </w:pPr>
      <w:hyperlink r:id="rId19" w:history="1">
        <w:r w:rsidR="00913354" w:rsidRPr="00913354">
          <w:rPr>
            <w:rStyle w:val="Hyperlink"/>
            <w:rFonts w:asciiTheme="minorHAnsi" w:hAnsiTheme="minorHAnsi" w:cstheme="minorHAnsi"/>
            <w:sz w:val="22"/>
            <w:szCs w:val="22"/>
          </w:rPr>
          <w:t>Prieiga internete</w:t>
        </w:r>
      </w:hyperlink>
    </w:p>
    <w:p w14:paraId="32BDBE59" w14:textId="77777777" w:rsidR="00913354" w:rsidRPr="002A0F65" w:rsidRDefault="00913354" w:rsidP="00913354">
      <w:pPr>
        <w:ind w:firstLine="851"/>
        <w:jc w:val="both"/>
        <w:rPr>
          <w:rFonts w:asciiTheme="minorHAnsi" w:hAnsiTheme="minorHAnsi" w:cstheme="minorHAnsi"/>
          <w:sz w:val="22"/>
          <w:szCs w:val="22"/>
        </w:rPr>
      </w:pPr>
    </w:p>
    <w:p w14:paraId="343C264A" w14:textId="77777777" w:rsidR="00913354" w:rsidRPr="00067F91" w:rsidRDefault="00913354" w:rsidP="00067F91">
      <w:pPr>
        <w:ind w:firstLine="567"/>
        <w:jc w:val="both"/>
        <w:rPr>
          <w:rFonts w:ascii="Calibri" w:eastAsia="Calibri" w:hAnsi="Calibri"/>
          <w:b/>
          <w:sz w:val="22"/>
          <w:szCs w:val="22"/>
          <w:u w:val="single"/>
          <w:lang w:eastAsia="en-US"/>
        </w:rPr>
      </w:pPr>
      <w:r w:rsidRPr="00067F91">
        <w:rPr>
          <w:rFonts w:ascii="Calibri" w:eastAsia="Calibri" w:hAnsi="Calibri"/>
          <w:b/>
          <w:sz w:val="22"/>
          <w:szCs w:val="22"/>
          <w:u w:val="single"/>
          <w:lang w:eastAsia="en-US"/>
        </w:rPr>
        <w:t>12.15. Pridėtinės vertės mokestis</w:t>
      </w:r>
    </w:p>
    <w:p w14:paraId="0295A314" w14:textId="77777777" w:rsidR="00913354" w:rsidRPr="00067F91" w:rsidRDefault="00913354" w:rsidP="00067F91">
      <w:pPr>
        <w:ind w:firstLine="1134"/>
        <w:jc w:val="both"/>
        <w:rPr>
          <w:rFonts w:asciiTheme="minorHAnsi" w:hAnsiTheme="minorHAnsi" w:cstheme="minorHAnsi"/>
          <w:b/>
          <w:color w:val="000000"/>
          <w:sz w:val="22"/>
          <w:szCs w:val="22"/>
          <w:u w:val="single"/>
        </w:rPr>
      </w:pPr>
      <w:r w:rsidRPr="00067F91">
        <w:rPr>
          <w:rFonts w:asciiTheme="minorHAnsi" w:hAnsiTheme="minorHAnsi" w:cstheme="minorHAnsi"/>
          <w:b/>
          <w:color w:val="000000"/>
          <w:sz w:val="22"/>
          <w:szCs w:val="22"/>
          <w:u w:val="single"/>
        </w:rPr>
        <w:t xml:space="preserve">12.15.6. Pridėtinės vertės mokesčio mokėtojų prievolės </w:t>
      </w:r>
    </w:p>
    <w:p w14:paraId="419DE09A" w14:textId="77777777" w:rsidR="00913354" w:rsidRDefault="00913354" w:rsidP="00913354">
      <w:pPr>
        <w:ind w:firstLine="851"/>
        <w:jc w:val="both"/>
        <w:rPr>
          <w:rFonts w:asciiTheme="minorHAnsi" w:hAnsiTheme="minorHAnsi" w:cstheme="minorHAnsi"/>
        </w:rPr>
      </w:pPr>
    </w:p>
    <w:p w14:paraId="60BE3F79" w14:textId="77777777" w:rsidR="00913354" w:rsidRPr="00067F91" w:rsidRDefault="00913354" w:rsidP="00067F91">
      <w:pPr>
        <w:jc w:val="both"/>
        <w:outlineLvl w:val="1"/>
        <w:rPr>
          <w:rFonts w:asciiTheme="minorHAnsi" w:eastAsia="Calibri" w:hAnsiTheme="minorHAnsi" w:cstheme="minorHAnsi"/>
          <w:i/>
          <w:sz w:val="22"/>
          <w:szCs w:val="22"/>
        </w:rPr>
      </w:pPr>
      <w:bookmarkStart w:id="29" w:name="_Toc63782547"/>
      <w:r w:rsidRPr="00067F91">
        <w:rPr>
          <w:rFonts w:asciiTheme="minorHAnsi" w:eastAsia="Calibri" w:hAnsiTheme="minorHAnsi" w:cstheme="minorHAnsi"/>
          <w:i/>
          <w:sz w:val="22"/>
          <w:szCs w:val="22"/>
        </w:rPr>
        <w:t>Dėl Pridėtinės vertės mokesčio įstatymo 79 straipsnio 5 dalies taikymo paskirstant mokestines prievoles, kai PVM sąskaita faktūra nebuvo išrašyta</w:t>
      </w:r>
      <w:bookmarkEnd w:id="29"/>
    </w:p>
    <w:p w14:paraId="7D95F964" w14:textId="4FF461C7" w:rsidR="00913354" w:rsidRPr="00067F91" w:rsidRDefault="00913354" w:rsidP="2448444F">
      <w:pPr>
        <w:jc w:val="both"/>
        <w:outlineLvl w:val="1"/>
        <w:rPr>
          <w:rFonts w:asciiTheme="minorHAnsi" w:eastAsia="Calibri" w:hAnsiTheme="minorHAnsi" w:cstheme="minorBidi"/>
          <w:i/>
          <w:iCs/>
          <w:sz w:val="22"/>
          <w:szCs w:val="22"/>
        </w:rPr>
      </w:pPr>
      <w:bookmarkStart w:id="30" w:name="_Toc63782548"/>
      <w:r w:rsidRPr="2448444F">
        <w:rPr>
          <w:rFonts w:asciiTheme="minorHAnsi" w:eastAsia="Calibri" w:hAnsiTheme="minorHAnsi" w:cstheme="minorBidi"/>
          <w:i/>
          <w:iCs/>
          <w:sz w:val="22"/>
          <w:szCs w:val="22"/>
        </w:rPr>
        <w:t>Dėl subjekto, sukurto sudarius jungtinės veiklos (partnerystės) sutartį, pripažinimo apmokestinamuoju asmeniu apmokestinimo PVM tikslais, kai, vykdant apmokestinamuosius tiekimus, tik vienas veiklos partneris dalyvavo santykiuose su trečia</w:t>
      </w:r>
      <w:r w:rsidR="11A7BE5D" w:rsidRPr="2448444F">
        <w:rPr>
          <w:rFonts w:asciiTheme="minorHAnsi" w:eastAsia="Calibri" w:hAnsiTheme="minorHAnsi" w:cstheme="minorBidi"/>
          <w:i/>
          <w:iCs/>
          <w:sz w:val="22"/>
          <w:szCs w:val="22"/>
        </w:rPr>
        <w:t>isia</w:t>
      </w:r>
      <w:r w:rsidRPr="2448444F">
        <w:rPr>
          <w:rFonts w:asciiTheme="minorHAnsi" w:eastAsia="Calibri" w:hAnsiTheme="minorHAnsi" w:cstheme="minorBidi"/>
          <w:i/>
          <w:iCs/>
          <w:sz w:val="22"/>
          <w:szCs w:val="22"/>
        </w:rPr>
        <w:t>is asmenimis</w:t>
      </w:r>
      <w:bookmarkEnd w:id="30"/>
    </w:p>
    <w:p w14:paraId="7D8D7BDE" w14:textId="77777777" w:rsidR="00913354" w:rsidRPr="00067F91" w:rsidRDefault="00913354" w:rsidP="00067F91">
      <w:pPr>
        <w:ind w:firstLine="567"/>
        <w:jc w:val="both"/>
        <w:rPr>
          <w:rFonts w:asciiTheme="minorHAnsi" w:hAnsiTheme="minorHAnsi" w:cstheme="minorHAnsi"/>
          <w:sz w:val="22"/>
          <w:szCs w:val="22"/>
        </w:rPr>
      </w:pPr>
    </w:p>
    <w:p w14:paraId="37D5EE4F" w14:textId="3F28726E" w:rsidR="00913354" w:rsidRPr="00067F91" w:rsidRDefault="00913354" w:rsidP="00067F91">
      <w:pPr>
        <w:ind w:firstLine="567"/>
        <w:jc w:val="both"/>
        <w:rPr>
          <w:rFonts w:asciiTheme="minorHAnsi" w:hAnsiTheme="minorHAnsi" w:cstheme="minorHAnsi"/>
          <w:sz w:val="22"/>
          <w:szCs w:val="22"/>
        </w:rPr>
      </w:pPr>
      <w:r w:rsidRPr="00067F91">
        <w:rPr>
          <w:rFonts w:asciiTheme="minorHAnsi" w:hAnsiTheme="minorHAnsi" w:cstheme="minorHAnsi"/>
          <w:sz w:val="22"/>
          <w:szCs w:val="22"/>
        </w:rPr>
        <w:t>Apžvelgiamoje byloje nagrinėtas mokestinis ginčas, be kita ko, kilo dėl pareiškėjui apskaičiuotų papildomai mokėtinų pridėtinės vertės mokesčio (PVM) sumų pripažinus, kad 2010–2013 m. atlikti nekilnojamojo turto tiekimai laikytini ekonomine veikla apmokestinimo PVM tikslu.</w:t>
      </w:r>
      <w:r w:rsidR="00067F91">
        <w:rPr>
          <w:rFonts w:asciiTheme="minorHAnsi" w:hAnsiTheme="minorHAnsi" w:cstheme="minorHAnsi"/>
          <w:sz w:val="22"/>
          <w:szCs w:val="22"/>
        </w:rPr>
        <w:t xml:space="preserve"> </w:t>
      </w:r>
    </w:p>
    <w:p w14:paraId="25240D84" w14:textId="7E434F96" w:rsidR="00913354" w:rsidRPr="00067F91"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Byloje buvo nustatyta, kad pareiškėjas ir kitas fizinis asmuo (toliau – veiklos partneris) 2010 m. vasario 19</w:t>
      </w:r>
      <w:r w:rsidR="00067F91" w:rsidRPr="2448444F">
        <w:rPr>
          <w:rFonts w:asciiTheme="minorHAnsi" w:hAnsiTheme="minorHAnsi" w:cstheme="minorBidi"/>
          <w:sz w:val="22"/>
          <w:szCs w:val="22"/>
        </w:rPr>
        <w:t> </w:t>
      </w:r>
      <w:r w:rsidRPr="2448444F">
        <w:rPr>
          <w:rFonts w:asciiTheme="minorHAnsi" w:hAnsiTheme="minorHAnsi" w:cstheme="minorBidi"/>
          <w:sz w:val="22"/>
          <w:szCs w:val="22"/>
        </w:rPr>
        <w:t>d. sudarė jungtinės veiklos sutartį, kurios tikslas – kooperuojantis pasistatyti gyvenamąjį būstą Vilniuje ar jo apylinkėse. Šiuo tikslu pareiškėjas kartu su veiklos partneriu nutarė įsigyti 0,50 ha žemės sklypą; veiklos partnerių sprendimu šis sklypas įsigytas ir registruotas pareiškėjo vardu, už sklypą sumokėta iš abiejų partnerių įnašų. Partneriai nutarė sklype pastatyti 5 (gyvenamųjų) pastatų kompleksą, pareiškėjas buvo įpareigotas sudaryti rangos sutartį; be to, pareiškėjas savo vardu kreipėsi į savivaldybę dėl statybą leidžiančio dokumento, kuris buvo išduotas jo vardu. Pastatyti statiniai buvo įregistruoti pareiškėjo vardu. Pareiškėjas su veiklos partneriu 2010 m. gruodžio 2 d. sprendimu nusprendė parduoti pastatą Nr. 1 su dalimi žemės sklypo ir gautas lėšas panaudoti kartu su rangovu statyboms. Pirkimo–pardavimo sutartis su įgijėjais sudarė pareiškėjas. 2011</w:t>
      </w:r>
      <w:r w:rsidR="00067F91" w:rsidRPr="2448444F">
        <w:rPr>
          <w:rFonts w:asciiTheme="minorHAnsi" w:hAnsiTheme="minorHAnsi" w:cstheme="minorBidi"/>
          <w:sz w:val="22"/>
          <w:szCs w:val="22"/>
        </w:rPr>
        <w:t> </w:t>
      </w:r>
      <w:r w:rsidRPr="2448444F">
        <w:rPr>
          <w:rFonts w:asciiTheme="minorHAnsi" w:hAnsiTheme="minorHAnsi" w:cstheme="minorBidi"/>
          <w:sz w:val="22"/>
          <w:szCs w:val="22"/>
        </w:rPr>
        <w:t>m. sausio 10 d. pareiškėjas ir veiklos partneris surašė susitarimą dėl jungtinės veiklos sutarties pabaigos ir turto bei įsipareigojimų padalijimo. Šiuo susitarimu nutarta veiklos partneriui atiduoti teisę į sukurtą turtą – pastatus Nr.</w:t>
      </w:r>
      <w:r w:rsidR="00E73D76" w:rsidRPr="2448444F">
        <w:rPr>
          <w:rFonts w:asciiTheme="minorHAnsi" w:hAnsiTheme="minorHAnsi" w:cstheme="minorBidi"/>
          <w:sz w:val="22"/>
          <w:szCs w:val="22"/>
        </w:rPr>
        <w:t> </w:t>
      </w:r>
      <w:r w:rsidRPr="2448444F">
        <w:rPr>
          <w:rFonts w:asciiTheme="minorHAnsi" w:hAnsiTheme="minorHAnsi" w:cstheme="minorBidi"/>
          <w:sz w:val="22"/>
          <w:szCs w:val="22"/>
        </w:rPr>
        <w:t>4 ir 5 bei pareiškėjas įsipareigojo iki 2017 m. kompensuoti veiklos partneriui jų įnašų ir gaunamo bendro turto dalies proporcijos skirtumą. Pagal šią sutartį pareiškėjui atiteko pastatai Nr. 1–3. Pareiškėjas pardavė pastatus Nr. 2 ir Nr. 3. 2013 m. vasario 6 d. sprendimu pagal jungtinės veiklos sutartį pareiškėjas su veiklos partneriu nutarė, kad pareiškėjas parduoda savo vardu registruotą pastatą Nr. 5 ir jam priskirtą žemės sklypo dalį, o gautą sumą nedelsdamas perduoda partneriui. 2013 m. vasario 13 d. pirkimo–pardavimo sutartimi, kur</w:t>
      </w:r>
      <w:r w:rsidR="0060250D" w:rsidRPr="2448444F">
        <w:rPr>
          <w:rFonts w:asciiTheme="minorHAnsi" w:hAnsiTheme="minorHAnsi" w:cstheme="minorBidi"/>
          <w:sz w:val="22"/>
          <w:szCs w:val="22"/>
        </w:rPr>
        <w:t>i</w:t>
      </w:r>
      <w:r w:rsidRPr="2448444F">
        <w:rPr>
          <w:rFonts w:asciiTheme="minorHAnsi" w:hAnsiTheme="minorHAnsi" w:cstheme="minorBidi"/>
          <w:sz w:val="22"/>
          <w:szCs w:val="22"/>
        </w:rPr>
        <w:t>ą sudarė pareiškėjas, šis turtas buvo parduotas.</w:t>
      </w:r>
    </w:p>
    <w:p w14:paraId="732738FF" w14:textId="0F2B592C" w:rsidR="00913354" w:rsidRPr="00067F91" w:rsidRDefault="00913354" w:rsidP="00067F91">
      <w:pPr>
        <w:ind w:firstLine="567"/>
        <w:jc w:val="both"/>
        <w:rPr>
          <w:rFonts w:asciiTheme="minorHAnsi" w:hAnsiTheme="minorHAnsi" w:cstheme="minorHAnsi"/>
          <w:sz w:val="22"/>
          <w:szCs w:val="22"/>
        </w:rPr>
      </w:pPr>
      <w:r w:rsidRPr="00067F91">
        <w:rPr>
          <w:rFonts w:asciiTheme="minorHAnsi" w:hAnsiTheme="minorHAnsi" w:cstheme="minorHAnsi"/>
          <w:sz w:val="22"/>
          <w:szCs w:val="22"/>
        </w:rPr>
        <w:t>Pareiškėjas ir veiklos partneris ginčo tiekimų nelaikė PVM apmokestinama (ekonomine) veikla, todėl pirkėjų mokėtino PVM neskaičiavo ir neišskyrė (PVM sąskaitų faktūrų neišrašė), PVM nedeklaravo ir nemokėjo, PVM atskaita nesinaudojo. Tačiau mokesčių administratorius vertino, kad ginčo tiekimai yra apmokestinama PVM ekonominė veikla bei sprendė, kad už vykdant šiuos tiekimus atsiradusias mokestines prievoles yra atsakingas tik pareiškėjas. Mokestinį ginčą nagrinėjusios institucijos, įskaitant pirmosios instancijos teismą, palaikė tokį mokesčių administratoriaus vertinimą. Pareiškėjas su tokiu vertinimu nesutiko, be kita ko, teigdamas, kad ne tik jis, bet ir jo veiklos partneri</w:t>
      </w:r>
      <w:r w:rsidR="0060250D">
        <w:rPr>
          <w:rFonts w:asciiTheme="minorHAnsi" w:hAnsiTheme="minorHAnsi" w:cstheme="minorHAnsi"/>
          <w:sz w:val="22"/>
          <w:szCs w:val="22"/>
        </w:rPr>
        <w:t>s</w:t>
      </w:r>
      <w:r w:rsidRPr="00067F91">
        <w:rPr>
          <w:rFonts w:asciiTheme="minorHAnsi" w:hAnsiTheme="minorHAnsi" w:cstheme="minorHAnsi"/>
          <w:sz w:val="22"/>
          <w:szCs w:val="22"/>
        </w:rPr>
        <w:t xml:space="preserve"> yra atsakingas už iš minėtų tiekimų kylančias prievoles.</w:t>
      </w:r>
    </w:p>
    <w:p w14:paraId="42C289BE" w14:textId="0D089932" w:rsidR="00913354" w:rsidRPr="00067F91" w:rsidRDefault="00913354" w:rsidP="00067F91">
      <w:pPr>
        <w:ind w:firstLine="567"/>
        <w:jc w:val="both"/>
        <w:rPr>
          <w:rFonts w:asciiTheme="minorHAnsi" w:hAnsiTheme="minorHAnsi" w:cstheme="minorHAnsi"/>
          <w:sz w:val="22"/>
          <w:szCs w:val="22"/>
        </w:rPr>
      </w:pPr>
      <w:r w:rsidRPr="00067F91">
        <w:rPr>
          <w:rFonts w:asciiTheme="minorHAnsi" w:hAnsiTheme="minorHAnsi" w:cstheme="minorHAnsi"/>
          <w:sz w:val="22"/>
          <w:szCs w:val="22"/>
        </w:rPr>
        <w:t>Šiuo klausimu LVAT pirmiausia pažymėjo, kad iš tiesų Pridėtinės vertės mokesčio įstatymo (toliau – PVM įstatymas) 79 straipsnio 5 dalis numato galimybę viena PVM sąskaita faktūra įforminti kelių apmokestinamųjų asmenų (PVM mokėtojų) atliekamus apmokestinamus prekių tiekimus ar paslaugų teikimus. Tačiau, nagrinėtu atveju PVM sąskaitos faktūros nebuvo išrašytos</w:t>
      </w:r>
      <w:r w:rsidR="0060250D">
        <w:rPr>
          <w:rFonts w:asciiTheme="minorHAnsi" w:hAnsiTheme="minorHAnsi" w:cstheme="minorHAnsi"/>
          <w:sz w:val="22"/>
          <w:szCs w:val="22"/>
        </w:rPr>
        <w:t>,</w:t>
      </w:r>
      <w:r w:rsidRPr="00067F91">
        <w:rPr>
          <w:rFonts w:asciiTheme="minorHAnsi" w:hAnsiTheme="minorHAnsi" w:cstheme="minorHAnsi"/>
          <w:sz w:val="22"/>
          <w:szCs w:val="22"/>
        </w:rPr>
        <w:t xml:space="preserve"> pareiškėjui vertinant, kad nebuvo vykdoma apmokestinama ekonominė veikla, todėl ši įstatymo nuostata nėra aktuali; </w:t>
      </w:r>
      <w:r w:rsidRPr="00067F91">
        <w:rPr>
          <w:rFonts w:asciiTheme="minorHAnsi" w:hAnsiTheme="minorHAnsi" w:cstheme="minorHAnsi"/>
          <w:sz w:val="22"/>
          <w:szCs w:val="22"/>
          <w:u w:val="single"/>
        </w:rPr>
        <w:t>apmokestinamiesiems asmenims nepasinaudojus joje nurodyta galimybe, į šią įstatymo nuostatą negalima atsižvelgti sprendžiant dėl mokestinių prievolių paskirstymo</w:t>
      </w:r>
      <w:r w:rsidRPr="00067F91">
        <w:rPr>
          <w:rFonts w:asciiTheme="minorHAnsi" w:hAnsiTheme="minorHAnsi" w:cstheme="minorHAnsi"/>
          <w:sz w:val="22"/>
          <w:szCs w:val="22"/>
        </w:rPr>
        <w:t>.</w:t>
      </w:r>
    </w:p>
    <w:p w14:paraId="3C2B28A6" w14:textId="2D6D8821" w:rsidR="00913354" w:rsidRPr="00067F91"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Dėl minėtos jungtinės veiklos vertinimo LVAT priminė, kad iš tiesų pagal suformuotą Teisingumo Teismo jurisprudenciją</w:t>
      </w:r>
      <w:r w:rsidRPr="2448444F">
        <w:rPr>
          <w:rStyle w:val="FootnoteReference"/>
          <w:rFonts w:asciiTheme="minorHAnsi" w:hAnsiTheme="minorHAnsi" w:cstheme="minorBidi"/>
          <w:sz w:val="22"/>
          <w:szCs w:val="22"/>
        </w:rPr>
        <w:footnoteReference w:id="4"/>
      </w:r>
      <w:r w:rsidRPr="2448444F">
        <w:rPr>
          <w:rFonts w:asciiTheme="minorHAnsi" w:hAnsiTheme="minorHAnsi" w:cstheme="minorBidi"/>
          <w:sz w:val="22"/>
          <w:szCs w:val="22"/>
        </w:rPr>
        <w:t xml:space="preserve"> </w:t>
      </w:r>
      <w:r w:rsidRPr="2448444F">
        <w:rPr>
          <w:rFonts w:asciiTheme="minorHAnsi" w:hAnsiTheme="minorHAnsi" w:cstheme="minorBidi"/>
          <w:sz w:val="22"/>
          <w:szCs w:val="22"/>
          <w:u w:val="single"/>
        </w:rPr>
        <w:t>PVM direktyvos</w:t>
      </w:r>
      <w:r w:rsidRPr="2448444F">
        <w:rPr>
          <w:rStyle w:val="FootnoteReference"/>
          <w:rFonts w:asciiTheme="minorHAnsi" w:hAnsiTheme="minorHAnsi" w:cstheme="minorBidi"/>
          <w:sz w:val="22"/>
          <w:szCs w:val="22"/>
          <w:u w:val="single"/>
        </w:rPr>
        <w:footnoteReference w:id="5"/>
      </w:r>
      <w:r w:rsidRPr="2448444F">
        <w:rPr>
          <w:rFonts w:asciiTheme="minorHAnsi" w:hAnsiTheme="minorHAnsi" w:cstheme="minorBidi"/>
          <w:sz w:val="22"/>
          <w:szCs w:val="22"/>
          <w:u w:val="single"/>
        </w:rPr>
        <w:t xml:space="preserve"> 9 straipsnyje pavartoti žodžiai, ypač „bet kuris“, suteikia sąvokai „apmokestinamasis asmuo“ plačią prasmę, kuri paremta savarankiškai vykdoma ekonomine veikla, t. y. visi fiziniai ir juridiniai asmenys – ir viešieji, ir privatūs, </w:t>
      </w:r>
      <w:r w:rsidRPr="2448444F">
        <w:rPr>
          <w:rFonts w:asciiTheme="minorHAnsi" w:hAnsiTheme="minorHAnsi" w:cstheme="minorBidi"/>
          <w:b/>
          <w:bCs/>
          <w:sz w:val="22"/>
          <w:szCs w:val="22"/>
          <w:u w:val="single"/>
        </w:rPr>
        <w:t>ir net vienetai, neturintys teisinio subjektiškumo</w:t>
      </w:r>
      <w:r w:rsidRPr="2448444F">
        <w:rPr>
          <w:rFonts w:asciiTheme="minorHAnsi" w:hAnsiTheme="minorHAnsi" w:cstheme="minorBidi"/>
          <w:sz w:val="22"/>
          <w:szCs w:val="22"/>
          <w:u w:val="single"/>
        </w:rPr>
        <w:t>, kurie objektyviai tenkina šioje nuostatoje įtvirtintus kriterijus, – laikytini PVM apmokestinamais asmenimis</w:t>
      </w:r>
      <w:r w:rsidRPr="2448444F">
        <w:rPr>
          <w:rFonts w:asciiTheme="minorHAnsi" w:hAnsiTheme="minorHAnsi" w:cstheme="minorBidi"/>
          <w:sz w:val="22"/>
          <w:szCs w:val="22"/>
        </w:rPr>
        <w:t>. Vis dėlto, siekiant nustatyti, kas tokiomis aplinkybėmis, kokios susiklostė nagrinė</w:t>
      </w:r>
      <w:r w:rsidR="0060250D" w:rsidRPr="2448444F">
        <w:rPr>
          <w:rFonts w:asciiTheme="minorHAnsi" w:hAnsiTheme="minorHAnsi" w:cstheme="minorBidi"/>
          <w:sz w:val="22"/>
          <w:szCs w:val="22"/>
        </w:rPr>
        <w:t>t</w:t>
      </w:r>
      <w:r w:rsidRPr="2448444F">
        <w:rPr>
          <w:rFonts w:asciiTheme="minorHAnsi" w:hAnsiTheme="minorHAnsi" w:cstheme="minorBidi"/>
          <w:sz w:val="22"/>
          <w:szCs w:val="22"/>
        </w:rPr>
        <w:t xml:space="preserve">u atveju, turi būti laikomas PVM „apmokestinamuoju asmeniu“ už ginčo tiekimus, reikia patikrinti, kas „savarankiškai“ vykdė atitinkamą ekonominę veiklą. Kaip pažymėjo LVAT, šiuo tikslu </w:t>
      </w:r>
      <w:r w:rsidRPr="2448444F">
        <w:rPr>
          <w:rFonts w:asciiTheme="minorHAnsi" w:hAnsiTheme="minorHAnsi" w:cstheme="minorBidi"/>
          <w:sz w:val="22"/>
          <w:szCs w:val="22"/>
          <w:u w:val="single"/>
        </w:rPr>
        <w:t>reikia patikrinti, ar atitinkamas asmuo vykdo veiklą savo vardu, savo naudai ir savo atsakomybe, taip pat tai, ar jis pats prisiima su savo veikla susijusią ekonominę riziką</w:t>
      </w:r>
      <w:r w:rsidRPr="2448444F">
        <w:rPr>
          <w:rFonts w:asciiTheme="minorHAnsi" w:hAnsiTheme="minorHAnsi" w:cstheme="minorBidi"/>
          <w:sz w:val="22"/>
          <w:szCs w:val="22"/>
        </w:rPr>
        <w:t>.</w:t>
      </w:r>
    </w:p>
    <w:p w14:paraId="5EC32DFD" w14:textId="5596C9CE" w:rsidR="00913354" w:rsidRPr="00067F91" w:rsidRDefault="00913354" w:rsidP="2448444F">
      <w:pPr>
        <w:ind w:firstLine="567"/>
        <w:jc w:val="both"/>
        <w:rPr>
          <w:rFonts w:asciiTheme="minorHAnsi" w:hAnsiTheme="minorHAnsi" w:cstheme="minorBidi"/>
          <w:sz w:val="22"/>
          <w:szCs w:val="22"/>
        </w:rPr>
      </w:pPr>
      <w:r w:rsidRPr="46EA2C96">
        <w:rPr>
          <w:rFonts w:asciiTheme="minorHAnsi" w:hAnsiTheme="minorHAnsi" w:cstheme="minorBidi"/>
          <w:sz w:val="22"/>
          <w:szCs w:val="22"/>
        </w:rPr>
        <w:t>Analizuo</w:t>
      </w:r>
      <w:r w:rsidR="4EC95E24" w:rsidRPr="46EA2C96">
        <w:rPr>
          <w:rFonts w:asciiTheme="minorHAnsi" w:hAnsiTheme="minorHAnsi" w:cstheme="minorBidi"/>
          <w:sz w:val="22"/>
          <w:szCs w:val="22"/>
        </w:rPr>
        <w:t>d</w:t>
      </w:r>
      <w:r w:rsidRPr="46EA2C96">
        <w:rPr>
          <w:rFonts w:asciiTheme="minorHAnsi" w:hAnsiTheme="minorHAnsi" w:cstheme="minorBidi"/>
          <w:sz w:val="22"/>
          <w:szCs w:val="22"/>
        </w:rPr>
        <w:t>ama ginčo tiekimus minėtais aspektais, teisėjų kolegija pažymė</w:t>
      </w:r>
      <w:r w:rsidR="009A1EDF" w:rsidRPr="46EA2C96">
        <w:rPr>
          <w:rFonts w:asciiTheme="minorHAnsi" w:hAnsiTheme="minorHAnsi" w:cstheme="minorBidi"/>
          <w:sz w:val="22"/>
          <w:szCs w:val="22"/>
        </w:rPr>
        <w:t>jo</w:t>
      </w:r>
      <w:r w:rsidRPr="46EA2C96">
        <w:rPr>
          <w:rFonts w:asciiTheme="minorHAnsi" w:hAnsiTheme="minorHAnsi" w:cstheme="minorBidi"/>
          <w:sz w:val="22"/>
          <w:szCs w:val="22"/>
        </w:rPr>
        <w:t xml:space="preserve">, kad pareiškėjas: (1) žemės sklypą įsigijo vienas ir tik savo vardu; (2) jis savo vardu pateikė kompetentingoms institucijoms prašymą išduoti statybą leidžiančius dokumentus, kurie taip pat buvo išduoti jo vardu; (3) pats ir savo vardu sudarė statybos rangos sutartį; (4) buvo įrašytas į nekilnojamojo turto registrą kaip vienintelis ginčo tiekimus sudarančių nekilnojamojo turto objektų (žemės sklypo ir pastatų) savininkas; (5) savo vardu sudarė visas su ginčo tiekimais susijusias pastatų ir žemės sklypo dalių pirkimo–pardavimo sutartis. LVAT taip pat pažymėjo, kad </w:t>
      </w:r>
      <w:r w:rsidRPr="46EA2C96">
        <w:rPr>
          <w:rFonts w:asciiTheme="minorHAnsi" w:hAnsiTheme="minorHAnsi" w:cstheme="minorBidi"/>
          <w:sz w:val="22"/>
          <w:szCs w:val="22"/>
          <w:u w:val="single"/>
        </w:rPr>
        <w:t>aptariamas savarankiškumo kriterijus susijęs su atitinkamo sandorio ryšio su konkrečiu asmeniu ar subjektu klausimu; be to, jis užtikrina, kad įgijėjas teisiškai saugiai galės pasinaudoti galima teise į atskaitą, nes turės atitinkamo apmokestinamojo asmens vardą, pavardę (visą pavadinimą) ir adresą, kaip numatyta PVM direktyvos 226 straipsnio 5 punkte</w:t>
      </w:r>
      <w:r w:rsidRPr="46EA2C96">
        <w:rPr>
          <w:rFonts w:asciiTheme="minorHAnsi" w:hAnsiTheme="minorHAnsi" w:cstheme="minorBidi"/>
          <w:sz w:val="22"/>
          <w:szCs w:val="22"/>
        </w:rPr>
        <w:t xml:space="preserve">. Šiuo aspektu, nors jungtinės veiklos sutartyje pareiškėjas buvo nurodytas kaip asmuo, kuris santykiuose su trečiaisiais asmenimis veikė abiejų partnerių vardu, tačiau apeliantas vienas dalyvavo šiuose santykiuose, sutartyse ir kituose dokumentuose neminint veiklos partnerio (nenurodyta, kad pareiškėjas veikia abiejų veiklos partnerių vardu arba atstovauja savo veiklos partnerį) ar aptariamos jungtinės veiklos (partnerystės). Teisėjų kolegija pabrėžė ir tai, kad </w:t>
      </w:r>
      <w:r w:rsidRPr="46EA2C96">
        <w:rPr>
          <w:rFonts w:asciiTheme="minorHAnsi" w:hAnsiTheme="minorHAnsi" w:cstheme="minorBidi"/>
          <w:sz w:val="22"/>
          <w:szCs w:val="22"/>
          <w:u w:val="single"/>
        </w:rPr>
        <w:t>veiklos partnerio dalyvavimas</w:t>
      </w:r>
      <w:r w:rsidR="00C54F7D">
        <w:rPr>
          <w:rFonts w:asciiTheme="minorHAnsi" w:hAnsiTheme="minorHAnsi" w:cstheme="minorBidi"/>
          <w:sz w:val="22"/>
          <w:szCs w:val="22"/>
          <w:u w:val="single"/>
        </w:rPr>
        <w:t>,</w:t>
      </w:r>
      <w:r w:rsidRPr="46EA2C96">
        <w:rPr>
          <w:rFonts w:asciiTheme="minorHAnsi" w:hAnsiTheme="minorHAnsi" w:cstheme="minorBidi"/>
          <w:sz w:val="22"/>
          <w:szCs w:val="22"/>
          <w:u w:val="single"/>
        </w:rPr>
        <w:t xml:space="preserve"> priimant su veikla susijusius</w:t>
      </w:r>
      <w:r w:rsidR="009A1EDF" w:rsidRPr="46EA2C96">
        <w:rPr>
          <w:rFonts w:asciiTheme="minorHAnsi" w:hAnsiTheme="minorHAnsi" w:cstheme="minorBidi"/>
          <w:sz w:val="22"/>
          <w:szCs w:val="22"/>
          <w:u w:val="single"/>
        </w:rPr>
        <w:t xml:space="preserve"> </w:t>
      </w:r>
      <w:r w:rsidR="00AB126D" w:rsidRPr="46EA2C96">
        <w:rPr>
          <w:rFonts w:asciiTheme="minorHAnsi" w:hAnsiTheme="minorHAnsi" w:cstheme="minorBidi"/>
          <w:sz w:val="22"/>
          <w:szCs w:val="22"/>
          <w:u w:val="single"/>
        </w:rPr>
        <w:t>sprendimus</w:t>
      </w:r>
      <w:r w:rsidR="00C54F7D">
        <w:rPr>
          <w:rFonts w:asciiTheme="minorHAnsi" w:hAnsiTheme="minorHAnsi" w:cstheme="minorBidi"/>
          <w:sz w:val="22"/>
          <w:szCs w:val="22"/>
          <w:u w:val="single"/>
        </w:rPr>
        <w:t>,</w:t>
      </w:r>
      <w:r w:rsidRPr="46EA2C96">
        <w:rPr>
          <w:rFonts w:asciiTheme="minorHAnsi" w:hAnsiTheme="minorHAnsi" w:cstheme="minorBidi"/>
          <w:sz w:val="22"/>
          <w:szCs w:val="22"/>
          <w:u w:val="single"/>
        </w:rPr>
        <w:t xml:space="preserve"> neturėjo jokio išorinio poveikio, todėl negali turėti įtakos tam, kad apmokestinamasis asmuo yra išorėje veikiantis asmuo. Tai, kad santykiuose su trečiaisiais asmenimis veikė tik pareiškėjas, nenurodydamas aptariamos jungtinės veiklos (partnerystės), iš minėtų partnerių bendrai priimtų sprendimų išplaukiantys veiksmai buvo įvykdyti ne partnerių ar partneriams, bet pareiškėjo, savo paties naudai</w:t>
      </w:r>
      <w:r w:rsidRPr="46EA2C96">
        <w:rPr>
          <w:rFonts w:asciiTheme="minorHAnsi" w:hAnsiTheme="minorHAnsi" w:cstheme="minorBidi"/>
          <w:sz w:val="22"/>
          <w:szCs w:val="22"/>
        </w:rPr>
        <w:t xml:space="preserve">. Kitaip tariant, kaip patikslino LVAT, </w:t>
      </w:r>
      <w:r w:rsidRPr="46EA2C96">
        <w:rPr>
          <w:rFonts w:asciiTheme="minorHAnsi" w:hAnsiTheme="minorHAnsi" w:cstheme="minorBidi"/>
          <w:sz w:val="22"/>
          <w:szCs w:val="22"/>
          <w:u w:val="single"/>
        </w:rPr>
        <w:t>veiklos partnerio dalyvavimas priimant sprendimus, kurie įvyko prieš pareiškėjo atliktus (išorinius) veiksmus, negali turėti įtakos šio asmens apmokestinamajam statusui</w:t>
      </w:r>
      <w:r w:rsidRPr="46EA2C96">
        <w:rPr>
          <w:rFonts w:asciiTheme="minorHAnsi" w:hAnsiTheme="minorHAnsi" w:cstheme="minorBidi"/>
          <w:sz w:val="22"/>
          <w:szCs w:val="22"/>
        </w:rPr>
        <w:t>.</w:t>
      </w:r>
    </w:p>
    <w:p w14:paraId="00C819E8" w14:textId="77777777" w:rsidR="00913354" w:rsidRPr="00067F91"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Šiomis aplinkybėmis LVAT sprendė, kad pareiškėjas veikė savo vardu ir savo naudai, vienas prisiimdamas ekonominę riziką, susijusią su ginčo apmokestinamaisiais sandoriais (ginčo tiekimais). Savo ruožtu nagrinėju atveju </w:t>
      </w:r>
      <w:r w:rsidRPr="2448444F">
        <w:rPr>
          <w:rFonts w:asciiTheme="minorHAnsi" w:hAnsiTheme="minorHAnsi" w:cstheme="minorBidi"/>
          <w:sz w:val="22"/>
          <w:szCs w:val="22"/>
          <w:u w:val="single"/>
        </w:rPr>
        <w:t>ginčo tiekimai negalėjo būti siejami su subjektu, sukurtu sudarius jungtinės veiklos sutartį, nes šios sutarties dalyviai (partneriai) neveikė kartu santykiuose su trečiaisiais asmenimis ir asmuo, įgaliotas veikti visų partnerių vardu, nedalyvavo šiuose santykiuose pagal jungtinės veiklos sutartyje nustatytas atstovavimo taisykles, todėl šis subjektas (pareiškėjas ir veiklos partneris kartu) negali būti laikomas įvykdžiusiu ginčo sandorius</w:t>
      </w:r>
      <w:r w:rsidRPr="2448444F">
        <w:rPr>
          <w:rFonts w:asciiTheme="minorHAnsi" w:hAnsiTheme="minorHAnsi" w:cstheme="minorBidi"/>
          <w:sz w:val="22"/>
          <w:szCs w:val="22"/>
        </w:rPr>
        <w:t>. Kadangi veiklos partneris pats neįvykdė jokio sandorio, nagrinėtu atveju tik pareiškėjas buvo pripažintas veikusiu kaip apmokestinamasis asmuo.</w:t>
      </w:r>
    </w:p>
    <w:p w14:paraId="17968857" w14:textId="77777777" w:rsidR="00913354" w:rsidRPr="00067F91"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LVAT pareiškėjo (mokesčių mokėtojo) apeliacinį skundą atmetė.</w:t>
      </w:r>
    </w:p>
    <w:p w14:paraId="04F927C9" w14:textId="77777777" w:rsidR="00913354" w:rsidRPr="00067F91" w:rsidRDefault="00913354" w:rsidP="00913354">
      <w:pPr>
        <w:ind w:firstLine="851"/>
        <w:jc w:val="both"/>
        <w:rPr>
          <w:rFonts w:asciiTheme="minorHAnsi" w:hAnsiTheme="minorHAnsi" w:cstheme="minorHAnsi"/>
          <w:sz w:val="22"/>
          <w:szCs w:val="22"/>
        </w:rPr>
      </w:pPr>
    </w:p>
    <w:p w14:paraId="6577EF25" w14:textId="77777777" w:rsidR="00913354" w:rsidRPr="00067F91" w:rsidRDefault="00913354" w:rsidP="00913354">
      <w:pPr>
        <w:jc w:val="both"/>
        <w:rPr>
          <w:rFonts w:asciiTheme="minorHAnsi" w:hAnsiTheme="minorHAnsi" w:cstheme="minorHAnsi"/>
          <w:sz w:val="22"/>
          <w:szCs w:val="22"/>
        </w:rPr>
      </w:pPr>
      <w:r w:rsidRPr="00067F91">
        <w:rPr>
          <w:rFonts w:asciiTheme="minorHAnsi" w:hAnsiTheme="minorHAnsi" w:cstheme="minorHAnsi"/>
          <w:sz w:val="22"/>
          <w:szCs w:val="22"/>
        </w:rPr>
        <w:t>2020 m. gruodžio 16 d. nutartis administracinėje byloje Nr. eA-1508-602/2020</w:t>
      </w:r>
    </w:p>
    <w:p w14:paraId="451E4B93" w14:textId="76D18FF8" w:rsidR="00913354" w:rsidRPr="00067F91" w:rsidRDefault="00913354" w:rsidP="46EA2C96">
      <w:pPr>
        <w:jc w:val="both"/>
        <w:rPr>
          <w:rFonts w:asciiTheme="minorHAnsi" w:hAnsiTheme="minorHAnsi" w:cstheme="minorBidi"/>
          <w:sz w:val="22"/>
          <w:szCs w:val="22"/>
        </w:rPr>
      </w:pPr>
      <w:r w:rsidRPr="46EA2C96">
        <w:rPr>
          <w:rFonts w:asciiTheme="minorHAnsi" w:hAnsiTheme="minorHAnsi" w:cstheme="minorBidi"/>
          <w:sz w:val="22"/>
          <w:szCs w:val="22"/>
        </w:rPr>
        <w:t>Teisminio proceso Nr. 3-61-3-03321-2016-1</w:t>
      </w:r>
    </w:p>
    <w:p w14:paraId="36462291" w14:textId="77777777" w:rsidR="00913354" w:rsidRPr="00067F91" w:rsidRDefault="00913354" w:rsidP="00913354">
      <w:pPr>
        <w:jc w:val="both"/>
        <w:rPr>
          <w:rFonts w:asciiTheme="minorHAnsi" w:hAnsiTheme="minorHAnsi" w:cstheme="minorHAnsi"/>
          <w:sz w:val="22"/>
          <w:szCs w:val="22"/>
        </w:rPr>
      </w:pPr>
      <w:r w:rsidRPr="00067F91">
        <w:rPr>
          <w:rFonts w:asciiTheme="minorHAnsi" w:hAnsiTheme="minorHAnsi" w:cstheme="minorHAnsi"/>
          <w:sz w:val="22"/>
          <w:szCs w:val="22"/>
        </w:rPr>
        <w:t>Procesinio sprendimo kategorijos: 12.13.1; 12.15.1; 12.15.7</w:t>
      </w:r>
    </w:p>
    <w:p w14:paraId="3BA8D830" w14:textId="77777777" w:rsidR="00913354" w:rsidRPr="00067F91" w:rsidRDefault="00F255C3" w:rsidP="00913354">
      <w:pPr>
        <w:jc w:val="both"/>
        <w:rPr>
          <w:rFonts w:asciiTheme="minorHAnsi" w:hAnsiTheme="minorHAnsi" w:cstheme="minorHAnsi"/>
          <w:sz w:val="22"/>
          <w:szCs w:val="22"/>
        </w:rPr>
      </w:pPr>
      <w:hyperlink r:id="rId20" w:history="1">
        <w:r w:rsidR="00913354" w:rsidRPr="00067F91">
          <w:rPr>
            <w:rStyle w:val="Hyperlink"/>
            <w:rFonts w:asciiTheme="minorHAnsi" w:hAnsiTheme="minorHAnsi" w:cstheme="minorHAnsi"/>
            <w:sz w:val="22"/>
            <w:szCs w:val="22"/>
          </w:rPr>
          <w:t>Prieiga internete</w:t>
        </w:r>
      </w:hyperlink>
    </w:p>
    <w:p w14:paraId="577A762A" w14:textId="77777777" w:rsidR="00913354" w:rsidRPr="00067F91" w:rsidRDefault="00913354" w:rsidP="00913354">
      <w:pPr>
        <w:jc w:val="both"/>
        <w:rPr>
          <w:rFonts w:asciiTheme="minorHAnsi" w:hAnsiTheme="minorHAnsi" w:cstheme="minorHAnsi"/>
          <w:sz w:val="22"/>
          <w:szCs w:val="22"/>
        </w:rPr>
      </w:pPr>
    </w:p>
    <w:p w14:paraId="1014031A" w14:textId="77777777" w:rsidR="00913354" w:rsidRPr="009A1EDF" w:rsidRDefault="00913354" w:rsidP="009A1EDF">
      <w:pPr>
        <w:ind w:firstLine="567"/>
        <w:jc w:val="both"/>
        <w:rPr>
          <w:rFonts w:ascii="Calibri" w:eastAsia="Calibri" w:hAnsi="Calibri"/>
          <w:b/>
          <w:sz w:val="22"/>
          <w:szCs w:val="22"/>
          <w:u w:val="single"/>
          <w:lang w:eastAsia="en-US"/>
        </w:rPr>
      </w:pPr>
      <w:r w:rsidRPr="009A1EDF">
        <w:rPr>
          <w:rFonts w:ascii="Calibri" w:eastAsia="Calibri" w:hAnsi="Calibri"/>
          <w:b/>
          <w:sz w:val="22"/>
          <w:szCs w:val="22"/>
          <w:u w:val="single"/>
          <w:lang w:eastAsia="en-US"/>
        </w:rPr>
        <w:t>12.16. Akcizai</w:t>
      </w:r>
    </w:p>
    <w:p w14:paraId="6AC7A7C0" w14:textId="77777777" w:rsidR="00913354" w:rsidRPr="009A1EDF" w:rsidRDefault="00913354" w:rsidP="009A1EDF">
      <w:pPr>
        <w:ind w:firstLine="1134"/>
        <w:jc w:val="both"/>
        <w:rPr>
          <w:rFonts w:asciiTheme="minorHAnsi" w:hAnsiTheme="minorHAnsi" w:cstheme="minorHAnsi"/>
          <w:b/>
          <w:color w:val="000000"/>
          <w:sz w:val="22"/>
          <w:szCs w:val="22"/>
          <w:u w:val="single"/>
        </w:rPr>
      </w:pPr>
      <w:r w:rsidRPr="009A1EDF">
        <w:rPr>
          <w:rFonts w:asciiTheme="minorHAnsi" w:hAnsiTheme="minorHAnsi" w:cstheme="minorHAnsi"/>
          <w:b/>
          <w:color w:val="000000"/>
          <w:sz w:val="22"/>
          <w:szCs w:val="22"/>
          <w:u w:val="single"/>
        </w:rPr>
        <w:t>12.16.1. Akcizų objektas</w:t>
      </w:r>
    </w:p>
    <w:p w14:paraId="087B7082" w14:textId="77777777" w:rsidR="00913354" w:rsidRPr="009A1EDF" w:rsidRDefault="00913354" w:rsidP="009A1EDF">
      <w:pPr>
        <w:ind w:left="1843"/>
        <w:jc w:val="both"/>
        <w:rPr>
          <w:rFonts w:asciiTheme="minorHAnsi" w:hAnsiTheme="minorHAnsi" w:cstheme="minorHAnsi"/>
          <w:b/>
          <w:color w:val="000000"/>
          <w:sz w:val="22"/>
          <w:szCs w:val="22"/>
          <w:u w:val="single"/>
        </w:rPr>
      </w:pPr>
      <w:r w:rsidRPr="009A1EDF">
        <w:rPr>
          <w:rFonts w:asciiTheme="minorHAnsi" w:hAnsiTheme="minorHAnsi" w:cstheme="minorHAnsi"/>
          <w:b/>
          <w:color w:val="000000"/>
          <w:sz w:val="22"/>
          <w:szCs w:val="22"/>
          <w:u w:val="single"/>
        </w:rPr>
        <w:t>12.16.1.2. Apdorotas tabakas</w:t>
      </w:r>
    </w:p>
    <w:p w14:paraId="0297D32B" w14:textId="77777777" w:rsidR="00913354" w:rsidRDefault="00913354" w:rsidP="00913354">
      <w:pPr>
        <w:ind w:firstLine="851"/>
        <w:jc w:val="both"/>
        <w:rPr>
          <w:rFonts w:asciiTheme="minorHAnsi" w:hAnsiTheme="minorHAnsi" w:cstheme="minorHAnsi"/>
        </w:rPr>
      </w:pPr>
    </w:p>
    <w:p w14:paraId="158CC4FB" w14:textId="77777777" w:rsidR="00913354" w:rsidRPr="009A1EDF" w:rsidRDefault="00913354" w:rsidP="009A1EDF">
      <w:pPr>
        <w:jc w:val="both"/>
        <w:outlineLvl w:val="1"/>
        <w:rPr>
          <w:rFonts w:asciiTheme="minorHAnsi" w:eastAsia="Calibri" w:hAnsiTheme="minorHAnsi" w:cstheme="minorHAnsi"/>
          <w:i/>
          <w:sz w:val="22"/>
          <w:szCs w:val="22"/>
        </w:rPr>
      </w:pPr>
      <w:bookmarkStart w:id="31" w:name="_Toc63782549"/>
      <w:r w:rsidRPr="009A1EDF">
        <w:rPr>
          <w:rFonts w:asciiTheme="minorHAnsi" w:eastAsia="Calibri" w:hAnsiTheme="minorHAnsi" w:cstheme="minorHAnsi"/>
          <w:i/>
          <w:sz w:val="22"/>
          <w:szCs w:val="22"/>
        </w:rPr>
        <w:t>Dėl rūkomojo tabako apmokestinimo, kai tik dalį mišinio sudaro tabakas</w:t>
      </w:r>
      <w:bookmarkEnd w:id="31"/>
    </w:p>
    <w:p w14:paraId="546D990B" w14:textId="0705298D" w:rsidR="00913354" w:rsidRPr="009A1EDF" w:rsidRDefault="00913354" w:rsidP="009A1EDF">
      <w:pPr>
        <w:jc w:val="both"/>
        <w:outlineLvl w:val="1"/>
        <w:rPr>
          <w:rFonts w:asciiTheme="minorHAnsi" w:eastAsia="Calibri" w:hAnsiTheme="minorHAnsi" w:cstheme="minorHAnsi"/>
          <w:i/>
          <w:sz w:val="22"/>
          <w:szCs w:val="22"/>
        </w:rPr>
      </w:pPr>
      <w:bookmarkStart w:id="32" w:name="_Toc63782550"/>
      <w:r w:rsidRPr="009A1EDF">
        <w:rPr>
          <w:rFonts w:asciiTheme="minorHAnsi" w:eastAsia="Calibri" w:hAnsiTheme="minorHAnsi" w:cstheme="minorHAnsi"/>
          <w:i/>
          <w:sz w:val="22"/>
          <w:szCs w:val="22"/>
        </w:rPr>
        <w:t>Dėl pareigos mokėti mokestį, kai ankstesniais mokestiniais laikotarpiais mokesčių administratorius laikėsi mokesčio įstatymo neatitinkančios administracinės praktikos dėl šio</w:t>
      </w:r>
      <w:r w:rsidR="009A1EDF">
        <w:rPr>
          <w:rFonts w:asciiTheme="minorHAnsi" w:eastAsia="Calibri" w:hAnsiTheme="minorHAnsi" w:cstheme="minorHAnsi"/>
          <w:i/>
          <w:sz w:val="22"/>
          <w:szCs w:val="22"/>
        </w:rPr>
        <w:t>s</w:t>
      </w:r>
      <w:r w:rsidRPr="009A1EDF">
        <w:rPr>
          <w:rFonts w:asciiTheme="minorHAnsi" w:eastAsia="Calibri" w:hAnsiTheme="minorHAnsi" w:cstheme="minorHAnsi"/>
          <w:i/>
          <w:sz w:val="22"/>
          <w:szCs w:val="22"/>
        </w:rPr>
        <w:t xml:space="preserve"> mokestinės prievolės apimties</w:t>
      </w:r>
      <w:bookmarkEnd w:id="32"/>
    </w:p>
    <w:p w14:paraId="0B950CE5" w14:textId="77777777" w:rsidR="00913354" w:rsidRPr="009A1EDF" w:rsidRDefault="00913354" w:rsidP="009A1EDF">
      <w:pPr>
        <w:ind w:firstLine="851"/>
        <w:jc w:val="both"/>
        <w:rPr>
          <w:rFonts w:asciiTheme="minorHAnsi" w:hAnsiTheme="minorHAnsi" w:cstheme="minorHAnsi"/>
          <w:sz w:val="22"/>
          <w:szCs w:val="22"/>
        </w:rPr>
      </w:pPr>
    </w:p>
    <w:p w14:paraId="701C751F" w14:textId="7BAF9681" w:rsidR="00913354" w:rsidRPr="009A1EDF"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Apžvelgiamoje byloje nagrinėtas mokestinis ginčas kilo dėl muitinės sprendimo, kuriuo</w:t>
      </w:r>
      <w:r w:rsidR="00C54F7D">
        <w:rPr>
          <w:rFonts w:asciiTheme="minorHAnsi" w:hAnsiTheme="minorHAnsi" w:cstheme="minorBidi"/>
          <w:sz w:val="22"/>
          <w:szCs w:val="22"/>
        </w:rPr>
        <w:t>,</w:t>
      </w:r>
      <w:r w:rsidRPr="2448444F">
        <w:rPr>
          <w:rFonts w:asciiTheme="minorHAnsi" w:hAnsiTheme="minorHAnsi" w:cstheme="minorBidi"/>
          <w:sz w:val="22"/>
          <w:szCs w:val="22"/>
        </w:rPr>
        <w:t xml:space="preserve"> </w:t>
      </w:r>
      <w:r w:rsidR="002A0F65">
        <w:rPr>
          <w:rFonts w:asciiTheme="minorHAnsi" w:hAnsiTheme="minorHAnsi" w:cstheme="minorBidi"/>
          <w:sz w:val="22"/>
          <w:szCs w:val="22"/>
        </w:rPr>
        <w:t>be kita ko</w:t>
      </w:r>
      <w:r w:rsidR="00C54F7D">
        <w:rPr>
          <w:rFonts w:asciiTheme="minorHAnsi" w:hAnsiTheme="minorHAnsi" w:cstheme="minorBidi"/>
          <w:sz w:val="22"/>
          <w:szCs w:val="22"/>
        </w:rPr>
        <w:t>,</w:t>
      </w:r>
      <w:r w:rsidR="002A0F65">
        <w:rPr>
          <w:rFonts w:asciiTheme="minorHAnsi" w:hAnsiTheme="minorHAnsi" w:cstheme="minorBidi"/>
          <w:sz w:val="22"/>
          <w:szCs w:val="22"/>
        </w:rPr>
        <w:t xml:space="preserve"> </w:t>
      </w:r>
      <w:r w:rsidRPr="2448444F">
        <w:rPr>
          <w:rFonts w:asciiTheme="minorHAnsi" w:hAnsiTheme="minorHAnsi" w:cstheme="minorBidi"/>
          <w:sz w:val="22"/>
          <w:szCs w:val="22"/>
        </w:rPr>
        <w:t>pareiškėjui papildomai apskaičiuoti ir nurodyti sumokėti akcizas ir importo PVM už 2012–2015 metais importuotą ir išleistą vartoti vandens pypkių tabaką.</w:t>
      </w:r>
    </w:p>
    <w:p w14:paraId="0EC60E7E" w14:textId="1A2DC189" w:rsidR="00913354" w:rsidRPr="009A1EDF" w:rsidRDefault="00913354" w:rsidP="46EA2C96">
      <w:pPr>
        <w:ind w:firstLine="567"/>
        <w:jc w:val="both"/>
        <w:rPr>
          <w:rFonts w:asciiTheme="minorHAnsi" w:hAnsiTheme="minorHAnsi" w:cstheme="minorBidi"/>
          <w:sz w:val="22"/>
          <w:szCs w:val="22"/>
          <w:highlight w:val="yellow"/>
        </w:rPr>
      </w:pPr>
      <w:r w:rsidRPr="2448444F">
        <w:rPr>
          <w:rFonts w:asciiTheme="minorHAnsi" w:hAnsiTheme="minorHAnsi" w:cstheme="minorBidi"/>
          <w:sz w:val="22"/>
          <w:szCs w:val="22"/>
        </w:rPr>
        <w:t>Nustatyta, kad pareiškėjas 2012–2015 metais į Lietuvos Respubliką įvežė įvairius kiekius vandens pypkių tabako, kurį sudarė tabakas (iki 24 proc.), cukraus sirupas (47 proc.), drėkinamoji medžiaga glicerinas (27</w:t>
      </w:r>
      <w:r w:rsidR="009A1EDF" w:rsidRPr="2448444F">
        <w:rPr>
          <w:rFonts w:asciiTheme="minorHAnsi" w:hAnsiTheme="minorHAnsi" w:cstheme="minorBidi"/>
          <w:sz w:val="22"/>
          <w:szCs w:val="22"/>
        </w:rPr>
        <w:t> </w:t>
      </w:r>
      <w:r w:rsidRPr="2448444F">
        <w:rPr>
          <w:rFonts w:asciiTheme="minorHAnsi" w:hAnsiTheme="minorHAnsi" w:cstheme="minorBidi"/>
          <w:sz w:val="22"/>
          <w:szCs w:val="22"/>
        </w:rPr>
        <w:t>proc.), aromatinė medžiaga ir konservantas (toliau – ginčo produktas)</w:t>
      </w:r>
      <w:r w:rsidRPr="2448444F">
        <w:rPr>
          <w:rStyle w:val="FootnoteReference"/>
          <w:rFonts w:asciiTheme="minorHAnsi" w:hAnsiTheme="minorHAnsi" w:cstheme="minorBidi"/>
          <w:sz w:val="20"/>
          <w:szCs w:val="20"/>
        </w:rPr>
        <w:footnoteReference w:id="6"/>
      </w:r>
      <w:r w:rsidRPr="2448444F">
        <w:rPr>
          <w:rFonts w:asciiTheme="minorHAnsi" w:hAnsiTheme="minorHAnsi" w:cstheme="minorBidi"/>
          <w:sz w:val="22"/>
          <w:szCs w:val="22"/>
        </w:rPr>
        <w:t xml:space="preserve">. Atsižvelgdamas į ankstesnę mokesčių administratoriaus praktiką, pareiškėjas deklaravo ne visą ginčo produkto, o tik jame esančio tabako, t. y. vienos iš sudėtinių dalių, svorį ir nuo jos apskaičiuodavo mokėtiną akcizą. Tačiau vertindamas, kad pagal nacionalinio įstatymo nuostatas akcizu apmokestinamu rūkomuoju tabaku laikomas visas ginčo produktas, o ne tik jame esantis tabakas, mokesčių administratorius apskaičiavo papildomas akcizo ir importo PVM sumas. Mokestinį ginčą nagrinėjusios institucijos, įskaitant pirmosios instancijos </w:t>
      </w:r>
      <w:r w:rsidRPr="002A0F65">
        <w:rPr>
          <w:rFonts w:asciiTheme="minorHAnsi" w:hAnsiTheme="minorHAnsi" w:cstheme="minorBidi"/>
          <w:sz w:val="22"/>
          <w:szCs w:val="22"/>
        </w:rPr>
        <w:t>teismą, patvirtino mokesčių administratorius poziciją dėl mokėtinų mokesčių</w:t>
      </w:r>
      <w:r w:rsidR="002A0F65">
        <w:rPr>
          <w:rFonts w:asciiTheme="minorHAnsi" w:hAnsiTheme="minorHAnsi" w:cstheme="minorBidi"/>
          <w:sz w:val="22"/>
          <w:szCs w:val="22"/>
        </w:rPr>
        <w:t>.</w:t>
      </w:r>
    </w:p>
    <w:p w14:paraId="5F269E5C" w14:textId="3838E91F" w:rsidR="00913354" w:rsidRPr="009A1EDF"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LVAT, spręsdamas dėl to, ar ginčo produktas laikytinas rūkomuoju tabaku ir turi būti apmokestinamas pagal visą jo svorį (t. y. kartu su kitomis medžiagomis), ar tik pagal jame esantį tabako kiekį, ir atsižvelgdamas į Teisingumo Teismo apžvelgiamoje byloje priimtame prejudiciniame sprendime</w:t>
      </w:r>
      <w:r w:rsidRPr="2448444F">
        <w:rPr>
          <w:rStyle w:val="FootnoteReference"/>
          <w:rFonts w:asciiTheme="minorHAnsi" w:hAnsiTheme="minorHAnsi" w:cstheme="minorBidi"/>
          <w:sz w:val="22"/>
          <w:szCs w:val="22"/>
        </w:rPr>
        <w:footnoteReference w:id="7"/>
      </w:r>
      <w:r w:rsidRPr="2448444F">
        <w:rPr>
          <w:rFonts w:asciiTheme="minorHAnsi" w:hAnsiTheme="minorHAnsi" w:cstheme="minorBidi"/>
          <w:sz w:val="22"/>
          <w:szCs w:val="22"/>
        </w:rPr>
        <w:t xml:space="preserve"> išdėstytus išaiškinimus, akcentavo, kad </w:t>
      </w:r>
      <w:r w:rsidRPr="2448444F">
        <w:rPr>
          <w:rFonts w:asciiTheme="minorHAnsi" w:hAnsiTheme="minorHAnsi" w:cstheme="minorBidi"/>
          <w:sz w:val="22"/>
          <w:szCs w:val="22"/>
          <w:u w:val="single"/>
        </w:rPr>
        <w:t>visus tabako produktus, kuriuos galima rūkyti, reikia prilygint</w:t>
      </w:r>
      <w:r w:rsidR="1D113077" w:rsidRPr="2448444F">
        <w:rPr>
          <w:rFonts w:asciiTheme="minorHAnsi" w:hAnsiTheme="minorHAnsi" w:cstheme="minorBidi"/>
          <w:sz w:val="22"/>
          <w:szCs w:val="22"/>
          <w:u w:val="single"/>
        </w:rPr>
        <w:t>i</w:t>
      </w:r>
      <w:r w:rsidRPr="2448444F">
        <w:rPr>
          <w:rFonts w:asciiTheme="minorHAnsi" w:hAnsiTheme="minorHAnsi" w:cstheme="minorBidi"/>
          <w:sz w:val="22"/>
          <w:szCs w:val="22"/>
          <w:u w:val="single"/>
        </w:rPr>
        <w:t xml:space="preserve"> cigaretėms ir rūkomajam tabakui.</w:t>
      </w:r>
      <w:r w:rsidRPr="2448444F">
        <w:rPr>
          <w:rFonts w:asciiTheme="minorHAnsi" w:hAnsiTheme="minorHAnsi" w:cstheme="minorBidi"/>
          <w:sz w:val="22"/>
          <w:szCs w:val="22"/>
        </w:rPr>
        <w:t xml:space="preserve"> Kadangi, kaitinant ir deginant visas medžiagas, kurios sudaro ginčo </w:t>
      </w:r>
      <w:r w:rsidR="00AB126D" w:rsidRPr="2448444F">
        <w:rPr>
          <w:rFonts w:asciiTheme="minorHAnsi" w:hAnsiTheme="minorHAnsi" w:cstheme="minorBidi"/>
          <w:sz w:val="22"/>
          <w:szCs w:val="22"/>
        </w:rPr>
        <w:t xml:space="preserve">produktą </w:t>
      </w:r>
      <w:r w:rsidRPr="2448444F">
        <w:rPr>
          <w:rFonts w:asciiTheme="minorHAnsi" w:hAnsiTheme="minorHAnsi" w:cstheme="minorBidi"/>
          <w:sz w:val="22"/>
          <w:szCs w:val="22"/>
        </w:rPr>
        <w:t xml:space="preserve">(vandens pypkių tabaką), išgaunami įkvėpti skirti dūmai, taip įvertinus, kad yra tenkinami ir kiti rūkomojo tabako požymiai, spręsta, kad ginčo produktas laikytinas rūkomuoju tabaku apmokestinimo akcizu tikslais. Be to, pagal </w:t>
      </w:r>
      <w:r w:rsidRPr="2448444F">
        <w:rPr>
          <w:rFonts w:asciiTheme="minorHAnsi" w:hAnsiTheme="minorHAnsi" w:cstheme="minorBidi"/>
          <w:sz w:val="22"/>
          <w:szCs w:val="22"/>
          <w:u w:val="single"/>
        </w:rPr>
        <w:t>Direktyvos 2011/64</w:t>
      </w:r>
      <w:r w:rsidRPr="2448444F">
        <w:rPr>
          <w:rStyle w:val="FootnoteReference"/>
          <w:rFonts w:asciiTheme="minorHAnsi" w:hAnsiTheme="minorHAnsi" w:cstheme="minorBidi"/>
          <w:sz w:val="22"/>
          <w:szCs w:val="22"/>
          <w:u w:val="single"/>
        </w:rPr>
        <w:footnoteReference w:id="8"/>
      </w:r>
      <w:r w:rsidRPr="2448444F">
        <w:rPr>
          <w:rFonts w:asciiTheme="minorHAnsi" w:hAnsiTheme="minorHAnsi" w:cstheme="minorBidi"/>
          <w:sz w:val="22"/>
          <w:szCs w:val="22"/>
          <w:u w:val="single"/>
        </w:rPr>
        <w:t xml:space="preserve"> 5 straipsnio 1 dalį, kai tabakas, esantis rūkyti skirtame mišinyje, kaip vandens pypkių tabakas, tenkina šioje nuostatoje numatytas sąlygas, toks mišinys </w:t>
      </w:r>
      <w:r w:rsidRPr="2448444F">
        <w:rPr>
          <w:rFonts w:asciiTheme="minorHAnsi" w:hAnsiTheme="minorHAnsi" w:cstheme="minorBidi"/>
          <w:b/>
          <w:bCs/>
          <w:sz w:val="22"/>
          <w:szCs w:val="22"/>
          <w:u w:val="single"/>
        </w:rPr>
        <w:t xml:space="preserve">visas </w:t>
      </w:r>
      <w:r w:rsidRPr="2448444F">
        <w:rPr>
          <w:rFonts w:asciiTheme="minorHAnsi" w:hAnsiTheme="minorHAnsi" w:cstheme="minorBidi"/>
          <w:sz w:val="22"/>
          <w:szCs w:val="22"/>
          <w:u w:val="single"/>
        </w:rPr>
        <w:t>laikytinas rūkomuoju tabaku, kokios bebūtų kitos nei tabakas jį sudarančios medžiagos</w:t>
      </w:r>
      <w:r w:rsidRPr="2448444F">
        <w:rPr>
          <w:rFonts w:asciiTheme="minorHAnsi" w:hAnsiTheme="minorHAnsi" w:cstheme="minorBidi"/>
          <w:sz w:val="22"/>
          <w:szCs w:val="22"/>
        </w:rPr>
        <w:t xml:space="preserve">. </w:t>
      </w:r>
    </w:p>
    <w:p w14:paraId="67961E2A" w14:textId="6866632F" w:rsidR="00913354" w:rsidRPr="009A1EDF"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LVAT pažymėjo ir tai, kad </w:t>
      </w:r>
      <w:r w:rsidRPr="2448444F">
        <w:rPr>
          <w:rFonts w:asciiTheme="minorHAnsi" w:hAnsiTheme="minorHAnsi" w:cstheme="minorBidi"/>
          <w:sz w:val="22"/>
          <w:szCs w:val="22"/>
          <w:u w:val="single"/>
        </w:rPr>
        <w:t>tokius esminius mokesčio elementus kaip mokesčio objektas ir mokesčio bazė nustato tik įstatymas, o ne valstybės institucijų administracinė praktika. Todėl apelianto argumentai dėl ilgametės mokesčių administratoriaus praktikos ir jos pasikeitimo nėra reikšmingi sprendžiant dėl pačios mokestinės prievolės</w:t>
      </w:r>
      <w:r w:rsidRPr="2448444F">
        <w:rPr>
          <w:rFonts w:asciiTheme="minorHAnsi" w:hAnsiTheme="minorHAnsi" w:cstheme="minorBidi"/>
          <w:sz w:val="22"/>
          <w:szCs w:val="22"/>
        </w:rPr>
        <w:t xml:space="preserve">. Iš aplinkybės, kad mokesčių administratorius pats (galbūt) netinkamai anksčiau taikė mokesčių įstatymų nuostatas, niekaip negali kilti mokesčio mokėtojo lūkestis, jog jam nereikės vykdyti atitinkamų (įstatyme nustatytų) mokestinių prievolių. </w:t>
      </w:r>
    </w:p>
    <w:p w14:paraId="05101CEF" w14:textId="77777777" w:rsidR="00913354" w:rsidRPr="009A1EDF" w:rsidRDefault="00913354"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LVAT pareiškėjo (mokesčių mokėtojo) apeliacinį skundą atmetė.</w:t>
      </w:r>
    </w:p>
    <w:p w14:paraId="5632B0F9" w14:textId="77777777" w:rsidR="00913354" w:rsidRPr="009A1EDF" w:rsidRDefault="00913354" w:rsidP="00913354">
      <w:pPr>
        <w:ind w:firstLine="851"/>
        <w:jc w:val="both"/>
        <w:rPr>
          <w:rFonts w:asciiTheme="minorHAnsi" w:hAnsiTheme="minorHAnsi" w:cstheme="minorHAnsi"/>
          <w:sz w:val="22"/>
          <w:szCs w:val="22"/>
        </w:rPr>
      </w:pPr>
    </w:p>
    <w:p w14:paraId="71BC2A7A" w14:textId="77777777" w:rsidR="00913354" w:rsidRPr="009A1EDF" w:rsidRDefault="00913354" w:rsidP="00913354">
      <w:pPr>
        <w:jc w:val="both"/>
        <w:rPr>
          <w:rFonts w:asciiTheme="minorHAnsi" w:hAnsiTheme="minorHAnsi" w:cstheme="minorHAnsi"/>
          <w:sz w:val="22"/>
          <w:szCs w:val="22"/>
        </w:rPr>
      </w:pPr>
      <w:r w:rsidRPr="009A1EDF">
        <w:rPr>
          <w:rFonts w:asciiTheme="minorHAnsi" w:hAnsiTheme="minorHAnsi" w:cstheme="minorHAnsi"/>
          <w:sz w:val="22"/>
          <w:szCs w:val="22"/>
        </w:rPr>
        <w:t>2020 m. gruodžio 16 d. nutartis administracinėje byloje Nr. eA-1502-662/2020</w:t>
      </w:r>
    </w:p>
    <w:p w14:paraId="5AB68B58" w14:textId="77777777" w:rsidR="00913354" w:rsidRPr="009A1EDF" w:rsidRDefault="00913354" w:rsidP="00913354">
      <w:pPr>
        <w:jc w:val="both"/>
        <w:rPr>
          <w:rFonts w:asciiTheme="minorHAnsi" w:hAnsiTheme="minorHAnsi" w:cstheme="minorHAnsi"/>
          <w:sz w:val="22"/>
          <w:szCs w:val="22"/>
        </w:rPr>
      </w:pPr>
      <w:r w:rsidRPr="009A1EDF">
        <w:rPr>
          <w:rFonts w:asciiTheme="minorHAnsi" w:hAnsiTheme="minorHAnsi" w:cstheme="minorHAnsi"/>
          <w:sz w:val="22"/>
          <w:szCs w:val="22"/>
        </w:rPr>
        <w:t>Teisminio proceso Nr. 3-61-3-00611-2018-2</w:t>
      </w:r>
    </w:p>
    <w:p w14:paraId="280CA715" w14:textId="77777777" w:rsidR="00913354" w:rsidRPr="009A1EDF" w:rsidRDefault="00913354" w:rsidP="00913354">
      <w:pPr>
        <w:jc w:val="both"/>
        <w:rPr>
          <w:rFonts w:asciiTheme="minorHAnsi" w:hAnsiTheme="minorHAnsi" w:cstheme="minorHAnsi"/>
          <w:sz w:val="22"/>
          <w:szCs w:val="22"/>
        </w:rPr>
      </w:pPr>
      <w:r w:rsidRPr="009A1EDF">
        <w:rPr>
          <w:rFonts w:asciiTheme="minorHAnsi" w:hAnsiTheme="minorHAnsi" w:cstheme="minorHAnsi"/>
          <w:sz w:val="22"/>
          <w:szCs w:val="22"/>
        </w:rPr>
        <w:t>Procesinio sprendimo kategorija 12.16.4</w:t>
      </w:r>
    </w:p>
    <w:p w14:paraId="08728AA1" w14:textId="77777777" w:rsidR="00913354" w:rsidRPr="009A1EDF" w:rsidRDefault="00F255C3" w:rsidP="00913354">
      <w:pPr>
        <w:jc w:val="both"/>
        <w:rPr>
          <w:rFonts w:asciiTheme="minorHAnsi" w:hAnsiTheme="minorHAnsi" w:cstheme="minorHAnsi"/>
          <w:sz w:val="22"/>
          <w:szCs w:val="22"/>
        </w:rPr>
      </w:pPr>
      <w:hyperlink r:id="rId21" w:history="1">
        <w:r w:rsidR="00913354" w:rsidRPr="009A1EDF">
          <w:rPr>
            <w:rStyle w:val="Hyperlink"/>
            <w:rFonts w:asciiTheme="minorHAnsi" w:hAnsiTheme="minorHAnsi" w:cstheme="minorHAnsi"/>
            <w:sz w:val="22"/>
            <w:szCs w:val="22"/>
          </w:rPr>
          <w:t>Prieiga internete</w:t>
        </w:r>
      </w:hyperlink>
    </w:p>
    <w:p w14:paraId="3FE63CD0" w14:textId="7EB2F81E" w:rsidR="46EA2C96" w:rsidRPr="00917999" w:rsidRDefault="46EA2C96" w:rsidP="00917999"/>
    <w:p w14:paraId="341B84D3" w14:textId="77777777" w:rsidR="00F60C7B" w:rsidRPr="00F60C7B" w:rsidRDefault="00F60C7B" w:rsidP="00F60C7B">
      <w:pPr>
        <w:keepNext/>
        <w:tabs>
          <w:tab w:val="left" w:pos="567"/>
        </w:tabs>
        <w:jc w:val="both"/>
        <w:outlineLvl w:val="0"/>
        <w:rPr>
          <w:rFonts w:asciiTheme="minorHAnsi" w:hAnsiTheme="minorHAnsi" w:cstheme="minorHAnsi"/>
          <w:b/>
          <w:bCs/>
          <w:sz w:val="22"/>
          <w:szCs w:val="22"/>
          <w:u w:val="single"/>
        </w:rPr>
      </w:pPr>
      <w:bookmarkStart w:id="33" w:name="_Toc63782551"/>
      <w:bookmarkStart w:id="34" w:name="_Toc519600876"/>
      <w:r w:rsidRPr="00F60C7B">
        <w:rPr>
          <w:rFonts w:asciiTheme="minorHAnsi" w:hAnsiTheme="minorHAnsi" w:cstheme="minorHAnsi"/>
          <w:b/>
          <w:bCs/>
          <w:sz w:val="22"/>
          <w:szCs w:val="22"/>
          <w:u w:val="single"/>
        </w:rPr>
        <w:t>12. Mokesčiai, įmokos ir kiti privalomieji mokėjimai</w:t>
      </w:r>
      <w:bookmarkEnd w:id="33"/>
    </w:p>
    <w:p w14:paraId="1EC3509F" w14:textId="77777777" w:rsidR="00F60C7B" w:rsidRPr="00F60C7B" w:rsidRDefault="00F60C7B" w:rsidP="00F60C7B">
      <w:pPr>
        <w:ind w:firstLine="567"/>
        <w:jc w:val="both"/>
        <w:rPr>
          <w:rFonts w:ascii="Calibri" w:eastAsia="Calibri" w:hAnsi="Calibri"/>
          <w:b/>
          <w:sz w:val="22"/>
          <w:szCs w:val="22"/>
          <w:u w:val="single"/>
          <w:lang w:eastAsia="en-US"/>
        </w:rPr>
      </w:pPr>
      <w:r w:rsidRPr="00F60C7B">
        <w:rPr>
          <w:rFonts w:ascii="Calibri" w:eastAsia="Calibri" w:hAnsi="Calibri"/>
          <w:b/>
          <w:sz w:val="22"/>
          <w:szCs w:val="22"/>
          <w:u w:val="single"/>
          <w:lang w:eastAsia="en-US"/>
        </w:rPr>
        <w:t>12.18. Vietinės rinkliavos</w:t>
      </w:r>
    </w:p>
    <w:p w14:paraId="45F89F8E" w14:textId="77777777" w:rsidR="00F60C7B" w:rsidRDefault="00F60C7B" w:rsidP="2448444F">
      <w:pPr>
        <w:rPr>
          <w:rFonts w:asciiTheme="minorHAnsi" w:hAnsiTheme="minorHAnsi" w:cstheme="minorBidi"/>
        </w:rPr>
      </w:pPr>
    </w:p>
    <w:p w14:paraId="6E0DE279" w14:textId="1CAA8543" w:rsidR="00F60C7B" w:rsidRPr="00F60C7B" w:rsidRDefault="00F60C7B" w:rsidP="2448444F">
      <w:pPr>
        <w:jc w:val="both"/>
        <w:outlineLvl w:val="1"/>
        <w:rPr>
          <w:rFonts w:asciiTheme="minorHAnsi" w:eastAsia="Calibri" w:hAnsiTheme="minorHAnsi" w:cstheme="minorBidi"/>
          <w:i/>
          <w:iCs/>
          <w:sz w:val="22"/>
          <w:szCs w:val="22"/>
        </w:rPr>
      </w:pPr>
      <w:bookmarkStart w:id="35" w:name="_Toc63782552"/>
      <w:r w:rsidRPr="2448444F">
        <w:rPr>
          <w:rFonts w:asciiTheme="minorHAnsi" w:eastAsia="Calibri" w:hAnsiTheme="minorHAnsi" w:cstheme="minorBidi"/>
          <w:i/>
          <w:iCs/>
          <w:sz w:val="22"/>
          <w:szCs w:val="22"/>
        </w:rPr>
        <w:t xml:space="preserve">Dėl savivaldybės </w:t>
      </w:r>
      <w:r w:rsidR="796AC941" w:rsidRPr="2448444F">
        <w:rPr>
          <w:rFonts w:asciiTheme="minorHAnsi" w:eastAsia="Calibri" w:hAnsiTheme="minorHAnsi" w:cstheme="minorBidi"/>
          <w:i/>
          <w:iCs/>
          <w:sz w:val="22"/>
          <w:szCs w:val="22"/>
        </w:rPr>
        <w:t xml:space="preserve">patvirtintų </w:t>
      </w:r>
      <w:r w:rsidRPr="2448444F">
        <w:rPr>
          <w:rFonts w:asciiTheme="minorHAnsi" w:eastAsia="Calibri" w:hAnsiTheme="minorHAnsi" w:cstheme="minorBidi"/>
          <w:i/>
          <w:iCs/>
          <w:sz w:val="22"/>
          <w:szCs w:val="22"/>
        </w:rPr>
        <w:t>nuostatų tvarka apskaičiuotos vietinės rinkliavos už komunalinių atliekų surinkimą ir tvarkymą, sudarytos iš pastovios ir kintamosios dalių</w:t>
      </w:r>
      <w:bookmarkEnd w:id="35"/>
    </w:p>
    <w:p w14:paraId="25B63EA2" w14:textId="77777777" w:rsidR="00F60C7B" w:rsidRPr="00BE6D0C" w:rsidRDefault="00F60C7B" w:rsidP="2448444F">
      <w:pPr>
        <w:rPr>
          <w:rFonts w:asciiTheme="minorHAnsi" w:hAnsiTheme="minorHAnsi" w:cstheme="minorBidi"/>
        </w:rPr>
      </w:pPr>
    </w:p>
    <w:p w14:paraId="5B8D9E4C" w14:textId="14C886C1"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Pareiškėjas UAB „Tauragės regiono atliekų tvarkymo centras“ prašė priteisti iš atsakovo 56,98 Eur vietinės rinkliavos už komunalinių atliekų surinkimą ir tvarkymą 2017 m. Pareiškėjas nurodė, kad, be kita ko, pagal Jurbarko rajono savivaldybės tarybos 2017 m. balandžio 27 d. sprendimu Nr. T2-84 patvirtinus Jurbarko rajono savivaldybės Vietinės rinkliavos už komunalinių atliekų surinkimą ir tvarkymą nuostatus (įsigaliojusius nuo 2017 m. liepos 1 d.</w:t>
      </w:r>
      <w:r>
        <w:rPr>
          <w:rFonts w:asciiTheme="minorHAnsi" w:eastAsiaTheme="minorHAnsi" w:hAnsiTheme="minorHAnsi" w:cstheme="minorHAnsi"/>
          <w:sz w:val="22"/>
          <w:szCs w:val="22"/>
        </w:rPr>
        <w:t>,</w:t>
      </w:r>
      <w:r w:rsidRPr="00F60C7B">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t</w:t>
      </w:r>
      <w:r w:rsidRPr="00F60C7B">
        <w:rPr>
          <w:rFonts w:asciiTheme="minorHAnsi" w:eastAsiaTheme="minorHAnsi" w:hAnsiTheme="minorHAnsi" w:cstheme="minorHAnsi"/>
          <w:sz w:val="22"/>
          <w:szCs w:val="22"/>
        </w:rPr>
        <w:t>oliau – 2017 m. liepos 1 d. Nuostatai), visi fiziniai asmenys, gyvenantys arba kitu pagrindu teisėtai valdantys nekilnojamojo turto objektus Jurbarko rajono savivaldybės teritorijoje, privalo mokėti vietinę rinkliavą. Pirmosios instancijos teismas pareiškėjo prašymo netenkino, kadangi nusprendė, kad atsakovas jam priklausančiu nekilnojamojo turto objektu nesinaudojo.</w:t>
      </w:r>
    </w:p>
    <w:p w14:paraId="62FEB475" w14:textId="0C4DFB34"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Dėl laikotarpio iki liepos 1 d. (t. y. iki 2017 m. liepos 1 d. Nuostatų, įtvirtinusių dvinarę vietinės rinkliavos sistemą, įsigaliojimo) išplėstinė teisėjų kolegija nusprendė, kad byloje surinkti įrodymai patvirtina pirmosios instancijos teismo padarytą išvadą, kad pastatas buvo nenaudojamas, todėl vietinė rinkliava už šį laikotarpį neturėjo būti skaičiuojama.</w:t>
      </w:r>
      <w:r>
        <w:rPr>
          <w:rFonts w:asciiTheme="minorHAnsi" w:eastAsiaTheme="minorHAnsi" w:hAnsiTheme="minorHAnsi" w:cstheme="minorHAnsi"/>
          <w:sz w:val="22"/>
          <w:szCs w:val="22"/>
        </w:rPr>
        <w:t xml:space="preserve"> </w:t>
      </w:r>
    </w:p>
    <w:p w14:paraId="605DC717" w14:textId="77777777"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 xml:space="preserve">Pasisakydama dėl laikotarpio nuo liepos 1 d., išplėstinė teisėjų kolegija pažymėjo, kad </w:t>
      </w:r>
      <w:r w:rsidRPr="00F60C7B">
        <w:rPr>
          <w:rFonts w:asciiTheme="minorHAnsi" w:eastAsiaTheme="minorHAnsi" w:hAnsiTheme="minorHAnsi" w:cstheme="minorHAnsi"/>
          <w:sz w:val="22"/>
          <w:szCs w:val="22"/>
          <w:u w:val="single"/>
        </w:rPr>
        <w:t>pastovioji vietinės rinkliavos dalis, kaip viena iš priemonių išlaikyti komunalinių atliekų tvarkymo ir šalinimo paslaugų sistemą, yra siejama išimtinai su ta aplinkybe, kad asmuo yra savivaldybėje esančio nekilnojamojo turto objekto savininkas (ar įgaliotas asmuo) ir nei jos apskaičiavimas, nei pati paskirtis nėra susijusi su faktiniu atliekų susidarymu</w:t>
      </w:r>
      <w:r w:rsidRPr="00F60C7B">
        <w:rPr>
          <w:rFonts w:asciiTheme="minorHAnsi" w:eastAsiaTheme="minorHAnsi" w:hAnsiTheme="minorHAnsi" w:cstheme="minorHAnsi"/>
          <w:sz w:val="22"/>
          <w:szCs w:val="22"/>
        </w:rPr>
        <w:t xml:space="preserve">, dėl ko pastoviosios dedamosios kontekste netgi netinkami naudojimui objektai ginčo laikotarpiu vis tiek apmokestinami vietinės rinkliavos pastoviąja dedamąja dalimi. </w:t>
      </w:r>
      <w:r w:rsidRPr="00F60C7B">
        <w:rPr>
          <w:rFonts w:asciiTheme="minorHAnsi" w:eastAsiaTheme="minorHAnsi" w:hAnsiTheme="minorHAnsi" w:cstheme="minorHAnsi"/>
          <w:sz w:val="22"/>
          <w:szCs w:val="22"/>
          <w:u w:val="single"/>
        </w:rPr>
        <w:t>Kadangi pastovioji vietinės rinkliavos dedamoji dalis nėra susijusi su realiu atliekų sudarymu, ja prisidedama prie atliekų tvarkymo ir šalinimo išlaidų padengimo bei sistemos išlaikymo, negalima atleisti atsakovo nuo pareigos sumokėti pastoviąją vietinės rinkliavos dalį vien dėl to, jog jis faktiškai nesukūrė (negalėjo sukurti) atliekų. Tiek, kiek tai susiję su kintamąja vietinės rinkliavos dalimi, pažymėta, kad pati savivaldybė galimą atleidimo nuo kintamosios dalies tvarką susiejo su deklaracija, kad objekte nebus gyvenama / vykdoma veikla, ir taip iš esmės sudarė galimybę nuo šios dalies būti atleistiems tiems asmenims, kurių veikloje faktiškai atliekos nesusidarys, ir kurie pateikė reikalingus prašymus</w:t>
      </w:r>
      <w:r w:rsidRPr="00F60C7B">
        <w:rPr>
          <w:rFonts w:asciiTheme="minorHAnsi" w:eastAsiaTheme="minorHAnsi" w:hAnsiTheme="minorHAnsi" w:cstheme="minorHAnsi"/>
          <w:sz w:val="22"/>
          <w:szCs w:val="22"/>
        </w:rPr>
        <w:t xml:space="preserve"> bei 2017 m. liepos 1 d. Nuostatuose nurodytas svarbias faktines aplinkybes patvirtinančius dokumentus, arba kurie 2017 m. liepos 1 d. Nuostatų tvarka kreipėsi su prašymu įtraukti netinkamą naudoti / gyventi ar fiziškai sunaikintą nekilnojamojo turto objektą į netinkamų naudoti nekilnojamojo turto objektų kategoriją.</w:t>
      </w:r>
    </w:p>
    <w:p w14:paraId="08ABAE5A" w14:textId="1B795EDB"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Pirmosios instancijos teismo sprendimas pakeistas – pareiškėjo skundas patenkintas iš dalies.</w:t>
      </w:r>
    </w:p>
    <w:p w14:paraId="3D4C62E0" w14:textId="1A38B394" w:rsidR="00F60C7B" w:rsidRPr="00F60C7B" w:rsidRDefault="00F60C7B" w:rsidP="00F60C7B">
      <w:pPr>
        <w:ind w:firstLine="567"/>
        <w:jc w:val="both"/>
        <w:rPr>
          <w:rFonts w:asciiTheme="minorHAnsi" w:eastAsiaTheme="minorHAnsi" w:hAnsiTheme="minorHAnsi" w:cstheme="minorHAnsi"/>
          <w:sz w:val="22"/>
          <w:szCs w:val="22"/>
        </w:rPr>
      </w:pPr>
    </w:p>
    <w:p w14:paraId="3679FD59" w14:textId="77777777" w:rsidR="00F60C7B" w:rsidRPr="007D3F98" w:rsidRDefault="00F60C7B" w:rsidP="00F60C7B">
      <w:pPr>
        <w:jc w:val="both"/>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Pr="007D3F98">
        <w:rPr>
          <w:rFonts w:asciiTheme="minorHAnsi" w:hAnsiTheme="minorHAnsi" w:cstheme="minorHAnsi"/>
          <w:sz w:val="22"/>
          <w:szCs w:val="22"/>
        </w:rPr>
        <w:t>20</w:t>
      </w:r>
      <w:r>
        <w:rPr>
          <w:rFonts w:asciiTheme="minorHAnsi" w:hAnsiTheme="minorHAnsi" w:cstheme="minorHAnsi"/>
          <w:sz w:val="22"/>
          <w:szCs w:val="22"/>
        </w:rPr>
        <w:t>20</w:t>
      </w:r>
      <w:r w:rsidRPr="007D3F98">
        <w:rPr>
          <w:rFonts w:asciiTheme="minorHAnsi" w:hAnsiTheme="minorHAnsi" w:cstheme="minorHAnsi"/>
          <w:sz w:val="22"/>
          <w:szCs w:val="22"/>
        </w:rPr>
        <w:t xml:space="preserve"> m. </w:t>
      </w:r>
      <w:r>
        <w:rPr>
          <w:rFonts w:asciiTheme="minorHAnsi" w:hAnsiTheme="minorHAnsi" w:cstheme="minorHAnsi"/>
          <w:sz w:val="22"/>
          <w:szCs w:val="22"/>
        </w:rPr>
        <w:t>gruodžio 16</w:t>
      </w:r>
      <w:r w:rsidRPr="00786294">
        <w:rPr>
          <w:rFonts w:asciiTheme="minorHAnsi" w:hAnsiTheme="minorHAnsi" w:cstheme="minorHAnsi"/>
          <w:sz w:val="22"/>
          <w:szCs w:val="22"/>
        </w:rPr>
        <w:t xml:space="preserve"> d.</w:t>
      </w:r>
      <w:r>
        <w:rPr>
          <w:rFonts w:asciiTheme="minorHAnsi" w:hAnsiTheme="minorHAnsi" w:cstheme="minorHAnsi"/>
          <w:sz w:val="22"/>
          <w:szCs w:val="22"/>
        </w:rPr>
        <w:t xml:space="preserve"> nutartis</w:t>
      </w:r>
      <w:r w:rsidRPr="007D3F98">
        <w:rPr>
          <w:rFonts w:asciiTheme="minorHAnsi" w:hAnsiTheme="minorHAnsi" w:cstheme="minorHAnsi"/>
          <w:sz w:val="22"/>
          <w:szCs w:val="22"/>
        </w:rPr>
        <w:t xml:space="preserve"> administracinėje byloje Nr. </w:t>
      </w:r>
      <w:r w:rsidRPr="00786294">
        <w:rPr>
          <w:rFonts w:asciiTheme="minorHAnsi" w:hAnsiTheme="minorHAnsi" w:cstheme="minorHAnsi"/>
          <w:sz w:val="22"/>
          <w:szCs w:val="22"/>
        </w:rPr>
        <w:t>eA-</w:t>
      </w:r>
      <w:r>
        <w:rPr>
          <w:rFonts w:asciiTheme="minorHAnsi" w:hAnsiTheme="minorHAnsi" w:cstheme="minorHAnsi"/>
          <w:sz w:val="22"/>
          <w:szCs w:val="22"/>
        </w:rPr>
        <w:t>1070-602</w:t>
      </w:r>
      <w:r w:rsidRPr="00786294">
        <w:rPr>
          <w:rFonts w:asciiTheme="minorHAnsi" w:hAnsiTheme="minorHAnsi" w:cstheme="minorHAnsi"/>
          <w:sz w:val="22"/>
          <w:szCs w:val="22"/>
        </w:rPr>
        <w:t>/2020</w:t>
      </w:r>
    </w:p>
    <w:p w14:paraId="00F90E3C" w14:textId="77777777" w:rsidR="00F60C7B" w:rsidRPr="007D3F98" w:rsidRDefault="00F60C7B" w:rsidP="00F60C7B">
      <w:pPr>
        <w:jc w:val="both"/>
        <w:rPr>
          <w:rFonts w:asciiTheme="minorHAnsi" w:hAnsiTheme="minorHAnsi" w:cstheme="minorHAnsi"/>
          <w:sz w:val="22"/>
          <w:szCs w:val="22"/>
        </w:rPr>
      </w:pPr>
      <w:r w:rsidRPr="007D3F98">
        <w:rPr>
          <w:rFonts w:asciiTheme="minorHAnsi" w:hAnsiTheme="minorHAnsi" w:cstheme="minorHAnsi"/>
          <w:sz w:val="22"/>
          <w:szCs w:val="22"/>
        </w:rPr>
        <w:t xml:space="preserve">Teisminio proceso Nr. </w:t>
      </w:r>
      <w:r w:rsidRPr="00E04B9A">
        <w:rPr>
          <w:rFonts w:asciiTheme="minorHAnsi" w:hAnsiTheme="minorHAnsi" w:cstheme="minorHAnsi"/>
          <w:sz w:val="22"/>
          <w:szCs w:val="22"/>
        </w:rPr>
        <w:t>3-62-3-01849-2018-7</w:t>
      </w:r>
    </w:p>
    <w:p w14:paraId="6DA3D189" w14:textId="77777777" w:rsidR="00F60C7B" w:rsidRPr="007D3F98" w:rsidRDefault="00F60C7B" w:rsidP="00F60C7B">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w:t>
      </w:r>
      <w:r>
        <w:rPr>
          <w:rFonts w:asciiTheme="minorHAnsi" w:hAnsiTheme="minorHAnsi" w:cstheme="minorHAnsi"/>
          <w:sz w:val="22"/>
          <w:szCs w:val="22"/>
        </w:rPr>
        <w:t>a</w:t>
      </w:r>
      <w:r w:rsidRPr="007D3F98">
        <w:rPr>
          <w:rFonts w:asciiTheme="minorHAnsi" w:hAnsiTheme="minorHAnsi" w:cstheme="minorHAnsi"/>
          <w:sz w:val="22"/>
          <w:szCs w:val="22"/>
        </w:rPr>
        <w:t xml:space="preserve"> </w:t>
      </w:r>
      <w:r>
        <w:rPr>
          <w:rFonts w:asciiTheme="minorHAnsi" w:hAnsiTheme="minorHAnsi" w:cstheme="minorHAnsi"/>
          <w:sz w:val="22"/>
          <w:szCs w:val="22"/>
        </w:rPr>
        <w:t>1</w:t>
      </w:r>
      <w:r w:rsidRPr="0050127C">
        <w:rPr>
          <w:rFonts w:asciiTheme="minorHAnsi" w:hAnsiTheme="minorHAnsi" w:cstheme="minorHAnsi"/>
          <w:sz w:val="22"/>
          <w:szCs w:val="22"/>
        </w:rPr>
        <w:t>2</w:t>
      </w:r>
      <w:r>
        <w:rPr>
          <w:rFonts w:asciiTheme="minorHAnsi" w:hAnsiTheme="minorHAnsi" w:cstheme="minorHAnsi"/>
          <w:sz w:val="22"/>
          <w:szCs w:val="22"/>
        </w:rPr>
        <w:t>.18</w:t>
      </w:r>
    </w:p>
    <w:p w14:paraId="40AA6863" w14:textId="77777777" w:rsidR="00F60C7B" w:rsidRPr="0050127C" w:rsidRDefault="00F60C7B" w:rsidP="00F60C7B">
      <w:pPr>
        <w:jc w:val="both"/>
        <w:rPr>
          <w:rStyle w:val="Hyperlink"/>
          <w:rFonts w:asciiTheme="minorHAnsi" w:hAnsiTheme="minorHAnsi" w:cstheme="minorHAnsi"/>
          <w:sz w:val="22"/>
          <w:szCs w:val="22"/>
        </w:rPr>
      </w:pPr>
      <w:r>
        <w:rPr>
          <w:rFonts w:asciiTheme="minorHAnsi" w:hAnsiTheme="minorHAnsi" w:cstheme="minorHAnsi"/>
          <w:sz w:val="22"/>
          <w:szCs w:val="22"/>
        </w:rPr>
        <w:fldChar w:fldCharType="begin"/>
      </w:r>
      <w:r>
        <w:rPr>
          <w:rFonts w:asciiTheme="minorHAnsi" w:hAnsiTheme="minorHAnsi" w:cstheme="minorHAnsi"/>
          <w:sz w:val="22"/>
          <w:szCs w:val="22"/>
        </w:rPr>
        <w:instrText>HYPERLINK "https://www.e-tar.lt/portal/lt/legalAct/afede8c0454011eb8d9fe110e148c770"</w:instrText>
      </w:r>
      <w:r>
        <w:rPr>
          <w:rFonts w:asciiTheme="minorHAnsi" w:hAnsiTheme="minorHAnsi" w:cstheme="minorHAnsi"/>
          <w:sz w:val="22"/>
          <w:szCs w:val="22"/>
        </w:rPr>
        <w:fldChar w:fldCharType="separate"/>
      </w:r>
      <w:r w:rsidRPr="0050127C">
        <w:rPr>
          <w:rStyle w:val="Hyperlink"/>
          <w:rFonts w:asciiTheme="minorHAnsi" w:hAnsiTheme="minorHAnsi" w:cstheme="minorHAnsi"/>
          <w:sz w:val="22"/>
          <w:szCs w:val="22"/>
        </w:rPr>
        <w:t>Prieiga internete</w:t>
      </w:r>
    </w:p>
    <w:p w14:paraId="5DD7C2E4" w14:textId="1ACF75F3" w:rsidR="00F60C7B" w:rsidRDefault="00F60C7B" w:rsidP="00DB7370">
      <w:pPr>
        <w:ind w:firstLine="567"/>
        <w:jc w:val="both"/>
        <w:rPr>
          <w:rFonts w:asciiTheme="minorHAnsi" w:eastAsiaTheme="minorHAnsi" w:hAnsiTheme="minorHAnsi" w:cstheme="minorHAnsi"/>
          <w:sz w:val="22"/>
          <w:szCs w:val="22"/>
        </w:rPr>
      </w:pPr>
      <w:r>
        <w:rPr>
          <w:rFonts w:asciiTheme="minorHAnsi" w:hAnsiTheme="minorHAnsi" w:cstheme="minorHAnsi"/>
          <w:b/>
        </w:rPr>
        <w:fldChar w:fldCharType="end"/>
      </w:r>
    </w:p>
    <w:p w14:paraId="4E9F1A2B" w14:textId="77777777" w:rsidR="008116D5" w:rsidRPr="008116D5" w:rsidRDefault="008116D5" w:rsidP="008116D5">
      <w:pPr>
        <w:keepNext/>
        <w:tabs>
          <w:tab w:val="left" w:pos="567"/>
        </w:tabs>
        <w:jc w:val="both"/>
        <w:outlineLvl w:val="0"/>
        <w:rPr>
          <w:rFonts w:asciiTheme="minorHAnsi" w:hAnsiTheme="minorHAnsi" w:cstheme="minorHAnsi"/>
          <w:b/>
          <w:bCs/>
          <w:sz w:val="22"/>
          <w:szCs w:val="22"/>
          <w:u w:val="single"/>
        </w:rPr>
      </w:pPr>
      <w:bookmarkStart w:id="36" w:name="_Toc63782553"/>
      <w:r w:rsidRPr="008116D5">
        <w:rPr>
          <w:rFonts w:asciiTheme="minorHAnsi" w:hAnsiTheme="minorHAnsi" w:cstheme="minorHAnsi"/>
          <w:b/>
          <w:bCs/>
          <w:sz w:val="22"/>
          <w:szCs w:val="22"/>
          <w:u w:val="single"/>
        </w:rPr>
        <w:t>15. Žemės teisiniai santykiai</w:t>
      </w:r>
      <w:bookmarkEnd w:id="36"/>
    </w:p>
    <w:p w14:paraId="48BBC148" w14:textId="77777777" w:rsidR="008116D5" w:rsidRPr="008116D5" w:rsidRDefault="008116D5" w:rsidP="008116D5">
      <w:pPr>
        <w:ind w:firstLine="567"/>
        <w:jc w:val="both"/>
        <w:rPr>
          <w:rFonts w:ascii="Calibri" w:eastAsia="Calibri" w:hAnsi="Calibri"/>
          <w:b/>
          <w:sz w:val="22"/>
          <w:szCs w:val="22"/>
          <w:u w:val="single"/>
          <w:lang w:eastAsia="en-US"/>
        </w:rPr>
      </w:pPr>
      <w:r w:rsidRPr="008116D5">
        <w:rPr>
          <w:rFonts w:ascii="Calibri" w:eastAsia="Calibri" w:hAnsi="Calibri"/>
          <w:b/>
          <w:sz w:val="22"/>
          <w:szCs w:val="22"/>
          <w:u w:val="single"/>
          <w:lang w:eastAsia="en-US"/>
        </w:rPr>
        <w:t>15.6. Žemėtvarka ir jos planavimo dokumentai</w:t>
      </w:r>
    </w:p>
    <w:p w14:paraId="65F2C2F1" w14:textId="77777777" w:rsidR="008116D5" w:rsidRPr="002E300D" w:rsidRDefault="008116D5" w:rsidP="008116D5">
      <w:pPr>
        <w:rPr>
          <w:rFonts w:asciiTheme="minorHAnsi" w:hAnsiTheme="minorHAnsi" w:cstheme="minorHAnsi"/>
          <w:bCs/>
          <w:sz w:val="22"/>
          <w:szCs w:val="22"/>
        </w:rPr>
      </w:pPr>
    </w:p>
    <w:p w14:paraId="2D2D84F3" w14:textId="77777777" w:rsidR="008116D5" w:rsidRPr="008116D5" w:rsidRDefault="008116D5" w:rsidP="008116D5">
      <w:pPr>
        <w:jc w:val="both"/>
        <w:outlineLvl w:val="1"/>
        <w:rPr>
          <w:rFonts w:asciiTheme="minorHAnsi" w:eastAsia="Calibri" w:hAnsiTheme="minorHAnsi" w:cstheme="minorHAnsi"/>
          <w:i/>
          <w:sz w:val="22"/>
          <w:szCs w:val="22"/>
        </w:rPr>
      </w:pPr>
      <w:bookmarkStart w:id="37" w:name="_Toc63782554"/>
      <w:r w:rsidRPr="008116D5">
        <w:rPr>
          <w:rFonts w:asciiTheme="minorHAnsi" w:eastAsia="Calibri" w:hAnsiTheme="minorHAnsi" w:cstheme="minorHAnsi"/>
          <w:i/>
          <w:sz w:val="22"/>
          <w:szCs w:val="22"/>
        </w:rPr>
        <w:t>Dėl teisės reikalauti performuoti žemės sklypą vykdant procedūras, kurių metu siekiama šį sklypą sujungti su įsiterpusiu valstybinės žemės plotu</w:t>
      </w:r>
      <w:bookmarkEnd w:id="37"/>
    </w:p>
    <w:p w14:paraId="4652193F" w14:textId="77777777" w:rsidR="008116D5" w:rsidRPr="002E300D" w:rsidRDefault="008116D5" w:rsidP="008116D5">
      <w:pPr>
        <w:rPr>
          <w:rFonts w:asciiTheme="minorHAnsi" w:hAnsiTheme="minorHAnsi" w:cstheme="minorHAnsi"/>
          <w:bCs/>
          <w:sz w:val="22"/>
          <w:szCs w:val="22"/>
        </w:rPr>
      </w:pPr>
    </w:p>
    <w:p w14:paraId="569F5DDA" w14:textId="77777777" w:rsidR="008116D5" w:rsidRPr="002A0F65" w:rsidRDefault="008116D5" w:rsidP="008116D5">
      <w:pPr>
        <w:ind w:firstLine="567"/>
        <w:jc w:val="both"/>
        <w:rPr>
          <w:rFonts w:asciiTheme="minorHAnsi" w:hAnsiTheme="minorHAnsi" w:cstheme="minorHAnsi"/>
          <w:bCs/>
          <w:sz w:val="22"/>
          <w:szCs w:val="22"/>
        </w:rPr>
      </w:pPr>
      <w:r w:rsidRPr="002E300D">
        <w:rPr>
          <w:rFonts w:asciiTheme="minorHAnsi" w:hAnsiTheme="minorHAnsi" w:cstheme="minorHAnsi"/>
          <w:bCs/>
          <w:sz w:val="22"/>
          <w:szCs w:val="22"/>
        </w:rPr>
        <w:t xml:space="preserve">Nagrinėtu atveju ginčas kilo dėl Kultūros paveldo departamento prie Kultūros ministerijos </w:t>
      </w:r>
      <w:r w:rsidRPr="00627A41">
        <w:rPr>
          <w:rFonts w:asciiTheme="minorHAnsi" w:hAnsiTheme="minorHAnsi" w:cstheme="minorHAnsi"/>
          <w:bCs/>
          <w:sz w:val="22"/>
          <w:szCs w:val="22"/>
        </w:rPr>
        <w:t xml:space="preserve">Klaipėdos skyriaus </w:t>
      </w:r>
      <w:r w:rsidRPr="002E300D">
        <w:rPr>
          <w:rFonts w:asciiTheme="minorHAnsi" w:hAnsiTheme="minorHAnsi" w:cstheme="minorHAnsi"/>
          <w:bCs/>
          <w:sz w:val="22"/>
          <w:szCs w:val="22"/>
        </w:rPr>
        <w:t xml:space="preserve">(toliau – </w:t>
      </w:r>
      <w:r>
        <w:rPr>
          <w:rFonts w:asciiTheme="minorHAnsi" w:hAnsiTheme="minorHAnsi" w:cstheme="minorHAnsi"/>
          <w:bCs/>
          <w:sz w:val="22"/>
          <w:szCs w:val="22"/>
        </w:rPr>
        <w:t>atsakovas</w:t>
      </w:r>
      <w:r w:rsidRPr="002E300D">
        <w:rPr>
          <w:rFonts w:asciiTheme="minorHAnsi" w:hAnsiTheme="minorHAnsi" w:cstheme="minorHAnsi"/>
          <w:bCs/>
          <w:sz w:val="22"/>
          <w:szCs w:val="22"/>
        </w:rPr>
        <w:t xml:space="preserve">) </w:t>
      </w:r>
      <w:r w:rsidRPr="00627A41">
        <w:rPr>
          <w:rFonts w:asciiTheme="minorHAnsi" w:hAnsiTheme="minorHAnsi" w:cstheme="minorHAnsi"/>
          <w:bCs/>
          <w:sz w:val="22"/>
          <w:szCs w:val="22"/>
        </w:rPr>
        <w:t>2018 m. spalio 19 d. sprendimo</w:t>
      </w:r>
      <w:r w:rsidRPr="002E300D">
        <w:rPr>
          <w:rFonts w:asciiTheme="minorHAnsi" w:hAnsiTheme="minorHAnsi" w:cstheme="minorHAnsi"/>
          <w:bCs/>
          <w:sz w:val="22"/>
          <w:szCs w:val="22"/>
        </w:rPr>
        <w:t xml:space="preserve"> (toliau – Sprendimas)</w:t>
      </w:r>
      <w:r w:rsidRPr="00627A41">
        <w:rPr>
          <w:rFonts w:asciiTheme="minorHAnsi" w:hAnsiTheme="minorHAnsi" w:cstheme="minorHAnsi"/>
          <w:bCs/>
          <w:sz w:val="22"/>
          <w:szCs w:val="22"/>
        </w:rPr>
        <w:t xml:space="preserve">, kuriuo buvo atsisakyta suderinti </w:t>
      </w:r>
      <w:r w:rsidRPr="002E300D">
        <w:rPr>
          <w:rFonts w:asciiTheme="minorHAnsi" w:hAnsiTheme="minorHAnsi" w:cstheme="minorHAnsi"/>
          <w:bCs/>
          <w:sz w:val="22"/>
          <w:szCs w:val="22"/>
        </w:rPr>
        <w:t xml:space="preserve">pareiškėjui nuosavybės teise priklausančio </w:t>
      </w:r>
      <w:r w:rsidRPr="00627A41">
        <w:rPr>
          <w:rFonts w:asciiTheme="minorHAnsi" w:hAnsiTheme="minorHAnsi" w:cstheme="minorHAnsi"/>
          <w:bCs/>
          <w:sz w:val="22"/>
          <w:szCs w:val="22"/>
        </w:rPr>
        <w:t>žemės sklypo</w:t>
      </w:r>
      <w:r w:rsidRPr="002E300D">
        <w:rPr>
          <w:rFonts w:asciiTheme="minorHAnsi" w:hAnsiTheme="minorHAnsi" w:cstheme="minorHAnsi"/>
          <w:bCs/>
          <w:sz w:val="22"/>
          <w:szCs w:val="22"/>
        </w:rPr>
        <w:t xml:space="preserve"> (toliau – ginčo sklypas)</w:t>
      </w:r>
      <w:r w:rsidRPr="00627A41">
        <w:rPr>
          <w:rFonts w:asciiTheme="minorHAnsi" w:hAnsiTheme="minorHAnsi" w:cstheme="minorHAnsi"/>
          <w:bCs/>
          <w:sz w:val="22"/>
          <w:szCs w:val="22"/>
        </w:rPr>
        <w:t xml:space="preserve"> formavimo ir pertvarkymo projektą (</w:t>
      </w:r>
      <w:r w:rsidRPr="002E300D">
        <w:rPr>
          <w:rFonts w:asciiTheme="minorHAnsi" w:hAnsiTheme="minorHAnsi" w:cstheme="minorHAnsi"/>
          <w:bCs/>
          <w:sz w:val="22"/>
          <w:szCs w:val="22"/>
        </w:rPr>
        <w:t xml:space="preserve">toliau – </w:t>
      </w:r>
      <w:r w:rsidRPr="00627A41">
        <w:rPr>
          <w:rFonts w:asciiTheme="minorHAnsi" w:hAnsiTheme="minorHAnsi" w:cstheme="minorHAnsi"/>
          <w:bCs/>
          <w:sz w:val="22"/>
          <w:szCs w:val="22"/>
        </w:rPr>
        <w:t>Projektas)</w:t>
      </w:r>
      <w:r w:rsidRPr="002E300D">
        <w:rPr>
          <w:rFonts w:asciiTheme="minorHAnsi" w:hAnsiTheme="minorHAnsi" w:cstheme="minorHAnsi"/>
          <w:bCs/>
          <w:sz w:val="22"/>
          <w:szCs w:val="22"/>
        </w:rPr>
        <w:t>, kurio tikslas – sujungti laisvą valstybinės žemės plotą, įsiterpusį tarp ginčo sklypo ir greta esančios gatvės, kuriame negalima suformuoti racionalaus dydžio ir ribų žemės sklypo (toliau – įsiterpęs sklypas), su besiribojančiu žemės sklypu (ginčo sklypu). Sprendimas</w:t>
      </w:r>
      <w:r w:rsidRPr="00627A41">
        <w:rPr>
          <w:rFonts w:asciiTheme="minorHAnsi" w:hAnsiTheme="minorHAnsi" w:cstheme="minorHAnsi"/>
          <w:bCs/>
          <w:sz w:val="22"/>
          <w:szCs w:val="22"/>
        </w:rPr>
        <w:t xml:space="preserve"> </w:t>
      </w:r>
      <w:r w:rsidRPr="002E300D">
        <w:rPr>
          <w:rFonts w:asciiTheme="minorHAnsi" w:hAnsiTheme="minorHAnsi" w:cstheme="minorHAnsi"/>
          <w:bCs/>
          <w:sz w:val="22"/>
          <w:szCs w:val="22"/>
        </w:rPr>
        <w:t>a</w:t>
      </w:r>
      <w:r w:rsidRPr="00627A41">
        <w:rPr>
          <w:rFonts w:asciiTheme="minorHAnsi" w:hAnsiTheme="minorHAnsi" w:cstheme="minorHAnsi"/>
          <w:bCs/>
          <w:sz w:val="22"/>
          <w:szCs w:val="22"/>
        </w:rPr>
        <w:t>tsisaky</w:t>
      </w:r>
      <w:r w:rsidRPr="002E300D">
        <w:rPr>
          <w:rFonts w:asciiTheme="minorHAnsi" w:hAnsiTheme="minorHAnsi" w:cstheme="minorHAnsi"/>
          <w:bCs/>
          <w:sz w:val="22"/>
          <w:szCs w:val="22"/>
        </w:rPr>
        <w:t>ti</w:t>
      </w:r>
      <w:r w:rsidRPr="00627A41">
        <w:rPr>
          <w:rFonts w:asciiTheme="minorHAnsi" w:hAnsiTheme="minorHAnsi" w:cstheme="minorHAnsi"/>
          <w:bCs/>
          <w:sz w:val="22"/>
          <w:szCs w:val="22"/>
        </w:rPr>
        <w:t xml:space="preserve"> suderinti Projektą </w:t>
      </w:r>
      <w:r w:rsidRPr="002E300D">
        <w:rPr>
          <w:rFonts w:asciiTheme="minorHAnsi" w:hAnsiTheme="minorHAnsi" w:cstheme="minorHAnsi"/>
          <w:bCs/>
          <w:sz w:val="22"/>
          <w:szCs w:val="22"/>
        </w:rPr>
        <w:t xml:space="preserve">buvo </w:t>
      </w:r>
      <w:r w:rsidRPr="00627A41">
        <w:rPr>
          <w:rFonts w:asciiTheme="minorHAnsi" w:hAnsiTheme="minorHAnsi" w:cstheme="minorHAnsi"/>
          <w:bCs/>
          <w:sz w:val="22"/>
          <w:szCs w:val="22"/>
        </w:rPr>
        <w:t xml:space="preserve">grindžiamas tuo, kad į projektuojamą teritoriją patenka valstybės saugoma kultūros vertybė </w:t>
      </w:r>
      <w:r>
        <w:rPr>
          <w:rFonts w:asciiTheme="minorHAnsi" w:hAnsiTheme="minorHAnsi" w:cstheme="minorHAnsi"/>
          <w:bCs/>
          <w:sz w:val="22"/>
          <w:szCs w:val="22"/>
        </w:rPr>
        <w:t xml:space="preserve">– </w:t>
      </w:r>
      <w:r w:rsidRPr="002A0F65">
        <w:rPr>
          <w:rFonts w:asciiTheme="minorHAnsi" w:hAnsiTheme="minorHAnsi" w:cstheme="minorHAnsi"/>
          <w:bCs/>
          <w:sz w:val="22"/>
          <w:szCs w:val="22"/>
        </w:rPr>
        <w:t>Sendvario dvaro sodybos fragmentų antrosios senosios kapinės, o kapinių teritorijai būtina formuoti atskirą konservacinės paskirties žemės sklypą.</w:t>
      </w:r>
    </w:p>
    <w:p w14:paraId="3AE0577A" w14:textId="77777777" w:rsidR="008116D5" w:rsidRPr="002A0F65" w:rsidRDefault="008116D5" w:rsidP="46EA2C96">
      <w:pPr>
        <w:ind w:firstLine="567"/>
        <w:jc w:val="both"/>
        <w:rPr>
          <w:rFonts w:asciiTheme="minorHAnsi" w:hAnsiTheme="minorHAnsi" w:cstheme="minorBidi"/>
          <w:sz w:val="22"/>
          <w:szCs w:val="22"/>
        </w:rPr>
      </w:pPr>
      <w:r w:rsidRPr="002A0F65">
        <w:rPr>
          <w:rFonts w:asciiTheme="minorHAnsi" w:hAnsiTheme="minorHAnsi" w:cstheme="minorBidi"/>
          <w:sz w:val="22"/>
          <w:szCs w:val="22"/>
        </w:rPr>
        <w:t xml:space="preserve">Teisėjų kolegija, įvertinusi ginčui aktualų teisinį reguliavimą, pažymėjo, kad </w:t>
      </w:r>
      <w:r w:rsidRPr="002A0F65">
        <w:rPr>
          <w:rFonts w:asciiTheme="minorHAnsi" w:hAnsiTheme="minorHAnsi" w:cstheme="minorBidi"/>
          <w:sz w:val="22"/>
          <w:szCs w:val="22"/>
          <w:u w:val="single"/>
        </w:rPr>
        <w:t>tais atvejais, kai yra parduodamas ar išnuomojamas įsiterpęs žemės sklypas, žemės sklypų formavimo ir pertvarkymo projektu, visų pirma, yra išsprendžiamas įsiterpusio žemės sklypo suformavimo klausimas, o po to atliekami žemėtvarkos veiksmai, kuriais įsiterpęs žemės sklypas ir žemės sklypas, su kuriuo jis turės būti sujungtas, yra sujungiami, taip suformuojant vieną žemės sklypą. Tokiais atvejais paprastai, pagrindinis žemės sklypas, su kuriuo sujungiamas įsiterpęs žemės sklypas, nėra iš naujo formuojamas, nes jis būna suformuotas anksčiau, t. y. iki žemės sklypų sujungimo</w:t>
      </w:r>
      <w:r w:rsidRPr="002A0F65">
        <w:rPr>
          <w:rFonts w:asciiTheme="minorHAnsi" w:hAnsiTheme="minorHAnsi" w:cstheme="minorBidi"/>
          <w:sz w:val="22"/>
          <w:szCs w:val="22"/>
        </w:rPr>
        <w:t>.</w:t>
      </w:r>
    </w:p>
    <w:p w14:paraId="4B88B0A5" w14:textId="77777777" w:rsidR="008116D5" w:rsidRDefault="008116D5" w:rsidP="008116D5">
      <w:pPr>
        <w:ind w:firstLine="567"/>
        <w:jc w:val="both"/>
        <w:rPr>
          <w:rFonts w:asciiTheme="minorHAnsi" w:hAnsiTheme="minorHAnsi" w:cstheme="minorHAnsi"/>
          <w:bCs/>
          <w:sz w:val="22"/>
          <w:szCs w:val="22"/>
        </w:rPr>
      </w:pPr>
      <w:r w:rsidRPr="00084A94">
        <w:rPr>
          <w:rFonts w:asciiTheme="minorHAnsi" w:hAnsiTheme="minorHAnsi" w:cstheme="minorHAnsi"/>
          <w:bCs/>
          <w:sz w:val="22"/>
          <w:szCs w:val="22"/>
        </w:rPr>
        <w:t>Byloje nustatyta, kad ginčo žemės sklypas suformuotas 1996 m. Projekto tikslas – sujungti laisvą valstybinės žemės plotą su ginčo žemės sklypu. T</w:t>
      </w:r>
      <w:r>
        <w:rPr>
          <w:rFonts w:asciiTheme="minorHAnsi" w:hAnsiTheme="minorHAnsi" w:cstheme="minorHAnsi"/>
          <w:bCs/>
          <w:sz w:val="22"/>
          <w:szCs w:val="22"/>
        </w:rPr>
        <w:t>eisėjų kolegija atkreipė dėmesį, kad t</w:t>
      </w:r>
      <w:r w:rsidRPr="00084A94">
        <w:rPr>
          <w:rFonts w:asciiTheme="minorHAnsi" w:hAnsiTheme="minorHAnsi" w:cstheme="minorHAnsi"/>
          <w:bCs/>
          <w:sz w:val="22"/>
          <w:szCs w:val="22"/>
        </w:rPr>
        <w:t xml:space="preserve">ai reiškia, </w:t>
      </w:r>
      <w:r>
        <w:rPr>
          <w:rFonts w:asciiTheme="minorHAnsi" w:hAnsiTheme="minorHAnsi" w:cstheme="minorHAnsi"/>
          <w:bCs/>
          <w:sz w:val="22"/>
          <w:szCs w:val="22"/>
        </w:rPr>
        <w:t>jog</w:t>
      </w:r>
      <w:r w:rsidRPr="00084A94">
        <w:rPr>
          <w:rFonts w:asciiTheme="minorHAnsi" w:hAnsiTheme="minorHAnsi" w:cstheme="minorHAnsi"/>
          <w:bCs/>
          <w:sz w:val="22"/>
          <w:szCs w:val="22"/>
        </w:rPr>
        <w:t xml:space="preserve"> Projekto tikslas yra nustatyti įsiterpusio žemės ploto ribas, nustatyti jo pagrindinę žemės naudojimo paskirtį, naudojimo būdą ir pan., ir tik visa tai nustačius, išspręsti šių dviejų žemės sklypų sujungimo galimybę. Ir priešingai, šio Projekto tikslas nėra ginčo žemės sklypui nustatyti naują ar pakeisti esamą pagrindinę žemės naudojimo paskirtį, naudojimo būdą ir pan.</w:t>
      </w:r>
    </w:p>
    <w:p w14:paraId="55ED952A" w14:textId="75381720" w:rsidR="008116D5" w:rsidRDefault="008116D5" w:rsidP="2448444F">
      <w:pPr>
        <w:ind w:firstLine="567"/>
        <w:jc w:val="both"/>
        <w:rPr>
          <w:rFonts w:asciiTheme="minorHAnsi" w:hAnsiTheme="minorHAnsi" w:cstheme="minorBidi"/>
          <w:sz w:val="22"/>
          <w:szCs w:val="22"/>
        </w:rPr>
      </w:pPr>
      <w:r w:rsidRPr="2448444F">
        <w:rPr>
          <w:rFonts w:asciiTheme="minorHAnsi" w:hAnsiTheme="minorHAnsi" w:cstheme="minorBidi"/>
          <w:sz w:val="22"/>
          <w:szCs w:val="22"/>
        </w:rPr>
        <w:t xml:space="preserve">Teisėjų kolegija nurodė, kad šio teisinio santykio pobūdis bei apimtis apsprendė ir atsakovui leistinų veiksmų pobūdį ir apimtį derinant Projektą, o būtent, atsakovui nagrinėjamu atveju yra suteikta teisė kultūros paveldo aspektu patikrinti, ar įsiterpęs žemės plotas suformuotas teisingai, ar jis gali būti sujungtas su ginčo žemės sklypu, nepažeidžiant paveldosaugos reikalavimų. Ir priešingai, atsakovui nėra suteikta teisė reikalauti, kad ginčo žemės sklypui, kuris nustatyta tvarka yra suformuotas nuo 1996 m., būtų nustatyti nauji reikalavimai dėl šio žemės sklypo pagrindinės žemės naudojimo paskirties ir (ar) būdo, naujų jame žemės sklypų suformavimo ir pan. Tokiais atvejais, kai, atsakovo nuomone, ginčo žemės sklypui, nustatant jo ribas, pagrindinę žemės naudojimo paskirtį, naudojimo būdą ir pan., buvo pažeisti paveldosaugos reikalavimai, jis savo iniciatyva gali pradėti kitą administracinę procedūrą dėl šių klaidų ištaisymo, kuri (naujai pradėta administracinė procedūra) būtų pagrindas sustabdyti Projekto derinimo procedūrą, kol nebus baigta naujai pradėtoji. Šiuo aspektu teisėjų kolegija pažymėjo, kad EŽTT ir Lietuvos teismų praktikoje ne kartą yra konstatuota, jog valstybės padarytų klaidų rizika turi tekti pačiai valstybei ir klaidos neturėtų būti taisomos asmenų sąskaita, gero valdymo principas gali ne tik valdžios institucijoms uždėti pareigą veikti greitai taisant padarytas klaidas, bet ir pareikalauti sumokėti adekvačią kompensaciją ar kitos formos tinkamą reparaciją buvusiam </w:t>
      </w:r>
      <w:r w:rsidRPr="2448444F">
        <w:rPr>
          <w:rFonts w:asciiTheme="minorHAnsi" w:hAnsiTheme="minorHAnsi" w:cstheme="minorBidi"/>
          <w:i/>
          <w:iCs/>
          <w:sz w:val="22"/>
          <w:szCs w:val="22"/>
        </w:rPr>
        <w:t>bona fide</w:t>
      </w:r>
      <w:r w:rsidRPr="2448444F">
        <w:rPr>
          <w:rFonts w:asciiTheme="minorHAnsi" w:hAnsiTheme="minorHAnsi" w:cstheme="minorBidi"/>
          <w:sz w:val="22"/>
          <w:szCs w:val="22"/>
        </w:rPr>
        <w:t xml:space="preserve"> (geru pasitikėjimu) nuosavybės savininkui (žr., pvz., EŽTT 2013 m. lapkričio 26 d. sprendimą byloje </w:t>
      </w:r>
      <w:r w:rsidRPr="2448444F">
        <w:rPr>
          <w:rFonts w:asciiTheme="minorHAnsi" w:hAnsiTheme="minorHAnsi" w:cstheme="minorBidi"/>
          <w:i/>
          <w:iCs/>
          <w:sz w:val="22"/>
          <w:szCs w:val="22"/>
        </w:rPr>
        <w:t>Bogdel prieš Lietuvą</w:t>
      </w:r>
      <w:r w:rsidRPr="2448444F">
        <w:rPr>
          <w:rFonts w:asciiTheme="minorHAnsi" w:hAnsiTheme="minorHAnsi" w:cstheme="minorBidi"/>
          <w:sz w:val="22"/>
          <w:szCs w:val="22"/>
        </w:rPr>
        <w:t xml:space="preserve">, pareiškimo Nr. 41248/06; EŽTT sprendimą byloje </w:t>
      </w:r>
      <w:r w:rsidRPr="2448444F">
        <w:rPr>
          <w:rFonts w:asciiTheme="minorHAnsi" w:hAnsiTheme="minorHAnsi" w:cstheme="minorBidi"/>
          <w:i/>
          <w:iCs/>
          <w:sz w:val="22"/>
          <w:szCs w:val="22"/>
        </w:rPr>
        <w:t>Pincová ir Pinc prieš Čekijos Respubliką</w:t>
      </w:r>
      <w:r w:rsidRPr="2448444F">
        <w:rPr>
          <w:rFonts w:asciiTheme="minorHAnsi" w:hAnsiTheme="minorHAnsi" w:cstheme="minorBidi"/>
          <w:sz w:val="22"/>
          <w:szCs w:val="22"/>
        </w:rPr>
        <w:t>, pareiškimo Nr. 36548/97; LVAT 2018 m. balandžio 4 d. nutartį administracinėje byloje Nr. A-24-415/2018</w:t>
      </w:r>
      <w:r w:rsidR="6F948C37" w:rsidRPr="2448444F">
        <w:rPr>
          <w:rFonts w:asciiTheme="minorHAnsi" w:hAnsiTheme="minorHAnsi" w:cstheme="minorBidi"/>
          <w:sz w:val="22"/>
          <w:szCs w:val="22"/>
        </w:rPr>
        <w:t>,</w:t>
      </w:r>
      <w:r w:rsidRPr="2448444F">
        <w:rPr>
          <w:rFonts w:asciiTheme="minorHAnsi" w:hAnsiTheme="minorHAnsi" w:cstheme="minorBidi"/>
          <w:sz w:val="22"/>
          <w:szCs w:val="22"/>
        </w:rPr>
        <w:t xml:space="preserve"> 2018 m. balandžio 12 d. nutartį administracinėje byloje Nr. eA-151-492/2018</w:t>
      </w:r>
      <w:r w:rsidR="0227C7AA" w:rsidRPr="2448444F">
        <w:rPr>
          <w:rFonts w:asciiTheme="minorHAnsi" w:hAnsiTheme="minorHAnsi" w:cstheme="minorBidi"/>
          <w:sz w:val="22"/>
          <w:szCs w:val="22"/>
        </w:rPr>
        <w:t xml:space="preserve">, </w:t>
      </w:r>
      <w:r w:rsidRPr="2448444F">
        <w:rPr>
          <w:rFonts w:asciiTheme="minorHAnsi" w:hAnsiTheme="minorHAnsi" w:cstheme="minorBidi"/>
          <w:sz w:val="22"/>
          <w:szCs w:val="22"/>
        </w:rPr>
        <w:t>2019 m. liepos 17 d. sprendimą administracinėje byloje Nr. A-453-438/2019).</w:t>
      </w:r>
    </w:p>
    <w:p w14:paraId="16804354" w14:textId="77777777" w:rsidR="008116D5" w:rsidRDefault="008116D5" w:rsidP="008116D5">
      <w:pPr>
        <w:ind w:firstLine="567"/>
        <w:jc w:val="both"/>
        <w:rPr>
          <w:rFonts w:asciiTheme="minorHAnsi" w:hAnsiTheme="minorHAnsi" w:cstheme="minorHAnsi"/>
          <w:bCs/>
          <w:sz w:val="22"/>
          <w:szCs w:val="22"/>
        </w:rPr>
      </w:pPr>
      <w:r w:rsidRPr="00923B84">
        <w:rPr>
          <w:rFonts w:asciiTheme="minorHAnsi" w:hAnsiTheme="minorHAnsi" w:cstheme="minorHAnsi"/>
          <w:bCs/>
          <w:sz w:val="22"/>
          <w:szCs w:val="22"/>
        </w:rPr>
        <w:t xml:space="preserve">Iš ginčijamo atsakovo </w:t>
      </w:r>
      <w:r>
        <w:rPr>
          <w:rFonts w:asciiTheme="minorHAnsi" w:hAnsiTheme="minorHAnsi" w:cstheme="minorHAnsi"/>
          <w:bCs/>
          <w:sz w:val="22"/>
          <w:szCs w:val="22"/>
        </w:rPr>
        <w:t>S</w:t>
      </w:r>
      <w:r w:rsidRPr="00923B84">
        <w:rPr>
          <w:rFonts w:asciiTheme="minorHAnsi" w:hAnsiTheme="minorHAnsi" w:cstheme="minorHAnsi"/>
          <w:bCs/>
          <w:sz w:val="22"/>
          <w:szCs w:val="22"/>
        </w:rPr>
        <w:t xml:space="preserve">prendimo ir jo apeliacinio skundo </w:t>
      </w:r>
      <w:r>
        <w:rPr>
          <w:rFonts w:asciiTheme="minorHAnsi" w:hAnsiTheme="minorHAnsi" w:cstheme="minorHAnsi"/>
          <w:bCs/>
          <w:sz w:val="22"/>
          <w:szCs w:val="22"/>
        </w:rPr>
        <w:t xml:space="preserve">buvo </w:t>
      </w:r>
      <w:r w:rsidRPr="00923B84">
        <w:rPr>
          <w:rFonts w:asciiTheme="minorHAnsi" w:hAnsiTheme="minorHAnsi" w:cstheme="minorHAnsi"/>
          <w:bCs/>
          <w:sz w:val="22"/>
          <w:szCs w:val="22"/>
        </w:rPr>
        <w:t xml:space="preserve">matyti, kad </w:t>
      </w:r>
      <w:r>
        <w:rPr>
          <w:rFonts w:asciiTheme="minorHAnsi" w:hAnsiTheme="minorHAnsi" w:cstheme="minorHAnsi"/>
          <w:bCs/>
          <w:sz w:val="22"/>
          <w:szCs w:val="22"/>
        </w:rPr>
        <w:t>atsakovas</w:t>
      </w:r>
      <w:r w:rsidRPr="00923B84">
        <w:rPr>
          <w:rFonts w:asciiTheme="minorHAnsi" w:hAnsiTheme="minorHAnsi" w:cstheme="minorHAnsi"/>
          <w:bCs/>
          <w:sz w:val="22"/>
          <w:szCs w:val="22"/>
        </w:rPr>
        <w:t xml:space="preserve"> atsisakymą derinti Projektą šiuo atveju siej</w:t>
      </w:r>
      <w:r>
        <w:rPr>
          <w:rFonts w:asciiTheme="minorHAnsi" w:hAnsiTheme="minorHAnsi" w:cstheme="minorHAnsi"/>
          <w:bCs/>
          <w:sz w:val="22"/>
          <w:szCs w:val="22"/>
        </w:rPr>
        <w:t>o</w:t>
      </w:r>
      <w:r w:rsidRPr="00923B84">
        <w:rPr>
          <w:rFonts w:asciiTheme="minorHAnsi" w:hAnsiTheme="minorHAnsi" w:cstheme="minorHAnsi"/>
          <w:bCs/>
          <w:sz w:val="22"/>
          <w:szCs w:val="22"/>
        </w:rPr>
        <w:t xml:space="preserve"> su ginčo žemės sklypu, kurio dalyje – 0,27 ha, jo teigimu, yra valstybės saugoma kultūros vertybė </w:t>
      </w:r>
      <w:r>
        <w:rPr>
          <w:rFonts w:asciiTheme="minorHAnsi" w:hAnsiTheme="minorHAnsi" w:cstheme="minorHAnsi"/>
          <w:bCs/>
          <w:sz w:val="22"/>
          <w:szCs w:val="22"/>
        </w:rPr>
        <w:t xml:space="preserve">– </w:t>
      </w:r>
      <w:r w:rsidRPr="00923B84">
        <w:rPr>
          <w:rFonts w:asciiTheme="minorHAnsi" w:hAnsiTheme="minorHAnsi" w:cstheme="minorHAnsi"/>
          <w:bCs/>
          <w:sz w:val="22"/>
          <w:szCs w:val="22"/>
        </w:rPr>
        <w:t>Sendvario dvaro sodybos fragmentų antrosios senosios kapinės, kurių teritorijai būtina formuoti atskirą konservacinės paskirties žemės sklypą. T</w:t>
      </w:r>
      <w:r>
        <w:rPr>
          <w:rFonts w:asciiTheme="minorHAnsi" w:hAnsiTheme="minorHAnsi" w:cstheme="minorHAnsi"/>
          <w:bCs/>
          <w:sz w:val="22"/>
          <w:szCs w:val="22"/>
        </w:rPr>
        <w:t>eisėjų kolegija nurodė, kad t</w:t>
      </w:r>
      <w:r w:rsidRPr="00923B84">
        <w:rPr>
          <w:rFonts w:asciiTheme="minorHAnsi" w:hAnsiTheme="minorHAnsi" w:cstheme="minorHAnsi"/>
          <w:bCs/>
          <w:sz w:val="22"/>
          <w:szCs w:val="22"/>
        </w:rPr>
        <w:t>okiu būdu, atsakovas revizuoja dar 1996 m. suformuoto ginčo žemės sklypo atitiktį paveldosaugos reikalavimams, o tikrai ar tariamai nustatytus pažeidimus, kurie apsunkintų šio žemės sklypo statusą, naudojimą ir pan., siekia ištaisyti šio žemės sklypo savininko sąskaita.</w:t>
      </w:r>
      <w:r>
        <w:rPr>
          <w:rFonts w:asciiTheme="minorHAnsi" w:hAnsiTheme="minorHAnsi" w:cstheme="minorHAnsi"/>
          <w:bCs/>
          <w:sz w:val="22"/>
          <w:szCs w:val="22"/>
        </w:rPr>
        <w:t xml:space="preserve"> Teisėjų kolegijos vertinimu, v</w:t>
      </w:r>
      <w:r w:rsidRPr="00923B84">
        <w:rPr>
          <w:rFonts w:asciiTheme="minorHAnsi" w:hAnsiTheme="minorHAnsi" w:cstheme="minorHAnsi"/>
          <w:bCs/>
          <w:sz w:val="22"/>
          <w:szCs w:val="22"/>
        </w:rPr>
        <w:t>isa tai lemia, kad pirmosios instancijos teismas pagrįstai ir teisingai nustatė, jog ginčijamas sprendimas neatitinka Viešojo administravimo įstatymo 8 straipsni</w:t>
      </w:r>
      <w:r>
        <w:rPr>
          <w:rFonts w:asciiTheme="minorHAnsi" w:hAnsiTheme="minorHAnsi" w:cstheme="minorHAnsi"/>
          <w:bCs/>
          <w:sz w:val="22"/>
          <w:szCs w:val="22"/>
        </w:rPr>
        <w:t>o</w:t>
      </w:r>
      <w:r w:rsidRPr="00923B84">
        <w:rPr>
          <w:rFonts w:asciiTheme="minorHAnsi" w:hAnsiTheme="minorHAnsi" w:cstheme="minorHAnsi"/>
          <w:bCs/>
          <w:sz w:val="22"/>
          <w:szCs w:val="22"/>
        </w:rPr>
        <w:t xml:space="preserve"> reikalavimų, nes atsakovo jame konstatuotos faktinės aplinkybės nėra susijusios su šioje byloje nagrinė</w:t>
      </w:r>
      <w:r>
        <w:rPr>
          <w:rFonts w:asciiTheme="minorHAnsi" w:hAnsiTheme="minorHAnsi" w:cstheme="minorHAnsi"/>
          <w:bCs/>
          <w:sz w:val="22"/>
          <w:szCs w:val="22"/>
        </w:rPr>
        <w:t>t</w:t>
      </w:r>
      <w:r w:rsidRPr="00923B84">
        <w:rPr>
          <w:rFonts w:asciiTheme="minorHAnsi" w:hAnsiTheme="minorHAnsi" w:cstheme="minorHAnsi"/>
          <w:bCs/>
          <w:sz w:val="22"/>
          <w:szCs w:val="22"/>
        </w:rPr>
        <w:t>o teisinio santykio dalyku, o galėtų būti priskirtos kitam teisiniam santykiui – padarytų klaidų, 1996 m. formuojant ginčo žemės sklypą, taisymui.</w:t>
      </w:r>
    </w:p>
    <w:p w14:paraId="51A3A38A" w14:textId="43D77E23" w:rsidR="008116D5" w:rsidRPr="00923B84"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Atsižvelgiant į tai, atsakovo apeliacinis skundas atmestas ir pirmosios instancijos teismo sprendimas, kuriuo buvo tenkintas pareiškėjo skundas panaikinant Sprendimą ir įpareigojant atsakovą </w:t>
      </w:r>
      <w:r w:rsidRPr="00395783">
        <w:rPr>
          <w:rFonts w:asciiTheme="minorHAnsi" w:hAnsiTheme="minorHAnsi" w:cstheme="minorHAnsi"/>
          <w:bCs/>
          <w:sz w:val="22"/>
          <w:szCs w:val="22"/>
        </w:rPr>
        <w:t xml:space="preserve">iš naujo spręsti klausimą dėl </w:t>
      </w:r>
      <w:r>
        <w:rPr>
          <w:rFonts w:asciiTheme="minorHAnsi" w:hAnsiTheme="minorHAnsi" w:cstheme="minorHAnsi"/>
          <w:bCs/>
          <w:sz w:val="22"/>
          <w:szCs w:val="22"/>
        </w:rPr>
        <w:t>P</w:t>
      </w:r>
      <w:r w:rsidRPr="00395783">
        <w:rPr>
          <w:rFonts w:asciiTheme="minorHAnsi" w:hAnsiTheme="minorHAnsi" w:cstheme="minorHAnsi"/>
          <w:bCs/>
          <w:sz w:val="22"/>
          <w:szCs w:val="22"/>
        </w:rPr>
        <w:t>rojekto derinimo</w:t>
      </w:r>
      <w:r w:rsidR="003B5E4D">
        <w:rPr>
          <w:rFonts w:asciiTheme="minorHAnsi" w:hAnsiTheme="minorHAnsi" w:cstheme="minorHAnsi"/>
          <w:bCs/>
          <w:sz w:val="22"/>
          <w:szCs w:val="22"/>
        </w:rPr>
        <w:t>, paliktas nepakeistas.</w:t>
      </w:r>
    </w:p>
    <w:p w14:paraId="0DC5BD8D" w14:textId="77777777" w:rsidR="008116D5" w:rsidRPr="002E300D" w:rsidRDefault="008116D5" w:rsidP="008116D5">
      <w:pPr>
        <w:rPr>
          <w:rFonts w:asciiTheme="minorHAnsi" w:hAnsiTheme="minorHAnsi" w:cstheme="minorHAnsi"/>
          <w:bCs/>
          <w:sz w:val="22"/>
          <w:szCs w:val="22"/>
        </w:rPr>
      </w:pPr>
      <w:bookmarkStart w:id="38" w:name="part_f82dae3f39df4ffea3608c9302535f2e"/>
      <w:bookmarkEnd w:id="38"/>
    </w:p>
    <w:p w14:paraId="76058A95" w14:textId="77777777" w:rsidR="008116D5" w:rsidRPr="002E300D" w:rsidRDefault="008116D5" w:rsidP="008116D5">
      <w:pPr>
        <w:rPr>
          <w:rFonts w:asciiTheme="minorHAnsi" w:hAnsiTheme="minorHAnsi" w:cstheme="minorHAnsi"/>
          <w:sz w:val="22"/>
          <w:szCs w:val="22"/>
        </w:rPr>
      </w:pPr>
      <w:r w:rsidRPr="002E300D">
        <w:rPr>
          <w:rFonts w:asciiTheme="minorHAnsi" w:hAnsiTheme="minorHAnsi" w:cstheme="minorHAnsi"/>
          <w:sz w:val="22"/>
          <w:szCs w:val="22"/>
        </w:rPr>
        <w:t xml:space="preserve">2020 m. gruodžio 22 d. nutartis administracinėje byloje Nr. </w:t>
      </w:r>
      <w:r w:rsidRPr="002E300D">
        <w:rPr>
          <w:rFonts w:asciiTheme="minorHAnsi" w:hAnsiTheme="minorHAnsi" w:cstheme="minorHAnsi"/>
          <w:bCs/>
          <w:sz w:val="22"/>
          <w:szCs w:val="22"/>
        </w:rPr>
        <w:t>eA-2135-438/2020</w:t>
      </w:r>
    </w:p>
    <w:p w14:paraId="4DA27774" w14:textId="77777777" w:rsidR="008116D5" w:rsidRPr="002E300D" w:rsidRDefault="008116D5" w:rsidP="008116D5">
      <w:pPr>
        <w:rPr>
          <w:rFonts w:asciiTheme="minorHAnsi" w:hAnsiTheme="minorHAnsi" w:cstheme="minorHAnsi"/>
          <w:bCs/>
          <w:sz w:val="22"/>
          <w:szCs w:val="22"/>
          <w:lang w:eastAsia="en-US"/>
        </w:rPr>
      </w:pPr>
      <w:r w:rsidRPr="002E300D">
        <w:rPr>
          <w:rFonts w:asciiTheme="minorHAnsi" w:hAnsiTheme="minorHAnsi" w:cstheme="minorHAnsi"/>
          <w:sz w:val="22"/>
          <w:szCs w:val="22"/>
        </w:rPr>
        <w:t xml:space="preserve">Teisminio proceso Nr. </w:t>
      </w:r>
      <w:r w:rsidRPr="002E300D">
        <w:rPr>
          <w:rFonts w:asciiTheme="minorHAnsi" w:hAnsiTheme="minorHAnsi" w:cstheme="minorHAnsi"/>
          <w:bCs/>
          <w:sz w:val="22"/>
          <w:szCs w:val="22"/>
          <w:lang w:eastAsia="en-US"/>
        </w:rPr>
        <w:t>3-63-3-02525-2018-0</w:t>
      </w:r>
    </w:p>
    <w:p w14:paraId="6CCD8AC2" w14:textId="77777777" w:rsidR="008116D5" w:rsidRPr="002E300D" w:rsidRDefault="008116D5" w:rsidP="008116D5">
      <w:pPr>
        <w:rPr>
          <w:rFonts w:asciiTheme="minorHAnsi" w:hAnsiTheme="minorHAnsi" w:cstheme="minorHAnsi"/>
          <w:sz w:val="22"/>
          <w:szCs w:val="22"/>
          <w:lang w:eastAsia="en-US"/>
        </w:rPr>
      </w:pPr>
      <w:r w:rsidRPr="002E300D">
        <w:rPr>
          <w:rFonts w:asciiTheme="minorHAnsi" w:hAnsiTheme="minorHAnsi" w:cstheme="minorHAnsi"/>
          <w:sz w:val="22"/>
          <w:szCs w:val="22"/>
        </w:rPr>
        <w:t xml:space="preserve">Procesinio sprendimo </w:t>
      </w:r>
      <w:r w:rsidRPr="002E300D">
        <w:rPr>
          <w:rFonts w:asciiTheme="minorHAnsi" w:hAnsiTheme="minorHAnsi" w:cstheme="minorHAnsi"/>
          <w:sz w:val="22"/>
          <w:szCs w:val="22"/>
          <w:lang w:eastAsia="en-US"/>
        </w:rPr>
        <w:t xml:space="preserve">kategorijos: </w:t>
      </w:r>
      <w:r w:rsidRPr="002E300D">
        <w:rPr>
          <w:rFonts w:asciiTheme="minorHAnsi" w:hAnsiTheme="minorHAnsi" w:cstheme="minorHAnsi"/>
          <w:bCs/>
          <w:sz w:val="22"/>
          <w:szCs w:val="22"/>
          <w:lang w:eastAsia="en-US"/>
        </w:rPr>
        <w:t>14.5; 15.6; 15.8; 41</w:t>
      </w:r>
    </w:p>
    <w:p w14:paraId="24512AB7" w14:textId="77777777" w:rsidR="008116D5" w:rsidRPr="002E300D" w:rsidRDefault="00F255C3" w:rsidP="008116D5">
      <w:pPr>
        <w:rPr>
          <w:rFonts w:asciiTheme="minorHAnsi" w:hAnsiTheme="minorHAnsi" w:cstheme="minorHAnsi"/>
          <w:sz w:val="22"/>
          <w:szCs w:val="22"/>
          <w:u w:val="single"/>
        </w:rPr>
      </w:pPr>
      <w:hyperlink r:id="rId22" w:history="1">
        <w:r w:rsidR="008116D5" w:rsidRPr="002E300D">
          <w:rPr>
            <w:rStyle w:val="Hyperlink"/>
            <w:rFonts w:asciiTheme="minorHAnsi" w:hAnsiTheme="minorHAnsi" w:cstheme="minorHAnsi"/>
            <w:sz w:val="22"/>
            <w:szCs w:val="22"/>
          </w:rPr>
          <w:t>Prieiga internete</w:t>
        </w:r>
      </w:hyperlink>
    </w:p>
    <w:p w14:paraId="1B0A94A7" w14:textId="5ADB9307" w:rsidR="46EA2C96" w:rsidRDefault="46EA2C96" w:rsidP="46EA2C96">
      <w:pPr>
        <w:rPr>
          <w:rFonts w:asciiTheme="minorHAnsi" w:hAnsiTheme="minorHAnsi" w:cstheme="minorBidi"/>
          <w:sz w:val="22"/>
          <w:szCs w:val="22"/>
        </w:rPr>
      </w:pPr>
    </w:p>
    <w:p w14:paraId="36BE1BC6" w14:textId="77777777" w:rsidR="008116D5" w:rsidRPr="008B718B" w:rsidRDefault="008116D5" w:rsidP="008B718B">
      <w:pPr>
        <w:keepNext/>
        <w:tabs>
          <w:tab w:val="left" w:pos="567"/>
        </w:tabs>
        <w:jc w:val="both"/>
        <w:outlineLvl w:val="0"/>
        <w:rPr>
          <w:rFonts w:asciiTheme="minorHAnsi" w:hAnsiTheme="minorHAnsi" w:cstheme="minorHAnsi"/>
          <w:b/>
          <w:bCs/>
          <w:sz w:val="22"/>
          <w:szCs w:val="22"/>
          <w:u w:val="single"/>
        </w:rPr>
      </w:pPr>
      <w:bookmarkStart w:id="39" w:name="_Toc63782555"/>
      <w:bookmarkStart w:id="40" w:name="_Hlk62132561"/>
      <w:r w:rsidRPr="008B718B">
        <w:rPr>
          <w:rFonts w:asciiTheme="minorHAnsi" w:hAnsiTheme="minorHAnsi" w:cstheme="minorHAnsi"/>
          <w:b/>
          <w:bCs/>
          <w:sz w:val="22"/>
          <w:szCs w:val="22"/>
          <w:u w:val="single"/>
        </w:rPr>
        <w:t>20. Civilinė atsakomybė už žalą, atsiradusią dėl valdžios institucijų neteisėtų veiksmų</w:t>
      </w:r>
      <w:bookmarkEnd w:id="39"/>
    </w:p>
    <w:p w14:paraId="363C5BD0" w14:textId="77777777" w:rsidR="008116D5" w:rsidRPr="002E300D" w:rsidRDefault="008116D5" w:rsidP="008116D5">
      <w:pPr>
        <w:ind w:firstLine="567"/>
        <w:rPr>
          <w:rFonts w:ascii="Calibri" w:hAnsi="Calibri"/>
          <w:b/>
          <w:sz w:val="22"/>
          <w:szCs w:val="22"/>
          <w:u w:val="single"/>
        </w:rPr>
      </w:pPr>
      <w:r w:rsidRPr="002E300D">
        <w:rPr>
          <w:rFonts w:ascii="Calibri" w:hAnsi="Calibri"/>
          <w:b/>
          <w:sz w:val="22"/>
          <w:szCs w:val="22"/>
          <w:u w:val="single"/>
        </w:rPr>
        <w:t>20.5. Kiti su civiline atsakomybe susiję klausimai</w:t>
      </w:r>
    </w:p>
    <w:p w14:paraId="449B0F15" w14:textId="77777777" w:rsidR="008116D5" w:rsidRPr="002E300D" w:rsidRDefault="008116D5" w:rsidP="008116D5">
      <w:pPr>
        <w:ind w:left="1843" w:hanging="709"/>
        <w:jc w:val="both"/>
        <w:rPr>
          <w:rFonts w:ascii="Calibri" w:hAnsi="Calibri"/>
          <w:b/>
          <w:sz w:val="22"/>
          <w:szCs w:val="22"/>
          <w:u w:val="single"/>
        </w:rPr>
      </w:pPr>
      <w:r w:rsidRPr="002E300D">
        <w:rPr>
          <w:rFonts w:ascii="Calibri" w:hAnsi="Calibri"/>
          <w:b/>
          <w:sz w:val="22"/>
          <w:szCs w:val="22"/>
          <w:u w:val="single"/>
        </w:rPr>
        <w:t>20.5.1. Laisvės atėmimo bausmę atliekančių asmenų skundų dėl žalos atlyginimo už netinkamas kalinimo sąlygas nagrinėjimas</w:t>
      </w:r>
    </w:p>
    <w:p w14:paraId="0B9E6E47" w14:textId="77777777" w:rsidR="008116D5" w:rsidRDefault="008116D5" w:rsidP="008116D5">
      <w:pPr>
        <w:rPr>
          <w:rFonts w:asciiTheme="minorHAnsi" w:hAnsiTheme="minorHAnsi" w:cstheme="minorHAnsi"/>
          <w:bCs/>
          <w:sz w:val="22"/>
          <w:szCs w:val="22"/>
        </w:rPr>
      </w:pPr>
    </w:p>
    <w:p w14:paraId="57F93E82" w14:textId="77777777" w:rsidR="008116D5" w:rsidRPr="008B718B" w:rsidRDefault="008116D5" w:rsidP="008B718B">
      <w:pPr>
        <w:jc w:val="both"/>
        <w:outlineLvl w:val="1"/>
        <w:rPr>
          <w:rFonts w:asciiTheme="minorHAnsi" w:eastAsia="Calibri" w:hAnsiTheme="minorHAnsi" w:cstheme="minorHAnsi"/>
          <w:i/>
          <w:sz w:val="22"/>
          <w:szCs w:val="22"/>
        </w:rPr>
      </w:pPr>
      <w:bookmarkStart w:id="41" w:name="_Toc63782556"/>
      <w:bookmarkEnd w:id="40"/>
      <w:r w:rsidRPr="008B718B">
        <w:rPr>
          <w:rFonts w:asciiTheme="minorHAnsi" w:eastAsia="Calibri" w:hAnsiTheme="minorHAnsi" w:cstheme="minorHAnsi"/>
          <w:i/>
          <w:sz w:val="22"/>
          <w:szCs w:val="22"/>
        </w:rPr>
        <w:t>Dėl laisvės atėmimo įstaigos pareigos užtikrinti kalinamų asmenų saugumą nuo kitų nuteistųjų</w:t>
      </w:r>
      <w:bookmarkEnd w:id="41"/>
    </w:p>
    <w:p w14:paraId="0FDFDB38" w14:textId="77777777" w:rsidR="008116D5" w:rsidRDefault="008116D5" w:rsidP="008116D5">
      <w:pPr>
        <w:ind w:firstLine="567"/>
        <w:jc w:val="both"/>
        <w:rPr>
          <w:rFonts w:asciiTheme="minorHAnsi" w:hAnsiTheme="minorHAnsi" w:cstheme="minorHAnsi"/>
          <w:bCs/>
          <w:sz w:val="22"/>
          <w:szCs w:val="22"/>
        </w:rPr>
      </w:pPr>
    </w:p>
    <w:p w14:paraId="19E9AC97" w14:textId="77777777" w:rsidR="008116D5" w:rsidRDefault="008116D5" w:rsidP="008116D5">
      <w:pPr>
        <w:ind w:firstLine="567"/>
        <w:jc w:val="both"/>
        <w:rPr>
          <w:rFonts w:asciiTheme="minorHAnsi" w:hAnsiTheme="minorHAnsi" w:cstheme="minorHAnsi"/>
          <w:bCs/>
          <w:sz w:val="22"/>
          <w:szCs w:val="22"/>
        </w:rPr>
      </w:pPr>
      <w:r w:rsidRPr="002E300D">
        <w:rPr>
          <w:rFonts w:asciiTheme="minorHAnsi" w:hAnsiTheme="minorHAnsi" w:cstheme="minorHAnsi"/>
          <w:bCs/>
          <w:sz w:val="22"/>
          <w:szCs w:val="22"/>
        </w:rPr>
        <w:t>Apžvelgiamoje byloje ginčas kilo dėl</w:t>
      </w:r>
      <w:r w:rsidRPr="00E41A7D">
        <w:rPr>
          <w:rFonts w:asciiTheme="minorHAnsi" w:hAnsiTheme="minorHAnsi" w:cstheme="minorHAnsi"/>
          <w:bCs/>
          <w:sz w:val="22"/>
          <w:szCs w:val="22"/>
        </w:rPr>
        <w:t xml:space="preserve"> neturtinės žalos, kurią pareiškėja</w:t>
      </w:r>
      <w:r>
        <w:rPr>
          <w:rFonts w:asciiTheme="minorHAnsi" w:hAnsiTheme="minorHAnsi" w:cstheme="minorHAnsi"/>
          <w:bCs/>
          <w:sz w:val="22"/>
          <w:szCs w:val="22"/>
        </w:rPr>
        <w:t>, be kita ko,</w:t>
      </w:r>
      <w:r w:rsidRPr="00E41A7D">
        <w:rPr>
          <w:rFonts w:asciiTheme="minorHAnsi" w:hAnsiTheme="minorHAnsi" w:cstheme="minorHAnsi"/>
          <w:bCs/>
          <w:sz w:val="22"/>
          <w:szCs w:val="22"/>
        </w:rPr>
        <w:t xml:space="preserve"> kildino iš neteisėtų P</w:t>
      </w:r>
      <w:r>
        <w:rPr>
          <w:rFonts w:asciiTheme="minorHAnsi" w:hAnsiTheme="minorHAnsi" w:cstheme="minorHAnsi"/>
          <w:bCs/>
          <w:sz w:val="22"/>
          <w:szCs w:val="22"/>
        </w:rPr>
        <w:t>anevėžio</w:t>
      </w:r>
      <w:r w:rsidRPr="00E41A7D">
        <w:rPr>
          <w:rFonts w:asciiTheme="minorHAnsi" w:hAnsiTheme="minorHAnsi" w:cstheme="minorHAnsi"/>
          <w:bCs/>
          <w:sz w:val="22"/>
          <w:szCs w:val="22"/>
        </w:rPr>
        <w:t xml:space="preserve"> </w:t>
      </w:r>
      <w:r>
        <w:rPr>
          <w:rFonts w:asciiTheme="minorHAnsi" w:hAnsiTheme="minorHAnsi" w:cstheme="minorHAnsi"/>
          <w:bCs/>
          <w:sz w:val="22"/>
          <w:szCs w:val="22"/>
        </w:rPr>
        <w:t xml:space="preserve">pataisos namų (toliau – Panevėžio </w:t>
      </w:r>
      <w:r w:rsidRPr="00E41A7D">
        <w:rPr>
          <w:rFonts w:asciiTheme="minorHAnsi" w:hAnsiTheme="minorHAnsi" w:cstheme="minorHAnsi"/>
          <w:bCs/>
          <w:sz w:val="22"/>
          <w:szCs w:val="22"/>
        </w:rPr>
        <w:t>PN</w:t>
      </w:r>
      <w:r>
        <w:rPr>
          <w:rFonts w:asciiTheme="minorHAnsi" w:hAnsiTheme="minorHAnsi" w:cstheme="minorHAnsi"/>
          <w:bCs/>
          <w:sz w:val="22"/>
          <w:szCs w:val="22"/>
        </w:rPr>
        <w:t>)</w:t>
      </w:r>
      <w:r w:rsidRPr="00E41A7D">
        <w:rPr>
          <w:rFonts w:asciiTheme="minorHAnsi" w:hAnsiTheme="minorHAnsi" w:cstheme="minorHAnsi"/>
          <w:bCs/>
          <w:sz w:val="22"/>
          <w:szCs w:val="22"/>
        </w:rPr>
        <w:t xml:space="preserve"> veiksmų</w:t>
      </w:r>
      <w:r>
        <w:rPr>
          <w:rFonts w:asciiTheme="minorHAnsi" w:hAnsiTheme="minorHAnsi" w:cstheme="minorHAnsi"/>
          <w:bCs/>
          <w:sz w:val="22"/>
          <w:szCs w:val="22"/>
        </w:rPr>
        <w:t xml:space="preserve"> jos neizoliuojant nuo kitų nuteistųjų, dėl ko ji du kartus buvo sumušta,</w:t>
      </w:r>
      <w:r w:rsidRPr="00404EFC">
        <w:rPr>
          <w:rFonts w:asciiTheme="minorHAnsi" w:hAnsiTheme="minorHAnsi" w:cstheme="minorHAnsi"/>
          <w:bCs/>
          <w:sz w:val="22"/>
          <w:szCs w:val="22"/>
        </w:rPr>
        <w:t xml:space="preserve"> </w:t>
      </w:r>
      <w:r w:rsidRPr="00E41A7D">
        <w:rPr>
          <w:rFonts w:asciiTheme="minorHAnsi" w:hAnsiTheme="minorHAnsi" w:cstheme="minorHAnsi"/>
          <w:bCs/>
          <w:sz w:val="22"/>
          <w:szCs w:val="22"/>
        </w:rPr>
        <w:t>atlyginimo</w:t>
      </w:r>
      <w:r>
        <w:rPr>
          <w:rFonts w:asciiTheme="minorHAnsi" w:hAnsiTheme="minorHAnsi" w:cstheme="minorHAnsi"/>
          <w:bCs/>
          <w:sz w:val="22"/>
          <w:szCs w:val="22"/>
        </w:rPr>
        <w:t xml:space="preserve">. Pirmosios instancijos teismas nurodytą pareiškėjos skundo dalį tenkino iš dalies ir priteisė jai iš atsakovo Lietuvos valstybės, </w:t>
      </w:r>
      <w:r w:rsidRPr="00DF3C09">
        <w:rPr>
          <w:rFonts w:asciiTheme="minorHAnsi" w:hAnsiTheme="minorHAnsi" w:cstheme="minorHAnsi"/>
          <w:bCs/>
          <w:sz w:val="22"/>
          <w:szCs w:val="22"/>
        </w:rPr>
        <w:t>atstovaujamos Panevėžio PN, 2</w:t>
      </w:r>
      <w:r>
        <w:rPr>
          <w:rFonts w:asciiTheme="minorHAnsi" w:hAnsiTheme="minorHAnsi" w:cstheme="minorHAnsi"/>
          <w:bCs/>
          <w:sz w:val="22"/>
          <w:szCs w:val="22"/>
        </w:rPr>
        <w:t> </w:t>
      </w:r>
      <w:r w:rsidRPr="00DF3C09">
        <w:rPr>
          <w:rFonts w:asciiTheme="minorHAnsi" w:hAnsiTheme="minorHAnsi" w:cstheme="minorHAnsi"/>
          <w:bCs/>
          <w:sz w:val="22"/>
          <w:szCs w:val="22"/>
        </w:rPr>
        <w:t>000 Eur neturtinės žalos atlyginimą.</w:t>
      </w:r>
    </w:p>
    <w:p w14:paraId="348EEE01" w14:textId="6EDB9BA4"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iš esmės pritardama pirmosios instancijos teismo sprendimui, pažymėjo, kad </w:t>
      </w:r>
      <w:r w:rsidRPr="00DF3C09">
        <w:rPr>
          <w:rFonts w:asciiTheme="minorHAnsi" w:hAnsiTheme="minorHAnsi" w:cstheme="minorHAnsi"/>
          <w:bCs/>
          <w:sz w:val="22"/>
          <w:szCs w:val="22"/>
        </w:rPr>
        <w:t>BVK 70</w:t>
      </w:r>
      <w:r>
        <w:rPr>
          <w:rFonts w:asciiTheme="minorHAnsi" w:hAnsiTheme="minorHAnsi" w:cstheme="minorHAnsi"/>
          <w:bCs/>
          <w:sz w:val="22"/>
          <w:szCs w:val="22"/>
        </w:rPr>
        <w:t> </w:t>
      </w:r>
      <w:r w:rsidRPr="00DF3C09">
        <w:rPr>
          <w:rFonts w:asciiTheme="minorHAnsi" w:hAnsiTheme="minorHAnsi" w:cstheme="minorHAnsi"/>
          <w:bCs/>
          <w:sz w:val="22"/>
          <w:szCs w:val="22"/>
        </w:rPr>
        <w:t xml:space="preserve">straipsnio 1 dalies 3 punkte nustatyta, </w:t>
      </w:r>
      <w:r>
        <w:rPr>
          <w:rFonts w:asciiTheme="minorHAnsi" w:hAnsiTheme="minorHAnsi" w:cstheme="minorHAnsi"/>
          <w:bCs/>
          <w:sz w:val="22"/>
          <w:szCs w:val="22"/>
        </w:rPr>
        <w:t>jog</w:t>
      </w:r>
      <w:r w:rsidRPr="00DF3C09">
        <w:rPr>
          <w:rFonts w:asciiTheme="minorHAnsi" w:hAnsiTheme="minorHAnsi" w:cstheme="minorHAnsi"/>
          <w:bCs/>
          <w:sz w:val="22"/>
          <w:szCs w:val="22"/>
        </w:rPr>
        <w:t xml:space="preserve"> nuteistųjų atskiro arba izoliuoto laikymo pataisos įstaigose tikslas yra padėti užtikrinti nuteistųjų priežiūrą ir jų saugumą. BVK 114</w:t>
      </w:r>
      <w:r>
        <w:rPr>
          <w:rFonts w:asciiTheme="minorHAnsi" w:hAnsiTheme="minorHAnsi" w:cstheme="minorHAnsi"/>
          <w:bCs/>
          <w:sz w:val="22"/>
          <w:szCs w:val="22"/>
        </w:rPr>
        <w:t xml:space="preserve"> </w:t>
      </w:r>
      <w:r w:rsidRPr="00DF3C09">
        <w:rPr>
          <w:rFonts w:asciiTheme="minorHAnsi" w:hAnsiTheme="minorHAnsi" w:cstheme="minorHAnsi"/>
          <w:bCs/>
          <w:sz w:val="22"/>
          <w:szCs w:val="22"/>
        </w:rPr>
        <w:t>straipsnio 1 dalyje įtvirtinta, kad pataisos įstaigų ir jose laisvės atėmimo bausmę atliekančių asmenų apsaugą vykdo pataisos įstaigų pareigūnai. Pagal Pataisos įstaigų vidaus tvarkos taisyklių, patvirtintų teisingumo ministro 2003 m. liepos 2</w:t>
      </w:r>
      <w:r>
        <w:rPr>
          <w:rFonts w:asciiTheme="minorHAnsi" w:hAnsiTheme="minorHAnsi" w:cstheme="minorHAnsi"/>
          <w:bCs/>
          <w:sz w:val="22"/>
          <w:szCs w:val="22"/>
        </w:rPr>
        <w:t> </w:t>
      </w:r>
      <w:r w:rsidRPr="00DF3C09">
        <w:rPr>
          <w:rFonts w:asciiTheme="minorHAnsi" w:hAnsiTheme="minorHAnsi" w:cstheme="minorHAnsi"/>
          <w:bCs/>
          <w:sz w:val="22"/>
          <w:szCs w:val="22"/>
        </w:rPr>
        <w:t>d. įsakymu Nr. 194 (toliau – Taisyklės),</w:t>
      </w:r>
      <w:r>
        <w:rPr>
          <w:rFonts w:asciiTheme="minorHAnsi" w:hAnsiTheme="minorHAnsi" w:cstheme="minorHAnsi"/>
          <w:bCs/>
          <w:sz w:val="22"/>
          <w:szCs w:val="22"/>
        </w:rPr>
        <w:t xml:space="preserve"> </w:t>
      </w:r>
      <w:r w:rsidRPr="00DF3C09">
        <w:rPr>
          <w:rFonts w:asciiTheme="minorHAnsi" w:hAnsiTheme="minorHAnsi" w:cstheme="minorHAnsi"/>
          <w:bCs/>
          <w:sz w:val="22"/>
          <w:szCs w:val="22"/>
        </w:rPr>
        <w:t>7 punktą su nuteistaisiais turi būti elgiamasi taip, kad būtų išsaugota jų sveikata ir savigarba. Taigi BVK nustato imperatyvią pareigą įkalinimo įstaigai rūpintis esančių įstaigoje nuteistųjų saugumu, o jeigu asmuo sužalojamas pagal teisės aktus akivaizdžiai privalomai kontroliuojamoje aplinkoje, iš kurios jis pats neturi jokių galimybių pasišalinti, laikytina, kad įkalinimo įstaiga minėtos pareigos nevykdė (žr., pvz., EŽTT 2012 m. sausio 10</w:t>
      </w:r>
      <w:r w:rsidR="008B718B">
        <w:rPr>
          <w:rFonts w:asciiTheme="minorHAnsi" w:hAnsiTheme="minorHAnsi" w:cstheme="minorHAnsi"/>
          <w:bCs/>
          <w:sz w:val="22"/>
          <w:szCs w:val="22"/>
        </w:rPr>
        <w:t> </w:t>
      </w:r>
      <w:r w:rsidRPr="00DF3C09">
        <w:rPr>
          <w:rFonts w:asciiTheme="minorHAnsi" w:hAnsiTheme="minorHAnsi" w:cstheme="minorHAnsi"/>
          <w:bCs/>
          <w:sz w:val="22"/>
          <w:szCs w:val="22"/>
        </w:rPr>
        <w:t xml:space="preserve">d. sprendimą byloje </w:t>
      </w:r>
      <w:r w:rsidRPr="00DF3C09">
        <w:rPr>
          <w:rFonts w:asciiTheme="minorHAnsi" w:hAnsiTheme="minorHAnsi" w:cstheme="minorHAnsi"/>
          <w:bCs/>
          <w:i/>
          <w:iCs/>
          <w:sz w:val="22"/>
          <w:szCs w:val="22"/>
        </w:rPr>
        <w:t>Č</w:t>
      </w:r>
      <w:r>
        <w:rPr>
          <w:rFonts w:asciiTheme="minorHAnsi" w:hAnsiTheme="minorHAnsi" w:cstheme="minorHAnsi"/>
          <w:bCs/>
          <w:i/>
          <w:iCs/>
          <w:sz w:val="22"/>
          <w:szCs w:val="22"/>
        </w:rPr>
        <w:t>esnulevičius</w:t>
      </w:r>
      <w:r w:rsidRPr="00DF3C09">
        <w:rPr>
          <w:rFonts w:asciiTheme="minorHAnsi" w:hAnsiTheme="minorHAnsi" w:cstheme="minorHAnsi"/>
          <w:bCs/>
          <w:i/>
          <w:iCs/>
          <w:sz w:val="22"/>
          <w:szCs w:val="22"/>
        </w:rPr>
        <w:t xml:space="preserve"> prieš Lietuvą</w:t>
      </w:r>
      <w:r>
        <w:rPr>
          <w:rFonts w:asciiTheme="minorHAnsi" w:hAnsiTheme="minorHAnsi" w:cstheme="minorHAnsi"/>
          <w:bCs/>
          <w:sz w:val="22"/>
          <w:szCs w:val="22"/>
        </w:rPr>
        <w:t xml:space="preserve">, </w:t>
      </w:r>
      <w:r w:rsidRPr="00DF3C09">
        <w:rPr>
          <w:rFonts w:asciiTheme="minorHAnsi" w:hAnsiTheme="minorHAnsi" w:cstheme="minorHAnsi"/>
          <w:bCs/>
          <w:sz w:val="22"/>
          <w:szCs w:val="22"/>
        </w:rPr>
        <w:t>pareiškimo Nr. 13462/06).</w:t>
      </w:r>
    </w:p>
    <w:p w14:paraId="6A4D6B56" w14:textId="43E88731" w:rsidR="008116D5" w:rsidRDefault="008116D5" w:rsidP="2448444F">
      <w:pPr>
        <w:ind w:firstLine="567"/>
        <w:jc w:val="both"/>
        <w:rPr>
          <w:rFonts w:asciiTheme="minorHAnsi" w:hAnsiTheme="minorHAnsi" w:cstheme="minorBidi"/>
          <w:sz w:val="22"/>
          <w:szCs w:val="22"/>
        </w:rPr>
      </w:pPr>
      <w:r w:rsidRPr="46EA2C96">
        <w:rPr>
          <w:rFonts w:asciiTheme="minorHAnsi" w:hAnsiTheme="minorHAnsi" w:cstheme="minorBidi"/>
          <w:sz w:val="22"/>
          <w:szCs w:val="22"/>
        </w:rPr>
        <w:t>Byloje nebuvo ginčo dėl to, kad prieš pareiškėją kitos kalinės smurtavo 2018 m. vasario 23 d. ir 2018</w:t>
      </w:r>
      <w:r w:rsidR="4D4563F5" w:rsidRPr="46EA2C96">
        <w:rPr>
          <w:rFonts w:asciiTheme="minorHAnsi" w:hAnsiTheme="minorHAnsi" w:cstheme="minorBidi"/>
          <w:sz w:val="22"/>
          <w:szCs w:val="22"/>
        </w:rPr>
        <w:t xml:space="preserve"> </w:t>
      </w:r>
      <w:r w:rsidRPr="46EA2C96">
        <w:rPr>
          <w:rFonts w:asciiTheme="minorHAnsi" w:hAnsiTheme="minorHAnsi" w:cstheme="minorBidi"/>
          <w:sz w:val="22"/>
          <w:szCs w:val="22"/>
        </w:rPr>
        <w:t>m.</w:t>
      </w:r>
      <w:r w:rsidR="700486BD" w:rsidRPr="46EA2C96">
        <w:rPr>
          <w:rFonts w:asciiTheme="minorHAnsi" w:hAnsiTheme="minorHAnsi" w:cstheme="minorBidi"/>
          <w:sz w:val="22"/>
          <w:szCs w:val="22"/>
        </w:rPr>
        <w:t xml:space="preserve"> </w:t>
      </w:r>
      <w:r w:rsidR="0112B36B" w:rsidRPr="46EA2C96">
        <w:rPr>
          <w:rFonts w:asciiTheme="minorHAnsi" w:hAnsiTheme="minorHAnsi" w:cstheme="minorBidi"/>
          <w:sz w:val="22"/>
          <w:szCs w:val="22"/>
        </w:rPr>
        <w:t>r</w:t>
      </w:r>
      <w:r w:rsidRPr="46EA2C96">
        <w:rPr>
          <w:rFonts w:asciiTheme="minorHAnsi" w:hAnsiTheme="minorHAnsi" w:cstheme="minorBidi"/>
          <w:sz w:val="22"/>
          <w:szCs w:val="22"/>
        </w:rPr>
        <w:t>ugpjūčio</w:t>
      </w:r>
      <w:r w:rsidR="488FF15A" w:rsidRPr="46EA2C96">
        <w:rPr>
          <w:rFonts w:asciiTheme="minorHAnsi" w:hAnsiTheme="minorHAnsi" w:cstheme="minorBidi"/>
          <w:sz w:val="22"/>
          <w:szCs w:val="22"/>
        </w:rPr>
        <w:t xml:space="preserve"> </w:t>
      </w:r>
      <w:r w:rsidRPr="46EA2C96">
        <w:rPr>
          <w:rFonts w:asciiTheme="minorHAnsi" w:hAnsiTheme="minorHAnsi" w:cstheme="minorBidi"/>
          <w:sz w:val="22"/>
          <w:szCs w:val="22"/>
        </w:rPr>
        <w:t>9</w:t>
      </w:r>
      <w:r w:rsidR="4FE4581A" w:rsidRPr="46EA2C96">
        <w:rPr>
          <w:rFonts w:asciiTheme="minorHAnsi" w:hAnsiTheme="minorHAnsi" w:cstheme="minorBidi"/>
          <w:sz w:val="22"/>
          <w:szCs w:val="22"/>
        </w:rPr>
        <w:t xml:space="preserve"> </w:t>
      </w:r>
      <w:r w:rsidRPr="46EA2C96">
        <w:rPr>
          <w:rFonts w:asciiTheme="minorHAnsi" w:hAnsiTheme="minorHAnsi" w:cstheme="minorBidi"/>
          <w:sz w:val="22"/>
          <w:szCs w:val="22"/>
        </w:rPr>
        <w:t xml:space="preserve">d., o pastaruoju atveju pareiškėjai sukeltas nežymus sveikatos sutrikdymas. Teisėjų kolegija pritarė pirmosios instancijos teismo pozicijai, kad </w:t>
      </w:r>
      <w:r w:rsidRPr="46EA2C96">
        <w:rPr>
          <w:rFonts w:asciiTheme="minorHAnsi" w:hAnsiTheme="minorHAnsi" w:cstheme="minorBidi"/>
          <w:sz w:val="22"/>
          <w:szCs w:val="22"/>
          <w:u w:val="single"/>
        </w:rPr>
        <w:t>vertinant, ar institucijos elgėsi pakankamai atidžiai ir rūpestingai, svarbu išsiaiškinti, ar administracija turėjo ir galėjo žinoti apie gresiantį pavojų fiziniam pareiškėjos neliečiamumui</w:t>
      </w:r>
      <w:r w:rsidRPr="46EA2C96">
        <w:rPr>
          <w:rFonts w:asciiTheme="minorHAnsi" w:hAnsiTheme="minorHAnsi" w:cstheme="minorBidi"/>
          <w:sz w:val="22"/>
          <w:szCs w:val="22"/>
        </w:rPr>
        <w:t>. Šiuo aspektu pažym</w:t>
      </w:r>
      <w:r w:rsidR="002A0F65">
        <w:rPr>
          <w:rFonts w:asciiTheme="minorHAnsi" w:hAnsiTheme="minorHAnsi" w:cstheme="minorBidi"/>
          <w:sz w:val="22"/>
          <w:szCs w:val="22"/>
        </w:rPr>
        <w:t>ėta</w:t>
      </w:r>
      <w:r w:rsidRPr="46EA2C96">
        <w:rPr>
          <w:rFonts w:asciiTheme="minorHAnsi" w:hAnsiTheme="minorHAnsi" w:cstheme="minorBidi"/>
          <w:sz w:val="22"/>
          <w:szCs w:val="22"/>
        </w:rPr>
        <w:t xml:space="preserve">, kad pareiškėja, dar būdama Lukiškių TI-K, kreipėsi su prašymu dėl paskyrimo į kalinimo įstaigą, kuriame nurodė, jog dėl to, kad jos motina yra teisėja, jai gresia fizinis susidorojimas. Lukiškių TI-K pareiškėjos prašymą dėl kalinimo vietos parinkimo išnagrinėjo tik 2018 m. vasario 22 d., t. y., kai pareiškėja jau buvo konvojuota į Panevėžio PN (2018 m. vasario 21 d.). Nors atsakovas teigė, kad nagrinėjimo Panevėžio PN nuteistųjų laisvės atėmimo bausme priskyrimo grupėms ir suskirstymo į būrius bei nuteistųjų arešto bausme suskirstymo į kameras komisijoje (toliau – Komisija) metu neturėjo informacijos apie pateiktą prašymą, jeigu institucijos būtų pasielgusios atidžiai ir rūpestingai, pats faktas, kad pareiškėja nurodė, jog jos motina yra teisėja ir dėl to su ja gali būti susidorota, pataisos namų administracijai turėjo būti žinomas. Įvertinusi tai, kad Panevėžio PN buvo saistoma imperatyvios pareigos užtikrinti fizinį pareiškėjos saugumą, teisėjų kolegija padarė išvadą, </w:t>
      </w:r>
      <w:r w:rsidRPr="002A0F65">
        <w:rPr>
          <w:rFonts w:asciiTheme="minorHAnsi" w:hAnsiTheme="minorHAnsi" w:cstheme="minorBidi"/>
          <w:sz w:val="22"/>
          <w:szCs w:val="22"/>
        </w:rPr>
        <w:t>jog įstaiga turėjo imtis visų priemonių, kad būtų išsiaiškintos galimos rizikos, t. y. turėjo aktyviai jomis domėtis, todėl pareiga bent paties asmens paklausti apie galimą grėsmę turėtų būti laikytina privaloma pagal minimalų rūpestingumo ir atidumo standartą.</w:t>
      </w:r>
      <w:r w:rsidRPr="46EA2C96">
        <w:rPr>
          <w:rFonts w:asciiTheme="minorHAnsi" w:hAnsiTheme="minorHAnsi" w:cstheme="minorBidi"/>
          <w:sz w:val="22"/>
          <w:szCs w:val="22"/>
        </w:rPr>
        <w:t xml:space="preserve"> Tačiau nagrinėtu atveju tokios pareigos Panevėžio PN neįvykdė, nors pirmosios instancijos teismo posėdžio metu Panevėžio PN atstovai pripažino, kad įstaigai tuo metu buvo žinoma, jog kitų kalinių pareiškėja galėjo būti sutikta neigiamai, bet tai siejo su nusikaltimu, už kurį nuteista pareiškėja, o ne su pareiškėjos motinos pareigomis. Šiame kontekste teisėjų kolegija atkreipė dėmesį, kad pirmosios instancijos teismas visiškai pagrįstai pripažino, jog teisiškai nėra reikšminga, ar grėsmė pareiškėjai kilo dėl jos nusikaltimo pobūdžio, ar dėl kitų aplinkybių. Todėl smurtavimo 2018 m. vasario 23 d. atvejo negalima laikyti visiškai spontanišku, kurio Panevėžio PN negalėjo numatyti.</w:t>
      </w:r>
    </w:p>
    <w:p w14:paraId="371BAD51" w14:textId="6EF2D481" w:rsidR="008116D5" w:rsidRPr="00712555" w:rsidRDefault="008116D5" w:rsidP="2448444F">
      <w:pPr>
        <w:ind w:firstLine="567"/>
        <w:jc w:val="both"/>
        <w:rPr>
          <w:rFonts w:asciiTheme="minorHAnsi" w:hAnsiTheme="minorHAnsi" w:cstheme="minorBidi"/>
          <w:sz w:val="22"/>
          <w:szCs w:val="22"/>
        </w:rPr>
      </w:pPr>
      <w:r w:rsidRPr="46EA2C96">
        <w:rPr>
          <w:rFonts w:asciiTheme="minorHAnsi" w:hAnsiTheme="minorHAnsi" w:cstheme="minorBidi"/>
          <w:sz w:val="22"/>
          <w:szCs w:val="22"/>
        </w:rPr>
        <w:t xml:space="preserve">Pasisakydama dėl antrojo smurto epizodo, teisėjų kolegija pažymėjo, kad pareiškėja po pirmojo epizodo kreipėsi į pareigūnus su pareiškimu dėl sveikatos sutrikdymo, taip pat prašė ją izoliuoti ir kurį laiką, iki 2018 m. kovo 2 d., ji buvo izoliuota. Tačiau bylos duomenimis buvo nustatyta, kad 2018 m. rugpjūčio 9 d. ryte Panevėžio PN pareigūnė girdėjo apie kitų kalinių pokalbį ir kylantį konfliktą, o tos pačios dienos vakare, apie 21.40 val., pareiškėja buvo sumušta savo gyvenamojoje vietoje. Teisėjų kolegija nurodė, kad pirmosios instancijos teismas visiškai pagrįstai šio atvejo, įvertinus prieš tai buvusį atvejį ir pareiškėjos prašymus dėl izoliavimo, nevertino kaip spontaniškų užpuolimų. Jeigu Panevėžio PN administracija būtų pasielgusi visiškai rūpestingai ir atidžiai, smurto prieš pareiškėją būtų išvengta. Apeliaciniame skunde atsakovas teigė, kad pareiškėja buvo pati kalta dėl smurto prieš ją, nes buvo pareikalavusi iš ją užpuolusių [nepilnamečių] nuteistųjų atiduoti skolą, tačiau teisėjų kolegija pabrėžė, jog </w:t>
      </w:r>
      <w:r w:rsidRPr="46EA2C96">
        <w:rPr>
          <w:rFonts w:asciiTheme="minorHAnsi" w:hAnsiTheme="minorHAnsi" w:cstheme="minorBidi"/>
          <w:sz w:val="22"/>
          <w:szCs w:val="22"/>
          <w:u w:val="single"/>
        </w:rPr>
        <w:t>smurtavusio asmens motyvai negali paneigti pataisos įstaigos pareigos užtikrinti asmens fizinį saugumą</w:t>
      </w:r>
      <w:r w:rsidRPr="46EA2C96">
        <w:rPr>
          <w:rFonts w:asciiTheme="minorHAnsi" w:hAnsiTheme="minorHAnsi" w:cstheme="minorBidi"/>
          <w:sz w:val="22"/>
          <w:szCs w:val="22"/>
        </w:rPr>
        <w:t xml:space="preserve">, taigi yra teisiškai nereikšmingi. Be to, šiuo aspektu Panevėžio PN nesilaikė BVK 70 straipsnio 2 dalies nuostatų, pagal kurias atskirose pataisos įstaigose arba vieni nuo kitų izoliuoti toje pačioje pataisos įstaigoje turi būti laikomi suaugusieji ir nepilnamečiai. Teisėjų kolegija atkreipė dėmesį, kad per pusę metų prieš pareiškėją du kartus </w:t>
      </w:r>
      <w:r w:rsidR="002A0F65">
        <w:rPr>
          <w:rFonts w:asciiTheme="minorHAnsi" w:hAnsiTheme="minorHAnsi" w:cstheme="minorBidi"/>
          <w:sz w:val="22"/>
          <w:szCs w:val="22"/>
        </w:rPr>
        <w:t>kitos nuteistosios panaudojo smurtą</w:t>
      </w:r>
      <w:r w:rsidRPr="46EA2C96">
        <w:rPr>
          <w:rFonts w:asciiTheme="minorHAnsi" w:hAnsiTheme="minorHAnsi" w:cstheme="minorBidi"/>
          <w:sz w:val="22"/>
          <w:szCs w:val="22"/>
        </w:rPr>
        <w:t xml:space="preserve"> (2018 m. vasario 23 d. ir 2018 m. rugpjūčio 9 d.), kas papildomai įrodo, kad pataisos įstaiga nesielgė pakankami atidžiai ir rūpestingai.</w:t>
      </w:r>
    </w:p>
    <w:p w14:paraId="3BD4C58E" w14:textId="77777777"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Remdamasi nustatytomis aplinkybėmis,</w:t>
      </w:r>
      <w:r w:rsidRPr="00D906E5">
        <w:rPr>
          <w:rFonts w:asciiTheme="minorHAnsi" w:hAnsiTheme="minorHAnsi" w:cstheme="minorHAnsi"/>
          <w:bCs/>
          <w:sz w:val="22"/>
          <w:szCs w:val="22"/>
        </w:rPr>
        <w:t xml:space="preserve"> teisėjų kolegija konstat</w:t>
      </w:r>
      <w:r>
        <w:rPr>
          <w:rFonts w:asciiTheme="minorHAnsi" w:hAnsiTheme="minorHAnsi" w:cstheme="minorHAnsi"/>
          <w:bCs/>
          <w:sz w:val="22"/>
          <w:szCs w:val="22"/>
        </w:rPr>
        <w:t>avo</w:t>
      </w:r>
      <w:r w:rsidRPr="00D906E5">
        <w:rPr>
          <w:rFonts w:asciiTheme="minorHAnsi" w:hAnsiTheme="minorHAnsi" w:cstheme="minorHAnsi"/>
          <w:bCs/>
          <w:sz w:val="22"/>
          <w:szCs w:val="22"/>
        </w:rPr>
        <w:t>, kad Panevėžio PN pareigūnai tiek skirdami pareiškėją į konkrečias patalpas, tiek nebūdami pakankam</w:t>
      </w:r>
      <w:r>
        <w:rPr>
          <w:rFonts w:asciiTheme="minorHAnsi" w:hAnsiTheme="minorHAnsi" w:cstheme="minorHAnsi"/>
          <w:bCs/>
          <w:sz w:val="22"/>
          <w:szCs w:val="22"/>
        </w:rPr>
        <w:t>a</w:t>
      </w:r>
      <w:r w:rsidRPr="00D906E5">
        <w:rPr>
          <w:rFonts w:asciiTheme="minorHAnsi" w:hAnsiTheme="minorHAnsi" w:cstheme="minorHAnsi"/>
          <w:bCs/>
          <w:sz w:val="22"/>
          <w:szCs w:val="22"/>
        </w:rPr>
        <w:t xml:space="preserve">i atidūs ir rūpestingi stebėdami </w:t>
      </w:r>
      <w:r>
        <w:rPr>
          <w:rFonts w:asciiTheme="minorHAnsi" w:hAnsiTheme="minorHAnsi" w:cstheme="minorHAnsi"/>
          <w:bCs/>
          <w:sz w:val="22"/>
          <w:szCs w:val="22"/>
        </w:rPr>
        <w:t>be</w:t>
      </w:r>
      <w:r w:rsidRPr="00D906E5">
        <w:rPr>
          <w:rFonts w:asciiTheme="minorHAnsi" w:hAnsiTheme="minorHAnsi" w:cstheme="minorHAnsi"/>
          <w:bCs/>
          <w:sz w:val="22"/>
          <w:szCs w:val="22"/>
        </w:rPr>
        <w:t xml:space="preserve">i prižiūrėdami įstaigoje laikomų asmenų elgesį, tiek nesilaikydami BVK 70 straipsnio 2 dalies </w:t>
      </w:r>
      <w:r>
        <w:rPr>
          <w:rFonts w:asciiTheme="minorHAnsi" w:hAnsiTheme="minorHAnsi" w:cstheme="minorHAnsi"/>
          <w:bCs/>
          <w:sz w:val="22"/>
          <w:szCs w:val="22"/>
        </w:rPr>
        <w:t xml:space="preserve">reikalavimų </w:t>
      </w:r>
      <w:r w:rsidRPr="00D906E5">
        <w:rPr>
          <w:rFonts w:asciiTheme="minorHAnsi" w:hAnsiTheme="minorHAnsi" w:cstheme="minorHAnsi"/>
          <w:bCs/>
          <w:sz w:val="22"/>
          <w:szCs w:val="22"/>
        </w:rPr>
        <w:t>laikyti nepilnamečius izoliuotus nuo suaugusiųjų, veikė aplaidžiai, pažeisdami bendro pobūdžio pareigą elgtis atidžiai ir rūpestingai, todėl pareiškėjos sumušimai nepripažintini aiškiai spontaniškais. Dėl pareigūnų netinkamo (neatidaus, nerūpestingo) pareigų vykdymo, neveikiant taip, kaip pagal įstatymus šios įstaigos pareigūnai privalėjo veikti, pareiškėja patyrė fizinį smurtą, pažeminimą bei neturtinę žalą.</w:t>
      </w:r>
    </w:p>
    <w:p w14:paraId="6CABBD36" w14:textId="0FD4CB9F"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Pasisakydama dėl pareiškėjai priteisto neturtinės žalos atlyginimo dydžio, be kita ko, įvertinusi </w:t>
      </w:r>
      <w:r w:rsidRPr="00CF69DE">
        <w:rPr>
          <w:rFonts w:asciiTheme="minorHAnsi" w:hAnsiTheme="minorHAnsi" w:cstheme="minorHAnsi"/>
          <w:bCs/>
          <w:sz w:val="22"/>
          <w:szCs w:val="22"/>
        </w:rPr>
        <w:t xml:space="preserve">tai, </w:t>
      </w:r>
      <w:r>
        <w:rPr>
          <w:rFonts w:asciiTheme="minorHAnsi" w:hAnsiTheme="minorHAnsi" w:cstheme="minorHAnsi"/>
          <w:bCs/>
          <w:sz w:val="22"/>
          <w:szCs w:val="22"/>
        </w:rPr>
        <w:t>jog</w:t>
      </w:r>
      <w:r w:rsidRPr="00CF69DE">
        <w:rPr>
          <w:rFonts w:asciiTheme="minorHAnsi" w:hAnsiTheme="minorHAnsi" w:cstheme="minorHAnsi"/>
          <w:bCs/>
          <w:sz w:val="22"/>
          <w:szCs w:val="22"/>
        </w:rPr>
        <w:t xml:space="preserve"> pareiškėjai objektyviai galėjo susidaryti įspūdis, kad valstybė negeba pasirūpinti jos saugumu, kas reiškė, kad patirti išgyvenimai buvo ilgalaikio pobūdžio, pasireiškiantys nuolatine realaus susidorojimo baime, be to, pareiškėja nuo pat atvykimo į pataisos namus buvo gydoma nuo (duomenys neskelbtini), taip pat</w:t>
      </w:r>
      <w:r>
        <w:rPr>
          <w:rFonts w:asciiTheme="minorHAnsi" w:hAnsiTheme="minorHAnsi" w:cstheme="minorHAnsi"/>
          <w:bCs/>
          <w:sz w:val="22"/>
          <w:szCs w:val="22"/>
        </w:rPr>
        <w:t xml:space="preserve"> atsižvelgusi</w:t>
      </w:r>
      <w:r w:rsidRPr="00CF69DE">
        <w:rPr>
          <w:rFonts w:asciiTheme="minorHAnsi" w:hAnsiTheme="minorHAnsi" w:cstheme="minorHAnsi"/>
          <w:bCs/>
          <w:sz w:val="22"/>
          <w:szCs w:val="22"/>
        </w:rPr>
        <w:t xml:space="preserve"> į tai, kad pareiškėja dėl galimo susidorojimo kreipėsi į pataisos įstaigos administraciją, tačiau pastaroji tinkamai nepasirūpino jos saugumu, </w:t>
      </w:r>
      <w:r>
        <w:rPr>
          <w:rFonts w:asciiTheme="minorHAnsi" w:hAnsiTheme="minorHAnsi" w:cstheme="minorHAnsi"/>
          <w:bCs/>
          <w:sz w:val="22"/>
          <w:szCs w:val="22"/>
        </w:rPr>
        <w:t xml:space="preserve">o </w:t>
      </w:r>
      <w:r w:rsidRPr="002A0F65">
        <w:rPr>
          <w:rFonts w:asciiTheme="minorHAnsi" w:hAnsiTheme="minorHAnsi" w:cstheme="minorHAnsi"/>
          <w:bCs/>
          <w:sz w:val="22"/>
          <w:szCs w:val="22"/>
        </w:rPr>
        <w:t>pareiškėja dėl savo motinos statuso [teisėja] neabejotinai patenka į pažeidžiamų asmenų ratą, kurių saugumui įkalinimo įstaigose turėtų būti skiriamas ypatingas dėmesys</w:t>
      </w:r>
      <w:r w:rsidRPr="00CF69DE">
        <w:rPr>
          <w:rFonts w:asciiTheme="minorHAnsi" w:hAnsiTheme="minorHAnsi" w:cstheme="minorHAnsi"/>
          <w:bCs/>
          <w:sz w:val="22"/>
          <w:szCs w:val="22"/>
        </w:rPr>
        <w:t>, vadovaudamasi sąžiningumo, teisingumo ir protingumo kriterijais, konstata</w:t>
      </w:r>
      <w:r>
        <w:rPr>
          <w:rFonts w:asciiTheme="minorHAnsi" w:hAnsiTheme="minorHAnsi" w:cstheme="minorHAnsi"/>
          <w:bCs/>
          <w:sz w:val="22"/>
          <w:szCs w:val="22"/>
        </w:rPr>
        <w:t>vo</w:t>
      </w:r>
      <w:r w:rsidRPr="00CF69DE">
        <w:rPr>
          <w:rFonts w:asciiTheme="minorHAnsi" w:hAnsiTheme="minorHAnsi" w:cstheme="minorHAnsi"/>
          <w:bCs/>
          <w:sz w:val="22"/>
          <w:szCs w:val="22"/>
        </w:rPr>
        <w:t>, kad pirmosios instancijos teismo priteista 2</w:t>
      </w:r>
      <w:r w:rsidR="00E27D37">
        <w:rPr>
          <w:rFonts w:asciiTheme="minorHAnsi" w:hAnsiTheme="minorHAnsi" w:cstheme="minorHAnsi"/>
          <w:bCs/>
          <w:sz w:val="22"/>
          <w:szCs w:val="22"/>
        </w:rPr>
        <w:t> </w:t>
      </w:r>
      <w:r w:rsidRPr="00CF69DE">
        <w:rPr>
          <w:rFonts w:asciiTheme="minorHAnsi" w:hAnsiTheme="minorHAnsi" w:cstheme="minorHAnsi"/>
          <w:bCs/>
          <w:sz w:val="22"/>
          <w:szCs w:val="22"/>
        </w:rPr>
        <w:t>000</w:t>
      </w:r>
      <w:r w:rsidR="00E27D37">
        <w:rPr>
          <w:rFonts w:asciiTheme="minorHAnsi" w:hAnsiTheme="minorHAnsi" w:cstheme="minorHAnsi"/>
          <w:bCs/>
          <w:sz w:val="22"/>
          <w:szCs w:val="22"/>
        </w:rPr>
        <w:t> </w:t>
      </w:r>
      <w:r w:rsidRPr="00CF69DE">
        <w:rPr>
          <w:rFonts w:asciiTheme="minorHAnsi" w:hAnsiTheme="minorHAnsi" w:cstheme="minorHAnsi"/>
          <w:bCs/>
          <w:sz w:val="22"/>
          <w:szCs w:val="22"/>
        </w:rPr>
        <w:t>Eur suma nelaikytina adekvačia ir teisinga kompensacija pareiškėjos patirtai skriaudai atlyginti ir turi būti didinama iki 4</w:t>
      </w:r>
      <w:r>
        <w:rPr>
          <w:rFonts w:asciiTheme="minorHAnsi" w:hAnsiTheme="minorHAnsi" w:cstheme="minorHAnsi"/>
          <w:bCs/>
          <w:sz w:val="22"/>
          <w:szCs w:val="22"/>
        </w:rPr>
        <w:t> </w:t>
      </w:r>
      <w:r w:rsidRPr="00CF69DE">
        <w:rPr>
          <w:rFonts w:asciiTheme="minorHAnsi" w:hAnsiTheme="minorHAnsi" w:cstheme="minorHAnsi"/>
          <w:bCs/>
          <w:sz w:val="22"/>
          <w:szCs w:val="22"/>
        </w:rPr>
        <w:t>000 Eur dydžio sumos</w:t>
      </w:r>
      <w:r>
        <w:rPr>
          <w:rFonts w:asciiTheme="minorHAnsi" w:hAnsiTheme="minorHAnsi" w:cstheme="minorHAnsi"/>
          <w:bCs/>
          <w:sz w:val="22"/>
          <w:szCs w:val="22"/>
        </w:rPr>
        <w:t>, t. y. iki pareiškėjos prašytos priteisti sumos</w:t>
      </w:r>
      <w:r w:rsidRPr="00CF69DE">
        <w:rPr>
          <w:rFonts w:asciiTheme="minorHAnsi" w:hAnsiTheme="minorHAnsi" w:cstheme="minorHAnsi"/>
          <w:bCs/>
          <w:sz w:val="22"/>
          <w:szCs w:val="22"/>
        </w:rPr>
        <w:t>.</w:t>
      </w:r>
    </w:p>
    <w:p w14:paraId="1386BEA6" w14:textId="77777777" w:rsidR="008116D5" w:rsidRPr="00DF3C09"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Taigi, pareiškėjos apeliacinis skundas tenkintas iš dalies ir pirmosios instancijos teismo sprendimas pakeistas, padidinant pareiškėjai iš atsakovo priteistą sumą iki 4 000 Eur.</w:t>
      </w:r>
    </w:p>
    <w:p w14:paraId="334CADDD" w14:textId="77777777" w:rsidR="008116D5" w:rsidRDefault="008116D5" w:rsidP="008116D5">
      <w:pPr>
        <w:ind w:firstLine="567"/>
        <w:jc w:val="both"/>
        <w:rPr>
          <w:rFonts w:asciiTheme="minorHAnsi" w:hAnsiTheme="minorHAnsi" w:cstheme="minorHAnsi"/>
          <w:bCs/>
          <w:sz w:val="22"/>
          <w:szCs w:val="22"/>
        </w:rPr>
      </w:pPr>
    </w:p>
    <w:p w14:paraId="1FB6BCAC" w14:textId="77777777" w:rsidR="008116D5" w:rsidRPr="002E300D" w:rsidRDefault="008116D5" w:rsidP="008116D5">
      <w:pPr>
        <w:rPr>
          <w:rFonts w:asciiTheme="minorHAnsi" w:hAnsiTheme="minorHAnsi" w:cstheme="minorHAnsi"/>
          <w:sz w:val="22"/>
          <w:szCs w:val="22"/>
        </w:rPr>
      </w:pPr>
      <w:r w:rsidRPr="002E300D">
        <w:rPr>
          <w:rFonts w:asciiTheme="minorHAnsi" w:hAnsiTheme="minorHAnsi" w:cstheme="minorHAnsi"/>
          <w:sz w:val="22"/>
          <w:szCs w:val="22"/>
        </w:rPr>
        <w:t xml:space="preserve">2020 m. gruodžio </w:t>
      </w:r>
      <w:r>
        <w:rPr>
          <w:rFonts w:asciiTheme="minorHAnsi" w:hAnsiTheme="minorHAnsi" w:cstheme="minorHAnsi"/>
          <w:sz w:val="22"/>
          <w:szCs w:val="22"/>
        </w:rPr>
        <w:t>9</w:t>
      </w:r>
      <w:r w:rsidRPr="002E300D">
        <w:rPr>
          <w:rFonts w:asciiTheme="minorHAnsi" w:hAnsiTheme="minorHAnsi" w:cstheme="minorHAnsi"/>
          <w:sz w:val="22"/>
          <w:szCs w:val="22"/>
        </w:rPr>
        <w:t xml:space="preserve"> d. nutartis administracinėje byloje Nr. </w:t>
      </w:r>
      <w:r w:rsidRPr="00D4251F">
        <w:rPr>
          <w:rFonts w:asciiTheme="minorHAnsi" w:hAnsiTheme="minorHAnsi" w:cstheme="minorHAnsi"/>
          <w:bCs/>
          <w:sz w:val="22"/>
          <w:szCs w:val="22"/>
        </w:rPr>
        <w:t>A-1418-822/2020</w:t>
      </w:r>
    </w:p>
    <w:p w14:paraId="4070CD9A" w14:textId="77777777" w:rsidR="008116D5" w:rsidRPr="002E300D" w:rsidRDefault="008116D5" w:rsidP="008116D5">
      <w:pPr>
        <w:rPr>
          <w:rFonts w:asciiTheme="minorHAnsi" w:hAnsiTheme="minorHAnsi" w:cstheme="minorHAnsi"/>
          <w:bCs/>
          <w:sz w:val="22"/>
          <w:szCs w:val="22"/>
          <w:lang w:eastAsia="en-US"/>
        </w:rPr>
      </w:pPr>
      <w:r w:rsidRPr="002E300D">
        <w:rPr>
          <w:rFonts w:asciiTheme="minorHAnsi" w:hAnsiTheme="minorHAnsi" w:cstheme="minorHAnsi"/>
          <w:sz w:val="22"/>
          <w:szCs w:val="22"/>
        </w:rPr>
        <w:t xml:space="preserve">Teisminio proceso Nr. </w:t>
      </w:r>
      <w:r w:rsidRPr="00D4251F">
        <w:rPr>
          <w:rFonts w:asciiTheme="minorHAnsi" w:hAnsiTheme="minorHAnsi" w:cstheme="minorHAnsi"/>
          <w:bCs/>
          <w:sz w:val="22"/>
          <w:szCs w:val="22"/>
          <w:lang w:eastAsia="en-US"/>
        </w:rPr>
        <w:t>3-61-3-00917-2018-1</w:t>
      </w:r>
    </w:p>
    <w:p w14:paraId="428C72D9" w14:textId="77777777" w:rsidR="008116D5" w:rsidRPr="002E300D" w:rsidRDefault="008116D5" w:rsidP="008116D5">
      <w:pPr>
        <w:rPr>
          <w:rFonts w:asciiTheme="minorHAnsi" w:hAnsiTheme="minorHAnsi" w:cstheme="minorHAnsi"/>
          <w:sz w:val="22"/>
          <w:szCs w:val="22"/>
          <w:lang w:eastAsia="en-US"/>
        </w:rPr>
      </w:pPr>
      <w:r w:rsidRPr="002E300D">
        <w:rPr>
          <w:rFonts w:asciiTheme="minorHAnsi" w:hAnsiTheme="minorHAnsi" w:cstheme="minorHAnsi"/>
          <w:sz w:val="22"/>
          <w:szCs w:val="22"/>
        </w:rPr>
        <w:t xml:space="preserve">Procesinio sprendimo </w:t>
      </w:r>
      <w:r w:rsidRPr="002E300D">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2E300D">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20</w:t>
      </w:r>
      <w:r w:rsidRPr="002E300D">
        <w:rPr>
          <w:rFonts w:asciiTheme="minorHAnsi" w:hAnsiTheme="minorHAnsi" w:cstheme="minorHAnsi"/>
          <w:bCs/>
          <w:sz w:val="22"/>
          <w:szCs w:val="22"/>
          <w:lang w:eastAsia="en-US"/>
        </w:rPr>
        <w:t>.5</w:t>
      </w:r>
      <w:r>
        <w:rPr>
          <w:rFonts w:asciiTheme="minorHAnsi" w:hAnsiTheme="minorHAnsi" w:cstheme="minorHAnsi"/>
          <w:bCs/>
          <w:sz w:val="22"/>
          <w:szCs w:val="22"/>
          <w:lang w:eastAsia="en-US"/>
        </w:rPr>
        <w:t>.</w:t>
      </w:r>
      <w:r w:rsidRPr="002E300D">
        <w:rPr>
          <w:rFonts w:asciiTheme="minorHAnsi" w:hAnsiTheme="minorHAnsi" w:cstheme="minorHAnsi"/>
          <w:bCs/>
          <w:sz w:val="22"/>
          <w:szCs w:val="22"/>
          <w:lang w:eastAsia="en-US"/>
        </w:rPr>
        <w:t>1</w:t>
      </w:r>
    </w:p>
    <w:p w14:paraId="35333E17" w14:textId="35362FF7" w:rsidR="008116D5" w:rsidRDefault="00F255C3" w:rsidP="2448444F">
      <w:pPr>
        <w:rPr>
          <w:rFonts w:asciiTheme="minorHAnsi" w:hAnsiTheme="minorHAnsi" w:cstheme="minorBidi"/>
          <w:sz w:val="22"/>
          <w:szCs w:val="22"/>
          <w:u w:val="single"/>
        </w:rPr>
      </w:pPr>
      <w:hyperlink r:id="rId23">
        <w:r w:rsidR="008116D5" w:rsidRPr="2448444F">
          <w:rPr>
            <w:rStyle w:val="Hyperlink"/>
            <w:rFonts w:asciiTheme="minorHAnsi" w:hAnsiTheme="minorHAnsi" w:cstheme="minorBidi"/>
            <w:sz w:val="22"/>
            <w:szCs w:val="22"/>
          </w:rPr>
          <w:t>Prieiga internete</w:t>
        </w:r>
      </w:hyperlink>
    </w:p>
    <w:p w14:paraId="10A861A4" w14:textId="2AC0261D" w:rsidR="2448444F" w:rsidRDefault="2448444F" w:rsidP="2448444F">
      <w:pPr>
        <w:jc w:val="both"/>
        <w:rPr>
          <w:rFonts w:asciiTheme="minorHAnsi" w:hAnsiTheme="minorHAnsi" w:cstheme="minorBidi"/>
          <w:sz w:val="22"/>
          <w:szCs w:val="22"/>
        </w:rPr>
      </w:pPr>
    </w:p>
    <w:p w14:paraId="09E1B62D" w14:textId="77777777" w:rsidR="008116D5" w:rsidRDefault="008116D5" w:rsidP="008116D5">
      <w:pPr>
        <w:shd w:val="clear" w:color="auto" w:fill="FFFFFF"/>
        <w:tabs>
          <w:tab w:val="left" w:pos="567"/>
        </w:tabs>
        <w:jc w:val="both"/>
        <w:outlineLvl w:val="1"/>
        <w:rPr>
          <w:rFonts w:asciiTheme="minorHAnsi" w:eastAsia="Calibri" w:hAnsiTheme="minorHAnsi" w:cstheme="minorHAnsi"/>
          <w:bCs/>
          <w:i/>
          <w:iCs/>
          <w:sz w:val="22"/>
          <w:szCs w:val="22"/>
          <w:shd w:val="clear" w:color="auto" w:fill="FFFFFF"/>
          <w:lang w:eastAsia="en-US"/>
        </w:rPr>
      </w:pPr>
      <w:bookmarkStart w:id="42" w:name="_Toc63782557"/>
      <w:r w:rsidRPr="002E300D">
        <w:rPr>
          <w:rFonts w:asciiTheme="minorHAnsi" w:eastAsia="Calibri" w:hAnsiTheme="minorHAnsi" w:cstheme="minorHAnsi"/>
          <w:bCs/>
          <w:i/>
          <w:iCs/>
          <w:sz w:val="22"/>
          <w:szCs w:val="22"/>
          <w:shd w:val="clear" w:color="auto" w:fill="FFFFFF"/>
          <w:lang w:eastAsia="en-US"/>
        </w:rPr>
        <w:t xml:space="preserve">Dėl </w:t>
      </w:r>
      <w:r>
        <w:rPr>
          <w:rFonts w:asciiTheme="minorHAnsi" w:eastAsia="Calibri" w:hAnsiTheme="minorHAnsi" w:cstheme="minorHAnsi"/>
          <w:bCs/>
          <w:i/>
          <w:iCs/>
          <w:sz w:val="22"/>
          <w:szCs w:val="22"/>
          <w:shd w:val="clear" w:color="auto" w:fill="FFFFFF"/>
          <w:lang w:eastAsia="en-US"/>
        </w:rPr>
        <w:t xml:space="preserve">laisvės atėmimo įstaigos pareigos operatyviai perduoti kalinamam asmeniui informaciją apie jo artimojo giminaičio mirtį ir savo darbą organizuoti taip, kad asmens </w:t>
      </w:r>
      <w:r w:rsidRPr="003C2B03">
        <w:rPr>
          <w:rFonts w:asciiTheme="minorHAnsi" w:eastAsia="Calibri" w:hAnsiTheme="minorHAnsi" w:cstheme="minorHAnsi"/>
          <w:bCs/>
          <w:i/>
          <w:iCs/>
          <w:sz w:val="22"/>
          <w:szCs w:val="22"/>
          <w:shd w:val="clear" w:color="auto" w:fill="FFFFFF"/>
          <w:lang w:eastAsia="en-US"/>
        </w:rPr>
        <w:t xml:space="preserve">prašymas išvykti už pataisos įstaigos teritorijos ribų </w:t>
      </w:r>
      <w:r>
        <w:rPr>
          <w:rFonts w:asciiTheme="minorHAnsi" w:eastAsia="Calibri" w:hAnsiTheme="minorHAnsi" w:cstheme="minorHAnsi"/>
          <w:bCs/>
          <w:i/>
          <w:iCs/>
          <w:sz w:val="22"/>
          <w:szCs w:val="22"/>
          <w:shd w:val="clear" w:color="auto" w:fill="FFFFFF"/>
          <w:lang w:eastAsia="en-US"/>
        </w:rPr>
        <w:t>būtų laiku išnagrinėtas</w:t>
      </w:r>
      <w:bookmarkEnd w:id="42"/>
    </w:p>
    <w:p w14:paraId="33168A34" w14:textId="77777777" w:rsidR="008116D5" w:rsidRPr="00E27D37" w:rsidRDefault="008116D5" w:rsidP="00E27D37">
      <w:pPr>
        <w:ind w:firstLine="567"/>
        <w:jc w:val="both"/>
        <w:rPr>
          <w:rFonts w:asciiTheme="minorHAnsi" w:hAnsiTheme="minorHAnsi" w:cstheme="minorHAnsi"/>
          <w:bCs/>
          <w:sz w:val="22"/>
          <w:szCs w:val="22"/>
        </w:rPr>
      </w:pPr>
    </w:p>
    <w:p w14:paraId="02C0CD07" w14:textId="77777777" w:rsidR="008116D5" w:rsidRDefault="008116D5" w:rsidP="008116D5">
      <w:pPr>
        <w:ind w:firstLine="567"/>
        <w:jc w:val="both"/>
        <w:rPr>
          <w:rFonts w:asciiTheme="minorHAnsi" w:hAnsiTheme="minorHAnsi" w:cstheme="minorHAnsi"/>
          <w:bCs/>
          <w:sz w:val="22"/>
          <w:szCs w:val="22"/>
        </w:rPr>
      </w:pPr>
      <w:r w:rsidRPr="002E300D">
        <w:rPr>
          <w:rFonts w:asciiTheme="minorHAnsi" w:hAnsiTheme="minorHAnsi" w:cstheme="minorHAnsi"/>
          <w:bCs/>
          <w:sz w:val="22"/>
          <w:szCs w:val="22"/>
        </w:rPr>
        <w:t>Šioje byloje pareiškėjas</w:t>
      </w:r>
      <w:r w:rsidRPr="00466A03">
        <w:rPr>
          <w:rFonts w:asciiTheme="minorHAnsi" w:hAnsiTheme="minorHAnsi" w:cstheme="minorHAnsi"/>
          <w:sz w:val="22"/>
          <w:szCs w:val="22"/>
        </w:rPr>
        <w:t xml:space="preserve"> </w:t>
      </w:r>
      <w:r w:rsidRPr="002E300D">
        <w:rPr>
          <w:rFonts w:asciiTheme="minorHAnsi" w:hAnsiTheme="minorHAnsi" w:cstheme="minorHAnsi"/>
          <w:sz w:val="22"/>
          <w:szCs w:val="22"/>
        </w:rPr>
        <w:t>kreipėsi į teismą prašydamas priteisti iš atsakovo Lietuvos valstybės, atstovaujamos</w:t>
      </w:r>
      <w:r>
        <w:rPr>
          <w:rFonts w:asciiTheme="minorHAnsi" w:hAnsiTheme="minorHAnsi" w:cstheme="minorHAnsi"/>
          <w:sz w:val="22"/>
          <w:szCs w:val="22"/>
        </w:rPr>
        <w:t xml:space="preserve"> </w:t>
      </w:r>
      <w:r w:rsidRPr="00466A03">
        <w:rPr>
          <w:rFonts w:asciiTheme="minorHAnsi" w:hAnsiTheme="minorHAnsi" w:cstheme="minorHAnsi"/>
          <w:bCs/>
          <w:sz w:val="22"/>
          <w:szCs w:val="22"/>
        </w:rPr>
        <w:t xml:space="preserve">Vilniaus </w:t>
      </w:r>
      <w:r>
        <w:rPr>
          <w:rFonts w:asciiTheme="minorHAnsi" w:hAnsiTheme="minorHAnsi" w:cstheme="minorHAnsi"/>
          <w:bCs/>
          <w:sz w:val="22"/>
          <w:szCs w:val="22"/>
        </w:rPr>
        <w:t xml:space="preserve">pataisos namų (toliau – Vilniaus </w:t>
      </w:r>
      <w:r w:rsidRPr="00466A03">
        <w:rPr>
          <w:rFonts w:asciiTheme="minorHAnsi" w:hAnsiTheme="minorHAnsi" w:cstheme="minorHAnsi"/>
          <w:bCs/>
          <w:sz w:val="22"/>
          <w:szCs w:val="22"/>
        </w:rPr>
        <w:t>PN</w:t>
      </w:r>
      <w:r>
        <w:rPr>
          <w:rFonts w:asciiTheme="minorHAnsi" w:hAnsiTheme="minorHAnsi" w:cstheme="minorHAnsi"/>
          <w:bCs/>
          <w:sz w:val="22"/>
          <w:szCs w:val="22"/>
        </w:rPr>
        <w:t xml:space="preserve">), neturtinės žalos, kildinamos iš to, kad </w:t>
      </w:r>
      <w:r w:rsidRPr="00466A03">
        <w:rPr>
          <w:rFonts w:asciiTheme="minorHAnsi" w:hAnsiTheme="minorHAnsi" w:cstheme="minorHAnsi"/>
          <w:bCs/>
          <w:sz w:val="22"/>
          <w:szCs w:val="22"/>
        </w:rPr>
        <w:t>Vilniaus PN nepranešė jam apie tėvo mirtį, atlyginim</w:t>
      </w:r>
      <w:r>
        <w:rPr>
          <w:rFonts w:asciiTheme="minorHAnsi" w:hAnsiTheme="minorHAnsi" w:cstheme="minorHAnsi"/>
          <w:bCs/>
          <w:sz w:val="22"/>
          <w:szCs w:val="22"/>
        </w:rPr>
        <w:t xml:space="preserve">ą. Tačiau pirmosios instancijos teismas </w:t>
      </w:r>
      <w:r w:rsidRPr="004918DE">
        <w:rPr>
          <w:rFonts w:asciiTheme="minorHAnsi" w:hAnsiTheme="minorHAnsi" w:cstheme="minorHAnsi"/>
          <w:bCs/>
          <w:sz w:val="22"/>
          <w:szCs w:val="22"/>
        </w:rPr>
        <w:t>pareiškėjo skundą atmetė kaip nepagrįstą</w:t>
      </w:r>
      <w:r>
        <w:rPr>
          <w:rFonts w:asciiTheme="minorHAnsi" w:hAnsiTheme="minorHAnsi" w:cstheme="minorHAnsi"/>
          <w:bCs/>
          <w:sz w:val="22"/>
          <w:szCs w:val="22"/>
        </w:rPr>
        <w:t xml:space="preserve">, </w:t>
      </w:r>
      <w:r w:rsidRPr="00D54D6C">
        <w:rPr>
          <w:rFonts w:asciiTheme="minorHAnsi" w:hAnsiTheme="minorHAnsi" w:cstheme="minorHAnsi"/>
          <w:bCs/>
          <w:sz w:val="22"/>
          <w:szCs w:val="22"/>
        </w:rPr>
        <w:t>nenustatęs Vilniaus PN ar jų pareigūnų neteisėtų veiksmų ar neveikimo</w:t>
      </w:r>
      <w:r>
        <w:rPr>
          <w:rFonts w:asciiTheme="minorHAnsi" w:hAnsiTheme="minorHAnsi" w:cstheme="minorHAnsi"/>
          <w:bCs/>
          <w:sz w:val="22"/>
          <w:szCs w:val="22"/>
        </w:rPr>
        <w:t>.</w:t>
      </w:r>
    </w:p>
    <w:p w14:paraId="39863ABE" w14:textId="77777777"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Nesutikdamas su šiuo pirmosios instancijos teismo sprendimu, pareiškėjas pateikė apeliacinį skundą, kuriame pažymėjo</w:t>
      </w:r>
      <w:r w:rsidRPr="001F6FA8">
        <w:rPr>
          <w:rFonts w:asciiTheme="minorHAnsi" w:hAnsiTheme="minorHAnsi" w:cstheme="minorHAnsi"/>
          <w:bCs/>
          <w:sz w:val="22"/>
          <w:szCs w:val="22"/>
        </w:rPr>
        <w:t xml:space="preserve">, kad </w:t>
      </w:r>
      <w:r>
        <w:rPr>
          <w:rFonts w:asciiTheme="minorHAnsi" w:hAnsiTheme="minorHAnsi" w:cstheme="minorHAnsi"/>
          <w:bCs/>
          <w:sz w:val="22"/>
          <w:szCs w:val="22"/>
        </w:rPr>
        <w:t>Vilniaus PN</w:t>
      </w:r>
      <w:r w:rsidRPr="001F6FA8">
        <w:rPr>
          <w:rFonts w:asciiTheme="minorHAnsi" w:hAnsiTheme="minorHAnsi" w:cstheme="minorHAnsi"/>
          <w:bCs/>
          <w:sz w:val="22"/>
          <w:szCs w:val="22"/>
        </w:rPr>
        <w:t xml:space="preserve"> privalėjo jį informuoti apie tėvo mirtį ir tokiu būdu bent sudaryti galimybę kreiptis į </w:t>
      </w:r>
      <w:r>
        <w:rPr>
          <w:rFonts w:asciiTheme="minorHAnsi" w:hAnsiTheme="minorHAnsi" w:cstheme="minorHAnsi"/>
          <w:bCs/>
          <w:sz w:val="22"/>
          <w:szCs w:val="22"/>
        </w:rPr>
        <w:t>įstaigos</w:t>
      </w:r>
      <w:r w:rsidRPr="001F6FA8">
        <w:rPr>
          <w:rFonts w:asciiTheme="minorHAnsi" w:hAnsiTheme="minorHAnsi" w:cstheme="minorHAnsi"/>
          <w:bCs/>
          <w:sz w:val="22"/>
          <w:szCs w:val="22"/>
        </w:rPr>
        <w:t xml:space="preserve"> direktorių su prašymu dėl trumpalaikės išvykos už pataisos įstaigos ribų </w:t>
      </w:r>
      <w:r>
        <w:rPr>
          <w:rFonts w:asciiTheme="minorHAnsi" w:hAnsiTheme="minorHAnsi" w:cstheme="minorHAnsi"/>
          <w:bCs/>
          <w:sz w:val="22"/>
          <w:szCs w:val="22"/>
        </w:rPr>
        <w:t xml:space="preserve">(į laidotuves) </w:t>
      </w:r>
      <w:r w:rsidRPr="001F6FA8">
        <w:rPr>
          <w:rFonts w:asciiTheme="minorHAnsi" w:hAnsiTheme="minorHAnsi" w:cstheme="minorHAnsi"/>
          <w:bCs/>
          <w:sz w:val="22"/>
          <w:szCs w:val="22"/>
        </w:rPr>
        <w:t>suteikimo.</w:t>
      </w:r>
    </w:p>
    <w:p w14:paraId="6D886383" w14:textId="1F98F74F"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Teisėjų kolegija nurodė, kad n</w:t>
      </w:r>
      <w:r w:rsidRPr="00A87EF6">
        <w:rPr>
          <w:rFonts w:asciiTheme="minorHAnsi" w:hAnsiTheme="minorHAnsi" w:cstheme="minorHAnsi"/>
          <w:bCs/>
          <w:sz w:val="22"/>
          <w:szCs w:val="22"/>
        </w:rPr>
        <w:t>uteistųjų teisė į trumpalaikę išvyką už pataisos įstaigų ribų reglamentuota BVK 105 straipsnyje, kuriame nustatyta, kad: „nuteistiesiems, išskyrus atliekančius laisvės atėmimo iki gyvos galvos bausmę, gali būti leidžiama išvykti už pataisos įstaigų ribų Lietuvos Respublikos teritorijoje ne ilgiau kaip dešimčiai parų dėl &lt;...&gt; artimojo giminaičio mirties &lt;...&gt;“ (1 d.); „leidimą išvykti už pataisos įstaigos ribų duoda pataisos įstaigos direktorius arba jį pavaduojantis pareigūnas, atsižvelgdamas į nuteistojo asmenybę, elgesį bausmės atlikimo metu, kokia bausmės dalis atlikta &lt;...&gt;“ (2 d.); „tvarką, kuria nuteistiesiems leidžiama išvykti už pataisos įstaigų ribų, nustato Pataisos įstaigų vidaus tvarkos taisyklės &lt;...&gt;“ (4 d.).</w:t>
      </w:r>
      <w:r>
        <w:rPr>
          <w:rFonts w:asciiTheme="minorHAnsi" w:hAnsiTheme="minorHAnsi" w:cstheme="minorHAnsi"/>
          <w:bCs/>
          <w:sz w:val="22"/>
          <w:szCs w:val="22"/>
        </w:rPr>
        <w:t xml:space="preserve"> T</w:t>
      </w:r>
      <w:r w:rsidRPr="003C1B6B">
        <w:rPr>
          <w:rFonts w:asciiTheme="minorHAnsi" w:hAnsiTheme="minorHAnsi" w:cstheme="minorHAnsi"/>
          <w:bCs/>
          <w:sz w:val="22"/>
          <w:szCs w:val="22"/>
        </w:rPr>
        <w:t>eisingumo ministro 2020</w:t>
      </w:r>
      <w:r w:rsidR="00E27D37">
        <w:rPr>
          <w:rFonts w:asciiTheme="minorHAnsi" w:hAnsiTheme="minorHAnsi" w:cstheme="minorHAnsi"/>
          <w:bCs/>
          <w:sz w:val="22"/>
          <w:szCs w:val="22"/>
        </w:rPr>
        <w:t> </w:t>
      </w:r>
      <w:r w:rsidRPr="003C1B6B">
        <w:rPr>
          <w:rFonts w:asciiTheme="minorHAnsi" w:hAnsiTheme="minorHAnsi" w:cstheme="minorHAnsi"/>
          <w:bCs/>
          <w:sz w:val="22"/>
          <w:szCs w:val="22"/>
        </w:rPr>
        <w:t>m. sausio 21 d. įsakymu Nr. 1R-25 patvirtintų</w:t>
      </w:r>
      <w:r>
        <w:rPr>
          <w:rFonts w:asciiTheme="minorHAnsi" w:hAnsiTheme="minorHAnsi" w:cstheme="minorHAnsi"/>
          <w:bCs/>
          <w:sz w:val="22"/>
          <w:szCs w:val="22"/>
        </w:rPr>
        <w:t xml:space="preserve"> </w:t>
      </w:r>
      <w:r w:rsidRPr="00A87EF6">
        <w:rPr>
          <w:rFonts w:asciiTheme="minorHAnsi" w:hAnsiTheme="minorHAnsi" w:cstheme="minorHAnsi"/>
          <w:bCs/>
          <w:sz w:val="22"/>
          <w:szCs w:val="22"/>
        </w:rPr>
        <w:t xml:space="preserve">Pataisos įstaigų ir tardymo izoliatorių vidaus tvarkos taisyklių </w:t>
      </w:r>
      <w:r>
        <w:rPr>
          <w:rFonts w:asciiTheme="minorHAnsi" w:hAnsiTheme="minorHAnsi" w:cstheme="minorHAnsi"/>
          <w:bCs/>
          <w:sz w:val="22"/>
          <w:szCs w:val="22"/>
        </w:rPr>
        <w:t xml:space="preserve">(toliau – Taisyklės) </w:t>
      </w:r>
      <w:r w:rsidRPr="00A87EF6">
        <w:rPr>
          <w:rFonts w:asciiTheme="minorHAnsi" w:hAnsiTheme="minorHAnsi" w:cstheme="minorHAnsi"/>
          <w:bCs/>
          <w:sz w:val="22"/>
          <w:szCs w:val="22"/>
        </w:rPr>
        <w:t>(redakcija, galiojusi nuo 2020 m. sausio 22 d. iki 2020 m. rugpjūčio 21 d.) 71 punkte, be kita ko, nustatyta, kad nuteistojo (suimtojo) prašymas išvykti už pataisos įstaigos (tardymo izoliatoriaus) teritorijos ribų dėl artimojo giminaičio mirties teikiamas ne vėliau kaip likus 24 valandoms iki pageidaujamos išvykimo datos; prie prašymo pridedami dokumentai ar jų kopijos, patvirtinančios prašyme nurodytas aplinkybes.</w:t>
      </w:r>
    </w:p>
    <w:p w14:paraId="245E9D4A" w14:textId="61E86691" w:rsidR="008116D5" w:rsidRDefault="008116D5" w:rsidP="46EA2C96">
      <w:pPr>
        <w:ind w:firstLine="567"/>
        <w:jc w:val="both"/>
        <w:rPr>
          <w:rFonts w:asciiTheme="minorHAnsi" w:hAnsiTheme="minorHAnsi" w:cstheme="minorBidi"/>
          <w:sz w:val="22"/>
          <w:szCs w:val="22"/>
        </w:rPr>
      </w:pPr>
      <w:r w:rsidRPr="46EA2C96">
        <w:rPr>
          <w:rFonts w:asciiTheme="minorHAnsi" w:hAnsiTheme="minorHAnsi" w:cstheme="minorBidi"/>
          <w:sz w:val="22"/>
          <w:szCs w:val="22"/>
        </w:rPr>
        <w:t>Bylo</w:t>
      </w:r>
      <w:r w:rsidR="1B1812D4" w:rsidRPr="46EA2C96">
        <w:rPr>
          <w:rFonts w:asciiTheme="minorHAnsi" w:hAnsiTheme="minorHAnsi" w:cstheme="minorBidi"/>
          <w:sz w:val="22"/>
          <w:szCs w:val="22"/>
        </w:rPr>
        <w:t xml:space="preserve">je </w:t>
      </w:r>
      <w:r w:rsidRPr="46EA2C96">
        <w:rPr>
          <w:rFonts w:asciiTheme="minorHAnsi" w:hAnsiTheme="minorHAnsi" w:cstheme="minorBidi"/>
          <w:sz w:val="22"/>
          <w:szCs w:val="22"/>
        </w:rPr>
        <w:t>nustatyta</w:t>
      </w:r>
      <w:r w:rsidR="036B6A43" w:rsidRPr="46EA2C96">
        <w:rPr>
          <w:rFonts w:asciiTheme="minorHAnsi" w:hAnsiTheme="minorHAnsi" w:cstheme="minorBidi"/>
          <w:sz w:val="22"/>
          <w:szCs w:val="22"/>
        </w:rPr>
        <w:t xml:space="preserve">, </w:t>
      </w:r>
      <w:r w:rsidRPr="46EA2C96">
        <w:rPr>
          <w:rFonts w:asciiTheme="minorHAnsi" w:hAnsiTheme="minorHAnsi" w:cstheme="minorBidi"/>
          <w:sz w:val="22"/>
          <w:szCs w:val="22"/>
        </w:rPr>
        <w:t>kad pareiškėjo sutuoktinė 2020 m. sausio 25 d. ryte (šeštadienį) paskambino į Vilniaus PN pasimatymų ir perdavimų biurą, jog informuotų pareiškėją apie jo tėvo mirtį, tačiau pareiškėjui informacija apie tai nebuvo perduota. Ginčo šalys nesutarė dėl priežasčių, kodėl pareiškėjas 2020 m. sausio 25 d. ryt</w:t>
      </w:r>
      <w:r w:rsidR="003B5E4D">
        <w:rPr>
          <w:rFonts w:asciiTheme="minorHAnsi" w:hAnsiTheme="minorHAnsi" w:cstheme="minorBidi"/>
          <w:sz w:val="22"/>
          <w:szCs w:val="22"/>
        </w:rPr>
        <w:t>ą</w:t>
      </w:r>
      <w:r w:rsidRPr="46EA2C96">
        <w:rPr>
          <w:rFonts w:asciiTheme="minorHAnsi" w:hAnsiTheme="minorHAnsi" w:cstheme="minorBidi"/>
          <w:sz w:val="22"/>
          <w:szCs w:val="22"/>
        </w:rPr>
        <w:t xml:space="preserve"> nebuvo informuotas apie jo tėvo mirtį. Atsakovo atstovo teigimu, tai nebuvo padaryta dėl to, kad pareiškėjo sutuoktinė nepaskambino Vilniaus PN 1-ojo saugumo valdymo skyriaus vyriausiajam specialistui (budinčiai pamainai), kaip jai telefonu nurodė pasimatymų ir perdavimų biuro pareigūnas. Pareiškėjo ir jo sutuoktinės teigimu, tai nebuvo padaryta dėl to, kad pareiškėjo sutuoktinei pasimatymų ir perdavimų biuro pareigūnas pasakė skambinti pirmadienį, nurodęs, jog trumpalaikių išvykų suteikimo klausimai savaitgaliais nesprendžiami.</w:t>
      </w:r>
    </w:p>
    <w:p w14:paraId="5CC4EDBB" w14:textId="77777777"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Šiame </w:t>
      </w:r>
      <w:r w:rsidRPr="00A87EF6">
        <w:rPr>
          <w:rFonts w:asciiTheme="minorHAnsi" w:hAnsiTheme="minorHAnsi" w:cstheme="minorHAnsi"/>
          <w:bCs/>
          <w:sz w:val="22"/>
          <w:szCs w:val="22"/>
        </w:rPr>
        <w:t>kontekste teisėjų kolegija pabrėž</w:t>
      </w:r>
      <w:r>
        <w:rPr>
          <w:rFonts w:asciiTheme="minorHAnsi" w:hAnsiTheme="minorHAnsi" w:cstheme="minorHAnsi"/>
          <w:bCs/>
          <w:sz w:val="22"/>
          <w:szCs w:val="22"/>
        </w:rPr>
        <w:t>ė</w:t>
      </w:r>
      <w:r w:rsidRPr="00A87EF6">
        <w:rPr>
          <w:rFonts w:asciiTheme="minorHAnsi" w:hAnsiTheme="minorHAnsi" w:cstheme="minorHAnsi"/>
          <w:bCs/>
          <w:sz w:val="22"/>
          <w:szCs w:val="22"/>
        </w:rPr>
        <w:t xml:space="preserve">, kad </w:t>
      </w:r>
      <w:r w:rsidRPr="00A87EF6">
        <w:rPr>
          <w:rFonts w:asciiTheme="minorHAnsi" w:hAnsiTheme="minorHAnsi" w:cstheme="minorHAnsi"/>
          <w:bCs/>
          <w:sz w:val="22"/>
          <w:szCs w:val="22"/>
          <w:u w:val="single"/>
        </w:rPr>
        <w:t>nuteistojo teisė į trumpalaikę išvyką dėl artimo giminaičio mirties (BVK 105 str.) suponuoja bausmių vykdymo institucijos (jos pareigūnų) pareigą veikti taip, kad nuteistajam būtų sudarytos sąlygos šia teise pasinaudoti. Tokia pareiga apima, be kita ko, bausmių vykdymo institucijos pareigą savo veiklą organizuoti taip, kad informacija apie įstaigoje bausmę atliekančio nuteistojo artimojo giminaičio mirtį būtų maksimaliai operatyviai perduota nuteistajam, nepriklausomai nuo to, kokiame bausmių vykdymo institucijos struktūriniame padalinyje dirbančiam pareigūnui ši informacija buvo suteikta</w:t>
      </w:r>
      <w:r w:rsidRPr="00A87EF6">
        <w:rPr>
          <w:rFonts w:asciiTheme="minorHAnsi" w:hAnsiTheme="minorHAnsi" w:cstheme="minorHAnsi"/>
          <w:bCs/>
          <w:sz w:val="22"/>
          <w:szCs w:val="22"/>
        </w:rPr>
        <w:t>. Vadinasi, Vilniaus PN pasimatymų ir perdavimų biure dirbęs pareigūnas, gavęs informacij</w:t>
      </w:r>
      <w:r>
        <w:rPr>
          <w:rFonts w:asciiTheme="minorHAnsi" w:hAnsiTheme="minorHAnsi" w:cstheme="minorHAnsi"/>
          <w:bCs/>
          <w:sz w:val="22"/>
          <w:szCs w:val="22"/>
        </w:rPr>
        <w:t>ą</w:t>
      </w:r>
      <w:r w:rsidRPr="00A87EF6">
        <w:rPr>
          <w:rFonts w:asciiTheme="minorHAnsi" w:hAnsiTheme="minorHAnsi" w:cstheme="minorHAnsi"/>
          <w:bCs/>
          <w:sz w:val="22"/>
          <w:szCs w:val="22"/>
        </w:rPr>
        <w:t xml:space="preserve"> apie pareiškėjo tėvo mirtį, privalėjo imtis visų būtinų ir pakankamų priemonių, kad apie tai būtų nedelsiant informuoti atsakingi asmenys ir (arba) pareiškėjas.</w:t>
      </w:r>
    </w:p>
    <w:p w14:paraId="1ADF05A0" w14:textId="77777777" w:rsidR="008116D5" w:rsidRDefault="008116D5" w:rsidP="008116D5">
      <w:pPr>
        <w:ind w:firstLine="567"/>
        <w:jc w:val="both"/>
        <w:rPr>
          <w:rFonts w:asciiTheme="minorHAnsi" w:hAnsiTheme="minorHAnsi" w:cstheme="minorHAnsi"/>
          <w:bCs/>
          <w:sz w:val="22"/>
          <w:szCs w:val="22"/>
        </w:rPr>
      </w:pPr>
      <w:r w:rsidRPr="003C2B03">
        <w:rPr>
          <w:rFonts w:asciiTheme="minorHAnsi" w:hAnsiTheme="minorHAnsi" w:cstheme="minorHAnsi"/>
          <w:bCs/>
          <w:sz w:val="22"/>
          <w:szCs w:val="22"/>
        </w:rPr>
        <w:t xml:space="preserve">Atsakovo atstovas </w:t>
      </w:r>
      <w:r>
        <w:rPr>
          <w:rFonts w:asciiTheme="minorHAnsi" w:hAnsiTheme="minorHAnsi" w:cstheme="minorHAnsi"/>
          <w:bCs/>
          <w:sz w:val="22"/>
          <w:szCs w:val="22"/>
        </w:rPr>
        <w:t xml:space="preserve">taip pat </w:t>
      </w:r>
      <w:r w:rsidRPr="003C2B03">
        <w:rPr>
          <w:rFonts w:asciiTheme="minorHAnsi" w:hAnsiTheme="minorHAnsi" w:cstheme="minorHAnsi"/>
          <w:bCs/>
          <w:sz w:val="22"/>
          <w:szCs w:val="22"/>
        </w:rPr>
        <w:t>teig</w:t>
      </w:r>
      <w:r>
        <w:rPr>
          <w:rFonts w:asciiTheme="minorHAnsi" w:hAnsiTheme="minorHAnsi" w:cstheme="minorHAnsi"/>
          <w:bCs/>
          <w:sz w:val="22"/>
          <w:szCs w:val="22"/>
        </w:rPr>
        <w:t>ė</w:t>
      </w:r>
      <w:r w:rsidRPr="003C2B03">
        <w:rPr>
          <w:rFonts w:asciiTheme="minorHAnsi" w:hAnsiTheme="minorHAnsi" w:cstheme="minorHAnsi"/>
          <w:bCs/>
          <w:sz w:val="22"/>
          <w:szCs w:val="22"/>
        </w:rPr>
        <w:t xml:space="preserve">, kad nagrinėjamu atveju pareiškėjo teisė būti informuotam apie tėvo mirtį nebuvo pažeista vien dėl to, jog jis esą vis tiek nebūtų išleistas į tėvo laidotuves, </w:t>
      </w:r>
      <w:r>
        <w:rPr>
          <w:rFonts w:asciiTheme="minorHAnsi" w:hAnsiTheme="minorHAnsi" w:cstheme="minorHAnsi"/>
          <w:bCs/>
          <w:sz w:val="22"/>
          <w:szCs w:val="22"/>
        </w:rPr>
        <w:t>kadangi</w:t>
      </w:r>
      <w:r w:rsidRPr="003C2B03">
        <w:rPr>
          <w:rFonts w:asciiTheme="minorHAnsi" w:hAnsiTheme="minorHAnsi" w:cstheme="minorHAnsi"/>
          <w:bCs/>
          <w:sz w:val="22"/>
          <w:szCs w:val="22"/>
        </w:rPr>
        <w:t xml:space="preserve"> buvo savaitgalis, nebuvo išduotas mirties liudijimas ir pan. Atsak</w:t>
      </w:r>
      <w:r>
        <w:rPr>
          <w:rFonts w:asciiTheme="minorHAnsi" w:hAnsiTheme="minorHAnsi" w:cstheme="minorHAnsi"/>
          <w:bCs/>
          <w:sz w:val="22"/>
          <w:szCs w:val="22"/>
        </w:rPr>
        <w:t>ydama</w:t>
      </w:r>
      <w:r w:rsidRPr="003C2B03">
        <w:rPr>
          <w:rFonts w:asciiTheme="minorHAnsi" w:hAnsiTheme="minorHAnsi" w:cstheme="minorHAnsi"/>
          <w:bCs/>
          <w:sz w:val="22"/>
          <w:szCs w:val="22"/>
        </w:rPr>
        <w:t xml:space="preserve"> į šiuos </w:t>
      </w:r>
      <w:r>
        <w:rPr>
          <w:rFonts w:asciiTheme="minorHAnsi" w:hAnsiTheme="minorHAnsi" w:cstheme="minorHAnsi"/>
          <w:bCs/>
          <w:sz w:val="22"/>
          <w:szCs w:val="22"/>
        </w:rPr>
        <w:t>argumentus, teisėjų kolegija pažymėjo</w:t>
      </w:r>
      <w:r w:rsidRPr="003C2B03">
        <w:rPr>
          <w:rFonts w:asciiTheme="minorHAnsi" w:hAnsiTheme="minorHAnsi" w:cstheme="minorHAnsi"/>
          <w:bCs/>
          <w:sz w:val="22"/>
          <w:szCs w:val="22"/>
        </w:rPr>
        <w:t xml:space="preserve">, kad, kaip minėta, nuteistojo (suimtojo) prašymas išvykti už pataisos įstaigos (tardymo izoliatoriaus) teritorijos ribų dėl artimojo giminaičio mirties teikiamas ne vėliau kaip likus 24 valandoms iki pageidaujamos išvykimo datos (Taisyklių 71 p.). Tai reiškia, kad </w:t>
      </w:r>
      <w:r w:rsidRPr="003C2B03">
        <w:rPr>
          <w:rFonts w:asciiTheme="minorHAnsi" w:hAnsiTheme="minorHAnsi" w:cstheme="minorHAnsi"/>
          <w:bCs/>
          <w:sz w:val="22"/>
          <w:szCs w:val="22"/>
          <w:u w:val="single"/>
        </w:rPr>
        <w:t>pataisos įstaigos darbas privalo būti organizuotas taip, kad toks nuteistojo prašymas būtų išnagrinėtas laiku ir nuteistajam, atitinkančiam įstatymo reikalavimus, būtų sudaryta galimybė įgyvendinti teisę į trumpalaikę išvyką už pataisos įstaigos ribų, nepriklausomai nuo to, ar toks prašymas gautas darbo ar ne darbo dieną</w:t>
      </w:r>
      <w:r w:rsidRPr="003C2B03">
        <w:rPr>
          <w:rFonts w:asciiTheme="minorHAnsi" w:hAnsiTheme="minorHAnsi" w:cstheme="minorHAnsi"/>
          <w:bCs/>
          <w:sz w:val="22"/>
          <w:szCs w:val="22"/>
        </w:rPr>
        <w:t>.</w:t>
      </w:r>
    </w:p>
    <w:p w14:paraId="5BEF3051" w14:textId="77777777" w:rsidR="008116D5" w:rsidRDefault="008116D5" w:rsidP="008116D5">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Taigi, </w:t>
      </w:r>
      <w:r w:rsidRPr="005B4F82">
        <w:rPr>
          <w:rFonts w:asciiTheme="minorHAnsi" w:hAnsiTheme="minorHAnsi" w:cstheme="minorHAnsi"/>
          <w:bCs/>
          <w:sz w:val="22"/>
          <w:szCs w:val="22"/>
        </w:rPr>
        <w:t>pareiškėjo apeliacinis skundas</w:t>
      </w:r>
      <w:r>
        <w:rPr>
          <w:rFonts w:asciiTheme="minorHAnsi" w:hAnsiTheme="minorHAnsi" w:cstheme="minorHAnsi"/>
          <w:bCs/>
          <w:sz w:val="22"/>
          <w:szCs w:val="22"/>
        </w:rPr>
        <w:t xml:space="preserve"> buvo</w:t>
      </w:r>
      <w:r w:rsidRPr="005B4F82">
        <w:rPr>
          <w:rFonts w:asciiTheme="minorHAnsi" w:hAnsiTheme="minorHAnsi" w:cstheme="minorHAnsi"/>
          <w:bCs/>
          <w:sz w:val="22"/>
          <w:szCs w:val="22"/>
        </w:rPr>
        <w:t xml:space="preserve"> tenkin</w:t>
      </w:r>
      <w:r>
        <w:rPr>
          <w:rFonts w:asciiTheme="minorHAnsi" w:hAnsiTheme="minorHAnsi" w:cstheme="minorHAnsi"/>
          <w:bCs/>
          <w:sz w:val="22"/>
          <w:szCs w:val="22"/>
        </w:rPr>
        <w:t>t</w:t>
      </w:r>
      <w:r w:rsidRPr="005B4F82">
        <w:rPr>
          <w:rFonts w:asciiTheme="minorHAnsi" w:hAnsiTheme="minorHAnsi" w:cstheme="minorHAnsi"/>
          <w:bCs/>
          <w:sz w:val="22"/>
          <w:szCs w:val="22"/>
        </w:rPr>
        <w:t xml:space="preserve">as iš dalies, pirmosios instancijos teismo sprendimas </w:t>
      </w:r>
      <w:r>
        <w:rPr>
          <w:rFonts w:asciiTheme="minorHAnsi" w:hAnsiTheme="minorHAnsi" w:cstheme="minorHAnsi"/>
          <w:bCs/>
          <w:sz w:val="22"/>
          <w:szCs w:val="22"/>
        </w:rPr>
        <w:t>pa</w:t>
      </w:r>
      <w:r w:rsidRPr="005B4F82">
        <w:rPr>
          <w:rFonts w:asciiTheme="minorHAnsi" w:hAnsiTheme="minorHAnsi" w:cstheme="minorHAnsi"/>
          <w:bCs/>
          <w:sz w:val="22"/>
          <w:szCs w:val="22"/>
        </w:rPr>
        <w:t>naikin</w:t>
      </w:r>
      <w:r>
        <w:rPr>
          <w:rFonts w:asciiTheme="minorHAnsi" w:hAnsiTheme="minorHAnsi" w:cstheme="minorHAnsi"/>
          <w:bCs/>
          <w:sz w:val="22"/>
          <w:szCs w:val="22"/>
        </w:rPr>
        <w:t>t</w:t>
      </w:r>
      <w:r w:rsidRPr="005B4F82">
        <w:rPr>
          <w:rFonts w:asciiTheme="minorHAnsi" w:hAnsiTheme="minorHAnsi" w:cstheme="minorHAnsi"/>
          <w:bCs/>
          <w:sz w:val="22"/>
          <w:szCs w:val="22"/>
        </w:rPr>
        <w:t>as ir priim</w:t>
      </w:r>
      <w:r>
        <w:rPr>
          <w:rFonts w:asciiTheme="minorHAnsi" w:hAnsiTheme="minorHAnsi" w:cstheme="minorHAnsi"/>
          <w:bCs/>
          <w:sz w:val="22"/>
          <w:szCs w:val="22"/>
        </w:rPr>
        <w:t>t</w:t>
      </w:r>
      <w:r w:rsidRPr="005B4F82">
        <w:rPr>
          <w:rFonts w:asciiTheme="minorHAnsi" w:hAnsiTheme="minorHAnsi" w:cstheme="minorHAnsi"/>
          <w:bCs/>
          <w:sz w:val="22"/>
          <w:szCs w:val="22"/>
        </w:rPr>
        <w:t>as naujas sprendimas – pareiškėjo skund</w:t>
      </w:r>
      <w:r>
        <w:rPr>
          <w:rFonts w:asciiTheme="minorHAnsi" w:hAnsiTheme="minorHAnsi" w:cstheme="minorHAnsi"/>
          <w:bCs/>
          <w:sz w:val="22"/>
          <w:szCs w:val="22"/>
        </w:rPr>
        <w:t>ą</w:t>
      </w:r>
      <w:r w:rsidRPr="005B4F82">
        <w:rPr>
          <w:rFonts w:asciiTheme="minorHAnsi" w:hAnsiTheme="minorHAnsi" w:cstheme="minorHAnsi"/>
          <w:bCs/>
          <w:sz w:val="22"/>
          <w:szCs w:val="22"/>
        </w:rPr>
        <w:t xml:space="preserve"> tenkin</w:t>
      </w:r>
      <w:r>
        <w:rPr>
          <w:rFonts w:asciiTheme="minorHAnsi" w:hAnsiTheme="minorHAnsi" w:cstheme="minorHAnsi"/>
          <w:bCs/>
          <w:sz w:val="22"/>
          <w:szCs w:val="22"/>
        </w:rPr>
        <w:t>ti</w:t>
      </w:r>
      <w:r w:rsidRPr="005B4F82">
        <w:rPr>
          <w:rFonts w:asciiTheme="minorHAnsi" w:hAnsiTheme="minorHAnsi" w:cstheme="minorHAnsi"/>
          <w:bCs/>
          <w:sz w:val="22"/>
          <w:szCs w:val="22"/>
        </w:rPr>
        <w:t xml:space="preserve"> iš dalies ir priteis</w:t>
      </w:r>
      <w:r>
        <w:rPr>
          <w:rFonts w:asciiTheme="minorHAnsi" w:hAnsiTheme="minorHAnsi" w:cstheme="minorHAnsi"/>
          <w:bCs/>
          <w:sz w:val="22"/>
          <w:szCs w:val="22"/>
        </w:rPr>
        <w:t>t</w:t>
      </w:r>
      <w:r w:rsidRPr="005B4F82">
        <w:rPr>
          <w:rFonts w:asciiTheme="minorHAnsi" w:hAnsiTheme="minorHAnsi" w:cstheme="minorHAnsi"/>
          <w:bCs/>
          <w:sz w:val="22"/>
          <w:szCs w:val="22"/>
        </w:rPr>
        <w:t>i jam iš atsakovo Lietuvos valstybės, atstovaujamos Vilniaus PN, 400 Eur neturtinei žalai atlyginti.</w:t>
      </w:r>
    </w:p>
    <w:p w14:paraId="021D8279" w14:textId="77777777" w:rsidR="008116D5" w:rsidRDefault="008116D5" w:rsidP="008116D5">
      <w:pPr>
        <w:ind w:firstLine="567"/>
        <w:jc w:val="both"/>
        <w:rPr>
          <w:rFonts w:asciiTheme="minorHAnsi" w:hAnsiTheme="minorHAnsi" w:cstheme="minorHAnsi"/>
          <w:bCs/>
          <w:sz w:val="22"/>
          <w:szCs w:val="22"/>
        </w:rPr>
      </w:pPr>
    </w:p>
    <w:p w14:paraId="412316C7" w14:textId="77777777" w:rsidR="008116D5" w:rsidRPr="002E300D" w:rsidRDefault="008116D5" w:rsidP="008116D5">
      <w:pPr>
        <w:rPr>
          <w:rFonts w:asciiTheme="minorHAnsi" w:hAnsiTheme="minorHAnsi" w:cstheme="minorHAnsi"/>
          <w:sz w:val="22"/>
          <w:szCs w:val="22"/>
        </w:rPr>
      </w:pPr>
      <w:r w:rsidRPr="002E300D">
        <w:rPr>
          <w:rFonts w:asciiTheme="minorHAnsi" w:hAnsiTheme="minorHAnsi" w:cstheme="minorHAnsi"/>
          <w:sz w:val="22"/>
          <w:szCs w:val="22"/>
        </w:rPr>
        <w:t xml:space="preserve">2020 m. gruodžio </w:t>
      </w:r>
      <w:r>
        <w:rPr>
          <w:rFonts w:asciiTheme="minorHAnsi" w:hAnsiTheme="minorHAnsi" w:cstheme="minorHAnsi"/>
          <w:sz w:val="22"/>
          <w:szCs w:val="22"/>
        </w:rPr>
        <w:t>2</w:t>
      </w:r>
      <w:r w:rsidRPr="002E300D">
        <w:rPr>
          <w:rFonts w:asciiTheme="minorHAnsi" w:hAnsiTheme="minorHAnsi" w:cstheme="minorHAnsi"/>
          <w:sz w:val="22"/>
          <w:szCs w:val="22"/>
        </w:rPr>
        <w:t xml:space="preserve"> d. </w:t>
      </w:r>
      <w:r>
        <w:rPr>
          <w:rFonts w:asciiTheme="minorHAnsi" w:hAnsiTheme="minorHAnsi" w:cstheme="minorHAnsi"/>
          <w:sz w:val="22"/>
          <w:szCs w:val="22"/>
        </w:rPr>
        <w:t>sprendimas</w:t>
      </w:r>
      <w:r w:rsidRPr="002E300D">
        <w:rPr>
          <w:rFonts w:asciiTheme="minorHAnsi" w:hAnsiTheme="minorHAnsi" w:cstheme="minorHAnsi"/>
          <w:sz w:val="22"/>
          <w:szCs w:val="22"/>
        </w:rPr>
        <w:t xml:space="preserve"> administracinėje byloje Nr. </w:t>
      </w:r>
      <w:r w:rsidRPr="0058725C">
        <w:rPr>
          <w:rFonts w:asciiTheme="minorHAnsi" w:hAnsiTheme="minorHAnsi" w:cstheme="minorHAnsi"/>
          <w:bCs/>
          <w:sz w:val="22"/>
          <w:szCs w:val="22"/>
        </w:rPr>
        <w:t>A-4519-968/2020</w:t>
      </w:r>
    </w:p>
    <w:p w14:paraId="7A2D9A52" w14:textId="77777777" w:rsidR="008116D5" w:rsidRPr="002E300D" w:rsidRDefault="008116D5" w:rsidP="008116D5">
      <w:pPr>
        <w:rPr>
          <w:rFonts w:asciiTheme="minorHAnsi" w:hAnsiTheme="minorHAnsi" w:cstheme="minorHAnsi"/>
          <w:bCs/>
          <w:sz w:val="22"/>
          <w:szCs w:val="22"/>
          <w:lang w:eastAsia="en-US"/>
        </w:rPr>
      </w:pPr>
      <w:r w:rsidRPr="002E300D">
        <w:rPr>
          <w:rFonts w:asciiTheme="minorHAnsi" w:hAnsiTheme="minorHAnsi" w:cstheme="minorHAnsi"/>
          <w:sz w:val="22"/>
          <w:szCs w:val="22"/>
        </w:rPr>
        <w:t xml:space="preserve">Teisminio proceso Nr. </w:t>
      </w:r>
      <w:r w:rsidRPr="0058725C">
        <w:rPr>
          <w:rFonts w:asciiTheme="minorHAnsi" w:hAnsiTheme="minorHAnsi" w:cstheme="minorHAnsi"/>
          <w:bCs/>
          <w:sz w:val="22"/>
          <w:szCs w:val="22"/>
          <w:lang w:eastAsia="en-US"/>
        </w:rPr>
        <w:t>3-61-3-01315-2020-7</w:t>
      </w:r>
    </w:p>
    <w:p w14:paraId="42863E50" w14:textId="77777777" w:rsidR="008116D5" w:rsidRPr="002E300D" w:rsidRDefault="008116D5" w:rsidP="008116D5">
      <w:pPr>
        <w:rPr>
          <w:rFonts w:asciiTheme="minorHAnsi" w:hAnsiTheme="minorHAnsi" w:cstheme="minorHAnsi"/>
          <w:sz w:val="22"/>
          <w:szCs w:val="22"/>
          <w:lang w:eastAsia="en-US"/>
        </w:rPr>
      </w:pPr>
      <w:r w:rsidRPr="002E300D">
        <w:rPr>
          <w:rFonts w:asciiTheme="minorHAnsi" w:hAnsiTheme="minorHAnsi" w:cstheme="minorHAnsi"/>
          <w:sz w:val="22"/>
          <w:szCs w:val="22"/>
        </w:rPr>
        <w:t xml:space="preserve">Procesinio sprendimo </w:t>
      </w:r>
      <w:r w:rsidRPr="002E300D">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2E300D">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20</w:t>
      </w:r>
      <w:r w:rsidRPr="002E300D">
        <w:rPr>
          <w:rFonts w:asciiTheme="minorHAnsi" w:hAnsiTheme="minorHAnsi" w:cstheme="minorHAnsi"/>
          <w:bCs/>
          <w:sz w:val="22"/>
          <w:szCs w:val="22"/>
          <w:lang w:eastAsia="en-US"/>
        </w:rPr>
        <w:t>.5</w:t>
      </w:r>
      <w:r>
        <w:rPr>
          <w:rFonts w:asciiTheme="minorHAnsi" w:hAnsiTheme="minorHAnsi" w:cstheme="minorHAnsi"/>
          <w:bCs/>
          <w:sz w:val="22"/>
          <w:szCs w:val="22"/>
          <w:lang w:eastAsia="en-US"/>
        </w:rPr>
        <w:t>.</w:t>
      </w:r>
      <w:r w:rsidRPr="002E300D">
        <w:rPr>
          <w:rFonts w:asciiTheme="minorHAnsi" w:hAnsiTheme="minorHAnsi" w:cstheme="minorHAnsi"/>
          <w:bCs/>
          <w:sz w:val="22"/>
          <w:szCs w:val="22"/>
          <w:lang w:eastAsia="en-US"/>
        </w:rPr>
        <w:t>1</w:t>
      </w:r>
    </w:p>
    <w:p w14:paraId="3E92BFA8" w14:textId="20230C04" w:rsidR="008116D5" w:rsidRDefault="00F255C3" w:rsidP="2448444F">
      <w:pPr>
        <w:rPr>
          <w:rFonts w:asciiTheme="minorHAnsi" w:hAnsiTheme="minorHAnsi" w:cstheme="minorBidi"/>
          <w:sz w:val="22"/>
          <w:szCs w:val="22"/>
          <w:u w:val="single"/>
        </w:rPr>
      </w:pPr>
      <w:hyperlink r:id="rId24">
        <w:r w:rsidR="008116D5" w:rsidRPr="2448444F">
          <w:rPr>
            <w:rStyle w:val="Hyperlink"/>
            <w:rFonts w:asciiTheme="minorHAnsi" w:hAnsiTheme="minorHAnsi" w:cstheme="minorBidi"/>
            <w:sz w:val="22"/>
            <w:szCs w:val="22"/>
          </w:rPr>
          <w:t>Prieiga internete</w:t>
        </w:r>
      </w:hyperlink>
    </w:p>
    <w:p w14:paraId="1611926D" w14:textId="77777777" w:rsidR="008116D5" w:rsidRPr="00166E4F" w:rsidRDefault="008116D5" w:rsidP="00DB7370">
      <w:pPr>
        <w:ind w:firstLine="567"/>
        <w:jc w:val="both"/>
        <w:rPr>
          <w:rFonts w:asciiTheme="minorHAnsi" w:eastAsiaTheme="minorHAnsi" w:hAnsiTheme="minorHAnsi" w:cstheme="minorHAnsi"/>
          <w:sz w:val="22"/>
          <w:szCs w:val="22"/>
        </w:rPr>
      </w:pPr>
    </w:p>
    <w:p w14:paraId="779D34E4" w14:textId="77777777" w:rsidR="00516770" w:rsidRPr="00166E4F" w:rsidRDefault="00516770" w:rsidP="00516770">
      <w:pPr>
        <w:keepNext/>
        <w:tabs>
          <w:tab w:val="left" w:pos="567"/>
        </w:tabs>
        <w:jc w:val="both"/>
        <w:outlineLvl w:val="0"/>
        <w:rPr>
          <w:rFonts w:asciiTheme="minorHAnsi" w:hAnsiTheme="minorHAnsi" w:cstheme="minorHAnsi"/>
          <w:b/>
          <w:bCs/>
          <w:sz w:val="22"/>
          <w:szCs w:val="22"/>
          <w:u w:val="single"/>
        </w:rPr>
      </w:pPr>
      <w:bookmarkStart w:id="43" w:name="_Toc774929"/>
      <w:bookmarkStart w:id="44" w:name="_Toc63782558"/>
      <w:r w:rsidRPr="00166E4F">
        <w:rPr>
          <w:rFonts w:asciiTheme="minorHAnsi" w:hAnsiTheme="minorHAnsi" w:cstheme="minorHAnsi"/>
          <w:b/>
          <w:bCs/>
          <w:sz w:val="22"/>
          <w:szCs w:val="22"/>
          <w:u w:val="single"/>
        </w:rPr>
        <w:t>21. Valstybės tarnautojo statuso įgijimas, pasikeitimas, praradimas ir atsakomybė</w:t>
      </w:r>
      <w:bookmarkEnd w:id="43"/>
      <w:bookmarkEnd w:id="44"/>
    </w:p>
    <w:p w14:paraId="42616C46" w14:textId="77777777" w:rsidR="00516770" w:rsidRPr="00550D88" w:rsidRDefault="00516770" w:rsidP="00550D88">
      <w:pPr>
        <w:ind w:firstLine="567"/>
        <w:jc w:val="both"/>
        <w:rPr>
          <w:rFonts w:ascii="Calibri" w:eastAsia="Calibri" w:hAnsi="Calibri"/>
          <w:b/>
          <w:sz w:val="22"/>
          <w:szCs w:val="22"/>
          <w:u w:val="single"/>
          <w:lang w:eastAsia="en-US"/>
        </w:rPr>
      </w:pPr>
      <w:r w:rsidRPr="00550D88">
        <w:rPr>
          <w:rFonts w:ascii="Calibri" w:eastAsia="Calibri" w:hAnsi="Calibri"/>
          <w:b/>
          <w:sz w:val="22"/>
          <w:szCs w:val="22"/>
          <w:u w:val="single"/>
          <w:lang w:eastAsia="en-US"/>
        </w:rPr>
        <w:t>21.2. Tarnybinės nuobaudos</w:t>
      </w:r>
    </w:p>
    <w:p w14:paraId="2DB50B6C" w14:textId="1CAD9FCC" w:rsidR="46EA2C96" w:rsidRDefault="46EA2C96" w:rsidP="46EA2C96">
      <w:pPr>
        <w:ind w:firstLine="567"/>
        <w:jc w:val="both"/>
        <w:rPr>
          <w:rFonts w:asciiTheme="minorHAnsi" w:eastAsiaTheme="minorEastAsia" w:hAnsiTheme="minorHAnsi" w:cstheme="minorBidi"/>
          <w:sz w:val="22"/>
          <w:szCs w:val="22"/>
        </w:rPr>
      </w:pPr>
    </w:p>
    <w:p w14:paraId="05D1D8F8" w14:textId="028FCFF8" w:rsidR="009F0E53" w:rsidRPr="00917999" w:rsidRDefault="6187BFFD" w:rsidP="00917999">
      <w:pPr>
        <w:jc w:val="both"/>
        <w:outlineLvl w:val="1"/>
        <w:rPr>
          <w:rFonts w:asciiTheme="minorHAnsi" w:eastAsia="Calibri" w:hAnsiTheme="minorHAnsi" w:cstheme="minorBidi"/>
          <w:i/>
          <w:iCs/>
          <w:sz w:val="22"/>
          <w:szCs w:val="22"/>
        </w:rPr>
      </w:pPr>
      <w:bookmarkStart w:id="45" w:name="_Toc63782559"/>
      <w:r w:rsidRPr="00917999">
        <w:rPr>
          <w:rFonts w:asciiTheme="minorHAnsi" w:eastAsia="Calibri" w:hAnsiTheme="minorHAnsi" w:cstheme="minorBidi"/>
          <w:i/>
          <w:iCs/>
          <w:sz w:val="22"/>
          <w:szCs w:val="22"/>
        </w:rPr>
        <w:t>Dėl privači</w:t>
      </w:r>
      <w:r w:rsidR="4942F529" w:rsidRPr="00917999">
        <w:rPr>
          <w:rFonts w:asciiTheme="minorHAnsi" w:eastAsia="Calibri" w:hAnsiTheme="minorHAnsi" w:cstheme="minorBidi"/>
          <w:i/>
          <w:iCs/>
          <w:sz w:val="22"/>
          <w:szCs w:val="22"/>
        </w:rPr>
        <w:t xml:space="preserve">ų </w:t>
      </w:r>
      <w:r w:rsidRPr="00917999">
        <w:rPr>
          <w:rFonts w:asciiTheme="minorHAnsi" w:eastAsia="Calibri" w:hAnsiTheme="minorHAnsi" w:cstheme="minorBidi"/>
          <w:i/>
          <w:iCs/>
          <w:sz w:val="22"/>
          <w:szCs w:val="22"/>
        </w:rPr>
        <w:t>interes</w:t>
      </w:r>
      <w:r w:rsidR="4A6983D4" w:rsidRPr="00917999">
        <w:rPr>
          <w:rFonts w:asciiTheme="minorHAnsi" w:eastAsia="Calibri" w:hAnsiTheme="minorHAnsi" w:cstheme="minorBidi"/>
          <w:i/>
          <w:iCs/>
          <w:sz w:val="22"/>
          <w:szCs w:val="22"/>
        </w:rPr>
        <w:t>ų deklaravimo</w:t>
      </w:r>
      <w:r w:rsidRPr="00917999">
        <w:rPr>
          <w:rFonts w:asciiTheme="minorHAnsi" w:eastAsia="Calibri" w:hAnsiTheme="minorHAnsi" w:cstheme="minorBidi"/>
          <w:i/>
          <w:iCs/>
          <w:sz w:val="22"/>
          <w:szCs w:val="22"/>
        </w:rPr>
        <w:t xml:space="preserve">, pasikeitus tarnautojo </w:t>
      </w:r>
      <w:r w:rsidR="620BF21F" w:rsidRPr="00917999">
        <w:rPr>
          <w:rFonts w:asciiTheme="minorHAnsi" w:eastAsia="Calibri" w:hAnsiTheme="minorHAnsi" w:cstheme="minorBidi"/>
          <w:i/>
          <w:iCs/>
          <w:sz w:val="22"/>
          <w:szCs w:val="22"/>
        </w:rPr>
        <w:t>užimamoms pareigoms</w:t>
      </w:r>
      <w:bookmarkEnd w:id="45"/>
    </w:p>
    <w:p w14:paraId="0ACE2141" w14:textId="0345C7B8" w:rsidR="46EA2C96" w:rsidRDefault="46EA2C96" w:rsidP="46EA2C96">
      <w:pPr>
        <w:ind w:firstLine="567"/>
        <w:jc w:val="both"/>
        <w:rPr>
          <w:rFonts w:asciiTheme="minorHAnsi" w:eastAsiaTheme="minorEastAsia" w:hAnsiTheme="minorHAnsi" w:cstheme="minorBidi"/>
          <w:sz w:val="22"/>
          <w:szCs w:val="22"/>
        </w:rPr>
      </w:pPr>
    </w:p>
    <w:p w14:paraId="2F02D2C0" w14:textId="51C7214F" w:rsidR="00550D88" w:rsidRDefault="00550D88" w:rsidP="46EA2C96">
      <w:pPr>
        <w:ind w:firstLine="567"/>
        <w:jc w:val="both"/>
        <w:rPr>
          <w:rFonts w:asciiTheme="minorHAnsi" w:eastAsiaTheme="minorEastAsia" w:hAnsiTheme="minorHAnsi" w:cstheme="minorBidi"/>
          <w:sz w:val="22"/>
          <w:szCs w:val="22"/>
        </w:rPr>
      </w:pPr>
      <w:r w:rsidRPr="46EA2C96">
        <w:rPr>
          <w:rFonts w:asciiTheme="minorHAnsi" w:eastAsiaTheme="minorEastAsia" w:hAnsiTheme="minorHAnsi" w:cstheme="minorBidi"/>
          <w:sz w:val="22"/>
          <w:szCs w:val="22"/>
        </w:rPr>
        <w:t xml:space="preserve">Apžvelgiamoje byloje ginčas kilo dėl Kalėjimų departamento direktoriaus </w:t>
      </w:r>
      <w:r w:rsidR="1743EE2E" w:rsidRPr="46EA2C96">
        <w:rPr>
          <w:rFonts w:asciiTheme="minorHAnsi" w:eastAsiaTheme="minorEastAsia" w:hAnsiTheme="minorHAnsi" w:cstheme="minorBidi"/>
          <w:sz w:val="22"/>
          <w:szCs w:val="22"/>
        </w:rPr>
        <w:t>į</w:t>
      </w:r>
      <w:r w:rsidRPr="46EA2C96">
        <w:rPr>
          <w:rFonts w:asciiTheme="minorHAnsi" w:eastAsiaTheme="minorEastAsia" w:hAnsiTheme="minorHAnsi" w:cstheme="minorBidi"/>
          <w:sz w:val="22"/>
          <w:szCs w:val="22"/>
        </w:rPr>
        <w:t>sakymo, kuriuo pareiškėjui paskirta tarnybinė nuobauda – papeikimas</w:t>
      </w:r>
      <w:r w:rsidR="5B72C8AA" w:rsidRPr="46EA2C96">
        <w:rPr>
          <w:rFonts w:asciiTheme="minorHAnsi" w:eastAsiaTheme="minorEastAsia" w:hAnsiTheme="minorHAnsi" w:cstheme="minorBidi"/>
          <w:sz w:val="22"/>
          <w:szCs w:val="22"/>
        </w:rPr>
        <w:t xml:space="preserve"> (toliau </w:t>
      </w:r>
      <w:r w:rsidR="00917999" w:rsidRPr="46EA2C96">
        <w:rPr>
          <w:rFonts w:asciiTheme="minorHAnsi" w:eastAsiaTheme="minorEastAsia" w:hAnsiTheme="minorHAnsi" w:cstheme="minorBidi"/>
          <w:sz w:val="22"/>
          <w:szCs w:val="22"/>
        </w:rPr>
        <w:t>–</w:t>
      </w:r>
      <w:r w:rsidR="5B72C8AA" w:rsidRPr="46EA2C96">
        <w:rPr>
          <w:rFonts w:asciiTheme="minorHAnsi" w:eastAsiaTheme="minorEastAsia" w:hAnsiTheme="minorHAnsi" w:cstheme="minorBidi"/>
          <w:sz w:val="22"/>
          <w:szCs w:val="22"/>
        </w:rPr>
        <w:t xml:space="preserve"> Įsakymas)</w:t>
      </w:r>
      <w:r w:rsidRPr="46EA2C96">
        <w:rPr>
          <w:rFonts w:asciiTheme="minorHAnsi" w:eastAsiaTheme="minorEastAsia" w:hAnsiTheme="minorHAnsi" w:cstheme="minorBidi"/>
          <w:sz w:val="22"/>
          <w:szCs w:val="22"/>
        </w:rPr>
        <w:t xml:space="preserve">, teisėtumo ir pagrįstumo. Tiek tarnybinio patikrinimo išvadoje, tiek Įsakyme nurodyta, jog </w:t>
      </w:r>
      <w:r w:rsidR="002A23E7" w:rsidRPr="46EA2C96">
        <w:rPr>
          <w:rFonts w:asciiTheme="minorHAnsi" w:eastAsiaTheme="minorEastAsia" w:hAnsiTheme="minorHAnsi" w:cstheme="minorBidi"/>
          <w:sz w:val="22"/>
          <w:szCs w:val="22"/>
        </w:rPr>
        <w:t>pareiškėjas</w:t>
      </w:r>
      <w:r w:rsidRPr="46EA2C96">
        <w:rPr>
          <w:rFonts w:asciiTheme="minorHAnsi" w:eastAsiaTheme="minorEastAsia" w:hAnsiTheme="minorHAnsi" w:cstheme="minorBidi"/>
          <w:sz w:val="22"/>
          <w:szCs w:val="22"/>
        </w:rPr>
        <w:t xml:space="preserve"> Viešųjų ir privačių interesų derinimo valstybės tarnyboje įstatymo (toliau – Įstatymas) nustatyta tvarka ir terminais nedeklaravo artimo asmens, dėl kurio gali kilti interesų konfliktas, todėl pažeidė Įstatymo 6 straipsnio 1 dalies 7 punkto nuostatas</w:t>
      </w:r>
      <w:r w:rsidR="002A23E7" w:rsidRPr="46EA2C96">
        <w:rPr>
          <w:rFonts w:asciiTheme="minorHAnsi" w:eastAsiaTheme="minorEastAsia" w:hAnsiTheme="minorHAnsi" w:cstheme="minorBidi"/>
          <w:sz w:val="22"/>
          <w:szCs w:val="22"/>
        </w:rPr>
        <w:t>, t. y. p</w:t>
      </w:r>
      <w:r w:rsidRPr="46EA2C96">
        <w:rPr>
          <w:rFonts w:asciiTheme="minorHAnsi" w:eastAsiaTheme="minorEastAsia" w:hAnsiTheme="minorHAnsi" w:cstheme="minorBidi"/>
          <w:sz w:val="22"/>
          <w:szCs w:val="22"/>
        </w:rPr>
        <w:t>areiškėjas, pradėjęs eiti naujas pareigas, 2016</w:t>
      </w:r>
      <w:r w:rsidR="002A23E7" w:rsidRPr="46EA2C96">
        <w:rPr>
          <w:rFonts w:asciiTheme="minorHAnsi" w:eastAsiaTheme="minorEastAsia" w:hAnsiTheme="minorHAnsi" w:cstheme="minorBidi"/>
          <w:sz w:val="22"/>
          <w:szCs w:val="22"/>
        </w:rPr>
        <w:t> </w:t>
      </w:r>
      <w:r w:rsidRPr="46EA2C96">
        <w:rPr>
          <w:rFonts w:asciiTheme="minorHAnsi" w:eastAsiaTheme="minorEastAsia" w:hAnsiTheme="minorHAnsi" w:cstheme="minorBidi"/>
          <w:sz w:val="22"/>
          <w:szCs w:val="22"/>
        </w:rPr>
        <w:t>m. birželio 16 d. privačių interesų deklaracijos pateikimo metu, kaltintas nedeklaravęs duomenų apie dėdę, dirbusį jo (pareiškėjo) vadovaujamoje įstaigoje.</w:t>
      </w:r>
    </w:p>
    <w:p w14:paraId="1A5BDD14" w14:textId="3DA23C8A" w:rsidR="00550D88" w:rsidRPr="00550D88" w:rsidRDefault="002A23E7" w:rsidP="00550D88">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Bylą nagrinėjusi LVAT teisėjų kolegija konstatavo, kad byloje </w:t>
      </w:r>
      <w:r w:rsidR="00550D88" w:rsidRPr="00550D88">
        <w:rPr>
          <w:rFonts w:asciiTheme="minorHAnsi" w:eastAsiaTheme="minorHAnsi" w:hAnsiTheme="minorHAnsi" w:cstheme="minorHAnsi"/>
          <w:sz w:val="22"/>
          <w:szCs w:val="22"/>
        </w:rPr>
        <w:t>nustatyt</w:t>
      </w:r>
      <w:r>
        <w:rPr>
          <w:rFonts w:asciiTheme="minorHAnsi" w:eastAsiaTheme="minorHAnsi" w:hAnsiTheme="minorHAnsi" w:cstheme="minorHAnsi"/>
          <w:sz w:val="22"/>
          <w:szCs w:val="22"/>
        </w:rPr>
        <w:t xml:space="preserve">a, </w:t>
      </w:r>
      <w:r w:rsidR="00550D88" w:rsidRPr="00550D88">
        <w:rPr>
          <w:rFonts w:asciiTheme="minorHAnsi" w:eastAsiaTheme="minorHAnsi" w:hAnsiTheme="minorHAnsi" w:cstheme="minorHAnsi"/>
          <w:sz w:val="22"/>
          <w:szCs w:val="22"/>
        </w:rPr>
        <w:t xml:space="preserve">jog faktinė aplinkybė – </w:t>
      </w:r>
      <w:r w:rsidR="00550D88" w:rsidRPr="002A23E7">
        <w:rPr>
          <w:rFonts w:asciiTheme="minorHAnsi" w:eastAsiaTheme="minorHAnsi" w:hAnsiTheme="minorHAnsi" w:cstheme="minorHAnsi"/>
          <w:sz w:val="22"/>
          <w:szCs w:val="22"/>
          <w:u w:val="single"/>
        </w:rPr>
        <w:t>ryš</w:t>
      </w:r>
      <w:r w:rsidR="00A258B2">
        <w:rPr>
          <w:rFonts w:asciiTheme="minorHAnsi" w:eastAsiaTheme="minorHAnsi" w:hAnsiTheme="minorHAnsi" w:cstheme="minorHAnsi"/>
          <w:sz w:val="22"/>
          <w:szCs w:val="22"/>
          <w:u w:val="single"/>
        </w:rPr>
        <w:t>ys</w:t>
      </w:r>
      <w:r w:rsidR="00550D88" w:rsidRPr="002A23E7">
        <w:rPr>
          <w:rFonts w:asciiTheme="minorHAnsi" w:eastAsiaTheme="minorHAnsi" w:hAnsiTheme="minorHAnsi" w:cstheme="minorHAnsi"/>
          <w:sz w:val="22"/>
          <w:szCs w:val="22"/>
          <w:u w:val="single"/>
        </w:rPr>
        <w:t xml:space="preserve"> tarp pareiškėjo ir jo dėdės dirbant toje pačioje įstaigoje, buvo deklaruotas 2012 m. rugsėjo 11 d. privačių interesų deklaracijos pateikimo metu</w:t>
      </w:r>
      <w:r w:rsidR="00550D88" w:rsidRPr="00550D88">
        <w:rPr>
          <w:rFonts w:asciiTheme="minorHAnsi" w:eastAsiaTheme="minorHAnsi" w:hAnsiTheme="minorHAnsi" w:cstheme="minorHAnsi"/>
          <w:sz w:val="22"/>
          <w:szCs w:val="22"/>
        </w:rPr>
        <w:t>, t.</w:t>
      </w:r>
      <w:r>
        <w:rPr>
          <w:rFonts w:asciiTheme="minorHAnsi" w:eastAsiaTheme="minorHAnsi" w:hAnsiTheme="minorHAnsi" w:cstheme="minorHAnsi"/>
          <w:sz w:val="22"/>
          <w:szCs w:val="22"/>
        </w:rPr>
        <w:t> </w:t>
      </w:r>
      <w:r w:rsidR="00550D88" w:rsidRPr="00550D88">
        <w:rPr>
          <w:rFonts w:asciiTheme="minorHAnsi" w:eastAsiaTheme="minorHAnsi" w:hAnsiTheme="minorHAnsi" w:cstheme="minorHAnsi"/>
          <w:sz w:val="22"/>
          <w:szCs w:val="22"/>
        </w:rPr>
        <w:t xml:space="preserve">y. Įstatymo 6 straipsnio 1 dalies 7 punkte įtvirtinta teisės norma iš esmės buvo įgyvendinta. Pareiškėjas 2012 m. rugsėjo 11 d., dirbdamas Marijampolės pataisos namuose, </w:t>
      </w:r>
      <w:r w:rsidR="00550D88" w:rsidRPr="002A23E7">
        <w:rPr>
          <w:rFonts w:asciiTheme="minorHAnsi" w:eastAsiaTheme="minorHAnsi" w:hAnsiTheme="minorHAnsi" w:cstheme="minorHAnsi"/>
          <w:sz w:val="22"/>
          <w:szCs w:val="22"/>
          <w:u w:val="single"/>
        </w:rPr>
        <w:t>nurodė</w:t>
      </w:r>
      <w:r w:rsidR="00550D88" w:rsidRPr="00550D88">
        <w:rPr>
          <w:rFonts w:asciiTheme="minorHAnsi" w:eastAsiaTheme="minorHAnsi" w:hAnsiTheme="minorHAnsi" w:cstheme="minorHAnsi"/>
          <w:sz w:val="22"/>
          <w:szCs w:val="22"/>
        </w:rPr>
        <w:t xml:space="preserve"> įstatymų leidėjo reikalaujamus </w:t>
      </w:r>
      <w:r w:rsidR="00550D88" w:rsidRPr="002A23E7">
        <w:rPr>
          <w:rFonts w:asciiTheme="minorHAnsi" w:eastAsiaTheme="minorHAnsi" w:hAnsiTheme="minorHAnsi" w:cstheme="minorHAnsi"/>
          <w:sz w:val="22"/>
          <w:szCs w:val="22"/>
          <w:u w:val="single"/>
        </w:rPr>
        <w:t>duomenis, kurie nepasikeitė</w:t>
      </w:r>
      <w:r w:rsidR="00550D88" w:rsidRPr="00550D88">
        <w:rPr>
          <w:rFonts w:asciiTheme="minorHAnsi" w:eastAsiaTheme="minorHAnsi" w:hAnsiTheme="minorHAnsi" w:cstheme="minorHAnsi"/>
          <w:sz w:val="22"/>
          <w:szCs w:val="22"/>
        </w:rPr>
        <w:t xml:space="preserve"> ir 2016 m. birželio 16 d., </w:t>
      </w:r>
      <w:r w:rsidR="00550D88" w:rsidRPr="002A23E7">
        <w:rPr>
          <w:rFonts w:asciiTheme="minorHAnsi" w:eastAsiaTheme="minorHAnsi" w:hAnsiTheme="minorHAnsi" w:cstheme="minorHAnsi"/>
          <w:sz w:val="22"/>
          <w:szCs w:val="22"/>
          <w:u w:val="single"/>
        </w:rPr>
        <w:t>nepaisant apelianto naujų pareigų tuose pačiuose Marijampolės pataisos namuose</w:t>
      </w:r>
      <w:r w:rsidR="00550D88" w:rsidRPr="00550D88">
        <w:rPr>
          <w:rFonts w:asciiTheme="minorHAnsi" w:eastAsiaTheme="minorHAnsi" w:hAnsiTheme="minorHAnsi" w:cstheme="minorHAnsi"/>
          <w:sz w:val="22"/>
          <w:szCs w:val="22"/>
        </w:rPr>
        <w:t>.</w:t>
      </w:r>
    </w:p>
    <w:p w14:paraId="73CD455A" w14:textId="13F95ADE" w:rsidR="00550D88" w:rsidRPr="00550D88" w:rsidRDefault="002A23E7" w:rsidP="00550D88">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LVAT</w:t>
      </w:r>
      <w:r w:rsidRPr="00550D88">
        <w:rPr>
          <w:rFonts w:asciiTheme="minorHAnsi" w:eastAsiaTheme="minorHAnsi" w:hAnsiTheme="minorHAnsi" w:cstheme="minorHAnsi"/>
          <w:sz w:val="22"/>
          <w:szCs w:val="22"/>
        </w:rPr>
        <w:t xml:space="preserve"> teisėjų kolegijos vertinimu</w:t>
      </w:r>
      <w:r>
        <w:rPr>
          <w:rFonts w:asciiTheme="minorHAnsi" w:eastAsiaTheme="minorHAnsi" w:hAnsiTheme="minorHAnsi" w:cstheme="minorHAnsi"/>
          <w:sz w:val="22"/>
          <w:szCs w:val="22"/>
        </w:rPr>
        <w:t>,</w:t>
      </w:r>
      <w:r w:rsidRPr="00550D88">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šios</w:t>
      </w:r>
      <w:r w:rsidR="00550D88" w:rsidRPr="00550D88">
        <w:rPr>
          <w:rFonts w:asciiTheme="minorHAnsi" w:eastAsiaTheme="minorHAnsi" w:hAnsiTheme="minorHAnsi" w:cstheme="minorHAnsi"/>
          <w:sz w:val="22"/>
          <w:szCs w:val="22"/>
        </w:rPr>
        <w:t xml:space="preserve"> aplinkybės pirmosios instancijos teismui turėjo suponuoti kitokias išvadas – </w:t>
      </w:r>
      <w:bookmarkStart w:id="46" w:name="Buk_54"/>
      <w:r>
        <w:rPr>
          <w:rFonts w:asciiTheme="minorHAnsi" w:eastAsiaTheme="minorHAnsi" w:hAnsiTheme="minorHAnsi" w:cstheme="minorHAnsi"/>
          <w:sz w:val="22"/>
          <w:szCs w:val="22"/>
        </w:rPr>
        <w:t>pareiškėjas</w:t>
      </w:r>
      <w:r w:rsidR="00550D88" w:rsidRPr="00550D88">
        <w:rPr>
          <w:rFonts w:asciiTheme="minorHAnsi" w:eastAsiaTheme="minorHAnsi" w:hAnsiTheme="minorHAnsi" w:cstheme="minorHAnsi"/>
          <w:sz w:val="22"/>
          <w:szCs w:val="22"/>
        </w:rPr>
        <w:t xml:space="preserve"> </w:t>
      </w:r>
      <w:bookmarkEnd w:id="46"/>
      <w:r w:rsidR="00550D88" w:rsidRPr="00550D88">
        <w:rPr>
          <w:rFonts w:asciiTheme="minorHAnsi" w:eastAsiaTheme="minorHAnsi" w:hAnsiTheme="minorHAnsi" w:cstheme="minorHAnsi"/>
          <w:sz w:val="22"/>
          <w:szCs w:val="22"/>
        </w:rPr>
        <w:t xml:space="preserve">paisė Įstatymo 6 straipsnio 1 dalies 7 punkto nuostatos ir </w:t>
      </w:r>
      <w:r w:rsidR="00550D88" w:rsidRPr="002A23E7">
        <w:rPr>
          <w:rFonts w:asciiTheme="minorHAnsi" w:eastAsiaTheme="minorHAnsi" w:hAnsiTheme="minorHAnsi" w:cstheme="minorHAnsi"/>
          <w:sz w:val="22"/>
          <w:szCs w:val="22"/>
          <w:u w:val="single"/>
        </w:rPr>
        <w:t>neturėjo pareigos 2016 m. birželio 16 d. privačių interesų deklaracijos pateikimo metu dar kartą nurodyti asmens (dėdės)</w:t>
      </w:r>
      <w:r w:rsidR="00A258B2">
        <w:rPr>
          <w:rFonts w:asciiTheme="minorHAnsi" w:eastAsiaTheme="minorHAnsi" w:hAnsiTheme="minorHAnsi" w:cstheme="minorHAnsi"/>
          <w:sz w:val="22"/>
          <w:szCs w:val="22"/>
          <w:u w:val="single"/>
        </w:rPr>
        <w:t>,</w:t>
      </w:r>
      <w:r w:rsidR="00550D88" w:rsidRPr="002A23E7">
        <w:rPr>
          <w:rFonts w:asciiTheme="minorHAnsi" w:eastAsiaTheme="minorHAnsi" w:hAnsiTheme="minorHAnsi" w:cstheme="minorHAnsi"/>
          <w:sz w:val="22"/>
          <w:szCs w:val="22"/>
          <w:u w:val="single"/>
        </w:rPr>
        <w:t xml:space="preserve"> dėl kurio gali kilti interesų konfliktas</w:t>
      </w:r>
      <w:r w:rsidR="00550D88" w:rsidRPr="00550D88">
        <w:rPr>
          <w:rFonts w:asciiTheme="minorHAnsi" w:eastAsiaTheme="minorHAnsi" w:hAnsiTheme="minorHAnsi" w:cstheme="minorHAnsi"/>
          <w:sz w:val="22"/>
          <w:szCs w:val="22"/>
        </w:rPr>
        <w:t>.</w:t>
      </w:r>
      <w:r>
        <w:rPr>
          <w:rFonts w:asciiTheme="minorHAnsi" w:eastAsiaTheme="minorHAnsi" w:hAnsiTheme="minorHAnsi" w:cstheme="minorHAnsi"/>
          <w:sz w:val="22"/>
          <w:szCs w:val="22"/>
        </w:rPr>
        <w:t xml:space="preserve"> Teisėjų kolegijos vertinimu,</w:t>
      </w:r>
      <w:r w:rsidR="00550D88" w:rsidRPr="00550D88">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apžvelgiamu</w:t>
      </w:r>
      <w:r w:rsidR="00550D88" w:rsidRPr="00550D88">
        <w:rPr>
          <w:rFonts w:asciiTheme="minorHAnsi" w:eastAsiaTheme="minorHAnsi" w:hAnsiTheme="minorHAnsi" w:cstheme="minorHAnsi"/>
          <w:sz w:val="22"/>
          <w:szCs w:val="22"/>
        </w:rPr>
        <w:t xml:space="preserve"> atveju, nenustačius pažeidimo padarymo fakto, sietino su Įstatymo 6 straipsnio 1 dalies 7 punktu, nebuvo galima ir tarnybinė atsakomybė.</w:t>
      </w:r>
    </w:p>
    <w:p w14:paraId="7698FA3B" w14:textId="2C9E85DB" w:rsidR="00550D88" w:rsidRDefault="002A23E7" w:rsidP="00550D88">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LVAT sprendimu pareiškėjo apeliacinis skundas tenkintas, pirmosios instancijos </w:t>
      </w:r>
      <w:r w:rsidR="00550D88" w:rsidRPr="00550D88">
        <w:rPr>
          <w:rFonts w:asciiTheme="minorHAnsi" w:eastAsiaTheme="minorHAnsi" w:hAnsiTheme="minorHAnsi" w:cstheme="minorHAnsi"/>
          <w:sz w:val="22"/>
          <w:szCs w:val="22"/>
        </w:rPr>
        <w:t xml:space="preserve">teismo sprendimas </w:t>
      </w:r>
      <w:r>
        <w:rPr>
          <w:rFonts w:asciiTheme="minorHAnsi" w:eastAsiaTheme="minorHAnsi" w:hAnsiTheme="minorHAnsi" w:cstheme="minorHAnsi"/>
          <w:sz w:val="22"/>
          <w:szCs w:val="22"/>
        </w:rPr>
        <w:t>pa</w:t>
      </w:r>
      <w:r w:rsidR="00550D88" w:rsidRPr="00550D88">
        <w:rPr>
          <w:rFonts w:asciiTheme="minorHAnsi" w:eastAsiaTheme="minorHAnsi" w:hAnsiTheme="minorHAnsi" w:cstheme="minorHAnsi"/>
          <w:sz w:val="22"/>
          <w:szCs w:val="22"/>
        </w:rPr>
        <w:t>naikintas ir priimtas naujas sprendimas</w:t>
      </w:r>
      <w:r>
        <w:rPr>
          <w:rFonts w:asciiTheme="minorHAnsi" w:eastAsiaTheme="minorHAnsi" w:hAnsiTheme="minorHAnsi" w:cstheme="minorHAnsi"/>
          <w:sz w:val="22"/>
          <w:szCs w:val="22"/>
        </w:rPr>
        <w:t xml:space="preserve"> – pareiškėjo skundas patenkintas</w:t>
      </w:r>
      <w:r w:rsidR="00550D88" w:rsidRPr="00550D88">
        <w:rPr>
          <w:rFonts w:asciiTheme="minorHAnsi" w:eastAsiaTheme="minorHAnsi" w:hAnsiTheme="minorHAnsi" w:cstheme="minorHAnsi"/>
          <w:sz w:val="22"/>
          <w:szCs w:val="22"/>
        </w:rPr>
        <w:t>.</w:t>
      </w:r>
    </w:p>
    <w:p w14:paraId="09B5CECD" w14:textId="77777777" w:rsidR="009F0E53" w:rsidRDefault="009F0E53" w:rsidP="00DB7370">
      <w:pPr>
        <w:ind w:firstLine="567"/>
        <w:jc w:val="both"/>
        <w:rPr>
          <w:rFonts w:asciiTheme="minorHAnsi" w:eastAsiaTheme="minorHAnsi" w:hAnsiTheme="minorHAnsi" w:cstheme="minorHAnsi"/>
          <w:sz w:val="22"/>
          <w:szCs w:val="22"/>
        </w:rPr>
      </w:pPr>
    </w:p>
    <w:p w14:paraId="40BC2785" w14:textId="5BBCD1F4" w:rsidR="009F0E53" w:rsidRPr="009F0E53" w:rsidRDefault="009F0E53" w:rsidP="009F0E53">
      <w:pPr>
        <w:jc w:val="both"/>
        <w:rPr>
          <w:rFonts w:asciiTheme="minorHAnsi" w:hAnsiTheme="minorHAnsi" w:cstheme="minorHAnsi"/>
          <w:sz w:val="22"/>
          <w:szCs w:val="22"/>
        </w:rPr>
      </w:pPr>
      <w:r>
        <w:rPr>
          <w:rFonts w:asciiTheme="minorHAnsi" w:hAnsiTheme="minorHAnsi" w:cstheme="minorHAnsi"/>
          <w:sz w:val="22"/>
          <w:szCs w:val="22"/>
        </w:rPr>
        <w:t>2020 m. gruodžio 16 d. sprendimas a</w:t>
      </w:r>
      <w:r w:rsidRPr="009F0E53">
        <w:rPr>
          <w:rFonts w:asciiTheme="minorHAnsi" w:hAnsiTheme="minorHAnsi" w:cstheme="minorHAnsi"/>
          <w:sz w:val="22"/>
          <w:szCs w:val="22"/>
        </w:rPr>
        <w:t>dministracinė</w:t>
      </w:r>
      <w:r>
        <w:rPr>
          <w:rFonts w:asciiTheme="minorHAnsi" w:hAnsiTheme="minorHAnsi" w:cstheme="minorHAnsi"/>
          <w:sz w:val="22"/>
          <w:szCs w:val="22"/>
        </w:rPr>
        <w:t>je</w:t>
      </w:r>
      <w:r w:rsidRPr="009F0E53">
        <w:rPr>
          <w:rFonts w:asciiTheme="minorHAnsi" w:hAnsiTheme="minorHAnsi" w:cstheme="minorHAnsi"/>
          <w:sz w:val="22"/>
          <w:szCs w:val="22"/>
        </w:rPr>
        <w:t xml:space="preserve"> byl</w:t>
      </w:r>
      <w:r>
        <w:rPr>
          <w:rFonts w:asciiTheme="minorHAnsi" w:hAnsiTheme="minorHAnsi" w:cstheme="minorHAnsi"/>
          <w:sz w:val="22"/>
          <w:szCs w:val="22"/>
        </w:rPr>
        <w:t>oje</w:t>
      </w:r>
      <w:r w:rsidRPr="009F0E53">
        <w:rPr>
          <w:rFonts w:asciiTheme="minorHAnsi" w:hAnsiTheme="minorHAnsi" w:cstheme="minorHAnsi"/>
          <w:sz w:val="22"/>
          <w:szCs w:val="22"/>
        </w:rPr>
        <w:t xml:space="preserve"> Nr. A-2263-556/2020</w:t>
      </w:r>
    </w:p>
    <w:p w14:paraId="0D44FACD" w14:textId="77777777" w:rsidR="009F0E53" w:rsidRPr="009F0E53" w:rsidRDefault="009F0E53" w:rsidP="009F0E53">
      <w:pPr>
        <w:jc w:val="both"/>
        <w:rPr>
          <w:rFonts w:asciiTheme="minorHAnsi" w:hAnsiTheme="minorHAnsi" w:cstheme="minorHAnsi"/>
          <w:sz w:val="22"/>
          <w:szCs w:val="22"/>
        </w:rPr>
      </w:pPr>
      <w:r w:rsidRPr="009F0E53">
        <w:rPr>
          <w:rFonts w:asciiTheme="minorHAnsi" w:hAnsiTheme="minorHAnsi" w:cstheme="minorHAnsi"/>
          <w:sz w:val="22"/>
          <w:szCs w:val="22"/>
        </w:rPr>
        <w:t>Teisminio proceso Nr. 3-61-3-01267-2019-1</w:t>
      </w:r>
    </w:p>
    <w:p w14:paraId="2A564A03" w14:textId="1BE05DD9" w:rsidR="009F0E53" w:rsidRDefault="009F0E53" w:rsidP="009F0E53">
      <w:pPr>
        <w:jc w:val="both"/>
        <w:rPr>
          <w:rFonts w:asciiTheme="minorHAnsi" w:hAnsiTheme="minorHAnsi" w:cstheme="minorHAnsi"/>
          <w:sz w:val="22"/>
          <w:szCs w:val="22"/>
        </w:rPr>
      </w:pPr>
      <w:r w:rsidRPr="009F0E53">
        <w:rPr>
          <w:rFonts w:asciiTheme="minorHAnsi" w:hAnsiTheme="minorHAnsi" w:cstheme="minorHAnsi"/>
          <w:sz w:val="22"/>
          <w:szCs w:val="22"/>
        </w:rPr>
        <w:t>Procesinio sprendimo kategorija 21.3.7</w:t>
      </w:r>
    </w:p>
    <w:p w14:paraId="097CFFF6" w14:textId="30961D53" w:rsidR="009F0E53" w:rsidRPr="009F0E53" w:rsidRDefault="00F255C3" w:rsidP="009F0E53">
      <w:pPr>
        <w:jc w:val="both"/>
        <w:rPr>
          <w:rFonts w:asciiTheme="minorHAnsi" w:hAnsiTheme="minorHAnsi" w:cstheme="minorHAnsi"/>
          <w:sz w:val="22"/>
          <w:szCs w:val="22"/>
        </w:rPr>
      </w:pPr>
      <w:hyperlink r:id="rId25" w:history="1">
        <w:r w:rsidR="009F0E53" w:rsidRPr="009F0E53">
          <w:rPr>
            <w:rStyle w:val="Hyperlink"/>
            <w:rFonts w:asciiTheme="minorHAnsi" w:hAnsiTheme="minorHAnsi" w:cstheme="minorHAnsi"/>
            <w:sz w:val="22"/>
            <w:szCs w:val="22"/>
          </w:rPr>
          <w:t>Prieiga internete</w:t>
        </w:r>
      </w:hyperlink>
      <w:r w:rsidR="009F0E53">
        <w:rPr>
          <w:rFonts w:asciiTheme="minorHAnsi" w:hAnsiTheme="minorHAnsi" w:cstheme="minorHAnsi"/>
          <w:sz w:val="22"/>
          <w:szCs w:val="22"/>
        </w:rPr>
        <w:t xml:space="preserve"> </w:t>
      </w:r>
    </w:p>
    <w:p w14:paraId="5599195A" w14:textId="77777777" w:rsidR="009F0E53" w:rsidRPr="00166E4F" w:rsidRDefault="009F0E53" w:rsidP="00DB7370">
      <w:pPr>
        <w:ind w:firstLine="567"/>
        <w:jc w:val="both"/>
        <w:rPr>
          <w:rFonts w:asciiTheme="minorHAnsi" w:eastAsiaTheme="minorHAnsi" w:hAnsiTheme="minorHAnsi" w:cstheme="minorHAnsi"/>
          <w:sz w:val="22"/>
          <w:szCs w:val="22"/>
        </w:rPr>
      </w:pPr>
    </w:p>
    <w:p w14:paraId="21CDBD4C" w14:textId="77777777" w:rsidR="005D0834" w:rsidRPr="00166E4F" w:rsidRDefault="005D0834" w:rsidP="005D0834">
      <w:pPr>
        <w:keepNext/>
        <w:tabs>
          <w:tab w:val="left" w:pos="567"/>
        </w:tabs>
        <w:jc w:val="both"/>
        <w:outlineLvl w:val="0"/>
        <w:rPr>
          <w:rFonts w:asciiTheme="minorHAnsi" w:hAnsiTheme="minorHAnsi" w:cstheme="minorHAnsi"/>
          <w:b/>
          <w:bCs/>
          <w:sz w:val="22"/>
          <w:szCs w:val="22"/>
          <w:u w:val="single"/>
        </w:rPr>
      </w:pPr>
      <w:bookmarkStart w:id="47" w:name="_Toc774930"/>
      <w:bookmarkStart w:id="48" w:name="_Toc63782560"/>
      <w:r w:rsidRPr="00166E4F">
        <w:rPr>
          <w:rFonts w:asciiTheme="minorHAnsi" w:hAnsiTheme="minorHAnsi" w:cstheme="minorHAnsi"/>
          <w:b/>
          <w:bCs/>
          <w:sz w:val="22"/>
          <w:szCs w:val="22"/>
          <w:u w:val="single"/>
        </w:rPr>
        <w:t>22. Kiti su valstybės tarnyba</w:t>
      </w:r>
      <w:r w:rsidRPr="00166E4F" w:rsidDel="00E3531F">
        <w:rPr>
          <w:rFonts w:asciiTheme="minorHAnsi" w:hAnsiTheme="minorHAnsi" w:cstheme="minorHAnsi"/>
          <w:b/>
          <w:bCs/>
          <w:sz w:val="22"/>
          <w:szCs w:val="22"/>
          <w:u w:val="single"/>
        </w:rPr>
        <w:t xml:space="preserve"> </w:t>
      </w:r>
      <w:r w:rsidRPr="00166E4F">
        <w:rPr>
          <w:rFonts w:asciiTheme="minorHAnsi" w:hAnsiTheme="minorHAnsi" w:cstheme="minorHAnsi"/>
          <w:b/>
          <w:bCs/>
          <w:sz w:val="22"/>
          <w:szCs w:val="22"/>
          <w:u w:val="single"/>
        </w:rPr>
        <w:t>susiję klausimai</w:t>
      </w:r>
      <w:bookmarkEnd w:id="47"/>
      <w:bookmarkEnd w:id="48"/>
    </w:p>
    <w:p w14:paraId="6CE3C374" w14:textId="77777777" w:rsidR="005D0834" w:rsidRPr="00550D88" w:rsidRDefault="005D0834" w:rsidP="00550D88">
      <w:pPr>
        <w:ind w:firstLine="567"/>
        <w:jc w:val="both"/>
        <w:rPr>
          <w:rFonts w:ascii="Calibri" w:eastAsia="Calibri" w:hAnsi="Calibri"/>
          <w:b/>
          <w:sz w:val="22"/>
          <w:szCs w:val="22"/>
          <w:u w:val="single"/>
          <w:lang w:eastAsia="en-US"/>
        </w:rPr>
      </w:pPr>
      <w:r w:rsidRPr="00550D88">
        <w:rPr>
          <w:rFonts w:ascii="Calibri" w:eastAsia="Calibri" w:hAnsi="Calibri"/>
          <w:b/>
          <w:sz w:val="22"/>
          <w:szCs w:val="22"/>
          <w:u w:val="single"/>
          <w:lang w:eastAsia="en-US"/>
        </w:rPr>
        <w:t>22.1. Valstybės tarnautojų teisės ir pareigos</w:t>
      </w:r>
    </w:p>
    <w:p w14:paraId="3F0B6066" w14:textId="5E58FFAA" w:rsidR="005D0834" w:rsidRPr="00166E4F" w:rsidRDefault="005D0834" w:rsidP="00DB7370">
      <w:pPr>
        <w:ind w:firstLine="567"/>
        <w:jc w:val="both"/>
        <w:rPr>
          <w:rFonts w:asciiTheme="minorHAnsi" w:eastAsiaTheme="minorHAnsi" w:hAnsiTheme="minorHAnsi" w:cstheme="minorHAnsi"/>
          <w:sz w:val="22"/>
          <w:szCs w:val="22"/>
        </w:rPr>
      </w:pPr>
    </w:p>
    <w:p w14:paraId="1754FE2B" w14:textId="7AC50557" w:rsidR="005D0834" w:rsidRPr="00166E4F" w:rsidRDefault="005D0834" w:rsidP="005D0834">
      <w:pPr>
        <w:jc w:val="both"/>
        <w:outlineLvl w:val="1"/>
        <w:rPr>
          <w:rFonts w:asciiTheme="minorHAnsi" w:eastAsia="Calibri" w:hAnsiTheme="minorHAnsi" w:cstheme="minorHAnsi"/>
          <w:i/>
          <w:sz w:val="22"/>
          <w:szCs w:val="22"/>
        </w:rPr>
      </w:pPr>
      <w:bookmarkStart w:id="49" w:name="_Toc63782561"/>
      <w:r w:rsidRPr="00166E4F">
        <w:rPr>
          <w:rFonts w:asciiTheme="minorHAnsi" w:eastAsia="Calibri" w:hAnsiTheme="minorHAnsi" w:cstheme="minorHAnsi"/>
          <w:i/>
          <w:sz w:val="22"/>
          <w:szCs w:val="22"/>
        </w:rPr>
        <w:t>Dėl įsakymo, kuriuo atšaukiamos tarnautojui pavestos papildomos užduotys, sukeliamų pasekmių</w:t>
      </w:r>
      <w:bookmarkEnd w:id="49"/>
      <w:r w:rsidRPr="00166E4F">
        <w:rPr>
          <w:rFonts w:asciiTheme="minorHAnsi" w:eastAsia="Calibri" w:hAnsiTheme="minorHAnsi" w:cstheme="minorHAnsi"/>
          <w:i/>
          <w:sz w:val="22"/>
          <w:szCs w:val="22"/>
        </w:rPr>
        <w:t xml:space="preserve"> </w:t>
      </w:r>
    </w:p>
    <w:p w14:paraId="10CE8A3A" w14:textId="5E998DE3" w:rsidR="005D0834" w:rsidRPr="00166E4F" w:rsidRDefault="005D0834" w:rsidP="00DB7370">
      <w:pPr>
        <w:ind w:firstLine="567"/>
        <w:jc w:val="both"/>
        <w:rPr>
          <w:rFonts w:asciiTheme="minorHAnsi" w:eastAsiaTheme="minorHAnsi" w:hAnsiTheme="minorHAnsi" w:cstheme="minorHAnsi"/>
          <w:sz w:val="22"/>
          <w:szCs w:val="22"/>
        </w:rPr>
      </w:pPr>
    </w:p>
    <w:p w14:paraId="4F96D909" w14:textId="4CAED466" w:rsidR="005D0834" w:rsidRPr="00166E4F" w:rsidRDefault="005D0834" w:rsidP="2448444F">
      <w:pPr>
        <w:ind w:firstLine="567"/>
        <w:jc w:val="both"/>
        <w:rPr>
          <w:rFonts w:asciiTheme="minorHAnsi" w:eastAsiaTheme="minorEastAsia" w:hAnsiTheme="minorHAnsi" w:cstheme="minorBidi"/>
          <w:sz w:val="22"/>
          <w:szCs w:val="22"/>
        </w:rPr>
      </w:pPr>
      <w:r w:rsidRPr="2448444F">
        <w:rPr>
          <w:rFonts w:asciiTheme="minorHAnsi" w:eastAsiaTheme="minorEastAsia" w:hAnsiTheme="minorHAnsi" w:cstheme="minorBidi"/>
          <w:sz w:val="22"/>
          <w:szCs w:val="22"/>
        </w:rPr>
        <w:t xml:space="preserve">Apžvelgiamoje byloje ginčas kilo dėl </w:t>
      </w:r>
      <w:r w:rsidR="3938161D"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sakymo, kuriuo Lygių galimybių kontrolierė (toliau – atsakovas) atšaukė pareiškėjui paskirtų papildomų darbo užduočių </w:t>
      </w:r>
      <w:r w:rsidR="5AB0E69A" w:rsidRPr="2448444F">
        <w:rPr>
          <w:rFonts w:asciiTheme="minorHAnsi" w:eastAsiaTheme="minorEastAsia" w:hAnsiTheme="minorHAnsi" w:cstheme="minorBidi"/>
          <w:sz w:val="22"/>
          <w:szCs w:val="22"/>
        </w:rPr>
        <w:t>p</w:t>
      </w:r>
      <w:r w:rsidRPr="2448444F">
        <w:rPr>
          <w:rFonts w:asciiTheme="minorHAnsi" w:eastAsiaTheme="minorEastAsia" w:hAnsiTheme="minorHAnsi" w:cstheme="minorBidi"/>
          <w:sz w:val="22"/>
          <w:szCs w:val="22"/>
        </w:rPr>
        <w:t xml:space="preserve">rojekte vykdymą teisėtumo ir pagrįstumo, atsakovo įpareigojimo atkurti buvusią padėtį iki </w:t>
      </w:r>
      <w:r w:rsidR="33E09D2D"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sakymo priėmimo, taip pat turtinės ir neturtinės žalos atlyginimo priteisimo. </w:t>
      </w:r>
    </w:p>
    <w:p w14:paraId="69111153" w14:textId="3761C2FE" w:rsidR="005D0834" w:rsidRPr="00166E4F" w:rsidRDefault="005D0834" w:rsidP="2448444F">
      <w:pPr>
        <w:ind w:firstLine="567"/>
        <w:jc w:val="both"/>
        <w:rPr>
          <w:rFonts w:asciiTheme="minorHAnsi" w:eastAsiaTheme="minorEastAsia" w:hAnsiTheme="minorHAnsi" w:cstheme="minorBidi"/>
          <w:sz w:val="22"/>
          <w:szCs w:val="22"/>
        </w:rPr>
      </w:pPr>
      <w:r w:rsidRPr="2448444F">
        <w:rPr>
          <w:rFonts w:asciiTheme="minorHAnsi" w:eastAsiaTheme="minorEastAsia" w:hAnsiTheme="minorHAnsi" w:cstheme="minorBidi"/>
          <w:sz w:val="22"/>
          <w:szCs w:val="22"/>
        </w:rPr>
        <w:t xml:space="preserve">Pirmosios instancijos teismas sprendimu pareiškėjo skundą atmetė kaip nepagrįstą, konstatavęs, kad </w:t>
      </w:r>
      <w:r w:rsidR="5B7F52F3"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sakymu atšaukus papildomas užduotis, pareiškėjas toliau galėjo vykdyti savo </w:t>
      </w:r>
      <w:r w:rsidR="19500E43" w:rsidRPr="2448444F">
        <w:rPr>
          <w:rFonts w:asciiTheme="minorHAnsi" w:eastAsiaTheme="minorEastAsia" w:hAnsiTheme="minorHAnsi" w:cstheme="minorBidi"/>
          <w:sz w:val="22"/>
          <w:szCs w:val="22"/>
        </w:rPr>
        <w:t>p</w:t>
      </w:r>
      <w:r w:rsidRPr="2448444F">
        <w:rPr>
          <w:rFonts w:asciiTheme="minorHAnsi" w:eastAsiaTheme="minorEastAsia" w:hAnsiTheme="minorHAnsi" w:cstheme="minorBidi"/>
          <w:sz w:val="22"/>
          <w:szCs w:val="22"/>
        </w:rPr>
        <w:t xml:space="preserve">areigybės aprašyme numatytas funkcijas, o </w:t>
      </w:r>
      <w:r w:rsidR="0F02B581"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sakymu nebuvo sukelta jokių neigiamų pasekmių pareiškėjo atžvilgiu, nes iš esmės buvo atkurta iki </w:t>
      </w:r>
      <w:r w:rsidR="283D37B4"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sakymo galiojusi tvarka. Pareiškėjas </w:t>
      </w:r>
      <w:r w:rsidR="008C570F" w:rsidRPr="2448444F">
        <w:rPr>
          <w:rFonts w:asciiTheme="minorHAnsi" w:eastAsiaTheme="minorEastAsia" w:hAnsiTheme="minorHAnsi" w:cstheme="minorBidi"/>
          <w:sz w:val="22"/>
          <w:szCs w:val="22"/>
        </w:rPr>
        <w:t xml:space="preserve">apeliaciniu skundu prašė pirmosios instancijos </w:t>
      </w:r>
      <w:r w:rsidRPr="2448444F">
        <w:rPr>
          <w:rFonts w:asciiTheme="minorHAnsi" w:eastAsiaTheme="minorEastAsia" w:hAnsiTheme="minorHAnsi" w:cstheme="minorBidi"/>
          <w:sz w:val="22"/>
          <w:szCs w:val="22"/>
        </w:rPr>
        <w:t xml:space="preserve">teismo sprendimą panaikinti ir priimti naują sprendimą – pareiškėjo skundą tenkinti. </w:t>
      </w:r>
    </w:p>
    <w:p w14:paraId="0C420C4B" w14:textId="1F0C127C" w:rsidR="005D0834" w:rsidRPr="00166E4F" w:rsidRDefault="008C570F" w:rsidP="2448444F">
      <w:pPr>
        <w:ind w:firstLine="567"/>
        <w:jc w:val="both"/>
        <w:rPr>
          <w:rFonts w:asciiTheme="minorHAnsi" w:eastAsiaTheme="minorEastAsia" w:hAnsiTheme="minorHAnsi" w:cstheme="minorBidi"/>
          <w:sz w:val="22"/>
          <w:szCs w:val="22"/>
        </w:rPr>
      </w:pPr>
      <w:r w:rsidRPr="46EA2C96">
        <w:rPr>
          <w:rFonts w:asciiTheme="minorHAnsi" w:eastAsiaTheme="minorEastAsia" w:hAnsiTheme="minorHAnsi" w:cstheme="minorBidi"/>
          <w:sz w:val="22"/>
          <w:szCs w:val="22"/>
        </w:rPr>
        <w:t>Bylą nagrinėjusi LVAT teisėjų kolegija</w:t>
      </w:r>
      <w:r w:rsidR="003D1A0A" w:rsidRPr="46EA2C96">
        <w:rPr>
          <w:rFonts w:asciiTheme="minorHAnsi" w:eastAsiaTheme="minorEastAsia" w:hAnsiTheme="minorHAnsi" w:cstheme="minorBidi"/>
          <w:sz w:val="22"/>
          <w:szCs w:val="22"/>
        </w:rPr>
        <w:t>, remdamasi</w:t>
      </w:r>
      <w:r w:rsidRPr="46EA2C96">
        <w:rPr>
          <w:rFonts w:asciiTheme="minorHAnsi" w:eastAsiaTheme="minorEastAsia" w:hAnsiTheme="minorHAnsi" w:cstheme="minorBidi"/>
          <w:sz w:val="22"/>
          <w:szCs w:val="22"/>
        </w:rPr>
        <w:t xml:space="preserve"> L</w:t>
      </w:r>
      <w:r w:rsidR="005D0834" w:rsidRPr="46EA2C96">
        <w:rPr>
          <w:rFonts w:asciiTheme="minorHAnsi" w:eastAsiaTheme="minorEastAsia" w:hAnsiTheme="minorHAnsi" w:cstheme="minorBidi"/>
          <w:sz w:val="22"/>
          <w:szCs w:val="22"/>
        </w:rPr>
        <w:t xml:space="preserve">ygių galimybių įstatymo 16 straipsnio </w:t>
      </w:r>
      <w:r w:rsidRPr="46EA2C96">
        <w:rPr>
          <w:rFonts w:asciiTheme="minorHAnsi" w:eastAsiaTheme="minorEastAsia" w:hAnsiTheme="minorHAnsi" w:cstheme="minorBidi"/>
          <w:sz w:val="22"/>
          <w:szCs w:val="22"/>
        </w:rPr>
        <w:t>1</w:t>
      </w:r>
      <w:r w:rsidR="005D0834" w:rsidRPr="46EA2C96">
        <w:rPr>
          <w:rFonts w:asciiTheme="minorHAnsi" w:eastAsiaTheme="minorEastAsia" w:hAnsiTheme="minorHAnsi" w:cstheme="minorBidi"/>
          <w:sz w:val="22"/>
          <w:szCs w:val="22"/>
        </w:rPr>
        <w:t xml:space="preserve"> dali</w:t>
      </w:r>
      <w:r w:rsidRPr="46EA2C96">
        <w:rPr>
          <w:rFonts w:asciiTheme="minorHAnsi" w:eastAsiaTheme="minorEastAsia" w:hAnsiTheme="minorHAnsi" w:cstheme="minorBidi"/>
          <w:sz w:val="22"/>
          <w:szCs w:val="22"/>
        </w:rPr>
        <w:t>es</w:t>
      </w:r>
      <w:r w:rsidR="005D0834" w:rsidRPr="46EA2C96">
        <w:rPr>
          <w:rFonts w:asciiTheme="minorHAnsi" w:eastAsiaTheme="minorEastAsia" w:hAnsiTheme="minorHAnsi" w:cstheme="minorBidi"/>
          <w:sz w:val="22"/>
          <w:szCs w:val="22"/>
        </w:rPr>
        <w:t>, Lietuvos Respublikos Seimo 2003 m. lapkričio 18 d. nutarimu Nr. IX-1827 patvirtint</w:t>
      </w:r>
      <w:r w:rsidRPr="46EA2C96">
        <w:rPr>
          <w:rFonts w:asciiTheme="minorHAnsi" w:eastAsiaTheme="minorEastAsia" w:hAnsiTheme="minorHAnsi" w:cstheme="minorBidi"/>
          <w:sz w:val="22"/>
          <w:szCs w:val="22"/>
        </w:rPr>
        <w:t>ų</w:t>
      </w:r>
      <w:r w:rsidR="005D0834" w:rsidRPr="46EA2C96">
        <w:rPr>
          <w:rFonts w:asciiTheme="minorHAnsi" w:eastAsiaTheme="minorEastAsia" w:hAnsiTheme="minorHAnsi" w:cstheme="minorBidi"/>
          <w:sz w:val="22"/>
          <w:szCs w:val="22"/>
        </w:rPr>
        <w:t xml:space="preserve"> Lygių galimybių kontrolieriaus tarnybos nuostatų 11 dalies 1</w:t>
      </w:r>
      <w:r w:rsidRPr="46EA2C96">
        <w:rPr>
          <w:rFonts w:asciiTheme="minorHAnsi" w:eastAsiaTheme="minorEastAsia" w:hAnsiTheme="minorHAnsi" w:cstheme="minorBidi"/>
          <w:sz w:val="22"/>
          <w:szCs w:val="22"/>
        </w:rPr>
        <w:t>,</w:t>
      </w:r>
      <w:r w:rsidR="005D0834" w:rsidRPr="46EA2C96">
        <w:rPr>
          <w:rFonts w:asciiTheme="minorHAnsi" w:eastAsiaTheme="minorEastAsia" w:hAnsiTheme="minorHAnsi" w:cstheme="minorBidi"/>
          <w:sz w:val="22"/>
          <w:szCs w:val="22"/>
        </w:rPr>
        <w:t xml:space="preserve"> </w:t>
      </w:r>
      <w:r w:rsidRPr="46EA2C96">
        <w:rPr>
          <w:rFonts w:asciiTheme="minorHAnsi" w:eastAsiaTheme="minorEastAsia" w:hAnsiTheme="minorHAnsi" w:cstheme="minorBidi"/>
          <w:sz w:val="22"/>
          <w:szCs w:val="22"/>
        </w:rPr>
        <w:t>8,</w:t>
      </w:r>
      <w:r w:rsidR="005D0834" w:rsidRPr="46EA2C96">
        <w:rPr>
          <w:rFonts w:asciiTheme="minorHAnsi" w:eastAsiaTheme="minorEastAsia" w:hAnsiTheme="minorHAnsi" w:cstheme="minorBidi"/>
          <w:sz w:val="22"/>
          <w:szCs w:val="22"/>
        </w:rPr>
        <w:t xml:space="preserve"> 12 </w:t>
      </w:r>
      <w:r w:rsidRPr="46EA2C96">
        <w:rPr>
          <w:rFonts w:asciiTheme="minorHAnsi" w:eastAsiaTheme="minorEastAsia" w:hAnsiTheme="minorHAnsi" w:cstheme="minorBidi"/>
          <w:sz w:val="22"/>
          <w:szCs w:val="22"/>
        </w:rPr>
        <w:t>punktų nuostat</w:t>
      </w:r>
      <w:r w:rsidR="6F3D3111" w:rsidRPr="46EA2C96">
        <w:rPr>
          <w:rFonts w:asciiTheme="minorHAnsi" w:eastAsiaTheme="minorEastAsia" w:hAnsiTheme="minorHAnsi" w:cstheme="minorBidi"/>
          <w:sz w:val="22"/>
          <w:szCs w:val="22"/>
        </w:rPr>
        <w:t>omis</w:t>
      </w:r>
      <w:r w:rsidRPr="46EA2C96">
        <w:rPr>
          <w:rFonts w:asciiTheme="minorHAnsi" w:eastAsiaTheme="minorEastAsia" w:hAnsiTheme="minorHAnsi" w:cstheme="minorBidi"/>
          <w:sz w:val="22"/>
          <w:szCs w:val="22"/>
        </w:rPr>
        <w:t xml:space="preserve">, priminė, kad </w:t>
      </w:r>
      <w:r w:rsidR="005D0834" w:rsidRPr="46EA2C96">
        <w:rPr>
          <w:rFonts w:asciiTheme="minorHAnsi" w:eastAsiaTheme="minorEastAsia" w:hAnsiTheme="minorHAnsi" w:cstheme="minorBidi"/>
          <w:sz w:val="22"/>
          <w:szCs w:val="22"/>
        </w:rPr>
        <w:t xml:space="preserve">su prašymu į teismą galima kreiptis dėl vidaus administravimo subjekto priimto administracinio akto ar veiksmo (neveikimo), kuriais sukeliamos teisinės pasekmės – daroma įtaka asmens teisėms ar įstatymų saugomiems interesams (ABTĮ 5 str. 1 d.). </w:t>
      </w:r>
      <w:r w:rsidR="003D1A0A" w:rsidRPr="46EA2C96">
        <w:rPr>
          <w:rFonts w:asciiTheme="minorHAnsi" w:eastAsiaTheme="minorEastAsia" w:hAnsiTheme="minorHAnsi" w:cstheme="minorBidi"/>
          <w:sz w:val="22"/>
          <w:szCs w:val="22"/>
        </w:rPr>
        <w:t xml:space="preserve">LVAT vertinimu, </w:t>
      </w:r>
      <w:r w:rsidR="005D0834" w:rsidRPr="46EA2C96">
        <w:rPr>
          <w:rFonts w:asciiTheme="minorHAnsi" w:eastAsiaTheme="minorEastAsia" w:hAnsiTheme="minorHAnsi" w:cstheme="minorBidi"/>
          <w:sz w:val="22"/>
          <w:szCs w:val="22"/>
          <w:u w:val="single"/>
        </w:rPr>
        <w:t xml:space="preserve">Valstybės tarnautojo teisėms ir pareigoms tiesiogiai daro įtaką valstybės </w:t>
      </w:r>
      <w:r w:rsidR="005D0834" w:rsidRPr="00917999">
        <w:rPr>
          <w:rFonts w:asciiTheme="minorHAnsi" w:eastAsiaTheme="minorEastAsia" w:hAnsiTheme="minorHAnsi" w:cstheme="minorBidi"/>
          <w:sz w:val="22"/>
          <w:szCs w:val="22"/>
          <w:u w:val="single"/>
        </w:rPr>
        <w:t>tarnautoją į pareigas priėmusio asmens sprendimai, priimti dėl papildomo užduočių atlikimo arba jų atšaukimo, nes tokiu</w:t>
      </w:r>
      <w:r w:rsidR="005D0834" w:rsidRPr="46EA2C96">
        <w:rPr>
          <w:rFonts w:asciiTheme="minorHAnsi" w:eastAsiaTheme="minorEastAsia" w:hAnsiTheme="minorHAnsi" w:cstheme="minorBidi"/>
          <w:sz w:val="22"/>
          <w:szCs w:val="22"/>
          <w:u w:val="single"/>
        </w:rPr>
        <w:t xml:space="preserve"> būdu yra pavedama atlikti papildomas, galimai ir pareigybės aprašyme nenumatytas</w:t>
      </w:r>
      <w:r w:rsidR="003D1A0A" w:rsidRPr="46EA2C96">
        <w:rPr>
          <w:rFonts w:asciiTheme="minorHAnsi" w:eastAsiaTheme="minorEastAsia" w:hAnsiTheme="minorHAnsi" w:cstheme="minorBidi"/>
          <w:sz w:val="22"/>
          <w:szCs w:val="22"/>
          <w:u w:val="single"/>
        </w:rPr>
        <w:t>,</w:t>
      </w:r>
      <w:r w:rsidR="005D0834" w:rsidRPr="46EA2C96">
        <w:rPr>
          <w:rFonts w:asciiTheme="minorHAnsi" w:eastAsiaTheme="minorEastAsia" w:hAnsiTheme="minorHAnsi" w:cstheme="minorBidi"/>
          <w:sz w:val="22"/>
          <w:szCs w:val="22"/>
          <w:u w:val="single"/>
        </w:rPr>
        <w:t xml:space="preserve"> funkcijas, už kurias yra mokamos priemokos</w:t>
      </w:r>
      <w:r w:rsidR="005D0834" w:rsidRPr="46EA2C96">
        <w:rPr>
          <w:rFonts w:asciiTheme="minorHAnsi" w:eastAsiaTheme="minorEastAsia" w:hAnsiTheme="minorHAnsi" w:cstheme="minorBidi"/>
          <w:sz w:val="22"/>
          <w:szCs w:val="22"/>
        </w:rPr>
        <w:t xml:space="preserve">. </w:t>
      </w:r>
    </w:p>
    <w:p w14:paraId="5CDE4FDE" w14:textId="658D1D9B" w:rsidR="005D0834" w:rsidRPr="00166E4F" w:rsidRDefault="008C570F" w:rsidP="005D0834">
      <w:pPr>
        <w:ind w:firstLine="567"/>
        <w:jc w:val="both"/>
        <w:rPr>
          <w:rFonts w:asciiTheme="minorHAnsi" w:eastAsiaTheme="minorHAnsi" w:hAnsiTheme="minorHAnsi" w:cstheme="minorHAnsi"/>
          <w:sz w:val="22"/>
          <w:szCs w:val="22"/>
        </w:rPr>
      </w:pPr>
      <w:r w:rsidRPr="00166E4F">
        <w:rPr>
          <w:rFonts w:asciiTheme="minorHAnsi" w:eastAsiaTheme="minorHAnsi" w:hAnsiTheme="minorHAnsi" w:cstheme="minorHAnsi"/>
          <w:sz w:val="22"/>
          <w:szCs w:val="22"/>
        </w:rPr>
        <w:t>LVAT</w:t>
      </w:r>
      <w:r w:rsidR="005D0834" w:rsidRPr="00166E4F">
        <w:rPr>
          <w:rFonts w:asciiTheme="minorHAnsi" w:eastAsiaTheme="minorHAnsi" w:hAnsiTheme="minorHAnsi" w:cstheme="minorHAnsi"/>
          <w:sz w:val="22"/>
          <w:szCs w:val="22"/>
        </w:rPr>
        <w:t xml:space="preserve"> pažym</w:t>
      </w:r>
      <w:r w:rsidRPr="00166E4F">
        <w:rPr>
          <w:rFonts w:asciiTheme="minorHAnsi" w:eastAsiaTheme="minorHAnsi" w:hAnsiTheme="minorHAnsi" w:cstheme="minorHAnsi"/>
          <w:sz w:val="22"/>
          <w:szCs w:val="22"/>
        </w:rPr>
        <w:t>ėjo</w:t>
      </w:r>
      <w:r w:rsidR="005D0834" w:rsidRPr="00166E4F">
        <w:rPr>
          <w:rFonts w:asciiTheme="minorHAnsi" w:eastAsiaTheme="minorHAnsi" w:hAnsiTheme="minorHAnsi" w:cstheme="minorHAnsi"/>
          <w:sz w:val="22"/>
          <w:szCs w:val="22"/>
        </w:rPr>
        <w:t xml:space="preserve">, kad </w:t>
      </w:r>
      <w:r w:rsidR="005D0834" w:rsidRPr="00166E4F">
        <w:rPr>
          <w:rFonts w:asciiTheme="minorHAnsi" w:eastAsiaTheme="minorHAnsi" w:hAnsiTheme="minorHAnsi" w:cstheme="minorHAnsi"/>
          <w:sz w:val="22"/>
          <w:szCs w:val="22"/>
          <w:u w:val="single"/>
        </w:rPr>
        <w:t xml:space="preserve">Lygių galimybių kontrolieriui suteikta didelė diskrecija vidaus administravimo srityje nereiškia, jog jis gali nepaisyti </w:t>
      </w:r>
      <w:r w:rsidRPr="00166E4F">
        <w:rPr>
          <w:rFonts w:asciiTheme="minorHAnsi" w:eastAsiaTheme="minorHAnsi" w:hAnsiTheme="minorHAnsi" w:cstheme="minorHAnsi"/>
          <w:sz w:val="22"/>
          <w:szCs w:val="22"/>
        </w:rPr>
        <w:t xml:space="preserve">Viešojo administravimo įstatymo (toliau – VAĮ) </w:t>
      </w:r>
      <w:r w:rsidR="005D0834" w:rsidRPr="00166E4F">
        <w:rPr>
          <w:rFonts w:asciiTheme="minorHAnsi" w:eastAsiaTheme="minorHAnsi" w:hAnsiTheme="minorHAnsi" w:cstheme="minorHAnsi"/>
          <w:sz w:val="22"/>
          <w:szCs w:val="22"/>
        </w:rPr>
        <w:t xml:space="preserve">3 straipsnio 2 punkte (2006 m. birželio 27 d. Nr. X-736 redakcija, galiojusi nuo 2007 m. sausio 30 d. iki 2020 m. lapkričio 1 d.) įtvirtinto </w:t>
      </w:r>
      <w:r w:rsidR="005D0834" w:rsidRPr="00166E4F">
        <w:rPr>
          <w:rFonts w:asciiTheme="minorHAnsi" w:eastAsiaTheme="minorHAnsi" w:hAnsiTheme="minorHAnsi" w:cstheme="minorHAnsi"/>
          <w:sz w:val="22"/>
          <w:szCs w:val="22"/>
          <w:u w:val="single"/>
        </w:rPr>
        <w:t>objektyvumo principo</w:t>
      </w:r>
      <w:r w:rsidR="005D0834" w:rsidRPr="00166E4F">
        <w:rPr>
          <w:rFonts w:asciiTheme="minorHAnsi" w:eastAsiaTheme="minorHAnsi" w:hAnsiTheme="minorHAnsi" w:cstheme="minorHAnsi"/>
          <w:sz w:val="22"/>
          <w:szCs w:val="22"/>
        </w:rPr>
        <w:t xml:space="preserve">, reiškiančio, kad administracinio sprendimo priėmimas ir kiti oficialūs viešojo administravimo subjekto veiksmai turi būti nešališki ir objektyvūs, </w:t>
      </w:r>
      <w:r w:rsidR="005D0834" w:rsidRPr="00166E4F">
        <w:rPr>
          <w:rFonts w:asciiTheme="minorHAnsi" w:eastAsiaTheme="minorHAnsi" w:hAnsiTheme="minorHAnsi" w:cstheme="minorHAnsi"/>
          <w:sz w:val="22"/>
          <w:szCs w:val="22"/>
          <w:u w:val="single"/>
        </w:rPr>
        <w:t>ar</w:t>
      </w:r>
      <w:r w:rsidR="005D0834" w:rsidRPr="00166E4F">
        <w:rPr>
          <w:rFonts w:asciiTheme="minorHAnsi" w:eastAsiaTheme="minorHAnsi" w:hAnsiTheme="minorHAnsi" w:cstheme="minorHAnsi"/>
          <w:sz w:val="22"/>
          <w:szCs w:val="22"/>
        </w:rPr>
        <w:t xml:space="preserve"> VAĮ 8 straipsnio 1 dalyje (2014  m. lapkričio 11 d. įstatymo Nr. XII-1317 redakcija, galiojusi nuo 2015 m. sausio 1 d. iki 2020 m. lapkričio 1 d.) įtvirtinto </w:t>
      </w:r>
      <w:r w:rsidR="005D0834" w:rsidRPr="00166E4F">
        <w:rPr>
          <w:rFonts w:asciiTheme="minorHAnsi" w:eastAsiaTheme="minorHAnsi" w:hAnsiTheme="minorHAnsi" w:cstheme="minorHAnsi"/>
          <w:sz w:val="22"/>
          <w:szCs w:val="22"/>
          <w:u w:val="single"/>
        </w:rPr>
        <w:t>reikalavimo, kad individualus administracinis aktas turi būti pagrįstas objektyviais duomenimis (faktais) ir teisės aktų normomis</w:t>
      </w:r>
      <w:r w:rsidR="005D0834" w:rsidRPr="00166E4F">
        <w:rPr>
          <w:rFonts w:asciiTheme="minorHAnsi" w:eastAsiaTheme="minorHAnsi" w:hAnsiTheme="minorHAnsi" w:cstheme="minorHAnsi"/>
          <w:sz w:val="22"/>
          <w:szCs w:val="22"/>
        </w:rPr>
        <w:t>.</w:t>
      </w:r>
    </w:p>
    <w:p w14:paraId="57AAE172" w14:textId="7B27C00B" w:rsidR="005D0834" w:rsidRPr="00166E4F" w:rsidRDefault="005D0834" w:rsidP="2448444F">
      <w:pPr>
        <w:ind w:firstLine="567"/>
        <w:jc w:val="both"/>
        <w:rPr>
          <w:rFonts w:asciiTheme="minorHAnsi" w:eastAsiaTheme="minorEastAsia" w:hAnsiTheme="minorHAnsi" w:cstheme="minorBidi"/>
          <w:sz w:val="22"/>
          <w:szCs w:val="22"/>
        </w:rPr>
      </w:pPr>
      <w:r w:rsidRPr="2448444F">
        <w:rPr>
          <w:rFonts w:asciiTheme="minorHAnsi" w:eastAsiaTheme="minorEastAsia" w:hAnsiTheme="minorHAnsi" w:cstheme="minorBidi"/>
          <w:sz w:val="22"/>
          <w:szCs w:val="22"/>
        </w:rPr>
        <w:t xml:space="preserve">Byloje </w:t>
      </w:r>
      <w:r w:rsidR="008C570F" w:rsidRPr="2448444F">
        <w:rPr>
          <w:rFonts w:asciiTheme="minorHAnsi" w:eastAsiaTheme="minorEastAsia" w:hAnsiTheme="minorHAnsi" w:cstheme="minorBidi"/>
          <w:sz w:val="22"/>
          <w:szCs w:val="22"/>
        </w:rPr>
        <w:t>nebuvo</w:t>
      </w:r>
      <w:r w:rsidRPr="2448444F">
        <w:rPr>
          <w:rFonts w:asciiTheme="minorHAnsi" w:eastAsiaTheme="minorEastAsia" w:hAnsiTheme="minorHAnsi" w:cstheme="minorBidi"/>
          <w:sz w:val="22"/>
          <w:szCs w:val="22"/>
        </w:rPr>
        <w:t xml:space="preserve"> ginčo, kad </w:t>
      </w:r>
      <w:r w:rsidR="003D1A0A" w:rsidRPr="2448444F">
        <w:rPr>
          <w:rFonts w:asciiTheme="minorHAnsi" w:eastAsiaTheme="minorEastAsia" w:hAnsiTheme="minorHAnsi" w:cstheme="minorBidi"/>
          <w:sz w:val="22"/>
          <w:szCs w:val="22"/>
        </w:rPr>
        <w:t xml:space="preserve">ankstesniu </w:t>
      </w:r>
      <w:r w:rsidRPr="2448444F">
        <w:rPr>
          <w:rFonts w:asciiTheme="minorHAnsi" w:eastAsiaTheme="minorEastAsia" w:hAnsiTheme="minorHAnsi" w:cstheme="minorBidi"/>
          <w:sz w:val="22"/>
          <w:szCs w:val="22"/>
        </w:rPr>
        <w:t xml:space="preserve">Lygių galimybių kontrolierės įsakymu pareiškėjui buvo nustatytos papildomos darbo užduotys ir skirtas 16 proc. priedas prie tarnybinio atlyginimo. </w:t>
      </w:r>
      <w:r w:rsidR="008C570F" w:rsidRPr="2448444F">
        <w:rPr>
          <w:rFonts w:asciiTheme="minorHAnsi" w:eastAsiaTheme="minorEastAsia" w:hAnsiTheme="minorHAnsi" w:cstheme="minorBidi"/>
          <w:sz w:val="22"/>
          <w:szCs w:val="22"/>
        </w:rPr>
        <w:t>Apžvelgiamoje byloje ginčytu</w:t>
      </w:r>
      <w:r w:rsidRPr="2448444F">
        <w:rPr>
          <w:rFonts w:asciiTheme="minorHAnsi" w:eastAsiaTheme="minorEastAsia" w:hAnsiTheme="minorHAnsi" w:cstheme="minorBidi"/>
          <w:sz w:val="22"/>
          <w:szCs w:val="22"/>
        </w:rPr>
        <w:t xml:space="preserve"> </w:t>
      </w:r>
      <w:r w:rsidR="391349A4"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sakymu papildomai skirtos užduotys pareiškėjui buvo atšauktos. Pareiškėjo vertinimu, Lygių galimybių kontrolierė, priimdama skundžiamą </w:t>
      </w:r>
      <w:r w:rsidR="2D0F7CB0"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sakymą, nesilaikė teisėtumo ir objektyvumo principų, o pirmosios instancijos teismas, nepatikrinęs šio </w:t>
      </w:r>
      <w:r w:rsidR="4F8F5490"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sakymo priėmimo faktinio pagrindo, pažeidė pareigą byloje esančius įrodymus ištirti išsamiai ir visapusiškai. </w:t>
      </w:r>
      <w:r w:rsidR="008C570F" w:rsidRPr="2448444F">
        <w:rPr>
          <w:rFonts w:asciiTheme="minorHAnsi" w:eastAsiaTheme="minorEastAsia" w:hAnsiTheme="minorHAnsi" w:cstheme="minorBidi"/>
          <w:sz w:val="22"/>
          <w:szCs w:val="22"/>
        </w:rPr>
        <w:t>LVAT</w:t>
      </w:r>
      <w:r w:rsidRPr="2448444F">
        <w:rPr>
          <w:rFonts w:asciiTheme="minorHAnsi" w:eastAsiaTheme="minorEastAsia" w:hAnsiTheme="minorHAnsi" w:cstheme="minorBidi"/>
          <w:sz w:val="22"/>
          <w:szCs w:val="22"/>
        </w:rPr>
        <w:t xml:space="preserve"> teisėjų kolegija suti</w:t>
      </w:r>
      <w:r w:rsidR="008C570F" w:rsidRPr="2448444F">
        <w:rPr>
          <w:rFonts w:asciiTheme="minorHAnsi" w:eastAsiaTheme="minorEastAsia" w:hAnsiTheme="minorHAnsi" w:cstheme="minorBidi"/>
          <w:sz w:val="22"/>
          <w:szCs w:val="22"/>
        </w:rPr>
        <w:t>ko</w:t>
      </w:r>
      <w:r w:rsidRPr="2448444F">
        <w:rPr>
          <w:rFonts w:asciiTheme="minorHAnsi" w:eastAsiaTheme="minorEastAsia" w:hAnsiTheme="minorHAnsi" w:cstheme="minorBidi"/>
          <w:sz w:val="22"/>
          <w:szCs w:val="22"/>
        </w:rPr>
        <w:t xml:space="preserve"> su </w:t>
      </w:r>
      <w:r w:rsidR="008C570F" w:rsidRPr="2448444F">
        <w:rPr>
          <w:rFonts w:asciiTheme="minorHAnsi" w:eastAsiaTheme="minorEastAsia" w:hAnsiTheme="minorHAnsi" w:cstheme="minorBidi"/>
          <w:sz w:val="22"/>
          <w:szCs w:val="22"/>
        </w:rPr>
        <w:t>tokiu</w:t>
      </w:r>
      <w:r w:rsidRPr="2448444F">
        <w:rPr>
          <w:rFonts w:asciiTheme="minorHAnsi" w:eastAsiaTheme="minorEastAsia" w:hAnsiTheme="minorHAnsi" w:cstheme="minorBidi"/>
          <w:sz w:val="22"/>
          <w:szCs w:val="22"/>
        </w:rPr>
        <w:t xml:space="preserve"> pareiškėjo apeliacinio skundo argumentu ir pažym</w:t>
      </w:r>
      <w:r w:rsidR="008C570F" w:rsidRPr="2448444F">
        <w:rPr>
          <w:rFonts w:asciiTheme="minorHAnsi" w:eastAsiaTheme="minorEastAsia" w:hAnsiTheme="minorHAnsi" w:cstheme="minorBidi"/>
          <w:sz w:val="22"/>
          <w:szCs w:val="22"/>
        </w:rPr>
        <w:t>ėjo</w:t>
      </w:r>
      <w:r w:rsidRPr="2448444F">
        <w:rPr>
          <w:rFonts w:asciiTheme="minorHAnsi" w:eastAsiaTheme="minorEastAsia" w:hAnsiTheme="minorHAnsi" w:cstheme="minorBidi"/>
          <w:sz w:val="22"/>
          <w:szCs w:val="22"/>
        </w:rPr>
        <w:t xml:space="preserve">, kad pirmosios instancijos teismas netyrė ir nevertino aplinkybių, buvusių priežastimi skundžiamam </w:t>
      </w:r>
      <w:r w:rsidR="040E9C0C"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sakymui priimti, o tik formaliai konstatavo apie skundžiamo akto turinio atitikimą VAĮ 8 straipsnio 1 dalyje įtvirtintiems teisinio reguliavimo ir gero administravimo principų imperatyvams. Padaręs nepagrįstą išvadą, kad skundžiamu </w:t>
      </w:r>
      <w:r w:rsidR="23E4B8C1" w:rsidRPr="2448444F">
        <w:rPr>
          <w:rFonts w:asciiTheme="minorHAnsi" w:eastAsiaTheme="minorEastAsia" w:hAnsiTheme="minorHAnsi" w:cstheme="minorBidi"/>
          <w:sz w:val="22"/>
          <w:szCs w:val="22"/>
        </w:rPr>
        <w:t>į</w:t>
      </w:r>
      <w:r w:rsidRPr="2448444F">
        <w:rPr>
          <w:rFonts w:asciiTheme="minorHAnsi" w:eastAsiaTheme="minorEastAsia" w:hAnsiTheme="minorHAnsi" w:cstheme="minorBidi"/>
          <w:sz w:val="22"/>
          <w:szCs w:val="22"/>
        </w:rPr>
        <w:t xml:space="preserve">sakymu pareiškėjui nebuvo sukelta jokių neigiamų pasekmių, teismas nesilaikė pareigos tiesiogiai ištirti visus byloje esančius įrodymus ir grįsti sprendimą tik tais įrodymais, kurie buvo ištirti teismo posėdyje (ABTĮ 10 str. 2 d.). </w:t>
      </w:r>
    </w:p>
    <w:p w14:paraId="44B2B63B" w14:textId="2AD77086" w:rsidR="005D0834" w:rsidRPr="00166E4F" w:rsidRDefault="008C570F" w:rsidP="005D0834">
      <w:pPr>
        <w:ind w:firstLine="567"/>
        <w:jc w:val="both"/>
        <w:rPr>
          <w:rFonts w:asciiTheme="minorHAnsi" w:eastAsiaTheme="minorHAnsi" w:hAnsiTheme="minorHAnsi" w:cstheme="minorHAnsi"/>
          <w:sz w:val="22"/>
          <w:szCs w:val="22"/>
        </w:rPr>
      </w:pPr>
      <w:r w:rsidRPr="00166E4F">
        <w:rPr>
          <w:rFonts w:asciiTheme="minorHAnsi" w:eastAsiaTheme="minorHAnsi" w:hAnsiTheme="minorHAnsi" w:cstheme="minorHAnsi"/>
          <w:sz w:val="22"/>
          <w:szCs w:val="22"/>
        </w:rPr>
        <w:t xml:space="preserve">LVAT nutartimi pareiškėjo </w:t>
      </w:r>
      <w:r w:rsidR="005D0834" w:rsidRPr="00166E4F">
        <w:rPr>
          <w:rFonts w:asciiTheme="minorHAnsi" w:eastAsiaTheme="minorHAnsi" w:hAnsiTheme="minorHAnsi" w:cstheme="minorHAnsi"/>
          <w:sz w:val="22"/>
          <w:szCs w:val="22"/>
        </w:rPr>
        <w:t>apeliacinis skundas tenkin</w:t>
      </w:r>
      <w:r w:rsidRPr="00166E4F">
        <w:rPr>
          <w:rFonts w:asciiTheme="minorHAnsi" w:eastAsiaTheme="minorHAnsi" w:hAnsiTheme="minorHAnsi" w:cstheme="minorHAnsi"/>
          <w:sz w:val="22"/>
          <w:szCs w:val="22"/>
        </w:rPr>
        <w:t>t</w:t>
      </w:r>
      <w:r w:rsidR="005D0834" w:rsidRPr="00166E4F">
        <w:rPr>
          <w:rFonts w:asciiTheme="minorHAnsi" w:eastAsiaTheme="minorHAnsi" w:hAnsiTheme="minorHAnsi" w:cstheme="minorHAnsi"/>
          <w:sz w:val="22"/>
          <w:szCs w:val="22"/>
        </w:rPr>
        <w:t xml:space="preserve">as iš dalies, skundžiamas pirmosios instancijos teismo sprendimas </w:t>
      </w:r>
      <w:r w:rsidRPr="00166E4F">
        <w:rPr>
          <w:rFonts w:asciiTheme="minorHAnsi" w:eastAsiaTheme="minorHAnsi" w:hAnsiTheme="minorHAnsi" w:cstheme="minorHAnsi"/>
          <w:sz w:val="22"/>
          <w:szCs w:val="22"/>
        </w:rPr>
        <w:t>pa</w:t>
      </w:r>
      <w:r w:rsidR="005D0834" w:rsidRPr="00166E4F">
        <w:rPr>
          <w:rFonts w:asciiTheme="minorHAnsi" w:eastAsiaTheme="minorHAnsi" w:hAnsiTheme="minorHAnsi" w:cstheme="minorHAnsi"/>
          <w:sz w:val="22"/>
          <w:szCs w:val="22"/>
        </w:rPr>
        <w:t>naikin</w:t>
      </w:r>
      <w:r w:rsidRPr="00166E4F">
        <w:rPr>
          <w:rFonts w:asciiTheme="minorHAnsi" w:eastAsiaTheme="minorHAnsi" w:hAnsiTheme="minorHAnsi" w:cstheme="minorHAnsi"/>
          <w:sz w:val="22"/>
          <w:szCs w:val="22"/>
        </w:rPr>
        <w:t>t</w:t>
      </w:r>
      <w:r w:rsidR="005D0834" w:rsidRPr="00166E4F">
        <w:rPr>
          <w:rFonts w:asciiTheme="minorHAnsi" w:eastAsiaTheme="minorHAnsi" w:hAnsiTheme="minorHAnsi" w:cstheme="minorHAnsi"/>
          <w:sz w:val="22"/>
          <w:szCs w:val="22"/>
        </w:rPr>
        <w:t>as, o byla perduo</w:t>
      </w:r>
      <w:r w:rsidR="00731F37" w:rsidRPr="00166E4F">
        <w:rPr>
          <w:rFonts w:asciiTheme="minorHAnsi" w:eastAsiaTheme="minorHAnsi" w:hAnsiTheme="minorHAnsi" w:cstheme="minorHAnsi"/>
          <w:sz w:val="22"/>
          <w:szCs w:val="22"/>
        </w:rPr>
        <w:t>t</w:t>
      </w:r>
      <w:r w:rsidR="005D0834" w:rsidRPr="00166E4F">
        <w:rPr>
          <w:rFonts w:asciiTheme="minorHAnsi" w:eastAsiaTheme="minorHAnsi" w:hAnsiTheme="minorHAnsi" w:cstheme="minorHAnsi"/>
          <w:sz w:val="22"/>
          <w:szCs w:val="22"/>
        </w:rPr>
        <w:t>a pirmosios instancijos teismui nagrinėti iš naujo.</w:t>
      </w:r>
    </w:p>
    <w:p w14:paraId="5C87E6F5" w14:textId="77777777" w:rsidR="005D0834" w:rsidRPr="00166E4F" w:rsidRDefault="005D0834" w:rsidP="00DB7370">
      <w:pPr>
        <w:ind w:firstLine="567"/>
        <w:jc w:val="both"/>
        <w:rPr>
          <w:rFonts w:asciiTheme="minorHAnsi" w:eastAsiaTheme="minorHAnsi" w:hAnsiTheme="minorHAnsi" w:cstheme="minorHAnsi"/>
          <w:sz w:val="22"/>
          <w:szCs w:val="22"/>
        </w:rPr>
      </w:pPr>
    </w:p>
    <w:p w14:paraId="35D8DA6A" w14:textId="11487B5A" w:rsidR="005D0834" w:rsidRPr="00166E4F" w:rsidRDefault="005D0834" w:rsidP="005D0834">
      <w:pPr>
        <w:jc w:val="both"/>
        <w:rPr>
          <w:rFonts w:asciiTheme="minorHAnsi" w:hAnsiTheme="minorHAnsi" w:cstheme="minorHAnsi"/>
          <w:sz w:val="22"/>
          <w:szCs w:val="22"/>
        </w:rPr>
      </w:pPr>
      <w:r w:rsidRPr="00166E4F">
        <w:rPr>
          <w:rFonts w:asciiTheme="minorHAnsi" w:hAnsiTheme="minorHAnsi" w:cstheme="minorHAnsi"/>
          <w:sz w:val="22"/>
          <w:szCs w:val="22"/>
        </w:rPr>
        <w:t>2020 m. gruodžio 22 d. nutartis administracinėje byloje Nr. A-3301-629/2020</w:t>
      </w:r>
    </w:p>
    <w:p w14:paraId="5B3FF2B1" w14:textId="77777777" w:rsidR="005D0834" w:rsidRPr="00166E4F" w:rsidRDefault="005D0834" w:rsidP="005D0834">
      <w:pPr>
        <w:jc w:val="both"/>
        <w:rPr>
          <w:rFonts w:asciiTheme="minorHAnsi" w:hAnsiTheme="minorHAnsi" w:cstheme="minorHAnsi"/>
          <w:sz w:val="22"/>
          <w:szCs w:val="22"/>
        </w:rPr>
      </w:pPr>
      <w:r w:rsidRPr="00166E4F">
        <w:rPr>
          <w:rFonts w:asciiTheme="minorHAnsi" w:hAnsiTheme="minorHAnsi" w:cstheme="minorHAnsi"/>
          <w:sz w:val="22"/>
          <w:szCs w:val="22"/>
        </w:rPr>
        <w:t>Teisminio proceso Nr. 3-61-3-02108-2019-6</w:t>
      </w:r>
    </w:p>
    <w:p w14:paraId="3F4E5681" w14:textId="319F1EF3" w:rsidR="005D0834" w:rsidRPr="00166E4F" w:rsidRDefault="005D0834" w:rsidP="005D0834">
      <w:pPr>
        <w:jc w:val="both"/>
        <w:rPr>
          <w:rFonts w:asciiTheme="minorHAnsi" w:hAnsiTheme="minorHAnsi" w:cstheme="minorHAnsi"/>
          <w:sz w:val="22"/>
          <w:szCs w:val="22"/>
        </w:rPr>
      </w:pPr>
      <w:r w:rsidRPr="00166E4F">
        <w:rPr>
          <w:rFonts w:asciiTheme="minorHAnsi" w:hAnsiTheme="minorHAnsi" w:cstheme="minorHAnsi"/>
          <w:sz w:val="22"/>
          <w:szCs w:val="22"/>
        </w:rPr>
        <w:t>Procesinio sprendimo kategorijos: 22.1; 22.7</w:t>
      </w:r>
    </w:p>
    <w:p w14:paraId="40731AD5" w14:textId="1A804CCD" w:rsidR="005D0834" w:rsidRPr="00166E4F" w:rsidRDefault="00F255C3" w:rsidP="005D0834">
      <w:pPr>
        <w:jc w:val="both"/>
        <w:rPr>
          <w:rFonts w:asciiTheme="minorHAnsi" w:hAnsiTheme="minorHAnsi" w:cstheme="minorHAnsi"/>
          <w:sz w:val="22"/>
          <w:szCs w:val="22"/>
        </w:rPr>
      </w:pPr>
      <w:hyperlink r:id="rId26" w:history="1">
        <w:r w:rsidR="005D0834" w:rsidRPr="00166E4F">
          <w:rPr>
            <w:rStyle w:val="Hyperlink"/>
            <w:rFonts w:asciiTheme="minorHAnsi" w:hAnsiTheme="minorHAnsi" w:cstheme="minorHAnsi"/>
            <w:sz w:val="22"/>
            <w:szCs w:val="22"/>
          </w:rPr>
          <w:t>Prieiga internete</w:t>
        </w:r>
      </w:hyperlink>
      <w:r w:rsidR="005D0834" w:rsidRPr="00166E4F">
        <w:rPr>
          <w:rFonts w:asciiTheme="minorHAnsi" w:hAnsiTheme="minorHAnsi" w:cstheme="minorHAnsi"/>
          <w:sz w:val="22"/>
          <w:szCs w:val="22"/>
        </w:rPr>
        <w:t xml:space="preserve"> </w:t>
      </w:r>
    </w:p>
    <w:p w14:paraId="745FCDEA" w14:textId="750FEE8E" w:rsidR="46EA2C96" w:rsidRDefault="46EA2C96" w:rsidP="46EA2C96">
      <w:pPr>
        <w:ind w:firstLine="567"/>
        <w:jc w:val="both"/>
        <w:rPr>
          <w:rFonts w:asciiTheme="minorHAnsi" w:eastAsiaTheme="minorEastAsia" w:hAnsiTheme="minorHAnsi" w:cstheme="minorBidi"/>
          <w:sz w:val="22"/>
          <w:szCs w:val="22"/>
          <w:highlight w:val="yellow"/>
        </w:rPr>
      </w:pPr>
    </w:p>
    <w:p w14:paraId="62F6F0C9" w14:textId="77777777" w:rsidR="00A54E37" w:rsidRPr="00166E4F" w:rsidRDefault="00A54E37" w:rsidP="00A54E37">
      <w:pPr>
        <w:keepNext/>
        <w:tabs>
          <w:tab w:val="left" w:pos="567"/>
        </w:tabs>
        <w:jc w:val="both"/>
        <w:outlineLvl w:val="0"/>
        <w:rPr>
          <w:rFonts w:asciiTheme="minorHAnsi" w:hAnsiTheme="minorHAnsi" w:cstheme="minorHAnsi"/>
          <w:b/>
          <w:bCs/>
          <w:sz w:val="22"/>
          <w:szCs w:val="22"/>
          <w:u w:val="single"/>
        </w:rPr>
      </w:pPr>
      <w:bookmarkStart w:id="50" w:name="_Toc774931"/>
      <w:bookmarkStart w:id="51" w:name="_Toc63782562"/>
      <w:r w:rsidRPr="00166E4F">
        <w:rPr>
          <w:rFonts w:asciiTheme="minorHAnsi" w:hAnsiTheme="minorHAnsi" w:cstheme="minorHAnsi"/>
          <w:b/>
          <w:bCs/>
          <w:sz w:val="22"/>
          <w:szCs w:val="22"/>
          <w:u w:val="single"/>
        </w:rPr>
        <w:t>23. Vyriausiosios tarnybinės etikos komisijos sprendimai</w:t>
      </w:r>
      <w:bookmarkEnd w:id="50"/>
      <w:bookmarkEnd w:id="51"/>
    </w:p>
    <w:p w14:paraId="5012E337" w14:textId="77777777" w:rsidR="00A54E37" w:rsidRPr="00550D88" w:rsidRDefault="00A54E37" w:rsidP="00550D88">
      <w:pPr>
        <w:ind w:firstLine="567"/>
        <w:jc w:val="both"/>
        <w:rPr>
          <w:rFonts w:ascii="Calibri" w:eastAsia="Calibri" w:hAnsi="Calibri"/>
          <w:b/>
          <w:sz w:val="22"/>
          <w:szCs w:val="22"/>
          <w:u w:val="single"/>
          <w:lang w:eastAsia="en-US"/>
        </w:rPr>
      </w:pPr>
      <w:r w:rsidRPr="00550D88">
        <w:rPr>
          <w:rFonts w:ascii="Calibri" w:eastAsia="Calibri" w:hAnsi="Calibri"/>
          <w:b/>
          <w:sz w:val="22"/>
          <w:szCs w:val="22"/>
          <w:u w:val="single"/>
          <w:lang w:eastAsia="en-US"/>
        </w:rPr>
        <w:t>23.4. Kiti su Vyriausiosios tarnybinės etikos komisijos sprendimais susiję klausimai</w:t>
      </w:r>
      <w:r w:rsidRPr="00550D88" w:rsidDel="00E3531F">
        <w:rPr>
          <w:rFonts w:ascii="Calibri" w:eastAsia="Calibri" w:hAnsi="Calibri"/>
          <w:b/>
          <w:sz w:val="22"/>
          <w:szCs w:val="22"/>
          <w:u w:val="single"/>
          <w:lang w:eastAsia="en-US"/>
        </w:rPr>
        <w:t xml:space="preserve"> </w:t>
      </w:r>
    </w:p>
    <w:p w14:paraId="27D2AEE4" w14:textId="1F6A93E2" w:rsidR="00A54E37" w:rsidRPr="00166E4F" w:rsidRDefault="00A54E37" w:rsidP="00DB7370">
      <w:pPr>
        <w:ind w:firstLine="567"/>
        <w:jc w:val="both"/>
        <w:rPr>
          <w:rFonts w:asciiTheme="minorHAnsi" w:eastAsiaTheme="minorHAnsi" w:hAnsiTheme="minorHAnsi" w:cstheme="minorHAnsi"/>
          <w:sz w:val="22"/>
          <w:szCs w:val="22"/>
        </w:rPr>
      </w:pPr>
    </w:p>
    <w:p w14:paraId="48264E65" w14:textId="72D5AF0E" w:rsidR="00166E4F" w:rsidRPr="00166E4F" w:rsidRDefault="00166E4F" w:rsidP="2448444F">
      <w:pPr>
        <w:jc w:val="both"/>
        <w:outlineLvl w:val="1"/>
        <w:rPr>
          <w:rFonts w:asciiTheme="minorHAnsi" w:eastAsia="Calibri" w:hAnsiTheme="minorHAnsi" w:cstheme="minorBidi"/>
          <w:i/>
          <w:iCs/>
          <w:sz w:val="22"/>
          <w:szCs w:val="22"/>
        </w:rPr>
      </w:pPr>
      <w:bookmarkStart w:id="52" w:name="_Toc63782563"/>
      <w:r w:rsidRPr="2448444F">
        <w:rPr>
          <w:rFonts w:asciiTheme="minorHAnsi" w:eastAsia="Calibri" w:hAnsiTheme="minorHAnsi" w:cstheme="minorBidi"/>
          <w:i/>
          <w:iCs/>
          <w:sz w:val="22"/>
          <w:szCs w:val="22"/>
        </w:rPr>
        <w:t xml:space="preserve">Dėl </w:t>
      </w:r>
      <w:r w:rsidR="00917999">
        <w:rPr>
          <w:rFonts w:asciiTheme="minorHAnsi" w:eastAsia="Calibri" w:hAnsiTheme="minorHAnsi" w:cstheme="minorBidi"/>
          <w:i/>
          <w:iCs/>
          <w:sz w:val="22"/>
          <w:szCs w:val="22"/>
        </w:rPr>
        <w:t xml:space="preserve">išvados, kad egzistuoja </w:t>
      </w:r>
      <w:r w:rsidRPr="2448444F">
        <w:rPr>
          <w:rFonts w:asciiTheme="minorHAnsi" w:eastAsia="Calibri" w:hAnsiTheme="minorHAnsi" w:cstheme="minorBidi"/>
          <w:i/>
          <w:iCs/>
          <w:sz w:val="22"/>
          <w:szCs w:val="22"/>
        </w:rPr>
        <w:t>interesų</w:t>
      </w:r>
      <w:r w:rsidR="00917999">
        <w:rPr>
          <w:rFonts w:asciiTheme="minorHAnsi" w:eastAsia="Calibri" w:hAnsiTheme="minorHAnsi" w:cstheme="minorBidi"/>
          <w:i/>
          <w:iCs/>
          <w:sz w:val="22"/>
          <w:szCs w:val="22"/>
        </w:rPr>
        <w:t>, susijusių su buvusia darboviete,</w:t>
      </w:r>
      <w:r w:rsidRPr="2448444F">
        <w:rPr>
          <w:rFonts w:asciiTheme="minorHAnsi" w:eastAsia="Calibri" w:hAnsiTheme="minorHAnsi" w:cstheme="minorBidi"/>
          <w:i/>
          <w:iCs/>
          <w:sz w:val="22"/>
          <w:szCs w:val="22"/>
        </w:rPr>
        <w:t xml:space="preserve"> </w:t>
      </w:r>
      <w:r w:rsidR="00917999">
        <w:rPr>
          <w:rFonts w:asciiTheme="minorHAnsi" w:eastAsia="Calibri" w:hAnsiTheme="minorHAnsi" w:cstheme="minorBidi"/>
          <w:i/>
          <w:iCs/>
          <w:sz w:val="22"/>
          <w:szCs w:val="22"/>
        </w:rPr>
        <w:t>konfliktas motyvavimo</w:t>
      </w:r>
      <w:bookmarkEnd w:id="52"/>
    </w:p>
    <w:p w14:paraId="56B7FDE5" w14:textId="1A694844" w:rsidR="00A54E37" w:rsidRPr="00166E4F" w:rsidRDefault="00A54E37" w:rsidP="00A54E37">
      <w:pPr>
        <w:jc w:val="both"/>
        <w:outlineLvl w:val="1"/>
        <w:rPr>
          <w:rFonts w:asciiTheme="minorHAnsi" w:eastAsia="Calibri" w:hAnsiTheme="minorHAnsi" w:cstheme="minorHAnsi"/>
          <w:i/>
          <w:sz w:val="22"/>
          <w:szCs w:val="22"/>
        </w:rPr>
      </w:pPr>
      <w:bookmarkStart w:id="53" w:name="_Toc63782564"/>
      <w:r w:rsidRPr="00166E4F">
        <w:rPr>
          <w:rFonts w:asciiTheme="minorHAnsi" w:eastAsia="Calibri" w:hAnsiTheme="minorHAnsi" w:cstheme="minorHAnsi"/>
          <w:i/>
          <w:sz w:val="22"/>
          <w:szCs w:val="22"/>
        </w:rPr>
        <w:t xml:space="preserve">Dėl </w:t>
      </w:r>
      <w:r w:rsidR="00917999">
        <w:rPr>
          <w:rFonts w:asciiTheme="minorHAnsi" w:eastAsia="Calibri" w:hAnsiTheme="minorHAnsi" w:cstheme="minorHAnsi"/>
          <w:i/>
          <w:sz w:val="22"/>
          <w:szCs w:val="22"/>
        </w:rPr>
        <w:t>asmens</w:t>
      </w:r>
      <w:r w:rsidRPr="00166E4F">
        <w:rPr>
          <w:rFonts w:asciiTheme="minorHAnsi" w:eastAsia="Calibri" w:hAnsiTheme="minorHAnsi" w:cstheme="minorHAnsi"/>
          <w:i/>
          <w:sz w:val="22"/>
          <w:szCs w:val="22"/>
        </w:rPr>
        <w:t xml:space="preserve"> pareigos deklaruoti užimamas ministro pareigas</w:t>
      </w:r>
      <w:bookmarkEnd w:id="53"/>
      <w:r w:rsidRPr="00166E4F">
        <w:rPr>
          <w:rFonts w:asciiTheme="minorHAnsi" w:eastAsia="Calibri" w:hAnsiTheme="minorHAnsi" w:cstheme="minorHAnsi"/>
          <w:i/>
          <w:sz w:val="22"/>
          <w:szCs w:val="22"/>
        </w:rPr>
        <w:t xml:space="preserve"> </w:t>
      </w:r>
    </w:p>
    <w:p w14:paraId="2EBF5B51" w14:textId="7E1EF4E2" w:rsidR="00A54E37" w:rsidRPr="00166E4F" w:rsidRDefault="00A54E37" w:rsidP="00DB7370">
      <w:pPr>
        <w:ind w:firstLine="567"/>
        <w:jc w:val="both"/>
        <w:rPr>
          <w:rFonts w:asciiTheme="minorHAnsi" w:eastAsiaTheme="minorHAnsi" w:hAnsiTheme="minorHAnsi" w:cstheme="minorHAnsi"/>
          <w:sz w:val="22"/>
          <w:szCs w:val="22"/>
        </w:rPr>
      </w:pPr>
    </w:p>
    <w:p w14:paraId="659A3A71" w14:textId="2E7E7048" w:rsidR="00A54E37" w:rsidRPr="00166E4F" w:rsidRDefault="00166E4F" w:rsidP="2448444F">
      <w:pPr>
        <w:ind w:firstLine="567"/>
        <w:jc w:val="both"/>
        <w:rPr>
          <w:rFonts w:asciiTheme="minorHAnsi" w:eastAsiaTheme="minorEastAsia" w:hAnsiTheme="minorHAnsi" w:cstheme="minorBidi"/>
          <w:sz w:val="22"/>
          <w:szCs w:val="22"/>
        </w:rPr>
      </w:pPr>
      <w:r w:rsidRPr="46EA2C96">
        <w:rPr>
          <w:rFonts w:asciiTheme="minorHAnsi" w:eastAsiaTheme="minorEastAsia" w:hAnsiTheme="minorHAnsi" w:cstheme="minorBidi"/>
          <w:sz w:val="22"/>
          <w:szCs w:val="22"/>
        </w:rPr>
        <w:t>Apžvelgiamos b</w:t>
      </w:r>
      <w:r w:rsidR="00A54E37" w:rsidRPr="46EA2C96">
        <w:rPr>
          <w:rFonts w:asciiTheme="minorHAnsi" w:eastAsiaTheme="minorEastAsia" w:hAnsiTheme="minorHAnsi" w:cstheme="minorBidi"/>
          <w:sz w:val="22"/>
          <w:szCs w:val="22"/>
        </w:rPr>
        <w:t>ylos dalykas – atsakov</w:t>
      </w:r>
      <w:r w:rsidRPr="46EA2C96">
        <w:rPr>
          <w:rFonts w:asciiTheme="minorHAnsi" w:eastAsiaTheme="minorEastAsia" w:hAnsiTheme="minorHAnsi" w:cstheme="minorBidi"/>
          <w:sz w:val="22"/>
          <w:szCs w:val="22"/>
        </w:rPr>
        <w:t>o</w:t>
      </w:r>
      <w:r w:rsidR="00A54E37" w:rsidRPr="46EA2C96">
        <w:rPr>
          <w:rFonts w:asciiTheme="minorHAnsi" w:eastAsiaTheme="minorEastAsia" w:hAnsiTheme="minorHAnsi" w:cstheme="minorBidi"/>
          <w:sz w:val="22"/>
          <w:szCs w:val="22"/>
        </w:rPr>
        <w:t xml:space="preserve"> Vyriausiosios tarnybinės etikos komisijos </w:t>
      </w:r>
      <w:r w:rsidRPr="46EA2C96">
        <w:rPr>
          <w:rFonts w:asciiTheme="minorHAnsi" w:eastAsiaTheme="minorEastAsia" w:hAnsiTheme="minorHAnsi" w:cstheme="minorBidi"/>
          <w:sz w:val="22"/>
          <w:szCs w:val="22"/>
        </w:rPr>
        <w:t xml:space="preserve">(toliau – VTEK) </w:t>
      </w:r>
      <w:r w:rsidR="00A54E37" w:rsidRPr="46EA2C96">
        <w:rPr>
          <w:rFonts w:asciiTheme="minorHAnsi" w:eastAsiaTheme="minorEastAsia" w:hAnsiTheme="minorHAnsi" w:cstheme="minorBidi"/>
          <w:sz w:val="22"/>
          <w:szCs w:val="22"/>
        </w:rPr>
        <w:t>sprendimo pagrįstumas ir teisėtumas.</w:t>
      </w:r>
      <w:r w:rsidRPr="46EA2C96">
        <w:rPr>
          <w:rFonts w:asciiTheme="minorHAnsi" w:eastAsiaTheme="minorEastAsia" w:hAnsiTheme="minorHAnsi" w:cstheme="minorBidi"/>
          <w:sz w:val="22"/>
          <w:szCs w:val="22"/>
        </w:rPr>
        <w:t xml:space="preserve"> </w:t>
      </w:r>
      <w:r w:rsidR="00A54E37" w:rsidRPr="46EA2C96">
        <w:rPr>
          <w:rFonts w:asciiTheme="minorHAnsi" w:eastAsiaTheme="minorEastAsia" w:hAnsiTheme="minorHAnsi" w:cstheme="minorBidi"/>
          <w:sz w:val="22"/>
          <w:szCs w:val="22"/>
        </w:rPr>
        <w:t>Atsakov</w:t>
      </w:r>
      <w:r w:rsidRPr="46EA2C96">
        <w:rPr>
          <w:rFonts w:asciiTheme="minorHAnsi" w:eastAsiaTheme="minorEastAsia" w:hAnsiTheme="minorHAnsi" w:cstheme="minorBidi"/>
          <w:sz w:val="22"/>
          <w:szCs w:val="22"/>
        </w:rPr>
        <w:t>as</w:t>
      </w:r>
      <w:r w:rsidR="00A54E37" w:rsidRPr="46EA2C96">
        <w:rPr>
          <w:rFonts w:asciiTheme="minorHAnsi" w:eastAsiaTheme="minorEastAsia" w:hAnsiTheme="minorHAnsi" w:cstheme="minorBidi"/>
          <w:sz w:val="22"/>
          <w:szCs w:val="22"/>
        </w:rPr>
        <w:t xml:space="preserve"> </w:t>
      </w:r>
      <w:r w:rsidR="035F2166" w:rsidRPr="46EA2C96">
        <w:rPr>
          <w:rFonts w:asciiTheme="minorHAnsi" w:eastAsiaTheme="minorEastAsia" w:hAnsiTheme="minorHAnsi" w:cstheme="minorBidi"/>
          <w:sz w:val="22"/>
          <w:szCs w:val="22"/>
        </w:rPr>
        <w:t>ginčo s</w:t>
      </w:r>
      <w:r w:rsidR="00A54E37" w:rsidRPr="46EA2C96">
        <w:rPr>
          <w:rFonts w:asciiTheme="minorHAnsi" w:eastAsiaTheme="minorEastAsia" w:hAnsiTheme="minorHAnsi" w:cstheme="minorBidi"/>
          <w:sz w:val="22"/>
          <w:szCs w:val="22"/>
        </w:rPr>
        <w:t>prendimu</w:t>
      </w:r>
      <w:r w:rsidR="4771A7A2" w:rsidRPr="46EA2C96">
        <w:rPr>
          <w:rFonts w:asciiTheme="minorHAnsi" w:eastAsiaTheme="minorEastAsia" w:hAnsiTheme="minorHAnsi" w:cstheme="minorBidi"/>
          <w:sz w:val="22"/>
          <w:szCs w:val="22"/>
        </w:rPr>
        <w:t xml:space="preserve"> (toliau – Sprendimas) </w:t>
      </w:r>
      <w:r w:rsidR="00A54E37" w:rsidRPr="46EA2C96">
        <w:rPr>
          <w:rFonts w:asciiTheme="minorHAnsi" w:eastAsiaTheme="minorEastAsia" w:hAnsiTheme="minorHAnsi" w:cstheme="minorBidi"/>
          <w:sz w:val="22"/>
          <w:szCs w:val="22"/>
        </w:rPr>
        <w:t xml:space="preserve"> pripažino, jog pareiškėjas (sveikatos apsaugos ministras):</w:t>
      </w:r>
      <w:r w:rsidRPr="46EA2C96">
        <w:rPr>
          <w:rFonts w:asciiTheme="minorHAnsi" w:eastAsiaTheme="minorEastAsia" w:hAnsiTheme="minorHAnsi" w:cstheme="minorBidi"/>
          <w:sz w:val="22"/>
          <w:szCs w:val="22"/>
        </w:rPr>
        <w:t xml:space="preserve"> 1)</w:t>
      </w:r>
      <w:r w:rsidR="00A54E37" w:rsidRPr="46EA2C96">
        <w:rPr>
          <w:rFonts w:asciiTheme="minorHAnsi" w:eastAsiaTheme="minorEastAsia" w:hAnsiTheme="minorHAnsi" w:cstheme="minorBidi"/>
          <w:sz w:val="22"/>
          <w:szCs w:val="22"/>
        </w:rPr>
        <w:t xml:space="preserve"> nepraėjus vien</w:t>
      </w:r>
      <w:r w:rsidR="00917999">
        <w:rPr>
          <w:rFonts w:asciiTheme="minorHAnsi" w:eastAsiaTheme="minorEastAsia" w:hAnsiTheme="minorHAnsi" w:cstheme="minorBidi"/>
          <w:sz w:val="22"/>
          <w:szCs w:val="22"/>
        </w:rPr>
        <w:t>er</w:t>
      </w:r>
      <w:r w:rsidR="00A54E37" w:rsidRPr="46EA2C96">
        <w:rPr>
          <w:rFonts w:asciiTheme="minorHAnsi" w:eastAsiaTheme="minorEastAsia" w:hAnsiTheme="minorHAnsi" w:cstheme="minorBidi"/>
          <w:sz w:val="22"/>
          <w:szCs w:val="22"/>
        </w:rPr>
        <w:t xml:space="preserve">iems metams nuo darbo santykių su </w:t>
      </w:r>
      <w:r w:rsidR="00917999" w:rsidRPr="00917999">
        <w:rPr>
          <w:rFonts w:asciiTheme="minorHAnsi" w:eastAsiaTheme="minorEastAsia" w:hAnsiTheme="minorHAnsi" w:cstheme="minorBidi"/>
          <w:sz w:val="22"/>
          <w:szCs w:val="22"/>
        </w:rPr>
        <w:t>Lietuvos sveikatos mokslų universiteto</w:t>
      </w:r>
      <w:r w:rsidR="00917999">
        <w:rPr>
          <w:rFonts w:asciiTheme="minorHAnsi" w:eastAsiaTheme="minorEastAsia" w:hAnsiTheme="minorHAnsi" w:cstheme="minorBidi"/>
          <w:sz w:val="22"/>
          <w:szCs w:val="22"/>
        </w:rPr>
        <w:t xml:space="preserve"> (toliau </w:t>
      </w:r>
      <w:r w:rsidR="00917999" w:rsidRPr="00917999">
        <w:rPr>
          <w:rFonts w:asciiTheme="minorHAnsi" w:eastAsiaTheme="minorEastAsia" w:hAnsiTheme="minorHAnsi" w:cstheme="minorBidi"/>
          <w:sz w:val="22"/>
          <w:szCs w:val="22"/>
        </w:rPr>
        <w:t xml:space="preserve">– </w:t>
      </w:r>
      <w:r w:rsidR="00A54E37" w:rsidRPr="00917999">
        <w:rPr>
          <w:rFonts w:asciiTheme="minorHAnsi" w:eastAsiaTheme="minorEastAsia" w:hAnsiTheme="minorHAnsi" w:cstheme="minorBidi"/>
          <w:sz w:val="22"/>
          <w:szCs w:val="22"/>
        </w:rPr>
        <w:t>LSMU</w:t>
      </w:r>
      <w:r w:rsidR="00917999">
        <w:rPr>
          <w:rFonts w:asciiTheme="minorHAnsi" w:eastAsiaTheme="minorEastAsia" w:hAnsiTheme="minorHAnsi" w:cstheme="minorBidi"/>
          <w:sz w:val="22"/>
          <w:szCs w:val="22"/>
        </w:rPr>
        <w:t>)</w:t>
      </w:r>
      <w:r w:rsidR="00A54E37" w:rsidRPr="46EA2C96">
        <w:rPr>
          <w:rFonts w:asciiTheme="minorHAnsi" w:eastAsiaTheme="minorEastAsia" w:hAnsiTheme="minorHAnsi" w:cstheme="minorBidi"/>
          <w:sz w:val="22"/>
          <w:szCs w:val="22"/>
        </w:rPr>
        <w:t xml:space="preserve"> pabaigos pasirašydamas 2017 m. spalio 23 d. įsakymą Nr. V-1201 „Dėl Valstybinio visuomenės sveikatos stiprinimo fondo 2017 metų lėšų paskirstymo“</w:t>
      </w:r>
      <w:r w:rsidRPr="46EA2C96">
        <w:rPr>
          <w:rFonts w:asciiTheme="minorHAnsi" w:eastAsiaTheme="minorEastAsia" w:hAnsiTheme="minorHAnsi" w:cstheme="minorBidi"/>
          <w:sz w:val="22"/>
          <w:szCs w:val="22"/>
        </w:rPr>
        <w:t xml:space="preserve"> (toliau – Įsakymas)</w:t>
      </w:r>
      <w:r w:rsidR="00A54E37" w:rsidRPr="46EA2C96">
        <w:rPr>
          <w:rFonts w:asciiTheme="minorHAnsi" w:eastAsiaTheme="minorEastAsia" w:hAnsiTheme="minorHAnsi" w:cstheme="minorBidi"/>
          <w:sz w:val="22"/>
          <w:szCs w:val="22"/>
        </w:rPr>
        <w:t xml:space="preserve">, pažeidė </w:t>
      </w:r>
      <w:r w:rsidRPr="46EA2C96">
        <w:rPr>
          <w:rFonts w:asciiTheme="minorHAnsi" w:eastAsiaTheme="minorEastAsia" w:hAnsiTheme="minorHAnsi" w:cstheme="minorBidi"/>
          <w:sz w:val="22"/>
          <w:szCs w:val="22"/>
        </w:rPr>
        <w:t xml:space="preserve">Viešųjų ir privačių interesų derinimo valstybinėje tarnyboje įstatymo (toliau – </w:t>
      </w:r>
      <w:r w:rsidR="00A54E37" w:rsidRPr="46EA2C96">
        <w:rPr>
          <w:rFonts w:asciiTheme="minorHAnsi" w:eastAsiaTheme="minorEastAsia" w:hAnsiTheme="minorHAnsi" w:cstheme="minorBidi"/>
          <w:sz w:val="22"/>
          <w:szCs w:val="22"/>
        </w:rPr>
        <w:t>Įstatym</w:t>
      </w:r>
      <w:r w:rsidRPr="46EA2C96">
        <w:rPr>
          <w:rFonts w:asciiTheme="minorHAnsi" w:eastAsiaTheme="minorEastAsia" w:hAnsiTheme="minorHAnsi" w:cstheme="minorBidi"/>
          <w:sz w:val="22"/>
          <w:szCs w:val="22"/>
        </w:rPr>
        <w:t>as)</w:t>
      </w:r>
      <w:r w:rsidR="00A54E37" w:rsidRPr="46EA2C96">
        <w:rPr>
          <w:rFonts w:asciiTheme="minorHAnsi" w:eastAsiaTheme="minorEastAsia" w:hAnsiTheme="minorHAnsi" w:cstheme="minorBidi"/>
          <w:sz w:val="22"/>
          <w:szCs w:val="22"/>
        </w:rPr>
        <w:t xml:space="preserve"> 3 straipsnio 1 dalies 2 punkto bei 11 straipsnio 1 ir 2 dalių nuostatas (1 punktas); 2) Įstatymo nustatyta tvarka ir terminais privačių interesų deklaracijoje</w:t>
      </w:r>
      <w:r w:rsidR="00917999">
        <w:rPr>
          <w:rFonts w:asciiTheme="minorHAnsi" w:eastAsiaTheme="minorEastAsia" w:hAnsiTheme="minorHAnsi" w:cstheme="minorBidi"/>
          <w:sz w:val="22"/>
          <w:szCs w:val="22"/>
        </w:rPr>
        <w:t>, be kita ko,</w:t>
      </w:r>
      <w:r w:rsidR="00A54E37" w:rsidRPr="46EA2C96">
        <w:rPr>
          <w:rFonts w:asciiTheme="minorHAnsi" w:eastAsiaTheme="minorEastAsia" w:hAnsiTheme="minorHAnsi" w:cstheme="minorBidi"/>
          <w:sz w:val="22"/>
          <w:szCs w:val="22"/>
        </w:rPr>
        <w:t xml:space="preserve"> nenurodydamas duomenų apie Sveikatos apsaugos ministerijoje einamas ministro pareigas pažeidė Įstatymo 6 straipsnio 1 dalies 1 ir 6 punktų bei 7 straipsnio 1 dalies nuostatas (2 punktas). </w:t>
      </w:r>
    </w:p>
    <w:p w14:paraId="0793FA51" w14:textId="540620B5" w:rsidR="00A54E37" w:rsidRPr="00917999" w:rsidRDefault="00166E4F" w:rsidP="00917999">
      <w:pPr>
        <w:ind w:firstLine="567"/>
        <w:jc w:val="both"/>
        <w:rPr>
          <w:rFonts w:asciiTheme="minorHAnsi" w:eastAsiaTheme="minorHAnsi" w:hAnsiTheme="minorHAnsi" w:cstheme="minorHAnsi"/>
          <w:sz w:val="22"/>
          <w:szCs w:val="22"/>
        </w:rPr>
      </w:pPr>
      <w:r w:rsidRPr="00166E4F">
        <w:rPr>
          <w:rFonts w:asciiTheme="minorHAnsi" w:eastAsiaTheme="minorHAnsi" w:hAnsiTheme="minorHAnsi" w:cstheme="minorHAnsi"/>
          <w:sz w:val="22"/>
          <w:szCs w:val="22"/>
        </w:rPr>
        <w:t>Pasisakydama dėl pareiškėjo pasirašyto Įsakymo, LVAT teisėjų kolegija, įvertinusi ginčui aktualias Įstatymo nuostatas, pažymėjo, jog p</w:t>
      </w:r>
      <w:r w:rsidR="00A54E37" w:rsidRPr="00166E4F">
        <w:rPr>
          <w:rFonts w:asciiTheme="minorHAnsi" w:eastAsiaTheme="minorHAnsi" w:hAnsiTheme="minorHAnsi" w:cstheme="minorHAnsi"/>
          <w:sz w:val="22"/>
          <w:szCs w:val="22"/>
        </w:rPr>
        <w:t>areigos, įtvirtintos Įstatymo 11 straipsnyje, asmeniui, dirbančiam valstybės tarnyboje, (taip, kaip ji apibrėžta Įstatymo 2 straipsnio 1 dalyje) yra privalomos ir turi būti vykdomos tais atvejais, kai atsiranda situacija, atitinkanti interesų konfliktą.</w:t>
      </w:r>
      <w:r w:rsidRPr="00166E4F">
        <w:rPr>
          <w:rFonts w:asciiTheme="minorHAnsi" w:eastAsiaTheme="minorHAnsi" w:hAnsiTheme="minorHAnsi" w:cstheme="minorHAnsi"/>
          <w:sz w:val="22"/>
          <w:szCs w:val="22"/>
        </w:rPr>
        <w:t xml:space="preserve"> Remdamasi Konstitucinio Teismo ir Lietuvos vyriausiojo administracinio teismo jurisprudencija, teisėjų kolegija </w:t>
      </w:r>
      <w:r w:rsidR="00A54E37" w:rsidRPr="00166E4F">
        <w:rPr>
          <w:rFonts w:asciiTheme="minorHAnsi" w:eastAsiaTheme="minorHAnsi" w:hAnsiTheme="minorHAnsi" w:cstheme="minorHAnsi"/>
          <w:sz w:val="22"/>
          <w:szCs w:val="22"/>
        </w:rPr>
        <w:t>konstat</w:t>
      </w:r>
      <w:r w:rsidRPr="00166E4F">
        <w:rPr>
          <w:rFonts w:asciiTheme="minorHAnsi" w:eastAsiaTheme="minorHAnsi" w:hAnsiTheme="minorHAnsi" w:cstheme="minorHAnsi"/>
          <w:sz w:val="22"/>
          <w:szCs w:val="22"/>
        </w:rPr>
        <w:t>avo</w:t>
      </w:r>
      <w:r w:rsidR="00A54E37" w:rsidRPr="00166E4F">
        <w:rPr>
          <w:rFonts w:asciiTheme="minorHAnsi" w:eastAsiaTheme="minorHAnsi" w:hAnsiTheme="minorHAnsi" w:cstheme="minorHAnsi"/>
          <w:sz w:val="22"/>
          <w:szCs w:val="22"/>
        </w:rPr>
        <w:t xml:space="preserve">, kad nustatant, ar pareiškėjas, pasirašydamas Įsakymą, pažeidė Įstatymo 3 straipsnio  1 dalies 2 punktą bei 11 straipsnio 1 ir 2 dalių nuostatas, </w:t>
      </w:r>
      <w:r w:rsidR="00A54E37" w:rsidRPr="00166E4F">
        <w:rPr>
          <w:rFonts w:asciiTheme="minorHAnsi" w:eastAsiaTheme="minorHAnsi" w:hAnsiTheme="minorHAnsi" w:cstheme="minorHAnsi"/>
          <w:sz w:val="22"/>
          <w:szCs w:val="22"/>
          <w:u w:val="single"/>
        </w:rPr>
        <w:t>turėjo būti vertinama, ar pareiškėjas (sveikatos apsaugos ministras), pasirašydamas Įsakymą, turėjo privatų interesą (turtinį ar neturtinį interesą), išsiaiškintos faktinės aplinkybės, ar pareiškėjas, pasirašydamas Įsakymą, veikė interesų konflikto situacijoje, kokios aplinkybės patvirtina pareiškėjo asmeninį turtinį ar neturtinį interesą</w:t>
      </w:r>
      <w:r w:rsidR="00A54E37" w:rsidRPr="00166E4F">
        <w:rPr>
          <w:rFonts w:asciiTheme="minorHAnsi" w:eastAsiaTheme="minorHAnsi" w:hAnsiTheme="minorHAnsi" w:cstheme="minorHAnsi"/>
          <w:sz w:val="22"/>
          <w:szCs w:val="22"/>
        </w:rPr>
        <w:t xml:space="preserve">. </w:t>
      </w:r>
      <w:r w:rsidRPr="00166E4F">
        <w:rPr>
          <w:rFonts w:asciiTheme="minorHAnsi" w:eastAsiaTheme="minorHAnsi" w:hAnsiTheme="minorHAnsi" w:cstheme="minorHAnsi"/>
          <w:sz w:val="22"/>
          <w:szCs w:val="22"/>
        </w:rPr>
        <w:t>Apžvelgiamos</w:t>
      </w:r>
      <w:r w:rsidR="00A54E37" w:rsidRPr="00166E4F">
        <w:rPr>
          <w:rFonts w:asciiTheme="minorHAnsi" w:eastAsiaTheme="minorHAnsi" w:hAnsiTheme="minorHAnsi" w:cstheme="minorHAnsi"/>
          <w:sz w:val="22"/>
          <w:szCs w:val="22"/>
        </w:rPr>
        <w:t xml:space="preserve"> bylos kontekste taip pat akcentuota, kad VTEK Sprendime turėjo būti nurodytos aplinkybės, leidžiančios spręsti, kad egzistavo prielaidos interesų konfliktui kilti ir pareiškėjas nesilaikė</w:t>
      </w:r>
      <w:hyperlink r:id="rId27" w:tgtFrame="_blank" w:tooltip="Lietuvos Respublikos viešųjų ir privačių interesų derinimo valstybinėje tarnyboje įstatymas" w:history="1">
        <w:r w:rsidR="00A54E37" w:rsidRPr="00166E4F">
          <w:rPr>
            <w:rFonts w:asciiTheme="minorHAnsi" w:eastAsiaTheme="minorHAnsi" w:hAnsiTheme="minorHAnsi" w:cstheme="minorHAnsi"/>
            <w:sz w:val="22"/>
            <w:szCs w:val="22"/>
          </w:rPr>
          <w:t xml:space="preserve"> Įstatymo</w:t>
        </w:r>
      </w:hyperlink>
      <w:bookmarkStart w:id="54" w:name="nf1b4c6b2-3e8f-4c6e-8382-400b13449ea8"/>
      <w:bookmarkStart w:id="55" w:name="pnf1b4c6b2-3e8f-4c6e-8382-400b13449ea8"/>
      <w:bookmarkEnd w:id="54"/>
      <w:bookmarkEnd w:id="55"/>
      <w:r w:rsidRPr="00166E4F">
        <w:rPr>
          <w:rFonts w:asciiTheme="minorHAnsi" w:eastAsiaTheme="minorHAnsi" w:hAnsiTheme="minorHAnsi" w:cstheme="minorHAnsi"/>
          <w:sz w:val="22"/>
          <w:szCs w:val="22"/>
        </w:rPr>
        <w:t xml:space="preserve"> </w:t>
      </w:r>
      <w:hyperlink r:id="rId28" w:tgtFrame="_blank" w:tooltip="Pareiga nusišalinti" w:history="1">
        <w:r w:rsidR="00A54E37" w:rsidRPr="00166E4F">
          <w:rPr>
            <w:rFonts w:asciiTheme="minorHAnsi" w:eastAsiaTheme="minorHAnsi" w:hAnsiTheme="minorHAnsi" w:cstheme="minorHAnsi"/>
            <w:sz w:val="22"/>
            <w:szCs w:val="22"/>
          </w:rPr>
          <w:t>11</w:t>
        </w:r>
      </w:hyperlink>
      <w:bookmarkStart w:id="56" w:name="n3ab93348-2928-4f55-b16e-60fc9bd86212"/>
      <w:bookmarkStart w:id="57" w:name="pn3ab93348-2928-4f55-b16e-60fc9bd86212"/>
      <w:bookmarkEnd w:id="56"/>
      <w:bookmarkEnd w:id="57"/>
      <w:r w:rsidR="00A54E37" w:rsidRPr="00166E4F">
        <w:rPr>
          <w:rFonts w:asciiTheme="minorHAnsi" w:eastAsiaTheme="minorHAnsi" w:hAnsiTheme="minorHAnsi" w:cstheme="minorHAnsi"/>
          <w:sz w:val="22"/>
          <w:szCs w:val="22"/>
        </w:rPr>
        <w:t> straipsnio</w:t>
      </w:r>
      <w:r w:rsidRPr="00166E4F">
        <w:rPr>
          <w:rFonts w:asciiTheme="minorHAnsi" w:eastAsiaTheme="minorHAnsi" w:hAnsiTheme="minorHAnsi" w:cstheme="minorHAnsi"/>
          <w:sz w:val="22"/>
          <w:szCs w:val="22"/>
        </w:rPr>
        <w:t xml:space="preserve"> </w:t>
      </w:r>
      <w:r w:rsidR="00A54E37" w:rsidRPr="00166E4F">
        <w:rPr>
          <w:rFonts w:asciiTheme="minorHAnsi" w:eastAsiaTheme="minorHAnsi" w:hAnsiTheme="minorHAnsi" w:cstheme="minorHAnsi"/>
          <w:sz w:val="22"/>
          <w:szCs w:val="22"/>
        </w:rPr>
        <w:t>1 ir</w:t>
      </w:r>
      <w:r w:rsidRPr="00166E4F">
        <w:rPr>
          <w:rFonts w:asciiTheme="minorHAnsi" w:eastAsiaTheme="minorHAnsi" w:hAnsiTheme="minorHAnsi" w:cstheme="minorHAnsi"/>
          <w:sz w:val="22"/>
          <w:szCs w:val="22"/>
        </w:rPr>
        <w:t xml:space="preserve"> </w:t>
      </w:r>
      <w:r w:rsidR="00A54E37" w:rsidRPr="00166E4F">
        <w:rPr>
          <w:rFonts w:asciiTheme="minorHAnsi" w:eastAsiaTheme="minorHAnsi" w:hAnsiTheme="minorHAnsi" w:cstheme="minorHAnsi"/>
          <w:sz w:val="22"/>
          <w:szCs w:val="22"/>
        </w:rPr>
        <w:t xml:space="preserve">2 dalyse nurodytų reikalavimų, t. y. </w:t>
      </w:r>
      <w:r w:rsidR="00A54E37" w:rsidRPr="00917999">
        <w:rPr>
          <w:rFonts w:asciiTheme="minorHAnsi" w:eastAsiaTheme="minorHAnsi" w:hAnsiTheme="minorHAnsi" w:cstheme="minorHAnsi"/>
          <w:sz w:val="22"/>
          <w:szCs w:val="22"/>
          <w:u w:val="single"/>
        </w:rPr>
        <w:t>atsakov</w:t>
      </w:r>
      <w:r w:rsidRPr="00917999">
        <w:rPr>
          <w:rFonts w:asciiTheme="minorHAnsi" w:eastAsiaTheme="minorHAnsi" w:hAnsiTheme="minorHAnsi" w:cstheme="minorHAnsi"/>
          <w:sz w:val="22"/>
          <w:szCs w:val="22"/>
          <w:u w:val="single"/>
        </w:rPr>
        <w:t>o</w:t>
      </w:r>
      <w:r w:rsidR="00A54E37" w:rsidRPr="00917999">
        <w:rPr>
          <w:rFonts w:asciiTheme="minorHAnsi" w:eastAsiaTheme="minorHAnsi" w:hAnsiTheme="minorHAnsi" w:cstheme="minorHAnsi"/>
          <w:sz w:val="22"/>
          <w:szCs w:val="22"/>
          <w:u w:val="single"/>
        </w:rPr>
        <w:t xml:space="preserve"> išvados šiuo aspektu turėjo būti motyvuotos</w:t>
      </w:r>
      <w:r w:rsidR="00A54E37" w:rsidRPr="00166E4F">
        <w:rPr>
          <w:rFonts w:asciiTheme="minorHAnsi" w:eastAsiaTheme="minorHAnsi" w:hAnsiTheme="minorHAnsi" w:cstheme="minorHAnsi"/>
          <w:sz w:val="22"/>
          <w:szCs w:val="22"/>
        </w:rPr>
        <w:t>, atitinkančios Viešojo administravimo įstatymo 8 straipsnio reikalavimus.</w:t>
      </w:r>
      <w:r w:rsidR="00917999">
        <w:rPr>
          <w:rFonts w:asciiTheme="minorHAnsi" w:eastAsiaTheme="minorHAnsi" w:hAnsiTheme="minorHAnsi" w:cstheme="minorHAnsi"/>
          <w:sz w:val="22"/>
          <w:szCs w:val="22"/>
        </w:rPr>
        <w:t xml:space="preserve"> </w:t>
      </w:r>
      <w:r w:rsidR="00A54E37" w:rsidRPr="00166E4F">
        <w:rPr>
          <w:rFonts w:asciiTheme="minorHAnsi" w:eastAsiaTheme="minorHAnsi" w:hAnsiTheme="minorHAnsi" w:cstheme="minorHAnsi"/>
          <w:sz w:val="22"/>
          <w:szCs w:val="22"/>
        </w:rPr>
        <w:t xml:space="preserve">Teisėjų kolegija, </w:t>
      </w:r>
      <w:r w:rsidR="00917999">
        <w:rPr>
          <w:rFonts w:asciiTheme="minorHAnsi" w:eastAsiaTheme="minorHAnsi" w:hAnsiTheme="minorHAnsi" w:cstheme="minorHAnsi"/>
          <w:sz w:val="22"/>
          <w:szCs w:val="22"/>
        </w:rPr>
        <w:t>įvertinusi bylos duomenis, nenustatė,</w:t>
      </w:r>
      <w:r w:rsidR="00A54E37" w:rsidRPr="00166E4F">
        <w:rPr>
          <w:rFonts w:asciiTheme="minorHAnsi" w:eastAsiaTheme="minorHAnsi" w:hAnsiTheme="minorHAnsi" w:cstheme="minorHAnsi"/>
          <w:sz w:val="22"/>
          <w:szCs w:val="22"/>
        </w:rPr>
        <w:t xml:space="preserve"> kad egzistavo pareiškėjo privatus interesas (pareiškėjas turėjo turtinį ar neturtinį suinteresuotumą) ir veikė interesų konflikto situacijoje.</w:t>
      </w:r>
      <w:r w:rsidR="008B121E">
        <w:rPr>
          <w:rFonts w:asciiTheme="minorHAnsi" w:eastAsiaTheme="minorHAnsi" w:hAnsiTheme="minorHAnsi" w:cstheme="minorHAnsi"/>
          <w:sz w:val="22"/>
          <w:szCs w:val="22"/>
        </w:rPr>
        <w:t xml:space="preserve"> </w:t>
      </w:r>
    </w:p>
    <w:p w14:paraId="3F790063" w14:textId="3BFE668A" w:rsidR="00A54E37" w:rsidRPr="00166E4F" w:rsidRDefault="00A54E37" w:rsidP="008B121E">
      <w:pPr>
        <w:ind w:firstLine="567"/>
        <w:jc w:val="both"/>
        <w:rPr>
          <w:rFonts w:asciiTheme="minorHAnsi" w:eastAsiaTheme="minorHAnsi" w:hAnsiTheme="minorHAnsi" w:cstheme="minorHAnsi"/>
          <w:sz w:val="22"/>
          <w:szCs w:val="22"/>
        </w:rPr>
      </w:pPr>
      <w:r w:rsidRPr="00166E4F">
        <w:rPr>
          <w:rFonts w:asciiTheme="minorHAnsi" w:eastAsiaTheme="minorHAnsi" w:hAnsiTheme="minorHAnsi" w:cstheme="minorHAnsi"/>
          <w:sz w:val="22"/>
          <w:szCs w:val="22"/>
        </w:rPr>
        <w:t xml:space="preserve">Pažymėta ir tai, kad </w:t>
      </w:r>
      <w:r w:rsidRPr="008B121E">
        <w:rPr>
          <w:rFonts w:asciiTheme="minorHAnsi" w:eastAsiaTheme="minorHAnsi" w:hAnsiTheme="minorHAnsi" w:cstheme="minorHAnsi"/>
          <w:sz w:val="22"/>
          <w:szCs w:val="22"/>
          <w:u w:val="single"/>
        </w:rPr>
        <w:t>atsakov</w:t>
      </w:r>
      <w:r w:rsidR="008B121E" w:rsidRPr="008B121E">
        <w:rPr>
          <w:rFonts w:asciiTheme="minorHAnsi" w:eastAsiaTheme="minorHAnsi" w:hAnsiTheme="minorHAnsi" w:cstheme="minorHAnsi"/>
          <w:sz w:val="22"/>
          <w:szCs w:val="22"/>
          <w:u w:val="single"/>
        </w:rPr>
        <w:t>as</w:t>
      </w:r>
      <w:r w:rsidRPr="008B121E">
        <w:rPr>
          <w:rFonts w:asciiTheme="minorHAnsi" w:eastAsiaTheme="minorHAnsi" w:hAnsiTheme="minorHAnsi" w:cstheme="minorHAnsi"/>
          <w:sz w:val="22"/>
          <w:szCs w:val="22"/>
          <w:u w:val="single"/>
        </w:rPr>
        <w:t xml:space="preserve"> Sprendime nenurodė jokių imperatyvių Įstatymo nuostatų, kurias pažeidė pareiškėjas, pasirašydamas Įsakymą, nepraėjus metams po jo atleidimo iš LSMU</w:t>
      </w:r>
      <w:r w:rsidRPr="00166E4F">
        <w:rPr>
          <w:rFonts w:asciiTheme="minorHAnsi" w:eastAsiaTheme="minorHAnsi" w:hAnsiTheme="minorHAnsi" w:cstheme="minorHAnsi"/>
          <w:sz w:val="22"/>
          <w:szCs w:val="22"/>
        </w:rPr>
        <w:t xml:space="preserve">. </w:t>
      </w:r>
      <w:r w:rsidR="008B121E">
        <w:rPr>
          <w:rFonts w:asciiTheme="minorHAnsi" w:eastAsiaTheme="minorHAnsi" w:hAnsiTheme="minorHAnsi" w:cstheme="minorHAnsi"/>
          <w:sz w:val="22"/>
          <w:szCs w:val="22"/>
        </w:rPr>
        <w:t>Teisėjų kolegija pažymėjo, kad apžvelgiamoje</w:t>
      </w:r>
      <w:r w:rsidRPr="00166E4F">
        <w:rPr>
          <w:rFonts w:asciiTheme="minorHAnsi" w:eastAsiaTheme="minorHAnsi" w:hAnsiTheme="minorHAnsi" w:cstheme="minorHAnsi"/>
          <w:sz w:val="22"/>
          <w:szCs w:val="22"/>
        </w:rPr>
        <w:t xml:space="preserve"> byloje </w:t>
      </w:r>
      <w:r w:rsidRPr="00917999">
        <w:rPr>
          <w:rFonts w:asciiTheme="minorHAnsi" w:eastAsiaTheme="minorHAnsi" w:hAnsiTheme="minorHAnsi" w:cstheme="minorHAnsi"/>
          <w:sz w:val="22"/>
          <w:szCs w:val="22"/>
        </w:rPr>
        <w:t xml:space="preserve">pareiškėjo veikla LSMU </w:t>
      </w:r>
      <w:r w:rsidR="008B121E" w:rsidRPr="00917999">
        <w:rPr>
          <w:rFonts w:asciiTheme="minorHAnsi" w:eastAsiaTheme="minorHAnsi" w:hAnsiTheme="minorHAnsi" w:cstheme="minorHAnsi"/>
          <w:sz w:val="22"/>
          <w:szCs w:val="22"/>
        </w:rPr>
        <w:t>buvo</w:t>
      </w:r>
      <w:r w:rsidRPr="00917999">
        <w:rPr>
          <w:rFonts w:asciiTheme="minorHAnsi" w:eastAsiaTheme="minorHAnsi" w:hAnsiTheme="minorHAnsi" w:cstheme="minorHAnsi"/>
          <w:sz w:val="22"/>
          <w:szCs w:val="22"/>
        </w:rPr>
        <w:t xml:space="preserve"> visiškai nesusieta su pareiškėjo turimu privačiu interesu tuo metu, kai jis pasirašė Įsakymą</w:t>
      </w:r>
      <w:r w:rsidRPr="00166E4F">
        <w:rPr>
          <w:rFonts w:asciiTheme="minorHAnsi" w:eastAsiaTheme="minorHAnsi" w:hAnsiTheme="minorHAnsi" w:cstheme="minorHAnsi"/>
          <w:sz w:val="22"/>
          <w:szCs w:val="22"/>
        </w:rPr>
        <w:t xml:space="preserve">, nenustatyta, kad pareiškėjas turėjo kokių nors ryšių su LSMU ir po jo atleidimo iš pareigų šioje įstaigoje, kurie galėtų kelti abejonių dėl pareiškėjo nešališkumo ir objektyvumo, pasirašant Įsakymą. Priešingai, LSMU rašte Komisijai nurodė, kad pareiškėjas nebuvo ir nėra LSMU kolegialių valdymo organų – Tarybos ir Senato – narys, nuo 2016 m. lapkričio 11 d. LSMU ir pareiškėjo nesiejo ir nesieja jokie sutartiniai santykiai, LSMU nėra atlikęs mokėjimų pareiškėjui. Be to, vertinant pareiškėjo buvusias sąsajas su buvusia darboviete (LSMU), </w:t>
      </w:r>
      <w:r w:rsidR="008B121E">
        <w:rPr>
          <w:rFonts w:asciiTheme="minorHAnsi" w:eastAsiaTheme="minorHAnsi" w:hAnsiTheme="minorHAnsi" w:cstheme="minorHAnsi"/>
          <w:sz w:val="22"/>
          <w:szCs w:val="22"/>
        </w:rPr>
        <w:t>pažymėta</w:t>
      </w:r>
      <w:r w:rsidRPr="00166E4F">
        <w:rPr>
          <w:rFonts w:asciiTheme="minorHAnsi" w:eastAsiaTheme="minorHAnsi" w:hAnsiTheme="minorHAnsi" w:cstheme="minorHAnsi"/>
          <w:sz w:val="22"/>
          <w:szCs w:val="22"/>
        </w:rPr>
        <w:t xml:space="preserve"> ir tai, kad iki Komisijos akcentuojamo vien</w:t>
      </w:r>
      <w:r w:rsidR="00917999">
        <w:rPr>
          <w:rFonts w:asciiTheme="minorHAnsi" w:eastAsiaTheme="minorHAnsi" w:hAnsiTheme="minorHAnsi" w:cstheme="minorHAnsi"/>
          <w:sz w:val="22"/>
          <w:szCs w:val="22"/>
        </w:rPr>
        <w:t>eri</w:t>
      </w:r>
      <w:r w:rsidRPr="00166E4F">
        <w:rPr>
          <w:rFonts w:asciiTheme="minorHAnsi" w:eastAsiaTheme="minorHAnsi" w:hAnsiTheme="minorHAnsi" w:cstheme="minorHAnsi"/>
          <w:sz w:val="22"/>
          <w:szCs w:val="22"/>
        </w:rPr>
        <w:t>ų metų laikotarpio trūko 18 dienų, t. y. pareiškėjui pasirašant Įsakymą buvo praėjęs pakankamai ilgas laiko tarpas nuo pareiškėjo atleidimo iš LSMU.</w:t>
      </w:r>
    </w:p>
    <w:p w14:paraId="72119174" w14:textId="72D9152C" w:rsidR="00A54E37" w:rsidRPr="00166E4F" w:rsidRDefault="00A54E37" w:rsidP="00A54E37">
      <w:pPr>
        <w:ind w:firstLine="567"/>
        <w:jc w:val="both"/>
        <w:rPr>
          <w:rFonts w:asciiTheme="minorHAnsi" w:eastAsiaTheme="minorHAnsi" w:hAnsiTheme="minorHAnsi" w:cstheme="minorHAnsi"/>
          <w:sz w:val="22"/>
          <w:szCs w:val="22"/>
        </w:rPr>
      </w:pPr>
      <w:r w:rsidRPr="00166E4F">
        <w:rPr>
          <w:rFonts w:asciiTheme="minorHAnsi" w:eastAsiaTheme="minorHAnsi" w:hAnsiTheme="minorHAnsi" w:cstheme="minorHAnsi"/>
          <w:sz w:val="22"/>
          <w:szCs w:val="22"/>
        </w:rPr>
        <w:t>Teisėjų kolegija, vertindama apeliacinio skundo argumentus, kad be teisėto pagrindo nustatytas pažeidimas, susijęs su tuo, jog pareiškėjas nenurodė deklaracijoje, kad yra sveikatos apsaugos ministras, nes tai buvo visuotinai žinoma aplinkybė, kurios jis nenurodęs deklaracijoje nesuklaidino visuomenės ir nepakenkė jokiam teisiniam gėriui, pirmiausia pažym</w:t>
      </w:r>
      <w:r w:rsidR="00BB3727">
        <w:rPr>
          <w:rFonts w:asciiTheme="minorHAnsi" w:eastAsiaTheme="minorHAnsi" w:hAnsiTheme="minorHAnsi" w:cstheme="minorHAnsi"/>
          <w:sz w:val="22"/>
          <w:szCs w:val="22"/>
        </w:rPr>
        <w:t>ėjo</w:t>
      </w:r>
      <w:r w:rsidRPr="00166E4F">
        <w:rPr>
          <w:rFonts w:asciiTheme="minorHAnsi" w:eastAsiaTheme="minorHAnsi" w:hAnsiTheme="minorHAnsi" w:cstheme="minorHAnsi"/>
          <w:sz w:val="22"/>
          <w:szCs w:val="22"/>
        </w:rPr>
        <w:t xml:space="preserve">, kad </w:t>
      </w:r>
      <w:r w:rsidRPr="00BB3727">
        <w:rPr>
          <w:rFonts w:asciiTheme="minorHAnsi" w:eastAsiaTheme="minorHAnsi" w:hAnsiTheme="minorHAnsi" w:cstheme="minorHAnsi"/>
          <w:sz w:val="22"/>
          <w:szCs w:val="22"/>
          <w:u w:val="single"/>
        </w:rPr>
        <w:t>nei Įstatymo 1 dalies 1 punkte, nei 7 straipsnio 1 dalyje nėra nurodyta jokių išlygų, jog asmuo, pradėjęs eiti ministro pareigas, apie kurias yra viešai paskelbta, neturi pareigos deklaracijoje nurodyti darbovietės</w:t>
      </w:r>
      <w:r w:rsidRPr="00166E4F">
        <w:rPr>
          <w:rFonts w:asciiTheme="minorHAnsi" w:eastAsiaTheme="minorHAnsi" w:hAnsiTheme="minorHAnsi" w:cstheme="minorHAnsi"/>
          <w:sz w:val="22"/>
          <w:szCs w:val="22"/>
        </w:rPr>
        <w:t>. Pareiškėjo darbovietė šiuo atveju yra aplinkybė, kuri turi ir gali turėti įtakos sprendimams atliekant tarnybines pareigas ir dėl kurios gali kilti interesų konfliktas. Taigi nagrinė</w:t>
      </w:r>
      <w:r w:rsidR="00BB3727">
        <w:rPr>
          <w:rFonts w:asciiTheme="minorHAnsi" w:eastAsiaTheme="minorHAnsi" w:hAnsiTheme="minorHAnsi" w:cstheme="minorHAnsi"/>
          <w:sz w:val="22"/>
          <w:szCs w:val="22"/>
        </w:rPr>
        <w:t>t</w:t>
      </w:r>
      <w:r w:rsidRPr="00166E4F">
        <w:rPr>
          <w:rFonts w:asciiTheme="minorHAnsi" w:eastAsiaTheme="minorHAnsi" w:hAnsiTheme="minorHAnsi" w:cstheme="minorHAnsi"/>
          <w:sz w:val="22"/>
          <w:szCs w:val="22"/>
        </w:rPr>
        <w:t>u atveju tiek atsakov</w:t>
      </w:r>
      <w:r w:rsidR="00BB3727">
        <w:rPr>
          <w:rFonts w:asciiTheme="minorHAnsi" w:eastAsiaTheme="minorHAnsi" w:hAnsiTheme="minorHAnsi" w:cstheme="minorHAnsi"/>
          <w:sz w:val="22"/>
          <w:szCs w:val="22"/>
        </w:rPr>
        <w:t>as</w:t>
      </w:r>
      <w:r w:rsidRPr="00166E4F">
        <w:rPr>
          <w:rFonts w:asciiTheme="minorHAnsi" w:eastAsiaTheme="minorHAnsi" w:hAnsiTheme="minorHAnsi" w:cstheme="minorHAnsi"/>
          <w:sz w:val="22"/>
          <w:szCs w:val="22"/>
        </w:rPr>
        <w:t>, tiek pirmosios instancijos teismas pagrįstai nustatė, kad pareiškėjas pažeidė Įstatymo 6 straipsnio 1 dalies 1 punkto ir 7 straipsnio 1 dalies reikalavimus.</w:t>
      </w:r>
    </w:p>
    <w:p w14:paraId="32182E63" w14:textId="22041F0B" w:rsidR="00A54E37" w:rsidRPr="00166E4F" w:rsidRDefault="0081050E" w:rsidP="00A54E37">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LVAT nutartimi </w:t>
      </w:r>
      <w:r w:rsidR="00A54E37" w:rsidRPr="00166E4F">
        <w:rPr>
          <w:rFonts w:asciiTheme="minorHAnsi" w:eastAsiaTheme="minorHAnsi" w:hAnsiTheme="minorHAnsi" w:cstheme="minorHAnsi"/>
          <w:sz w:val="22"/>
          <w:szCs w:val="22"/>
        </w:rPr>
        <w:t>pareiškėjo apeliacinis skundas tenkintas</w:t>
      </w:r>
      <w:r w:rsidRPr="0081050E">
        <w:rPr>
          <w:rFonts w:asciiTheme="minorHAnsi" w:eastAsiaTheme="minorHAnsi" w:hAnsiTheme="minorHAnsi" w:cstheme="minorHAnsi"/>
          <w:sz w:val="22"/>
          <w:szCs w:val="22"/>
        </w:rPr>
        <w:t xml:space="preserve"> </w:t>
      </w:r>
      <w:r w:rsidRPr="00166E4F">
        <w:rPr>
          <w:rFonts w:asciiTheme="minorHAnsi" w:eastAsiaTheme="minorHAnsi" w:hAnsiTheme="minorHAnsi" w:cstheme="minorHAnsi"/>
          <w:sz w:val="22"/>
          <w:szCs w:val="22"/>
        </w:rPr>
        <w:t>iš dalies</w:t>
      </w:r>
      <w:r w:rsidR="00A54E37" w:rsidRPr="00166E4F">
        <w:rPr>
          <w:rFonts w:asciiTheme="minorHAnsi" w:eastAsiaTheme="minorHAnsi" w:hAnsiTheme="minorHAnsi" w:cstheme="minorHAnsi"/>
          <w:sz w:val="22"/>
          <w:szCs w:val="22"/>
        </w:rPr>
        <w:t>, pirmosios instancijos teismo sprendimas pakei</w:t>
      </w:r>
      <w:r>
        <w:rPr>
          <w:rFonts w:asciiTheme="minorHAnsi" w:eastAsiaTheme="minorHAnsi" w:hAnsiTheme="minorHAnsi" w:cstheme="minorHAnsi"/>
          <w:sz w:val="22"/>
          <w:szCs w:val="22"/>
        </w:rPr>
        <w:t>st</w:t>
      </w:r>
      <w:r w:rsidR="00A54E37" w:rsidRPr="00166E4F">
        <w:rPr>
          <w:rFonts w:asciiTheme="minorHAnsi" w:eastAsiaTheme="minorHAnsi" w:hAnsiTheme="minorHAnsi" w:cstheme="minorHAnsi"/>
          <w:sz w:val="22"/>
          <w:szCs w:val="22"/>
        </w:rPr>
        <w:t>as, t. y. panaikin</w:t>
      </w:r>
      <w:r>
        <w:rPr>
          <w:rFonts w:asciiTheme="minorHAnsi" w:eastAsiaTheme="minorHAnsi" w:hAnsiTheme="minorHAnsi" w:cstheme="minorHAnsi"/>
          <w:sz w:val="22"/>
          <w:szCs w:val="22"/>
        </w:rPr>
        <w:t>t</w:t>
      </w:r>
      <w:r w:rsidR="00A54E37" w:rsidRPr="00166E4F">
        <w:rPr>
          <w:rFonts w:asciiTheme="minorHAnsi" w:eastAsiaTheme="minorHAnsi" w:hAnsiTheme="minorHAnsi" w:cstheme="minorHAnsi"/>
          <w:sz w:val="22"/>
          <w:szCs w:val="22"/>
        </w:rPr>
        <w:t>a sprendimo dalis, kuria netenkintas skundo reikalavimas panaikinti Sprendimo 1 punktą, ir šis skundo reikalavimas patenkin</w:t>
      </w:r>
      <w:r>
        <w:rPr>
          <w:rFonts w:asciiTheme="minorHAnsi" w:eastAsiaTheme="minorHAnsi" w:hAnsiTheme="minorHAnsi" w:cstheme="minorHAnsi"/>
          <w:sz w:val="22"/>
          <w:szCs w:val="22"/>
        </w:rPr>
        <w:t>ta</w:t>
      </w:r>
      <w:r w:rsidR="00A54E37" w:rsidRPr="00166E4F">
        <w:rPr>
          <w:rFonts w:asciiTheme="minorHAnsi" w:eastAsiaTheme="minorHAnsi" w:hAnsiTheme="minorHAnsi" w:cstheme="minorHAnsi"/>
          <w:sz w:val="22"/>
          <w:szCs w:val="22"/>
        </w:rPr>
        <w:t>s, o kita sprendimo dalis pali</w:t>
      </w:r>
      <w:r>
        <w:rPr>
          <w:rFonts w:asciiTheme="minorHAnsi" w:eastAsiaTheme="minorHAnsi" w:hAnsiTheme="minorHAnsi" w:cstheme="minorHAnsi"/>
          <w:sz w:val="22"/>
          <w:szCs w:val="22"/>
        </w:rPr>
        <w:t>kt</w:t>
      </w:r>
      <w:r w:rsidR="00A54E37" w:rsidRPr="00166E4F">
        <w:rPr>
          <w:rFonts w:asciiTheme="minorHAnsi" w:eastAsiaTheme="minorHAnsi" w:hAnsiTheme="minorHAnsi" w:cstheme="minorHAnsi"/>
          <w:sz w:val="22"/>
          <w:szCs w:val="22"/>
        </w:rPr>
        <w:t>a nepakeista.</w:t>
      </w:r>
    </w:p>
    <w:p w14:paraId="04A586BB" w14:textId="77777777" w:rsidR="00A54E37" w:rsidRPr="00166E4F" w:rsidRDefault="00A54E37" w:rsidP="00DB7370">
      <w:pPr>
        <w:ind w:firstLine="567"/>
        <w:jc w:val="both"/>
        <w:rPr>
          <w:rFonts w:asciiTheme="minorHAnsi" w:eastAsiaTheme="minorHAnsi" w:hAnsiTheme="minorHAnsi" w:cstheme="minorHAnsi"/>
          <w:sz w:val="22"/>
          <w:szCs w:val="22"/>
        </w:rPr>
      </w:pPr>
    </w:p>
    <w:p w14:paraId="729A880B" w14:textId="055D78DE" w:rsidR="00A54E37" w:rsidRPr="00166E4F" w:rsidRDefault="00A54E37" w:rsidP="00A54E37">
      <w:pPr>
        <w:jc w:val="both"/>
        <w:rPr>
          <w:rFonts w:asciiTheme="minorHAnsi" w:hAnsiTheme="minorHAnsi" w:cstheme="minorHAnsi"/>
          <w:sz w:val="22"/>
          <w:szCs w:val="22"/>
        </w:rPr>
      </w:pPr>
      <w:r w:rsidRPr="00166E4F">
        <w:rPr>
          <w:rFonts w:asciiTheme="minorHAnsi" w:hAnsiTheme="minorHAnsi" w:cstheme="minorHAnsi"/>
          <w:sz w:val="22"/>
          <w:szCs w:val="22"/>
        </w:rPr>
        <w:t>2020 m. gruodžio 22 d. nutartis administracinėje byloje Nr. eA-2861-520/2020</w:t>
      </w:r>
    </w:p>
    <w:p w14:paraId="2D6200CA" w14:textId="77777777" w:rsidR="00A54E37" w:rsidRPr="00166E4F" w:rsidRDefault="00A54E37" w:rsidP="00A54E37">
      <w:pPr>
        <w:jc w:val="both"/>
        <w:rPr>
          <w:rFonts w:asciiTheme="minorHAnsi" w:hAnsiTheme="minorHAnsi" w:cstheme="minorHAnsi"/>
          <w:sz w:val="22"/>
          <w:szCs w:val="22"/>
        </w:rPr>
      </w:pPr>
      <w:r w:rsidRPr="00166E4F">
        <w:rPr>
          <w:rFonts w:asciiTheme="minorHAnsi" w:hAnsiTheme="minorHAnsi" w:cstheme="minorHAnsi"/>
          <w:sz w:val="22"/>
          <w:szCs w:val="22"/>
        </w:rPr>
        <w:t>Teisminio proceso Nr. 3-61-3-00259-2019-1</w:t>
      </w:r>
    </w:p>
    <w:p w14:paraId="23C5035A" w14:textId="6DF27CDD" w:rsidR="00A54E37" w:rsidRPr="00166E4F" w:rsidRDefault="00A54E37" w:rsidP="00A54E37">
      <w:pPr>
        <w:jc w:val="both"/>
        <w:rPr>
          <w:rFonts w:asciiTheme="minorHAnsi" w:hAnsiTheme="minorHAnsi" w:cstheme="minorHAnsi"/>
          <w:sz w:val="22"/>
          <w:szCs w:val="22"/>
        </w:rPr>
      </w:pPr>
      <w:r w:rsidRPr="00166E4F">
        <w:rPr>
          <w:rFonts w:asciiTheme="minorHAnsi" w:hAnsiTheme="minorHAnsi" w:cstheme="minorHAnsi"/>
          <w:sz w:val="22"/>
          <w:szCs w:val="22"/>
        </w:rPr>
        <w:t>Procesinio sprendimo kategorija 23.4</w:t>
      </w:r>
    </w:p>
    <w:p w14:paraId="0AAD2E8A" w14:textId="1195159B" w:rsidR="00A54E37" w:rsidRPr="00166E4F" w:rsidRDefault="00F255C3" w:rsidP="00A54E37">
      <w:pPr>
        <w:jc w:val="both"/>
        <w:rPr>
          <w:rFonts w:asciiTheme="minorHAnsi" w:hAnsiTheme="minorHAnsi" w:cstheme="minorHAnsi"/>
          <w:sz w:val="22"/>
          <w:szCs w:val="22"/>
        </w:rPr>
      </w:pPr>
      <w:hyperlink r:id="rId29">
        <w:r w:rsidR="00A54E37" w:rsidRPr="2448444F">
          <w:rPr>
            <w:rStyle w:val="Hyperlink"/>
            <w:rFonts w:asciiTheme="minorHAnsi" w:hAnsiTheme="minorHAnsi" w:cstheme="minorBidi"/>
            <w:sz w:val="22"/>
            <w:szCs w:val="22"/>
          </w:rPr>
          <w:t>Prieiga internete</w:t>
        </w:r>
      </w:hyperlink>
      <w:r w:rsidR="00A54E37" w:rsidRPr="2448444F">
        <w:rPr>
          <w:rFonts w:asciiTheme="minorHAnsi" w:hAnsiTheme="minorHAnsi" w:cstheme="minorBidi"/>
          <w:sz w:val="22"/>
          <w:szCs w:val="22"/>
        </w:rPr>
        <w:t xml:space="preserve"> </w:t>
      </w:r>
    </w:p>
    <w:p w14:paraId="7AE128C6" w14:textId="4D25F128" w:rsidR="00A54E37" w:rsidRDefault="00A54E37" w:rsidP="00DB7370">
      <w:pPr>
        <w:ind w:firstLine="567"/>
        <w:jc w:val="both"/>
        <w:rPr>
          <w:rFonts w:asciiTheme="minorHAnsi" w:eastAsiaTheme="minorHAnsi" w:hAnsiTheme="minorHAnsi" w:cstheme="minorHAnsi"/>
          <w:sz w:val="22"/>
          <w:szCs w:val="22"/>
        </w:rPr>
      </w:pPr>
    </w:p>
    <w:p w14:paraId="500ACB36" w14:textId="77777777" w:rsidR="00011BE2" w:rsidRPr="00011BE2" w:rsidRDefault="00011BE2" w:rsidP="00011BE2">
      <w:pPr>
        <w:keepNext/>
        <w:tabs>
          <w:tab w:val="left" w:pos="567"/>
        </w:tabs>
        <w:jc w:val="both"/>
        <w:outlineLvl w:val="0"/>
        <w:rPr>
          <w:rFonts w:asciiTheme="minorHAnsi" w:hAnsiTheme="minorHAnsi" w:cstheme="minorHAnsi"/>
          <w:b/>
          <w:bCs/>
          <w:sz w:val="22"/>
          <w:szCs w:val="22"/>
          <w:u w:val="single"/>
        </w:rPr>
      </w:pPr>
      <w:bookmarkStart w:id="58" w:name="_Toc462149998"/>
      <w:bookmarkStart w:id="59" w:name="_Toc63782565"/>
      <w:r w:rsidRPr="00011BE2">
        <w:rPr>
          <w:rFonts w:asciiTheme="minorHAnsi" w:hAnsiTheme="minorHAnsi" w:cstheme="minorHAnsi"/>
          <w:b/>
          <w:bCs/>
          <w:sz w:val="22"/>
          <w:szCs w:val="22"/>
          <w:u w:val="single"/>
        </w:rPr>
        <w:t>34. Tabako ir alkoholio kontrolė</w:t>
      </w:r>
      <w:bookmarkEnd w:id="58"/>
      <w:bookmarkEnd w:id="59"/>
    </w:p>
    <w:p w14:paraId="4922C942" w14:textId="77777777" w:rsidR="00011BE2" w:rsidRPr="00011BE2" w:rsidRDefault="00011BE2" w:rsidP="00011BE2">
      <w:pPr>
        <w:ind w:firstLine="567"/>
        <w:jc w:val="both"/>
        <w:rPr>
          <w:rFonts w:asciiTheme="minorHAnsi" w:hAnsiTheme="minorHAnsi" w:cstheme="minorHAnsi"/>
          <w:b/>
          <w:sz w:val="22"/>
          <w:szCs w:val="22"/>
          <w:u w:val="single"/>
        </w:rPr>
      </w:pPr>
      <w:r w:rsidRPr="00011BE2">
        <w:rPr>
          <w:rFonts w:asciiTheme="minorHAnsi" w:hAnsiTheme="minorHAnsi" w:cstheme="minorHAnsi"/>
          <w:b/>
          <w:sz w:val="22"/>
          <w:szCs w:val="22"/>
          <w:u w:val="single"/>
        </w:rPr>
        <w:t>34.2. Alkoholio kontrolė</w:t>
      </w:r>
    </w:p>
    <w:p w14:paraId="568FBF5E" w14:textId="77777777" w:rsidR="00011BE2" w:rsidRPr="00011BE2" w:rsidRDefault="00011BE2" w:rsidP="00011BE2">
      <w:pPr>
        <w:jc w:val="both"/>
        <w:rPr>
          <w:rFonts w:asciiTheme="minorHAnsi" w:hAnsiTheme="minorHAnsi" w:cstheme="minorHAnsi"/>
          <w:sz w:val="22"/>
          <w:szCs w:val="22"/>
        </w:rPr>
      </w:pPr>
    </w:p>
    <w:p w14:paraId="63AD638B" w14:textId="77777777" w:rsidR="00011BE2" w:rsidRPr="00011BE2" w:rsidRDefault="00011BE2" w:rsidP="00011BE2">
      <w:pPr>
        <w:jc w:val="both"/>
        <w:outlineLvl w:val="1"/>
        <w:rPr>
          <w:rFonts w:asciiTheme="minorHAnsi" w:hAnsiTheme="minorHAnsi" w:cstheme="minorHAnsi"/>
          <w:i/>
          <w:sz w:val="22"/>
          <w:szCs w:val="22"/>
        </w:rPr>
      </w:pPr>
      <w:bookmarkStart w:id="60" w:name="_Toc63782566"/>
      <w:r w:rsidRPr="00011BE2">
        <w:rPr>
          <w:rFonts w:asciiTheme="minorHAnsi" w:eastAsia="Calibri" w:hAnsiTheme="minorHAnsi" w:cstheme="minorHAnsi"/>
          <w:i/>
          <w:sz w:val="22"/>
          <w:szCs w:val="22"/>
        </w:rPr>
        <w:t>Dėl alkoholio reklamos teikimo socialiniame tinkle „Facebook“</w:t>
      </w:r>
      <w:bookmarkEnd w:id="60"/>
    </w:p>
    <w:p w14:paraId="0DD0C901" w14:textId="77777777" w:rsidR="00011BE2" w:rsidRPr="00011BE2" w:rsidRDefault="00011BE2" w:rsidP="00011BE2">
      <w:pPr>
        <w:jc w:val="both"/>
        <w:rPr>
          <w:rFonts w:asciiTheme="minorHAnsi" w:hAnsiTheme="minorHAnsi" w:cstheme="minorHAnsi"/>
          <w:sz w:val="22"/>
          <w:szCs w:val="22"/>
        </w:rPr>
      </w:pPr>
    </w:p>
    <w:p w14:paraId="1DBBE85B" w14:textId="77777777" w:rsidR="00011BE2" w:rsidRPr="00011BE2" w:rsidRDefault="00011BE2" w:rsidP="00011BE2">
      <w:pPr>
        <w:ind w:firstLine="567"/>
        <w:jc w:val="both"/>
        <w:rPr>
          <w:rFonts w:asciiTheme="minorHAnsi" w:eastAsiaTheme="minorHAnsi" w:hAnsiTheme="minorHAnsi" w:cstheme="minorHAnsi"/>
          <w:sz w:val="22"/>
          <w:szCs w:val="22"/>
        </w:rPr>
      </w:pPr>
      <w:r w:rsidRPr="00011BE2">
        <w:rPr>
          <w:rFonts w:asciiTheme="minorHAnsi" w:eastAsiaTheme="minorHAnsi" w:hAnsiTheme="minorHAnsi" w:cstheme="minorHAnsi"/>
          <w:sz w:val="22"/>
          <w:szCs w:val="22"/>
        </w:rPr>
        <w:t>Apžvelgiamoje byloje ginčas kilo dėl Narkotikų, tabako ir alkoholio kontrolės departamento (toliau – Departamentas) nutarimo, kuriuo pareiškėjui UAB „Genys Brewing“ skirta 2 896 Eur bauda už Alkoholio kontrolės įstatymo (toliau – AKĮ) 29 straipsnio 1 dalies pažeidimą.</w:t>
      </w:r>
    </w:p>
    <w:p w14:paraId="4CCDBF5A" w14:textId="77777777" w:rsidR="00011BE2" w:rsidRPr="00011BE2" w:rsidRDefault="00011BE2" w:rsidP="00011BE2">
      <w:pPr>
        <w:ind w:firstLine="567"/>
        <w:jc w:val="both"/>
        <w:rPr>
          <w:rFonts w:asciiTheme="minorHAnsi" w:eastAsiaTheme="minorHAnsi" w:hAnsiTheme="minorHAnsi" w:cstheme="minorHAnsi"/>
          <w:sz w:val="22"/>
          <w:szCs w:val="22"/>
        </w:rPr>
      </w:pPr>
      <w:r w:rsidRPr="00011BE2">
        <w:rPr>
          <w:rFonts w:asciiTheme="minorHAnsi" w:eastAsiaTheme="minorHAnsi" w:hAnsiTheme="minorHAnsi" w:cstheme="minorHAnsi"/>
          <w:sz w:val="22"/>
          <w:szCs w:val="22"/>
        </w:rPr>
        <w:t xml:space="preserve">Pirmosios instancijos teismas atmetė pareiškėjo skundą nustatęs, kad </w:t>
      </w:r>
      <w:r w:rsidRPr="00011BE2">
        <w:rPr>
          <w:rFonts w:asciiTheme="minorHAnsi" w:eastAsiaTheme="minorHAnsi" w:hAnsiTheme="minorHAnsi" w:cstheme="minorBidi"/>
          <w:color w:val="000000"/>
          <w:sz w:val="22"/>
          <w:szCs w:val="22"/>
          <w:lang w:eastAsia="en-US"/>
        </w:rPr>
        <w:t xml:space="preserve">UAB „Genys Brewing“ (toliau – Bendrovė) </w:t>
      </w:r>
      <w:r w:rsidRPr="00011BE2">
        <w:rPr>
          <w:rFonts w:asciiTheme="minorHAnsi" w:eastAsiaTheme="minorHAnsi" w:hAnsiTheme="minorHAnsi" w:cstheme="minorHAnsi"/>
          <w:sz w:val="22"/>
          <w:szCs w:val="22"/>
        </w:rPr>
        <w:t xml:space="preserve">socialiniame tinkle „Facebook“ skelbta ginčo tekstinė informacija ir vaizdinė medžiaga laikytinos alkoholio reklama AKĮ 2 straipsnio 10 punkto prasme, taip pat, kad Bendrovė socialiniame tinkle kvietė apsilankyti ir paragauti naujo skonio alaus Lietuvoje esančiose vietose, todėl nėra pagrindo teigti, kad tokia reklama buvo skirta ne Lietuvos gyventojams. </w:t>
      </w:r>
    </w:p>
    <w:p w14:paraId="0C32C6CD" w14:textId="77777777" w:rsidR="00011BE2" w:rsidRPr="00011BE2" w:rsidRDefault="00011BE2" w:rsidP="00011BE2">
      <w:pPr>
        <w:ind w:firstLine="567"/>
        <w:jc w:val="both"/>
        <w:rPr>
          <w:rFonts w:asciiTheme="minorHAnsi" w:eastAsiaTheme="minorHAnsi" w:hAnsiTheme="minorHAnsi" w:cstheme="minorHAnsi"/>
          <w:sz w:val="22"/>
          <w:szCs w:val="22"/>
        </w:rPr>
      </w:pPr>
      <w:r w:rsidRPr="00011BE2">
        <w:rPr>
          <w:rFonts w:asciiTheme="minorHAnsi" w:eastAsiaTheme="minorHAnsi" w:hAnsiTheme="minorHAnsi" w:cstheme="minorHAnsi"/>
          <w:sz w:val="22"/>
          <w:szCs w:val="22"/>
        </w:rPr>
        <w:t xml:space="preserve">Pareiškėjas su tokiu pirmosios instancijos teismo sprendimu nesutiko ir teigė, kad AKĮ nedraudžia socialiniuose tinkluose skelbti informaciją bei reklamuoti savo produkciją užsienio valstybių rinkoms, taip pat, kad socialinio tinklo „Facebook“ paskyroje pateikta informacija nėra laikoma išorine reklama, pareiškėjas reklamos iš „Facebook“ administruojančių asmenų neužsakinėjo. </w:t>
      </w:r>
    </w:p>
    <w:p w14:paraId="1301578E" w14:textId="77777777" w:rsidR="00011BE2" w:rsidRPr="00917999" w:rsidRDefault="00011BE2" w:rsidP="00011BE2">
      <w:pPr>
        <w:ind w:firstLine="567"/>
        <w:jc w:val="both"/>
        <w:rPr>
          <w:rFonts w:asciiTheme="minorHAnsi" w:eastAsiaTheme="minorHAnsi" w:hAnsiTheme="minorHAnsi" w:cstheme="minorHAnsi"/>
          <w:sz w:val="22"/>
          <w:szCs w:val="22"/>
        </w:rPr>
      </w:pPr>
      <w:r w:rsidRPr="00011BE2">
        <w:rPr>
          <w:rFonts w:asciiTheme="minorHAnsi" w:eastAsiaTheme="minorHAnsi" w:hAnsiTheme="minorHAnsi" w:cstheme="minorHAnsi"/>
          <w:sz w:val="22"/>
          <w:szCs w:val="22"/>
        </w:rPr>
        <w:t xml:space="preserve">AKĮ 2 straipsnio 10 dalyje, 29 straipsnio 1 ir 2 dalyse pateiktą teisinį reguliavimą įvertinus byloje nustatytų aplinkybių kontekste, buvo matyti, jog </w:t>
      </w:r>
      <w:r w:rsidRPr="00011BE2">
        <w:rPr>
          <w:rFonts w:asciiTheme="minorHAnsi" w:eastAsiaTheme="minorHAnsi" w:hAnsiTheme="minorHAnsi" w:cstheme="minorHAnsi"/>
          <w:sz w:val="22"/>
          <w:szCs w:val="22"/>
          <w:u w:val="single"/>
        </w:rPr>
        <w:t>alkoholio, kaip dėl savo specifikos ypatingo reguliavimo reikalaujančios prekės, reklamos sąvoką reglamentuoja specialusis teisės aktas – AKĮ, kuris nustato, kad alkoholio reklama yra laikoma visomis formomis skleidžiama informacija, susijusi su įmonių komercine, ūkine bei finansine veikla, kuria skatinama įsigyti ir (ar) vartoti alkoholio produktus. Pažymėtina, jog nuo 2018 m. sausio 1 d. įsigaliojusioje AKĮ redakcijoje buvo įtvirtintas absoliutus tokios informacijos skleidimo draudimas, išimtį darant tik AKĮ 29 straipsnio 2 dalyje nurodytai informacijai</w:t>
      </w:r>
      <w:r w:rsidRPr="00011BE2">
        <w:rPr>
          <w:rFonts w:asciiTheme="minorHAnsi" w:eastAsiaTheme="minorHAnsi" w:hAnsiTheme="minorHAnsi" w:cstheme="minorHAnsi"/>
          <w:sz w:val="22"/>
          <w:szCs w:val="22"/>
        </w:rPr>
        <w:t xml:space="preserve">, įskaitant alkoholinius gėrimus gaminančių ar jais prekiaujančių įmonių interneto svetainėse pateikiamą informaciją – Lietuvos Respublikos teisės aktuose ant alkoholinio gėrimo ir (ar) jo pirminės (prekinės) ar antrinės (grupinės) pakuotės nustatytus ženklinimo rekvizitus ir kitą ženklinimo informaciją, alkoholinio gėrimo grupę, pogrupį, kategoriją, alkoholinio gėrimo kilmės šalį, geografinę nuorodą, regioną, </w:t>
      </w:r>
      <w:r w:rsidRPr="00917999">
        <w:rPr>
          <w:rFonts w:asciiTheme="minorHAnsi" w:eastAsiaTheme="minorHAnsi" w:hAnsiTheme="minorHAnsi" w:cstheme="minorHAnsi"/>
          <w:sz w:val="22"/>
          <w:szCs w:val="22"/>
        </w:rPr>
        <w:t>alkoholinių gėrimų gamintojų ar alkoholiniais gėrimais prekiaujančių įmonių pavadinimus ir registruotus prekių ženklus, alkoholinio gėrimo kainą.</w:t>
      </w:r>
    </w:p>
    <w:p w14:paraId="35889517" w14:textId="563EDE00" w:rsidR="00011BE2" w:rsidRPr="00011BE2" w:rsidRDefault="00011BE2" w:rsidP="2448444F">
      <w:pPr>
        <w:ind w:firstLine="567"/>
        <w:jc w:val="both"/>
        <w:rPr>
          <w:rFonts w:asciiTheme="minorHAnsi" w:eastAsiaTheme="minorEastAsia" w:hAnsiTheme="minorHAnsi" w:cstheme="minorBidi"/>
          <w:sz w:val="22"/>
          <w:szCs w:val="22"/>
        </w:rPr>
      </w:pPr>
      <w:r w:rsidRPr="00917999">
        <w:rPr>
          <w:rFonts w:asciiTheme="minorHAnsi" w:eastAsiaTheme="minorEastAsia" w:hAnsiTheme="minorHAnsi" w:cstheme="minorBidi"/>
          <w:sz w:val="22"/>
          <w:szCs w:val="22"/>
        </w:rPr>
        <w:t>Byloje nustatyta, kad socialinio tinklo „Facebook“ paskyroje Bendrovė skelbė informaciją apie savo gaminamą produkciją (naujas alaus rūšis)</w:t>
      </w:r>
      <w:r w:rsidR="00917999" w:rsidRPr="00917999">
        <w:rPr>
          <w:rFonts w:asciiTheme="minorHAnsi" w:eastAsiaTheme="minorEastAsia" w:hAnsiTheme="minorHAnsi" w:cstheme="minorBidi"/>
          <w:sz w:val="22"/>
          <w:szCs w:val="22"/>
        </w:rPr>
        <w:t>. K</w:t>
      </w:r>
      <w:r w:rsidRPr="00917999">
        <w:rPr>
          <w:rFonts w:asciiTheme="minorHAnsi" w:eastAsiaTheme="minorEastAsia" w:hAnsiTheme="minorHAnsi" w:cstheme="minorBidi"/>
          <w:sz w:val="22"/>
          <w:szCs w:val="22"/>
        </w:rPr>
        <w:t>artu su informacija apie savo gaminamas alaus rūšis Bendrovė nurodė ir konkrečias Lietuvos Respublikoje esančias šios produkcijos pardavimo vietas – viešojo maitinimo įstaigas, kuriose „galima paragauti“ jos gaminamų naujausių skonių alaus, pateikė tekstinį vienos iš gaminamų alaus rūšių (,,Grapefruit Ipa“ (alkoholio koncentracija</w:t>
      </w:r>
      <w:r w:rsidRPr="2448444F">
        <w:rPr>
          <w:rFonts w:asciiTheme="minorHAnsi" w:eastAsiaTheme="minorEastAsia" w:hAnsiTheme="minorHAnsi" w:cstheme="minorBidi"/>
          <w:sz w:val="22"/>
          <w:szCs w:val="22"/>
        </w:rPr>
        <w:t xml:space="preserve"> 4,8 proc. tūrio) skonio savybių aprašymą bei išreiškė lūkestį, kad vartotojams jis patiks. </w:t>
      </w:r>
    </w:p>
    <w:p w14:paraId="6138CEDB" w14:textId="77777777" w:rsidR="00011BE2" w:rsidRPr="00011BE2" w:rsidRDefault="00011BE2" w:rsidP="00011BE2">
      <w:pPr>
        <w:ind w:firstLine="567"/>
        <w:jc w:val="both"/>
        <w:rPr>
          <w:rFonts w:asciiTheme="minorHAnsi" w:eastAsiaTheme="minorHAnsi" w:hAnsiTheme="minorHAnsi" w:cstheme="minorHAnsi"/>
          <w:sz w:val="22"/>
          <w:szCs w:val="22"/>
          <w:u w:val="single"/>
        </w:rPr>
      </w:pPr>
      <w:r w:rsidRPr="00011BE2">
        <w:rPr>
          <w:rFonts w:asciiTheme="minorHAnsi" w:eastAsiaTheme="minorHAnsi" w:hAnsiTheme="minorHAnsi" w:cstheme="minorHAnsi"/>
          <w:sz w:val="22"/>
          <w:szCs w:val="22"/>
        </w:rPr>
        <w:t xml:space="preserve">Teisėjų kolegija taip pat pritarė pirmosios instancijos teismo argumentams, kad </w:t>
      </w:r>
      <w:r w:rsidRPr="00011BE2">
        <w:rPr>
          <w:rFonts w:asciiTheme="minorHAnsi" w:eastAsiaTheme="minorHAnsi" w:hAnsiTheme="minorHAnsi" w:cstheme="minorHAnsi"/>
          <w:sz w:val="22"/>
          <w:szCs w:val="22"/>
          <w:u w:val="single"/>
        </w:rPr>
        <w:t>sprendžiant dėl AKĮ 29 straipsnio 1 dalies pažeidimo byloje nustatytos aplinkybės (alkoholinius gėrimus gaminančių ar jais prekiaujančių įmonių veiksmai) turi būti vertinamos sistemiškai. Atsižvelgiant į šioje byloje nustatytas aplinkybes – pareiškėjo „Facebook“ paskyroje pateiktą tiek tekstinę, tiek vaizdinę informaciją, jos turinio pobūdį, produkcijos skonio savybių apibūdinimą, produkciją vartoti skatinančius išsireiškimus bei nurodytas konkrečias būtent Lietuvos Respublikoje esančias vietas, kuriose minėtos produkcijos galima paragauti, laikyta, jog aplinkybė, kad šią informaciją pareiškėjas paskelbė anglų kalba, savaime neįrodo, kad informacija buvo skelbiama ne Lietuvos rinkai. Pažymėta, kad Lietuvos Respublikoje esančių viešojo maitinimo įstaigų lankytojų (vartotojų) skatinimas paragauti Bendrovės gaminamų naujų alaus rūšių yra susijęs būtent su prekės ženklo žinomumo Lietuvos Respublikoje didinimu, o ne, kaip teigia pareiškėjas, su komunikacija su užsienio valstybių verslo partneriais.</w:t>
      </w:r>
    </w:p>
    <w:p w14:paraId="5B649746" w14:textId="77777777" w:rsidR="00011BE2" w:rsidRPr="00011BE2" w:rsidRDefault="00011BE2" w:rsidP="00011BE2">
      <w:pPr>
        <w:ind w:firstLine="567"/>
        <w:jc w:val="both"/>
        <w:rPr>
          <w:rFonts w:asciiTheme="minorHAnsi" w:eastAsiaTheme="minorHAnsi" w:hAnsiTheme="minorHAnsi" w:cstheme="minorHAnsi"/>
          <w:sz w:val="22"/>
          <w:szCs w:val="22"/>
          <w:u w:val="single"/>
        </w:rPr>
      </w:pPr>
      <w:r w:rsidRPr="00011BE2">
        <w:rPr>
          <w:rFonts w:asciiTheme="minorHAnsi" w:eastAsiaTheme="minorHAnsi" w:hAnsiTheme="minorHAnsi" w:cstheme="minorHAnsi"/>
          <w:sz w:val="22"/>
          <w:szCs w:val="22"/>
        </w:rPr>
        <w:t>Pirmosios instancijos teismo sprendimas paliktas nepakeistas, o pareiškėjo apeliacinis skundas atmestas.</w:t>
      </w:r>
    </w:p>
    <w:p w14:paraId="3D0C51F7" w14:textId="77777777" w:rsidR="00011BE2" w:rsidRPr="00011BE2" w:rsidRDefault="00011BE2" w:rsidP="00011BE2">
      <w:pPr>
        <w:ind w:firstLine="567"/>
        <w:jc w:val="both"/>
        <w:rPr>
          <w:rFonts w:asciiTheme="minorHAnsi" w:eastAsiaTheme="minorHAnsi" w:hAnsiTheme="minorHAnsi" w:cstheme="minorHAnsi"/>
          <w:sz w:val="22"/>
          <w:szCs w:val="22"/>
        </w:rPr>
      </w:pPr>
    </w:p>
    <w:p w14:paraId="1CB13C09" w14:textId="77777777" w:rsidR="00011BE2" w:rsidRPr="00011BE2" w:rsidRDefault="00011BE2" w:rsidP="00011BE2">
      <w:pPr>
        <w:jc w:val="both"/>
        <w:rPr>
          <w:rFonts w:asciiTheme="minorHAnsi" w:hAnsiTheme="minorHAnsi" w:cstheme="minorHAnsi"/>
          <w:bCs/>
          <w:sz w:val="22"/>
          <w:szCs w:val="22"/>
        </w:rPr>
      </w:pPr>
      <w:r w:rsidRPr="00011BE2">
        <w:rPr>
          <w:rFonts w:asciiTheme="minorHAnsi" w:hAnsiTheme="minorHAnsi" w:cstheme="minorHAnsi"/>
          <w:sz w:val="22"/>
          <w:szCs w:val="22"/>
        </w:rPr>
        <w:t xml:space="preserve">2020 m. gruodžio 16 d. nutartis administracinėje byloje </w:t>
      </w:r>
      <w:bookmarkStart w:id="61" w:name="_Hlk60911961"/>
      <w:r w:rsidRPr="00011BE2">
        <w:rPr>
          <w:rFonts w:asciiTheme="minorHAnsi" w:hAnsiTheme="minorHAnsi" w:cstheme="minorHAnsi"/>
          <w:bCs/>
          <w:sz w:val="22"/>
          <w:szCs w:val="22"/>
        </w:rPr>
        <w:t>Nr. eA-2184-822/2020</w:t>
      </w:r>
      <w:bookmarkEnd w:id="61"/>
    </w:p>
    <w:p w14:paraId="5658EDCD" w14:textId="77777777" w:rsidR="00011BE2" w:rsidRPr="00011BE2" w:rsidRDefault="00011BE2" w:rsidP="00011BE2">
      <w:pPr>
        <w:jc w:val="both"/>
        <w:rPr>
          <w:rFonts w:asciiTheme="minorHAnsi" w:hAnsiTheme="minorHAnsi" w:cstheme="minorHAnsi"/>
          <w:sz w:val="22"/>
          <w:szCs w:val="22"/>
        </w:rPr>
      </w:pPr>
      <w:r w:rsidRPr="00011BE2">
        <w:rPr>
          <w:rFonts w:asciiTheme="minorHAnsi" w:hAnsiTheme="minorHAnsi" w:cstheme="minorHAnsi"/>
          <w:sz w:val="22"/>
          <w:szCs w:val="22"/>
        </w:rPr>
        <w:t>Teisminio proceso Nr. 3-61-3-00093-2019-7</w:t>
      </w:r>
    </w:p>
    <w:p w14:paraId="2CA7A4B8" w14:textId="77777777" w:rsidR="00011BE2" w:rsidRPr="00011BE2" w:rsidRDefault="00011BE2" w:rsidP="00011BE2">
      <w:pPr>
        <w:jc w:val="both"/>
        <w:rPr>
          <w:rFonts w:asciiTheme="minorHAnsi" w:hAnsiTheme="minorHAnsi" w:cstheme="minorHAnsi"/>
          <w:bCs/>
          <w:sz w:val="22"/>
          <w:szCs w:val="22"/>
        </w:rPr>
      </w:pPr>
      <w:r w:rsidRPr="00011BE2">
        <w:rPr>
          <w:rFonts w:asciiTheme="minorHAnsi" w:hAnsiTheme="minorHAnsi" w:cstheme="minorHAnsi"/>
          <w:bCs/>
          <w:sz w:val="22"/>
          <w:szCs w:val="22"/>
        </w:rPr>
        <w:t xml:space="preserve">Procesinio sprendimo kategorija 34.2 </w:t>
      </w:r>
    </w:p>
    <w:p w14:paraId="3666F91E" w14:textId="77777777" w:rsidR="00011BE2" w:rsidRPr="00011BE2" w:rsidRDefault="00F255C3" w:rsidP="00011BE2">
      <w:pPr>
        <w:jc w:val="both"/>
        <w:rPr>
          <w:rFonts w:ascii="Calibri" w:eastAsiaTheme="minorHAnsi" w:hAnsi="Calibri" w:cs="Calibri"/>
          <w:sz w:val="22"/>
          <w:szCs w:val="22"/>
          <w:u w:val="single"/>
          <w:lang w:eastAsia="en-US"/>
        </w:rPr>
      </w:pPr>
      <w:hyperlink r:id="rId30" w:history="1">
        <w:r w:rsidR="00011BE2" w:rsidRPr="00011BE2">
          <w:rPr>
            <w:rFonts w:ascii="Calibri" w:eastAsiaTheme="minorHAnsi" w:hAnsi="Calibri" w:cs="Calibri"/>
            <w:color w:val="0000FF"/>
            <w:sz w:val="22"/>
            <w:szCs w:val="22"/>
            <w:u w:val="single"/>
            <w:lang w:eastAsia="en-US"/>
          </w:rPr>
          <w:t>Prieiga internete</w:t>
        </w:r>
      </w:hyperlink>
    </w:p>
    <w:p w14:paraId="4C2642CD" w14:textId="77DD5781" w:rsidR="46EA2C96" w:rsidRDefault="46EA2C96" w:rsidP="46EA2C96">
      <w:pPr>
        <w:ind w:firstLine="567"/>
        <w:jc w:val="both"/>
        <w:rPr>
          <w:rFonts w:asciiTheme="minorHAnsi" w:eastAsiaTheme="minorEastAsia" w:hAnsiTheme="minorHAnsi" w:cstheme="minorBidi"/>
          <w:sz w:val="22"/>
          <w:szCs w:val="22"/>
        </w:rPr>
      </w:pPr>
    </w:p>
    <w:p w14:paraId="259F6AE5" w14:textId="77777777" w:rsidR="0038099D" w:rsidRPr="00F60C7B" w:rsidRDefault="0038099D" w:rsidP="00F60C7B">
      <w:pPr>
        <w:keepNext/>
        <w:tabs>
          <w:tab w:val="left" w:pos="567"/>
        </w:tabs>
        <w:jc w:val="both"/>
        <w:outlineLvl w:val="0"/>
        <w:rPr>
          <w:rFonts w:asciiTheme="minorHAnsi" w:hAnsiTheme="minorHAnsi" w:cstheme="minorHAnsi"/>
          <w:b/>
          <w:bCs/>
          <w:sz w:val="22"/>
          <w:szCs w:val="22"/>
          <w:u w:val="single"/>
        </w:rPr>
      </w:pPr>
      <w:bookmarkStart w:id="62" w:name="_Toc774949"/>
      <w:bookmarkStart w:id="63" w:name="_Toc63782567"/>
      <w:r w:rsidRPr="00F60C7B">
        <w:rPr>
          <w:rFonts w:asciiTheme="minorHAnsi" w:hAnsiTheme="minorHAnsi" w:cstheme="minorHAnsi"/>
          <w:b/>
          <w:bCs/>
          <w:sz w:val="22"/>
          <w:szCs w:val="22"/>
          <w:u w:val="single"/>
        </w:rPr>
        <w:t>41. Kiti ginčai viešojo administravimo srityje</w:t>
      </w:r>
      <w:bookmarkEnd w:id="62"/>
      <w:bookmarkEnd w:id="63"/>
    </w:p>
    <w:p w14:paraId="7435639E" w14:textId="0CDB7D4D" w:rsidR="005D0834" w:rsidRDefault="005D0834" w:rsidP="00DB7370">
      <w:pPr>
        <w:ind w:firstLine="567"/>
        <w:jc w:val="both"/>
        <w:rPr>
          <w:rFonts w:asciiTheme="minorHAnsi" w:eastAsiaTheme="minorHAnsi" w:hAnsiTheme="minorHAnsi" w:cstheme="minorHAnsi"/>
          <w:sz w:val="22"/>
          <w:szCs w:val="22"/>
        </w:rPr>
      </w:pPr>
    </w:p>
    <w:p w14:paraId="5B62BD73" w14:textId="5BE8D753" w:rsidR="0038099D" w:rsidRPr="0038099D" w:rsidRDefault="0038099D" w:rsidP="0038099D">
      <w:pPr>
        <w:jc w:val="both"/>
        <w:outlineLvl w:val="1"/>
        <w:rPr>
          <w:rFonts w:asciiTheme="minorHAnsi" w:eastAsia="Calibri" w:hAnsiTheme="minorHAnsi" w:cstheme="minorHAnsi"/>
          <w:i/>
          <w:sz w:val="22"/>
          <w:szCs w:val="22"/>
        </w:rPr>
      </w:pPr>
      <w:bookmarkStart w:id="64" w:name="_Toc63782568"/>
      <w:r>
        <w:rPr>
          <w:rFonts w:asciiTheme="minorHAnsi" w:eastAsia="Calibri" w:hAnsiTheme="minorHAnsi" w:cstheme="minorHAnsi"/>
          <w:i/>
          <w:sz w:val="22"/>
          <w:szCs w:val="22"/>
        </w:rPr>
        <w:t xml:space="preserve">Dėl Pranešėjų apsaugos įstatymo </w:t>
      </w:r>
      <w:r w:rsidR="00917999">
        <w:rPr>
          <w:rFonts w:asciiTheme="minorHAnsi" w:eastAsia="Calibri" w:hAnsiTheme="minorHAnsi" w:cstheme="minorHAnsi"/>
          <w:i/>
          <w:sz w:val="22"/>
          <w:szCs w:val="22"/>
        </w:rPr>
        <w:t>nuostatų taikymo pranešimams apie situaciją, susiklosčiusią iki šio įstatymo įsigaliojimo</w:t>
      </w:r>
      <w:bookmarkEnd w:id="64"/>
    </w:p>
    <w:p w14:paraId="6C66F5F1" w14:textId="44F5FCBC" w:rsidR="006912AE" w:rsidRDefault="006912AE" w:rsidP="00DB7370">
      <w:pPr>
        <w:ind w:firstLine="567"/>
        <w:jc w:val="both"/>
        <w:rPr>
          <w:rFonts w:asciiTheme="minorHAnsi" w:eastAsiaTheme="minorHAnsi" w:hAnsiTheme="minorHAnsi" w:cstheme="minorHAnsi"/>
          <w:sz w:val="22"/>
          <w:szCs w:val="22"/>
        </w:rPr>
      </w:pPr>
    </w:p>
    <w:p w14:paraId="67D2FAA7"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iCs/>
          <w:sz w:val="22"/>
          <w:szCs w:val="22"/>
        </w:rPr>
        <w:t xml:space="preserve">Apžvelgiamoje byloje ginčas kilo dėl </w:t>
      </w:r>
      <w:r w:rsidRPr="006912AE">
        <w:rPr>
          <w:rFonts w:asciiTheme="minorHAnsi" w:eastAsiaTheme="minorHAnsi" w:hAnsiTheme="minorHAnsi" w:cstheme="minorHAnsi"/>
          <w:sz w:val="22"/>
          <w:szCs w:val="22"/>
        </w:rPr>
        <w:t>Generalinės prokuratūros sprendimo, kuriuo pareiškėjas nepripažintas pranešėju, teisėtumo ir pagrįstumo.</w:t>
      </w:r>
    </w:p>
    <w:p w14:paraId="23E6C58A"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Pirmosios instancijos teismas, priimdamas skundžiamą sprendimą atmesti pareiškėjo skundą kaip nepagrįstą, nurodė, jog Pranešėjų apsaugos įstatymas įsigaliojo 2019 m. sausio 1 d., o pareiškėjas prašo suteikti pranešėjo statusą už jo valstybės institucijoms teiktus ir išnagrinėtus pranešimus laikotarpiu nuo 2014 metų iki 2017 metų, t. y. dar negaliojant minėtam įstatymui, todėl pirmosios instancijos teismo nuomone, Generalinė prokuratūra pagrįstai pareiškėjui nesuteikė pranešėjo statuso, nes Pranešėjų apsaugos įstatymas negali būti taikomas faktams ir teisinėms pasekmėms, atsiradusiems iki šio teisės akto įsigaliojimo.</w:t>
      </w:r>
    </w:p>
    <w:p w14:paraId="6735160C"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 xml:space="preserve">Teisėjų kolegija nurodė, kad pareiškėjas informaciją apie pažeidimus išdėstė Generalinei prokuratūrai pateiktame laisvos formos 2019 m. sausio 14 d. prašyme dėl pranešėjo statuso suteikimo, kuriame nurodė, jog prašymas teikiamas vadovaujantis Pranešėjų apsaugos įstatymu, todėl šis pareiškėjo prašymas savo forma atitinka Pranešėjų apsaugos įstatymo 4 straipsnio 5 dalies nuostatas. </w:t>
      </w:r>
    </w:p>
    <w:p w14:paraId="7A9BBF2B"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 xml:space="preserve">Pranešėjų apsaugos įstatymo 6 straipsnio 1 dalyje įtvirtinta, kad kompetentinga institucija, gavusi pranešimą, kuris atitinka šio įstatymo 4 straipsnio 5 dalyje nustatytus reikalavimus, nuo pranešimo gavimo momento užtikrina jį pateikusio asmens konfidencialumą ir nedelsdama imasi vertinti gautą informaciją apie pažeidimą. </w:t>
      </w:r>
    </w:p>
    <w:p w14:paraId="4401DBA4"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Pranešėjų apsaugos įstatymo 6 straipsnio 2 dalyje nustatyta, kad kompetentinga institucija, atlikusi informacijos apie pažeidimą vertinimą ir nustačiusi, kad asmens pranešime pateikta informacija neatitinka šio įstatymo nuostatų, priima sprendimą nepripažinti asmens pranešėju ir apie tai praneša asmeniui. Jeigu iš pranešime nurodytos informacijos yra pagrindas manyti, kad galbūt buvo padarytas kitas, šio įstatymo 2 straipsnio 5 dalyje neapibrėžtas, teisės aktų pažeidimas, kompetentinga institucija pagal kompetenciją teisės aktuose nustatyta tvarka pradeda tyrimą pati arba nedelsdama persiunčia pranešimą institucijai, pagal Lietuvos Respublikos viešojo administravimo įstatymą ar kitus teisės aktus įgaliotai tirti tokius pažeidimus, ir apie tai praneša asmeniui.</w:t>
      </w:r>
    </w:p>
    <w:p w14:paraId="165408B5"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 xml:space="preserve">Informacija apie pažeidimą – vidiniu informacijos apie pažeidimus teikimo kanalu arba kompetentingai institucijai tiesiogiai, arba viešai asmens teikiama informacija apie šio straipsnio 5 dalyje nustatytus požymius atitinkantį pažeidimą (Pranešėjų apsaugos įstatymo 2 str. 1 d.). Pažeidimas – įstaigoje galbūt rengiama, daroma ar padaryta nusikalstama veika, administracinis nusižengimas, tarnybinis nusižengimas ar darbo pareigų pažeidimas, taip pat šiurkštus privalomų profesinės etikos normų pažeidimas ar kitas grėsmę viešajam interesui keliantis arba jį pažeidžiantis teisės pažeidimas, apie kuriuos pranešėjas sužino iš savo turimų ar turėtų tarnybos, darbo santykių arba sutartinių santykių su šia įstaiga (Pranešėjų apsaugos įstatymo 2 str. 5 d.). </w:t>
      </w:r>
    </w:p>
    <w:p w14:paraId="30DED156"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u w:val="single"/>
        </w:rPr>
        <w:t xml:space="preserve">Pranešėjų apsaugos įstatyme nėra jokių nuostatų, apibrėžiančių tai, kokia informacija laiko aspektu yra reikšminga sprendžiant klausimą </w:t>
      </w:r>
      <w:bookmarkStart w:id="65" w:name="_Hlk60997128"/>
      <w:r w:rsidRPr="006912AE">
        <w:rPr>
          <w:rFonts w:asciiTheme="minorHAnsi" w:eastAsiaTheme="minorHAnsi" w:hAnsiTheme="minorHAnsi" w:cstheme="minorHAnsi"/>
          <w:sz w:val="22"/>
          <w:szCs w:val="22"/>
          <w:u w:val="single"/>
        </w:rPr>
        <w:t xml:space="preserve">dėl asmens pripažinimo pranešėju </w:t>
      </w:r>
      <w:bookmarkEnd w:id="65"/>
      <w:r w:rsidRPr="006912AE">
        <w:rPr>
          <w:rFonts w:asciiTheme="minorHAnsi" w:eastAsiaTheme="minorHAnsi" w:hAnsiTheme="minorHAnsi" w:cstheme="minorHAnsi"/>
          <w:sz w:val="22"/>
          <w:szCs w:val="22"/>
          <w:u w:val="single"/>
        </w:rPr>
        <w:t>pagal šį įstatymą. Atliekant asmens pripažinimo pranešėju procedūrą nėra reikšmingas laikas, kuomet informacija apie pažeidimą (pažeidimus) buvo teikiama, ar iki Pranešėjų apsaugos įstatymo įsigaliojimo, t. y. iki 2019 m. sausio 1 d., ar po šio įstatymo įsigaliojimo. Sprendžiant dėl asmens pripažinimo pranešėju kompetentinga institucija visuomet privalo įvertinti pateiktos informacijos apie pažeidimą atitiktį Pranešėjų apsaugos įstatyme įtvirtintiems kriterijams</w:t>
      </w:r>
      <w:r w:rsidRPr="006912AE">
        <w:rPr>
          <w:rFonts w:asciiTheme="minorHAnsi" w:eastAsiaTheme="minorHAnsi" w:hAnsiTheme="minorHAnsi" w:cstheme="minorHAnsi"/>
          <w:sz w:val="22"/>
          <w:szCs w:val="22"/>
        </w:rPr>
        <w:t xml:space="preserve">. </w:t>
      </w:r>
    </w:p>
    <w:p w14:paraId="6F1191F4" w14:textId="77777777" w:rsidR="006912AE" w:rsidRP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Taigi pirmosios instancijos teismas pripažindamas, jog ginčo teisiniams santykiams netaikytinas Pranešėjų apsaugos įstatymas, pažeidė materialiosios teisės normas, o tai yra skundžiamo pirmosios instancijos teismo sprendimo panaikinimo pagrindas (ABTĮ 147 str.). Be to, pirmosios instancijos teismas, nagrinėdamas bylą, nesiaiškino, ar atsakovui pareiškėjo pateikta informacija atitinka Pranešėjų apsaugos įstatymo nuostatas, t. y. iš esmės neišsprendė ginčo.</w:t>
      </w:r>
    </w:p>
    <w:p w14:paraId="2BED9E93" w14:textId="101922F2" w:rsidR="006912AE" w:rsidRDefault="006912AE" w:rsidP="006912AE">
      <w:pPr>
        <w:ind w:firstLine="567"/>
        <w:jc w:val="both"/>
        <w:rPr>
          <w:rFonts w:asciiTheme="minorHAnsi" w:eastAsiaTheme="minorHAnsi" w:hAnsiTheme="minorHAnsi" w:cstheme="minorHAnsi"/>
          <w:sz w:val="22"/>
          <w:szCs w:val="22"/>
        </w:rPr>
      </w:pPr>
      <w:r w:rsidRPr="006912AE">
        <w:rPr>
          <w:rFonts w:asciiTheme="minorHAnsi" w:eastAsiaTheme="minorHAnsi" w:hAnsiTheme="minorHAnsi" w:cstheme="minorHAnsi"/>
          <w:sz w:val="22"/>
          <w:szCs w:val="22"/>
        </w:rPr>
        <w:t>Pareiškėjo apeliacinis skundas tenkintas iš dalies, skundžiamas pirmosios instancijos teismo sprendimas panaikintas, o byla perduota pirmosios instancijos teismui nagrinėti iš naujo.</w:t>
      </w:r>
    </w:p>
    <w:p w14:paraId="56485E3A" w14:textId="77777777" w:rsidR="006912AE" w:rsidRDefault="006912AE" w:rsidP="00DB7370">
      <w:pPr>
        <w:ind w:firstLine="567"/>
        <w:jc w:val="both"/>
        <w:rPr>
          <w:rFonts w:asciiTheme="minorHAnsi" w:eastAsiaTheme="minorHAnsi" w:hAnsiTheme="minorHAnsi" w:cstheme="minorHAnsi"/>
          <w:sz w:val="22"/>
          <w:szCs w:val="22"/>
        </w:rPr>
      </w:pPr>
    </w:p>
    <w:p w14:paraId="6DA180FB" w14:textId="4AD50F1F" w:rsidR="0038099D" w:rsidRPr="0038099D" w:rsidRDefault="0038099D" w:rsidP="0038099D">
      <w:pPr>
        <w:jc w:val="both"/>
        <w:rPr>
          <w:rFonts w:asciiTheme="minorHAnsi" w:hAnsiTheme="minorHAnsi" w:cstheme="minorHAnsi"/>
          <w:sz w:val="22"/>
          <w:szCs w:val="22"/>
        </w:rPr>
      </w:pPr>
      <w:bookmarkStart w:id="66" w:name="_Hlk515435747"/>
      <w:r>
        <w:rPr>
          <w:rFonts w:asciiTheme="minorHAnsi" w:hAnsiTheme="minorHAnsi" w:cstheme="minorHAnsi"/>
          <w:sz w:val="22"/>
          <w:szCs w:val="22"/>
        </w:rPr>
        <w:t>2020 m. gruodžio 14 d. nutartis a</w:t>
      </w:r>
      <w:r w:rsidRPr="0038099D">
        <w:rPr>
          <w:rFonts w:asciiTheme="minorHAnsi" w:hAnsiTheme="minorHAnsi" w:cstheme="minorHAnsi"/>
          <w:sz w:val="22"/>
          <w:szCs w:val="22"/>
        </w:rPr>
        <w:t>dministracinė</w:t>
      </w:r>
      <w:r>
        <w:rPr>
          <w:rFonts w:asciiTheme="minorHAnsi" w:hAnsiTheme="minorHAnsi" w:cstheme="minorHAnsi"/>
          <w:sz w:val="22"/>
          <w:szCs w:val="22"/>
        </w:rPr>
        <w:t>je</w:t>
      </w:r>
      <w:r w:rsidRPr="0038099D">
        <w:rPr>
          <w:rFonts w:asciiTheme="minorHAnsi" w:hAnsiTheme="minorHAnsi" w:cstheme="minorHAnsi"/>
          <w:sz w:val="22"/>
          <w:szCs w:val="22"/>
        </w:rPr>
        <w:t xml:space="preserve"> byl</w:t>
      </w:r>
      <w:r>
        <w:rPr>
          <w:rFonts w:asciiTheme="minorHAnsi" w:hAnsiTheme="minorHAnsi" w:cstheme="minorHAnsi"/>
          <w:sz w:val="22"/>
          <w:szCs w:val="22"/>
        </w:rPr>
        <w:t>oje</w:t>
      </w:r>
      <w:r w:rsidRPr="0038099D">
        <w:rPr>
          <w:rFonts w:asciiTheme="minorHAnsi" w:hAnsiTheme="minorHAnsi" w:cstheme="minorHAnsi"/>
          <w:sz w:val="22"/>
          <w:szCs w:val="22"/>
        </w:rPr>
        <w:t xml:space="preserve"> Nr. A-2054-442/2020</w:t>
      </w:r>
    </w:p>
    <w:p w14:paraId="67DE21CE" w14:textId="77777777" w:rsidR="0038099D" w:rsidRPr="0038099D" w:rsidRDefault="0038099D" w:rsidP="0038099D">
      <w:pPr>
        <w:jc w:val="both"/>
        <w:rPr>
          <w:rFonts w:asciiTheme="minorHAnsi" w:hAnsiTheme="minorHAnsi" w:cstheme="minorHAnsi"/>
          <w:sz w:val="22"/>
          <w:szCs w:val="22"/>
        </w:rPr>
      </w:pPr>
      <w:r w:rsidRPr="0038099D">
        <w:rPr>
          <w:rFonts w:asciiTheme="minorHAnsi" w:hAnsiTheme="minorHAnsi" w:cstheme="minorHAnsi"/>
          <w:sz w:val="22"/>
          <w:szCs w:val="22"/>
        </w:rPr>
        <w:t>Teisminio proceso Nr. 3-61-3-00658-2019-4</w:t>
      </w:r>
    </w:p>
    <w:bookmarkEnd w:id="66"/>
    <w:p w14:paraId="4FC3C928" w14:textId="6AB1F805" w:rsidR="0038099D" w:rsidRDefault="0038099D" w:rsidP="0038099D">
      <w:pPr>
        <w:jc w:val="both"/>
        <w:rPr>
          <w:rFonts w:asciiTheme="minorHAnsi" w:hAnsiTheme="minorHAnsi" w:cstheme="minorHAnsi"/>
          <w:sz w:val="22"/>
          <w:szCs w:val="22"/>
        </w:rPr>
      </w:pPr>
      <w:r w:rsidRPr="0038099D">
        <w:rPr>
          <w:rFonts w:asciiTheme="minorHAnsi" w:hAnsiTheme="minorHAnsi" w:cstheme="minorHAnsi"/>
          <w:sz w:val="22"/>
          <w:szCs w:val="22"/>
        </w:rPr>
        <w:t>Procesinio sprendimo kategorija 41</w:t>
      </w:r>
    </w:p>
    <w:p w14:paraId="4884B6E6" w14:textId="1C7B65FB" w:rsidR="0038099D" w:rsidRPr="0038099D" w:rsidRDefault="00F255C3" w:rsidP="0038099D">
      <w:pPr>
        <w:jc w:val="both"/>
        <w:rPr>
          <w:rFonts w:asciiTheme="minorHAnsi" w:hAnsiTheme="minorHAnsi" w:cstheme="minorHAnsi"/>
          <w:sz w:val="22"/>
          <w:szCs w:val="22"/>
        </w:rPr>
      </w:pPr>
      <w:hyperlink r:id="rId31" w:history="1">
        <w:r w:rsidR="0038099D" w:rsidRPr="0038099D">
          <w:rPr>
            <w:rStyle w:val="Hyperlink"/>
            <w:rFonts w:asciiTheme="minorHAnsi" w:hAnsiTheme="minorHAnsi" w:cstheme="minorHAnsi"/>
            <w:sz w:val="22"/>
            <w:szCs w:val="22"/>
          </w:rPr>
          <w:t>Prieiga internete</w:t>
        </w:r>
      </w:hyperlink>
      <w:r w:rsidR="0038099D">
        <w:rPr>
          <w:rFonts w:asciiTheme="minorHAnsi" w:hAnsiTheme="minorHAnsi" w:cstheme="minorHAnsi"/>
          <w:sz w:val="22"/>
          <w:szCs w:val="22"/>
        </w:rPr>
        <w:t xml:space="preserve"> </w:t>
      </w:r>
    </w:p>
    <w:p w14:paraId="4A037731" w14:textId="020065D3" w:rsidR="0038099D" w:rsidRDefault="0038099D" w:rsidP="00DB7370">
      <w:pPr>
        <w:ind w:firstLine="567"/>
        <w:jc w:val="both"/>
        <w:rPr>
          <w:rFonts w:asciiTheme="minorHAnsi" w:eastAsiaTheme="minorHAnsi" w:hAnsiTheme="minorHAnsi" w:cstheme="minorHAnsi"/>
          <w:sz w:val="22"/>
          <w:szCs w:val="22"/>
        </w:rPr>
      </w:pPr>
    </w:p>
    <w:p w14:paraId="4C660927" w14:textId="77777777" w:rsidR="00F60C7B" w:rsidRPr="00F60C7B" w:rsidRDefault="00F60C7B" w:rsidP="45988485">
      <w:pPr>
        <w:jc w:val="both"/>
        <w:outlineLvl w:val="1"/>
        <w:rPr>
          <w:rFonts w:asciiTheme="minorHAnsi" w:eastAsia="Calibri" w:hAnsiTheme="minorHAnsi" w:cstheme="minorBidi"/>
          <w:i/>
          <w:iCs/>
          <w:sz w:val="22"/>
          <w:szCs w:val="22"/>
        </w:rPr>
      </w:pPr>
      <w:bookmarkStart w:id="67" w:name="_Toc63782569"/>
      <w:r w:rsidRPr="45988485">
        <w:rPr>
          <w:rFonts w:asciiTheme="minorHAnsi" w:eastAsia="Calibri" w:hAnsiTheme="minorHAnsi" w:cstheme="minorBidi"/>
          <w:i/>
          <w:iCs/>
          <w:sz w:val="22"/>
          <w:szCs w:val="22"/>
        </w:rPr>
        <w:t>Dėl Valstybinės maisto ir veterinarijos tarnybos veikimo ultra vires, vertinant prekės atitiktį viešojo pirkimo sutarties reikalavimams, o ne atitinkamiems teisės aktams</w:t>
      </w:r>
      <w:bookmarkEnd w:id="67"/>
    </w:p>
    <w:p w14:paraId="0179FA62" w14:textId="77777777" w:rsidR="00F60C7B" w:rsidRPr="0059625C" w:rsidRDefault="00F60C7B" w:rsidP="0059625C">
      <w:pPr>
        <w:ind w:firstLine="567"/>
        <w:jc w:val="both"/>
        <w:rPr>
          <w:rFonts w:asciiTheme="minorHAnsi" w:eastAsiaTheme="minorHAnsi" w:hAnsiTheme="minorHAnsi" w:cstheme="minorHAnsi"/>
          <w:sz w:val="22"/>
          <w:szCs w:val="22"/>
        </w:rPr>
      </w:pPr>
    </w:p>
    <w:p w14:paraId="3F873394" w14:textId="77777777"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Valstybinė maisto ir veterinarijos tarnyba (toliau – VMVT) atliko pareiškėjo tiekiamų maisto produktų – vištienos konservų – patikrinimą ir nusprendė, kad jie neatitinka pareiškėjo (tiekėjo) ir VšĮ „Europos socialinio fondo agentūra“ (toliau – ESFA) sutarties dėl maisto produktų tiekimo ESFA projektui „Parama maisto produktais IV“, kuria pareiškėjas įsipareigojo tiekti ESFA skurstantiems asmenims skirtus maisto produktus, sąlygų. VMVT sustabdė vištienos konservų partiją bei pareikalavo, jog pareiškėjas imtųsi veiksmų, užtikrinančių su ESFA sudarytos sutarties sąlygų laikymąsi. Pareiškėjas pirmosios instancijos teisme prašė panaikinti šį sprendimą, bet teismas šį prašymą atmetė kaip nepagrįstą.</w:t>
      </w:r>
    </w:p>
    <w:p w14:paraId="40D29487" w14:textId="77777777"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 xml:space="preserve">LVAT teisėjų kolegija, įvertinusi ginčui aktualų teisinį reguliavimą, pabrėžė, kad </w:t>
      </w:r>
      <w:r w:rsidRPr="0059625C">
        <w:rPr>
          <w:rFonts w:asciiTheme="minorHAnsi" w:eastAsiaTheme="minorHAnsi" w:hAnsiTheme="minorHAnsi" w:cstheme="minorHAnsi"/>
          <w:sz w:val="22"/>
          <w:szCs w:val="22"/>
          <w:u w:val="single"/>
        </w:rPr>
        <w:t>VMVT įgaliojimai ir kompetencija yra susijusi su maisto produktų atitikimu teisės aktams. Apžvelgiamu atveju atsakovo konstatuotas pažeidimas buvo susijęs su viešojo pirkimo sutarties sąlygų vykdymu, tačiau ne su veterinarinių reikalavimų pažeidimų padarymu</w:t>
      </w:r>
      <w:r w:rsidRPr="00F60C7B">
        <w:rPr>
          <w:rFonts w:asciiTheme="minorHAnsi" w:eastAsiaTheme="minorHAnsi" w:hAnsiTheme="minorHAnsi" w:cstheme="minorHAnsi"/>
          <w:sz w:val="22"/>
          <w:szCs w:val="22"/>
        </w:rPr>
        <w:t xml:space="preserve">. Viešojo pirkimo sąlygų 4 priede (atitinkamai sudarytos sutarties 1 priede) nustatyti reikalavimai prekių specifikacijai, t. y., kad produktas turi būti gabaliukais, o ne smulkintas ir pan., tačiau įtvirtinti reikalavimai yra susiję su produkto pagaminimo būdu, kuris nėra susijęs su veterinarinių reikalavimų pažeidimu. Atsižvelgiant į tai, teisėjų kolegija konstatavo, kad </w:t>
      </w:r>
      <w:r w:rsidRPr="0059625C">
        <w:rPr>
          <w:rFonts w:asciiTheme="minorHAnsi" w:eastAsiaTheme="minorHAnsi" w:hAnsiTheme="minorHAnsi" w:cstheme="minorHAnsi"/>
          <w:sz w:val="22"/>
          <w:szCs w:val="22"/>
          <w:u w:val="single"/>
        </w:rPr>
        <w:t>VMVT priimtame sprendime viršijo savo įgaliojimus, nes vertino vištienos konservų atitiktį viešojo pirkimo sutarties reikalavimams, o ne atitinkamiems teisės aktams</w:t>
      </w:r>
      <w:r w:rsidRPr="00F60C7B">
        <w:rPr>
          <w:rFonts w:asciiTheme="minorHAnsi" w:eastAsiaTheme="minorHAnsi" w:hAnsiTheme="minorHAnsi" w:cstheme="minorHAnsi"/>
          <w:sz w:val="22"/>
          <w:szCs w:val="22"/>
        </w:rPr>
        <w:t xml:space="preserve"> ir nenurodė, koks tiksliai teisės aktas buvo pažeistas.</w:t>
      </w:r>
    </w:p>
    <w:p w14:paraId="6998C33A" w14:textId="3686A4C7" w:rsidR="00F60C7B" w:rsidRPr="00F60C7B" w:rsidRDefault="00F60C7B" w:rsidP="00F60C7B">
      <w:pPr>
        <w:ind w:firstLine="567"/>
        <w:jc w:val="both"/>
        <w:rPr>
          <w:rFonts w:asciiTheme="minorHAnsi" w:eastAsiaTheme="minorHAnsi" w:hAnsiTheme="minorHAnsi" w:cstheme="minorHAnsi"/>
          <w:sz w:val="22"/>
          <w:szCs w:val="22"/>
        </w:rPr>
      </w:pPr>
      <w:r w:rsidRPr="00F60C7B">
        <w:rPr>
          <w:rFonts w:asciiTheme="minorHAnsi" w:eastAsiaTheme="minorHAnsi" w:hAnsiTheme="minorHAnsi" w:cstheme="minorHAnsi"/>
          <w:sz w:val="22"/>
          <w:szCs w:val="22"/>
        </w:rPr>
        <w:t>Pareiškėjo apeliacinis skundas tenkintas, pirmosios instancijos teismo sprendimas panaikintas ir priimtas naujas sprendimas – pareiškėjo skundą patenkinti ir panaikinti atsakovo sprendimą.</w:t>
      </w:r>
    </w:p>
    <w:p w14:paraId="24866D27" w14:textId="666C333E" w:rsidR="00F60C7B" w:rsidRPr="00F60C7B" w:rsidRDefault="00F60C7B" w:rsidP="00F60C7B">
      <w:pPr>
        <w:ind w:firstLine="567"/>
        <w:jc w:val="both"/>
        <w:rPr>
          <w:rFonts w:asciiTheme="minorHAnsi" w:eastAsiaTheme="minorHAnsi" w:hAnsiTheme="minorHAnsi" w:cstheme="minorHAnsi"/>
          <w:sz w:val="22"/>
          <w:szCs w:val="22"/>
        </w:rPr>
      </w:pPr>
    </w:p>
    <w:p w14:paraId="541625EB" w14:textId="0F8313B6" w:rsidR="00F60C7B" w:rsidRPr="007D3F98" w:rsidRDefault="00F60C7B" w:rsidP="39CD04D5">
      <w:pPr>
        <w:jc w:val="both"/>
        <w:rPr>
          <w:rFonts w:asciiTheme="minorHAnsi" w:hAnsiTheme="minorHAnsi" w:cstheme="minorBidi"/>
          <w:sz w:val="22"/>
          <w:szCs w:val="22"/>
        </w:rPr>
      </w:pPr>
      <w:r w:rsidRPr="39CD04D5">
        <w:rPr>
          <w:rFonts w:asciiTheme="minorHAnsi" w:hAnsiTheme="minorHAnsi" w:cstheme="minorBidi"/>
          <w:sz w:val="22"/>
          <w:szCs w:val="22"/>
        </w:rPr>
        <w:t xml:space="preserve">2020 m. gruodžio 22 d. </w:t>
      </w:r>
      <w:r w:rsidR="21BA26A0" w:rsidRPr="39CD04D5">
        <w:rPr>
          <w:rFonts w:asciiTheme="minorHAnsi" w:hAnsiTheme="minorHAnsi" w:cstheme="minorBidi"/>
          <w:sz w:val="22"/>
          <w:szCs w:val="22"/>
        </w:rPr>
        <w:t xml:space="preserve">sprendimas </w:t>
      </w:r>
      <w:r w:rsidRPr="39CD04D5">
        <w:rPr>
          <w:rFonts w:asciiTheme="minorHAnsi" w:hAnsiTheme="minorHAnsi" w:cstheme="minorBidi"/>
          <w:sz w:val="22"/>
          <w:szCs w:val="22"/>
        </w:rPr>
        <w:t>administracinėje byloje Nr. eA-2252-438/2020</w:t>
      </w:r>
    </w:p>
    <w:p w14:paraId="70B97D69" w14:textId="77777777" w:rsidR="00F60C7B" w:rsidRPr="007D3F98" w:rsidRDefault="00F60C7B" w:rsidP="00F60C7B">
      <w:pPr>
        <w:jc w:val="both"/>
        <w:rPr>
          <w:rFonts w:asciiTheme="minorHAnsi" w:hAnsiTheme="minorHAnsi" w:cstheme="minorHAnsi"/>
          <w:sz w:val="22"/>
          <w:szCs w:val="22"/>
        </w:rPr>
      </w:pPr>
      <w:r w:rsidRPr="007D3F98">
        <w:rPr>
          <w:rFonts w:asciiTheme="minorHAnsi" w:hAnsiTheme="minorHAnsi" w:cstheme="minorHAnsi"/>
          <w:sz w:val="22"/>
          <w:szCs w:val="22"/>
        </w:rPr>
        <w:t xml:space="preserve">Teisminio proceso Nr. </w:t>
      </w:r>
      <w:r w:rsidRPr="00A567B4">
        <w:rPr>
          <w:rFonts w:asciiTheme="minorHAnsi" w:hAnsiTheme="minorHAnsi" w:cstheme="minorHAnsi"/>
          <w:sz w:val="22"/>
          <w:szCs w:val="22"/>
        </w:rPr>
        <w:t>3-61-3-03987-2018-1</w:t>
      </w:r>
    </w:p>
    <w:p w14:paraId="170D2B92" w14:textId="77777777" w:rsidR="00F60C7B" w:rsidRPr="007D3F98" w:rsidRDefault="00F60C7B" w:rsidP="00F60C7B">
      <w:pPr>
        <w:jc w:val="both"/>
        <w:rPr>
          <w:rFonts w:asciiTheme="minorHAnsi" w:hAnsiTheme="minorHAnsi" w:cstheme="minorHAnsi"/>
          <w:sz w:val="22"/>
          <w:szCs w:val="22"/>
        </w:rPr>
      </w:pPr>
      <w:r w:rsidRPr="007D3F98">
        <w:rPr>
          <w:rFonts w:asciiTheme="minorHAnsi" w:hAnsiTheme="minorHAnsi" w:cstheme="minorHAnsi"/>
          <w:sz w:val="22"/>
          <w:szCs w:val="22"/>
        </w:rPr>
        <w:t>Procesinio sprendimo kategorij</w:t>
      </w:r>
      <w:r>
        <w:rPr>
          <w:rFonts w:asciiTheme="minorHAnsi" w:hAnsiTheme="minorHAnsi" w:cstheme="minorHAnsi"/>
          <w:sz w:val="22"/>
          <w:szCs w:val="22"/>
        </w:rPr>
        <w:t>a</w:t>
      </w:r>
      <w:r w:rsidRPr="007D3F98">
        <w:rPr>
          <w:rFonts w:asciiTheme="minorHAnsi" w:hAnsiTheme="minorHAnsi" w:cstheme="minorHAnsi"/>
          <w:sz w:val="22"/>
          <w:szCs w:val="22"/>
        </w:rPr>
        <w:t xml:space="preserve"> </w:t>
      </w:r>
      <w:r>
        <w:rPr>
          <w:rFonts w:asciiTheme="minorHAnsi" w:hAnsiTheme="minorHAnsi" w:cstheme="minorHAnsi"/>
          <w:sz w:val="22"/>
          <w:szCs w:val="22"/>
        </w:rPr>
        <w:t>41</w:t>
      </w:r>
    </w:p>
    <w:p w14:paraId="6F4D2E6B" w14:textId="1759F267" w:rsidR="00F60C7B" w:rsidRPr="0050127C" w:rsidRDefault="00F60C7B" w:rsidP="00F60C7B">
      <w:pPr>
        <w:jc w:val="both"/>
        <w:rPr>
          <w:rStyle w:val="Hyperlink"/>
          <w:rFonts w:asciiTheme="minorHAnsi" w:hAnsiTheme="minorHAnsi" w:cstheme="minorHAnsi"/>
          <w:sz w:val="22"/>
          <w:szCs w:val="22"/>
        </w:rPr>
      </w:pPr>
      <w:r>
        <w:rPr>
          <w:rFonts w:asciiTheme="minorHAnsi" w:hAnsiTheme="minorHAnsi" w:cstheme="minorHAnsi"/>
          <w:sz w:val="22"/>
          <w:szCs w:val="22"/>
        </w:rPr>
        <w:fldChar w:fldCharType="begin"/>
      </w:r>
      <w:r w:rsidR="00917999">
        <w:rPr>
          <w:rFonts w:asciiTheme="minorHAnsi" w:hAnsiTheme="minorHAnsi" w:cstheme="minorHAnsi"/>
          <w:sz w:val="22"/>
          <w:szCs w:val="22"/>
        </w:rPr>
        <w:instrText>HYPERLINK "http://liteko.teismai.lt/viesasprendimupaieska/tekstas.aspx?id=d5eaae89-daf7-4699-8d19-1160475aef95"</w:instrText>
      </w:r>
      <w:r>
        <w:rPr>
          <w:rFonts w:asciiTheme="minorHAnsi" w:hAnsiTheme="minorHAnsi" w:cstheme="minorHAnsi"/>
          <w:sz w:val="22"/>
          <w:szCs w:val="22"/>
        </w:rPr>
        <w:fldChar w:fldCharType="separate"/>
      </w:r>
      <w:r w:rsidRPr="0050127C">
        <w:rPr>
          <w:rStyle w:val="Hyperlink"/>
          <w:rFonts w:asciiTheme="minorHAnsi" w:hAnsiTheme="minorHAnsi" w:cstheme="minorHAnsi"/>
          <w:sz w:val="22"/>
          <w:szCs w:val="22"/>
        </w:rPr>
        <w:t>Prieiga internete</w:t>
      </w:r>
    </w:p>
    <w:p w14:paraId="7EFAA96A" w14:textId="38FF4392" w:rsidR="00F60C7B" w:rsidRPr="00F60C7B" w:rsidRDefault="00F60C7B" w:rsidP="00F60C7B">
      <w:pPr>
        <w:ind w:firstLine="567"/>
        <w:jc w:val="both"/>
        <w:rPr>
          <w:rFonts w:asciiTheme="minorHAnsi" w:eastAsiaTheme="minorHAnsi" w:hAnsiTheme="minorHAnsi" w:cstheme="minorHAnsi"/>
          <w:sz w:val="22"/>
          <w:szCs w:val="22"/>
        </w:rPr>
      </w:pPr>
      <w:r>
        <w:rPr>
          <w:rFonts w:asciiTheme="minorHAnsi" w:hAnsiTheme="minorHAnsi" w:cstheme="minorHAnsi"/>
          <w:b/>
        </w:rPr>
        <w:fldChar w:fldCharType="end"/>
      </w:r>
    </w:p>
    <w:p w14:paraId="78FF0547" w14:textId="77777777" w:rsidR="00E703F4" w:rsidRPr="00E703F4" w:rsidRDefault="00E703F4" w:rsidP="00E703F4">
      <w:pPr>
        <w:jc w:val="both"/>
        <w:outlineLvl w:val="1"/>
        <w:rPr>
          <w:rFonts w:asciiTheme="minorHAnsi" w:eastAsia="Calibri" w:hAnsiTheme="minorHAnsi" w:cstheme="minorHAnsi"/>
          <w:i/>
          <w:sz w:val="22"/>
          <w:szCs w:val="22"/>
        </w:rPr>
      </w:pPr>
      <w:bookmarkStart w:id="68" w:name="_Toc63782570"/>
      <w:r w:rsidRPr="00E703F4">
        <w:rPr>
          <w:rFonts w:asciiTheme="minorHAnsi" w:eastAsia="Calibri" w:hAnsiTheme="minorHAnsi" w:cstheme="minorHAnsi"/>
          <w:i/>
          <w:sz w:val="22"/>
          <w:szCs w:val="22"/>
        </w:rPr>
        <w:t>Dėl įkalinimo įstaigos, kaip kompetentingo subjekto kreiptis į teismą su pareiškimu dėl daiktų pripažinimo bešeimininkiais</w:t>
      </w:r>
      <w:bookmarkEnd w:id="68"/>
    </w:p>
    <w:p w14:paraId="6A7A5D2A" w14:textId="77777777" w:rsidR="00E703F4" w:rsidRPr="00E703F4" w:rsidRDefault="00E703F4" w:rsidP="00E703F4">
      <w:pPr>
        <w:ind w:firstLine="567"/>
        <w:jc w:val="both"/>
        <w:rPr>
          <w:rFonts w:asciiTheme="minorHAnsi" w:eastAsiaTheme="minorHAnsi" w:hAnsiTheme="minorHAnsi" w:cstheme="minorHAnsi"/>
          <w:sz w:val="22"/>
          <w:szCs w:val="22"/>
        </w:rPr>
      </w:pPr>
    </w:p>
    <w:p w14:paraId="73551582" w14:textId="77777777" w:rsidR="00E703F4" w:rsidRPr="00E703F4" w:rsidRDefault="00E703F4" w:rsidP="00E703F4">
      <w:pPr>
        <w:ind w:firstLine="567"/>
        <w:jc w:val="both"/>
        <w:rPr>
          <w:rFonts w:asciiTheme="minorHAnsi" w:eastAsiaTheme="minorHAnsi" w:hAnsiTheme="minorHAnsi" w:cstheme="minorHAnsi"/>
          <w:sz w:val="22"/>
          <w:szCs w:val="22"/>
        </w:rPr>
      </w:pPr>
      <w:r w:rsidRPr="00E703F4">
        <w:rPr>
          <w:rFonts w:asciiTheme="minorHAnsi" w:eastAsiaTheme="minorHAnsi" w:hAnsiTheme="minorHAnsi" w:cstheme="minorHAnsi"/>
          <w:sz w:val="22"/>
          <w:szCs w:val="22"/>
        </w:rPr>
        <w:t>Apžvelgiamoje byloje ginčas kilo tarp nepavaldžių vienas kitam viešojo administravimo subjektų – pareiškėjo įkalinimo įstaigos ir atsakovo Valstybinės mokesčių inspekcijos dėl kompetencijos, t. y. dėl to, kuriai institucijai nagrinėtu atveju pavesta paduoti pareiškimą teismui dėl 966 vnt. mobiliojo ryšio telefono aparatų (toliau – ginčo telefonai) pripažinimo bešeimininkiais daiktais.</w:t>
      </w:r>
    </w:p>
    <w:p w14:paraId="222702BB" w14:textId="38E80059" w:rsidR="00E703F4" w:rsidRPr="00E703F4" w:rsidRDefault="00E703F4" w:rsidP="00E703F4">
      <w:pPr>
        <w:ind w:firstLine="567"/>
        <w:jc w:val="both"/>
        <w:rPr>
          <w:rFonts w:asciiTheme="minorHAnsi" w:eastAsiaTheme="minorHAnsi" w:hAnsiTheme="minorHAnsi" w:cstheme="minorHAnsi"/>
          <w:sz w:val="22"/>
          <w:szCs w:val="22"/>
        </w:rPr>
      </w:pPr>
      <w:r w:rsidRPr="00E703F4">
        <w:rPr>
          <w:rFonts w:asciiTheme="minorHAnsi" w:eastAsiaTheme="minorHAnsi" w:hAnsiTheme="minorHAnsi" w:cstheme="minorHAnsi"/>
          <w:sz w:val="22"/>
          <w:szCs w:val="22"/>
        </w:rPr>
        <w:t>Nustatyta, kad pareiškėjas (įkalinimo įstaiga) prašymu kreipėsi į Kauno apskrities valstybin</w:t>
      </w:r>
      <w:r w:rsidR="005F2043">
        <w:rPr>
          <w:rFonts w:asciiTheme="minorHAnsi" w:eastAsiaTheme="minorHAnsi" w:hAnsiTheme="minorHAnsi" w:cstheme="minorHAnsi"/>
          <w:sz w:val="22"/>
          <w:szCs w:val="22"/>
        </w:rPr>
        <w:t>ę</w:t>
      </w:r>
      <w:r w:rsidRPr="00E703F4">
        <w:rPr>
          <w:rFonts w:asciiTheme="minorHAnsi" w:eastAsiaTheme="minorHAnsi" w:hAnsiTheme="minorHAnsi" w:cstheme="minorHAnsi"/>
          <w:sz w:val="22"/>
          <w:szCs w:val="22"/>
        </w:rPr>
        <w:t xml:space="preserve"> mokesčių inspekciją, prašydamas priimti ginčo telefonus, kurie pripažintini perduotinu valstybei bešeimininkiu turtu, bei raštu informuoti, kokiu adresu, kada, kuriam padaliniui (darbuotojui) atvežti ir juos perduoti. Pareiškėjas prašyme, be kita ko, nurodė, kad: ginčo telefonai buvo rasti ir paimti 2015 metais vykdytų kratų metu, o jų šeimininkai nežinomi. Tačiau atsakovas raštu, kurį pareiškėjas pirmosios instancijos teismo prašė panaikinti, atsisakė tenkinti įkalinimo įstaigos prašymą, iš esmės teigdamas, kad ji pati yra kompetentinga kreiptis į teismą su pareiškimu dėl ginčo telefonų pripažinimo bešeimininkiais daiktais.</w:t>
      </w:r>
    </w:p>
    <w:p w14:paraId="787C336D" w14:textId="38B2D158" w:rsidR="00E703F4" w:rsidRPr="00E703F4" w:rsidRDefault="00E703F4" w:rsidP="00E703F4">
      <w:pPr>
        <w:ind w:firstLine="567"/>
        <w:jc w:val="both"/>
        <w:rPr>
          <w:rFonts w:asciiTheme="minorHAnsi" w:hAnsiTheme="minorHAnsi" w:cstheme="minorHAnsi"/>
          <w:sz w:val="22"/>
          <w:szCs w:val="22"/>
        </w:rPr>
      </w:pPr>
      <w:r w:rsidRPr="00E703F4">
        <w:rPr>
          <w:rFonts w:asciiTheme="minorHAnsi" w:eastAsiaTheme="minorHAnsi" w:hAnsiTheme="minorHAnsi" w:cstheme="minorHAnsi"/>
          <w:sz w:val="22"/>
          <w:szCs w:val="22"/>
        </w:rPr>
        <w:t>LVAT nurodė, kad pagal nuo 2018 m. sausio 1 d. įsigaliojusios redakcijos CK 4.58 straipsnio 1 dalį (2017</w:t>
      </w:r>
      <w:r w:rsidR="005F2043">
        <w:rPr>
          <w:rFonts w:asciiTheme="minorHAnsi" w:eastAsiaTheme="minorHAnsi" w:hAnsiTheme="minorHAnsi" w:cstheme="minorHAnsi"/>
          <w:sz w:val="22"/>
          <w:szCs w:val="22"/>
        </w:rPr>
        <w:t> </w:t>
      </w:r>
      <w:r w:rsidRPr="00E703F4">
        <w:rPr>
          <w:rFonts w:asciiTheme="minorHAnsi" w:eastAsiaTheme="minorHAnsi" w:hAnsiTheme="minorHAnsi" w:cstheme="minorHAnsi"/>
          <w:sz w:val="22"/>
          <w:szCs w:val="22"/>
        </w:rPr>
        <w:t>m. birželio 29 d. įstatymo Nr. XIII-557 redakcija) bešeimininkis daiktas nuosavybėn gali būti perduotas tik valstybei arba savivaldybėms teismo sprendimu, priimtu pagal „valstybės“ arba</w:t>
      </w:r>
      <w:r w:rsidRPr="00E703F4">
        <w:rPr>
          <w:rFonts w:asciiTheme="minorHAnsi" w:hAnsiTheme="minorHAnsi" w:cstheme="minorHAnsi"/>
          <w:sz w:val="22"/>
          <w:szCs w:val="22"/>
        </w:rPr>
        <w:t xml:space="preserve"> savivaldybės institucijos pareiškimą. Įvertinusi šį ir kitus teisės aktų nuostatų pasikeitimus, teisėjų kolegija akcentavo, kad </w:t>
      </w:r>
      <w:r w:rsidRPr="00E703F4">
        <w:rPr>
          <w:rFonts w:asciiTheme="minorHAnsi" w:hAnsiTheme="minorHAnsi" w:cstheme="minorHAnsi"/>
          <w:sz w:val="22"/>
          <w:szCs w:val="22"/>
          <w:u w:val="single"/>
        </w:rPr>
        <w:t>nuo 2018 m. sausio 1 d. įtvirtintu teisiniu reguliavimu, skirtingai nuo iki tol galiojusiojo, teisė paduoti pareiškimą dėl daikto (nagrinė</w:t>
      </w:r>
      <w:r w:rsidR="005F2043">
        <w:rPr>
          <w:rFonts w:asciiTheme="minorHAnsi" w:hAnsiTheme="minorHAnsi" w:cstheme="minorHAnsi"/>
          <w:sz w:val="22"/>
          <w:szCs w:val="22"/>
          <w:u w:val="single"/>
        </w:rPr>
        <w:t>t</w:t>
      </w:r>
      <w:r w:rsidRPr="00E703F4">
        <w:rPr>
          <w:rFonts w:asciiTheme="minorHAnsi" w:hAnsiTheme="minorHAnsi" w:cstheme="minorHAnsi"/>
          <w:sz w:val="22"/>
          <w:szCs w:val="22"/>
          <w:u w:val="single"/>
        </w:rPr>
        <w:t>u atveju ginčo telefonų) pripažinimo bešeimininkiu yra suteikta ne tik „finansų, kontrolės institucijai“, bet ir pačiai „valstybės institucijai“, kurioje šis turtas yra apskaitytas</w:t>
      </w:r>
      <w:r w:rsidRPr="00E703F4">
        <w:rPr>
          <w:rFonts w:asciiTheme="minorHAnsi" w:hAnsiTheme="minorHAnsi" w:cstheme="minorHAnsi"/>
          <w:sz w:val="22"/>
          <w:szCs w:val="22"/>
        </w:rPr>
        <w:t>.</w:t>
      </w:r>
    </w:p>
    <w:p w14:paraId="224134BF" w14:textId="3F15FDB4" w:rsidR="00E703F4" w:rsidRPr="00E703F4" w:rsidRDefault="00E703F4" w:rsidP="00E703F4">
      <w:pPr>
        <w:ind w:firstLine="567"/>
        <w:jc w:val="both"/>
        <w:rPr>
          <w:rFonts w:asciiTheme="minorHAnsi" w:hAnsiTheme="minorHAnsi" w:cstheme="minorHAnsi"/>
          <w:sz w:val="22"/>
          <w:szCs w:val="22"/>
        </w:rPr>
      </w:pPr>
      <w:r w:rsidRPr="00E703F4">
        <w:rPr>
          <w:rFonts w:asciiTheme="minorHAnsi" w:hAnsiTheme="minorHAnsi" w:cstheme="minorHAnsi"/>
          <w:sz w:val="22"/>
          <w:szCs w:val="22"/>
        </w:rPr>
        <w:t>LVAT panaikino pirmosios instancijos sprendimą, kuriuo pareiškėjo skundas tenkintas, ir priėmė naują sprendimą – įkalinimo įstaigos skundą atmetė.</w:t>
      </w:r>
    </w:p>
    <w:p w14:paraId="3A914433" w14:textId="77777777" w:rsidR="00E703F4" w:rsidRPr="00E703F4" w:rsidRDefault="00E703F4" w:rsidP="00E703F4">
      <w:pPr>
        <w:ind w:firstLine="851"/>
        <w:jc w:val="both"/>
        <w:rPr>
          <w:rFonts w:asciiTheme="minorHAnsi" w:hAnsiTheme="minorHAnsi" w:cstheme="minorHAnsi"/>
          <w:sz w:val="22"/>
          <w:szCs w:val="22"/>
        </w:rPr>
      </w:pPr>
    </w:p>
    <w:p w14:paraId="71F236EF" w14:textId="77777777" w:rsidR="00E703F4" w:rsidRPr="00E703F4" w:rsidRDefault="00E703F4" w:rsidP="00E703F4">
      <w:pPr>
        <w:jc w:val="both"/>
        <w:rPr>
          <w:rFonts w:asciiTheme="minorHAnsi" w:hAnsiTheme="minorHAnsi" w:cstheme="minorHAnsi"/>
          <w:sz w:val="22"/>
          <w:szCs w:val="22"/>
        </w:rPr>
      </w:pPr>
      <w:r w:rsidRPr="00E703F4">
        <w:rPr>
          <w:rFonts w:asciiTheme="minorHAnsi" w:hAnsiTheme="minorHAnsi" w:cstheme="minorHAnsi"/>
          <w:sz w:val="22"/>
          <w:szCs w:val="22"/>
        </w:rPr>
        <w:t>2020 m. gruodžio 9 d. sprendimas administracinėje byloje Nr. A-4160-968/2020</w:t>
      </w:r>
    </w:p>
    <w:p w14:paraId="743269EE" w14:textId="77777777" w:rsidR="00E703F4" w:rsidRPr="00E703F4" w:rsidRDefault="00E703F4" w:rsidP="00E703F4">
      <w:pPr>
        <w:jc w:val="both"/>
        <w:rPr>
          <w:rFonts w:asciiTheme="minorHAnsi" w:hAnsiTheme="minorHAnsi" w:cstheme="minorHAnsi"/>
          <w:sz w:val="22"/>
          <w:szCs w:val="22"/>
        </w:rPr>
      </w:pPr>
      <w:r w:rsidRPr="00E703F4">
        <w:rPr>
          <w:rFonts w:asciiTheme="minorHAnsi" w:hAnsiTheme="minorHAnsi" w:cstheme="minorHAnsi"/>
          <w:sz w:val="22"/>
          <w:szCs w:val="22"/>
        </w:rPr>
        <w:t>Teisminio proceso Nr. 3-61-3-03653-2019-2</w:t>
      </w:r>
    </w:p>
    <w:p w14:paraId="4D16BA15" w14:textId="77777777" w:rsidR="00E703F4" w:rsidRPr="00E703F4" w:rsidRDefault="00E703F4" w:rsidP="00E703F4">
      <w:pPr>
        <w:jc w:val="both"/>
        <w:rPr>
          <w:rFonts w:asciiTheme="minorHAnsi" w:hAnsiTheme="minorHAnsi" w:cstheme="minorHAnsi"/>
          <w:sz w:val="22"/>
          <w:szCs w:val="22"/>
        </w:rPr>
      </w:pPr>
      <w:r w:rsidRPr="00E703F4">
        <w:rPr>
          <w:rFonts w:asciiTheme="minorHAnsi" w:hAnsiTheme="minorHAnsi" w:cstheme="minorHAnsi"/>
          <w:sz w:val="22"/>
          <w:szCs w:val="22"/>
        </w:rPr>
        <w:t>Procesinio sprendimo kategorijos: 3.6; 41</w:t>
      </w:r>
    </w:p>
    <w:p w14:paraId="0CEE089C" w14:textId="6B0BCC7F" w:rsidR="00A475E2" w:rsidRPr="0059625C" w:rsidRDefault="00F255C3" w:rsidP="0059625C">
      <w:pPr>
        <w:jc w:val="both"/>
        <w:rPr>
          <w:rFonts w:asciiTheme="minorHAnsi" w:hAnsiTheme="minorHAnsi" w:cstheme="minorHAnsi"/>
          <w:sz w:val="22"/>
          <w:szCs w:val="22"/>
        </w:rPr>
      </w:pPr>
      <w:hyperlink r:id="rId32" w:history="1">
        <w:r w:rsidR="00E703F4" w:rsidRPr="00E703F4">
          <w:rPr>
            <w:rStyle w:val="Hyperlink"/>
            <w:rFonts w:asciiTheme="minorHAnsi" w:hAnsiTheme="minorHAnsi" w:cstheme="minorHAnsi"/>
            <w:sz w:val="22"/>
            <w:szCs w:val="22"/>
          </w:rPr>
          <w:t>Prieiga internete</w:t>
        </w:r>
      </w:hyperlink>
    </w:p>
    <w:p w14:paraId="0325350C" w14:textId="77777777" w:rsidR="0038099D" w:rsidRPr="00166E4F" w:rsidRDefault="0038099D" w:rsidP="00DB7370">
      <w:pPr>
        <w:ind w:firstLine="567"/>
        <w:jc w:val="both"/>
        <w:rPr>
          <w:rFonts w:asciiTheme="minorHAnsi" w:eastAsiaTheme="minorHAnsi" w:hAnsiTheme="minorHAnsi" w:cstheme="minorHAnsi"/>
          <w:sz w:val="22"/>
          <w:szCs w:val="22"/>
        </w:rPr>
      </w:pPr>
    </w:p>
    <w:p w14:paraId="4A9BA621" w14:textId="3E1F83C9" w:rsidR="00417367" w:rsidRPr="00166E4F" w:rsidRDefault="00417367" w:rsidP="00417367">
      <w:pPr>
        <w:jc w:val="both"/>
        <w:outlineLvl w:val="0"/>
        <w:rPr>
          <w:rFonts w:ascii="Calibri" w:hAnsi="Calibri"/>
          <w:b/>
          <w:sz w:val="22"/>
          <w:szCs w:val="22"/>
          <w:u w:val="single"/>
        </w:rPr>
      </w:pPr>
      <w:bookmarkStart w:id="69" w:name="_Toc63782571"/>
      <w:r w:rsidRPr="00166E4F">
        <w:rPr>
          <w:rFonts w:ascii="Calibri" w:hAnsi="Calibri"/>
          <w:b/>
          <w:sz w:val="22"/>
          <w:szCs w:val="22"/>
          <w:u w:val="single"/>
        </w:rPr>
        <w:t>II. Administracinių bylų teisena</w:t>
      </w:r>
      <w:bookmarkEnd w:id="34"/>
      <w:bookmarkEnd w:id="69"/>
    </w:p>
    <w:p w14:paraId="542FCAFD" w14:textId="1DF61B3F" w:rsidR="00417367" w:rsidRPr="00166E4F" w:rsidRDefault="00417367" w:rsidP="007412F7">
      <w:pPr>
        <w:shd w:val="clear" w:color="auto" w:fill="FFFFFF"/>
        <w:tabs>
          <w:tab w:val="left" w:pos="3119"/>
        </w:tabs>
        <w:ind w:right="-1" w:firstLine="567"/>
        <w:jc w:val="both"/>
        <w:rPr>
          <w:rFonts w:ascii="Calibri" w:hAnsi="Calibri" w:cs="Calibri"/>
          <w:sz w:val="22"/>
          <w:szCs w:val="22"/>
        </w:rPr>
      </w:pPr>
    </w:p>
    <w:p w14:paraId="769AFC55" w14:textId="77777777" w:rsidR="00571AF0" w:rsidRPr="00166E4F" w:rsidRDefault="00571AF0" w:rsidP="00571AF0">
      <w:pPr>
        <w:jc w:val="both"/>
        <w:outlineLvl w:val="0"/>
        <w:rPr>
          <w:rFonts w:ascii="Calibri" w:hAnsi="Calibri"/>
          <w:b/>
          <w:sz w:val="22"/>
          <w:szCs w:val="22"/>
          <w:u w:val="single"/>
        </w:rPr>
      </w:pPr>
      <w:bookmarkStart w:id="70" w:name="_Toc462150008"/>
      <w:bookmarkStart w:id="71" w:name="_Toc63782572"/>
      <w:r w:rsidRPr="00166E4F">
        <w:rPr>
          <w:rFonts w:ascii="Calibri" w:hAnsi="Calibri"/>
          <w:b/>
          <w:sz w:val="22"/>
          <w:szCs w:val="22"/>
          <w:u w:val="single"/>
        </w:rPr>
        <w:t>43. Teisė kreiptis į teismą ir jos realizavimas</w:t>
      </w:r>
      <w:bookmarkEnd w:id="70"/>
      <w:bookmarkEnd w:id="71"/>
    </w:p>
    <w:p w14:paraId="2D23BAF0" w14:textId="2AF89CB0" w:rsidR="00417367" w:rsidRPr="00166E4F" w:rsidRDefault="00417367" w:rsidP="00571AF0">
      <w:pPr>
        <w:ind w:firstLine="567"/>
        <w:jc w:val="both"/>
        <w:rPr>
          <w:rFonts w:ascii="Calibri" w:eastAsia="Calibri" w:hAnsi="Calibri"/>
          <w:b/>
          <w:sz w:val="22"/>
          <w:szCs w:val="22"/>
          <w:u w:val="single"/>
          <w:lang w:eastAsia="en-US"/>
        </w:rPr>
      </w:pPr>
      <w:r w:rsidRPr="00166E4F">
        <w:rPr>
          <w:rFonts w:ascii="Calibri" w:eastAsia="Calibri" w:hAnsi="Calibri"/>
          <w:b/>
          <w:sz w:val="22"/>
          <w:szCs w:val="22"/>
          <w:u w:val="single"/>
          <w:lang w:eastAsia="en-US"/>
        </w:rPr>
        <w:t>43.5. Atsisakymas priimti skundą</w:t>
      </w:r>
    </w:p>
    <w:p w14:paraId="4EC759E2" w14:textId="77777777" w:rsidR="00417367" w:rsidRPr="00166E4F" w:rsidRDefault="00417367" w:rsidP="00571AF0">
      <w:pPr>
        <w:tabs>
          <w:tab w:val="left" w:pos="1350"/>
        </w:tabs>
        <w:ind w:left="567" w:firstLine="783"/>
        <w:rPr>
          <w:rFonts w:ascii="Calibri" w:hAnsi="Calibri" w:cs="Calibri"/>
          <w:b/>
          <w:sz w:val="22"/>
          <w:szCs w:val="22"/>
          <w:u w:val="single"/>
        </w:rPr>
      </w:pPr>
      <w:r w:rsidRPr="00166E4F">
        <w:rPr>
          <w:rFonts w:ascii="Calibri" w:hAnsi="Calibri" w:cs="Calibri"/>
          <w:b/>
          <w:sz w:val="22"/>
          <w:szCs w:val="22"/>
          <w:u w:val="single"/>
        </w:rPr>
        <w:t>43.5.1. Kai skundas nenagrinėtinas ABTĮ nustatyta tvarka</w:t>
      </w:r>
    </w:p>
    <w:p w14:paraId="50D024FE" w14:textId="695DFE67" w:rsidR="00417367" w:rsidRPr="00166E4F" w:rsidRDefault="00417367" w:rsidP="00571AF0">
      <w:pPr>
        <w:tabs>
          <w:tab w:val="left" w:pos="1350"/>
        </w:tabs>
        <w:ind w:left="567" w:firstLine="1323"/>
        <w:jc w:val="both"/>
        <w:rPr>
          <w:rFonts w:ascii="Calibri" w:hAnsi="Calibri" w:cs="Calibri"/>
          <w:b/>
          <w:sz w:val="22"/>
          <w:szCs w:val="22"/>
          <w:u w:val="single"/>
        </w:rPr>
      </w:pPr>
      <w:r w:rsidRPr="00166E4F">
        <w:rPr>
          <w:rFonts w:ascii="Calibri" w:hAnsi="Calibri" w:cs="Calibri"/>
          <w:b/>
          <w:sz w:val="22"/>
          <w:szCs w:val="22"/>
          <w:u w:val="single"/>
        </w:rPr>
        <w:t>43.5.1.1. Aktai ar veiksmai, dėl kurių negalima pateikti skundo administraciniam teismui</w:t>
      </w:r>
    </w:p>
    <w:p w14:paraId="1A982A18" w14:textId="77777777" w:rsidR="005F2043" w:rsidRDefault="005F2043" w:rsidP="005F2043">
      <w:pPr>
        <w:jc w:val="both"/>
        <w:rPr>
          <w:rFonts w:asciiTheme="minorHAnsi" w:hAnsiTheme="minorHAnsi" w:cstheme="minorHAnsi"/>
          <w:b/>
          <w:u w:val="single"/>
        </w:rPr>
      </w:pPr>
    </w:p>
    <w:p w14:paraId="37202FE9" w14:textId="57E22AFE" w:rsidR="005F2043" w:rsidRPr="005F2043" w:rsidRDefault="005F2043" w:rsidP="005F2043">
      <w:pPr>
        <w:jc w:val="both"/>
        <w:outlineLvl w:val="1"/>
        <w:rPr>
          <w:rFonts w:asciiTheme="minorHAnsi" w:eastAsia="Calibri" w:hAnsiTheme="minorHAnsi" w:cstheme="minorHAnsi"/>
          <w:i/>
          <w:sz w:val="22"/>
          <w:szCs w:val="22"/>
        </w:rPr>
      </w:pPr>
      <w:bookmarkStart w:id="72" w:name="_Toc63782573"/>
      <w:r w:rsidRPr="005F2043">
        <w:rPr>
          <w:rFonts w:asciiTheme="minorHAnsi" w:eastAsia="Calibri" w:hAnsiTheme="minorHAnsi" w:cstheme="minorHAnsi"/>
          <w:i/>
          <w:sz w:val="22"/>
          <w:szCs w:val="22"/>
        </w:rPr>
        <w:t>Dėl administraciniam teismui pateikto prašymo pratęsti Teritorijų planavimo ir statybos valstybinės priežiūros įstatymo 11 straipsnio 6 dalyje nurodyto privalomojo nurodymo įvykdymo terminą priėmimo</w:t>
      </w:r>
      <w:bookmarkEnd w:id="72"/>
    </w:p>
    <w:p w14:paraId="68DADBFA" w14:textId="77777777" w:rsidR="005F2043" w:rsidRPr="005F2043" w:rsidRDefault="005F2043" w:rsidP="005F2043">
      <w:pPr>
        <w:ind w:firstLine="567"/>
        <w:jc w:val="both"/>
        <w:rPr>
          <w:rFonts w:asciiTheme="minorHAnsi" w:eastAsiaTheme="minorHAnsi" w:hAnsiTheme="minorHAnsi" w:cstheme="minorHAnsi"/>
          <w:iCs/>
          <w:sz w:val="22"/>
          <w:szCs w:val="22"/>
        </w:rPr>
      </w:pPr>
    </w:p>
    <w:p w14:paraId="2F35F9F6" w14:textId="77777777" w:rsidR="005F2043" w:rsidRPr="005F2043" w:rsidRDefault="005F2043" w:rsidP="005F2043">
      <w:pPr>
        <w:ind w:firstLine="567"/>
        <w:jc w:val="both"/>
        <w:rPr>
          <w:rFonts w:asciiTheme="minorHAnsi" w:eastAsiaTheme="minorHAnsi" w:hAnsiTheme="minorHAnsi" w:cstheme="minorHAnsi"/>
          <w:iCs/>
          <w:sz w:val="22"/>
          <w:szCs w:val="22"/>
        </w:rPr>
      </w:pPr>
      <w:r w:rsidRPr="005F2043">
        <w:rPr>
          <w:rFonts w:asciiTheme="minorHAnsi" w:eastAsiaTheme="minorHAnsi" w:hAnsiTheme="minorHAnsi" w:cstheme="minorHAnsi"/>
          <w:iCs/>
          <w:sz w:val="22"/>
          <w:szCs w:val="22"/>
        </w:rPr>
        <w:t>Apžvelgiamoje byloje buvo nagrinėjamas atskirasis skundas dėl pirmosios instancijos teismo atsisakymo priimti pareiškėjo prašymą pratęsti Valstybinės teritorijų planavimo ir statybos inspekcijos duotų privalomųjų nurodymų įvykdymo terminą.</w:t>
      </w:r>
    </w:p>
    <w:p w14:paraId="44C31AAC" w14:textId="507F0DFC" w:rsidR="005F2043" w:rsidRPr="005F2043" w:rsidRDefault="005F2043" w:rsidP="005F2043">
      <w:pPr>
        <w:ind w:firstLine="567"/>
        <w:jc w:val="both"/>
        <w:rPr>
          <w:rFonts w:asciiTheme="minorHAnsi" w:eastAsiaTheme="minorHAnsi" w:hAnsiTheme="minorHAnsi" w:cstheme="minorHAnsi"/>
          <w:iCs/>
          <w:sz w:val="22"/>
          <w:szCs w:val="22"/>
        </w:rPr>
      </w:pPr>
      <w:r w:rsidRPr="005F2043">
        <w:rPr>
          <w:rFonts w:asciiTheme="minorHAnsi" w:eastAsiaTheme="minorHAnsi" w:hAnsiTheme="minorHAnsi" w:cstheme="minorHAnsi"/>
          <w:iCs/>
          <w:sz w:val="22"/>
          <w:szCs w:val="22"/>
        </w:rPr>
        <w:t>Nustatyta, kad šie privalomieji nurodymai (parengti buto kapitalinio remonto techninį darbo projektą bei bendrąją ir dalinę projekto ekspertizes bei išardyti valstybinėje žemėje įrengtus malkinės pamatus ir sutvarkyti statybvietę) buvo priimti Teritorijų planavimo ir statybos valstybinės priežiūros įstatymo (toliau – ir Priežiūros įstatymas) 11 straipsnio 6 dalyje</w:t>
      </w:r>
      <w:r w:rsidRPr="005F2043">
        <w:rPr>
          <w:rFonts w:eastAsiaTheme="minorHAnsi"/>
          <w:iCs/>
          <w:sz w:val="22"/>
          <w:szCs w:val="22"/>
          <w:vertAlign w:val="superscript"/>
        </w:rPr>
        <w:footnoteReference w:id="9"/>
      </w:r>
      <w:r w:rsidRPr="005F2043">
        <w:rPr>
          <w:rFonts w:asciiTheme="minorHAnsi" w:eastAsiaTheme="minorHAnsi" w:hAnsiTheme="minorHAnsi" w:cstheme="minorHAnsi"/>
          <w:iCs/>
          <w:sz w:val="22"/>
          <w:szCs w:val="22"/>
        </w:rPr>
        <w:t xml:space="preserve"> numatyti pagrindu. Todėl pirmosios instancijos teismas, atsisakydamas priimti pareiškėjo prašymą, nurodė, kad šio įstatymo 11 straipsnyje nėra numatyta asmens teisė kreiptis į teismą dėl privalomojo nurodymo pašalinti pažeidimus įvykdymo termino pratęsimo ilgesniam laikotarpiui. </w:t>
      </w:r>
    </w:p>
    <w:p w14:paraId="0BE31D31" w14:textId="77777777" w:rsidR="005F2043" w:rsidRPr="005F2043" w:rsidRDefault="005F2043" w:rsidP="005F2043">
      <w:pPr>
        <w:ind w:firstLine="567"/>
        <w:jc w:val="both"/>
        <w:rPr>
          <w:rFonts w:asciiTheme="minorHAnsi" w:eastAsiaTheme="minorHAnsi" w:hAnsiTheme="minorHAnsi" w:cstheme="minorHAnsi"/>
          <w:iCs/>
          <w:sz w:val="22"/>
          <w:szCs w:val="22"/>
        </w:rPr>
      </w:pPr>
      <w:r w:rsidRPr="005F2043">
        <w:rPr>
          <w:rFonts w:asciiTheme="minorHAnsi" w:eastAsiaTheme="minorHAnsi" w:hAnsiTheme="minorHAnsi" w:cstheme="minorHAnsi"/>
          <w:iCs/>
          <w:sz w:val="22"/>
          <w:szCs w:val="22"/>
        </w:rPr>
        <w:t>Šiuo klausimu LVAT nurodė, kad Priežiūros įstatymo 11 straipsnio 8 dalyje aiškiai įtvirtinta, jog privalomojo nurodymo, surašyto to paties straipsnio 6 dalies pagrindu, įvykdymo termino pratęsimas yra priskirtas minėtos inspekcijos, t. y. viešojo administravimo subjekto, o ne administracinio teismo kompetencijai.</w:t>
      </w:r>
    </w:p>
    <w:p w14:paraId="22E39913" w14:textId="77777777" w:rsidR="005F2043" w:rsidRPr="005F2043" w:rsidRDefault="005F2043" w:rsidP="005F2043">
      <w:pPr>
        <w:ind w:firstLine="567"/>
        <w:jc w:val="both"/>
        <w:rPr>
          <w:rFonts w:asciiTheme="minorHAnsi" w:hAnsiTheme="minorHAnsi" w:cstheme="minorHAnsi"/>
          <w:sz w:val="22"/>
          <w:szCs w:val="22"/>
        </w:rPr>
      </w:pPr>
      <w:r w:rsidRPr="005F2043">
        <w:rPr>
          <w:rFonts w:asciiTheme="minorHAnsi" w:eastAsiaTheme="minorHAnsi" w:hAnsiTheme="minorHAnsi" w:cstheme="minorHAnsi"/>
          <w:iCs/>
          <w:sz w:val="22"/>
          <w:szCs w:val="22"/>
        </w:rPr>
        <w:t>Šiomis aplinkybėmis LVAT konstatavo, kad pirmosios instancijos teismas pagrįstai sprendė, jog pareiškėjo prašymo dėl privalomųjų nurodymų įvykdymo termino pratęsimo nagrinėjimas nėra</w:t>
      </w:r>
      <w:r w:rsidRPr="005F2043">
        <w:rPr>
          <w:rFonts w:asciiTheme="minorHAnsi" w:hAnsiTheme="minorHAnsi" w:cstheme="minorHAnsi"/>
          <w:sz w:val="22"/>
          <w:szCs w:val="22"/>
        </w:rPr>
        <w:t xml:space="preserve"> priskirtas administracinių teismų kompetencijai – </w:t>
      </w:r>
      <w:r w:rsidRPr="005F2043">
        <w:rPr>
          <w:rFonts w:asciiTheme="minorHAnsi" w:hAnsiTheme="minorHAnsi" w:cstheme="minorHAnsi"/>
          <w:sz w:val="22"/>
          <w:szCs w:val="22"/>
          <w:u w:val="single"/>
        </w:rPr>
        <w:t>teismo kompetencijai yra priskirta spręsti klausimus dėl privalomųjų nurodymų, surašytų Priežiūros įstatymo 11 straipsnio 6 dalies pagrindu, įvykdymo termino pratęsimo tik tokiu atveju, jei teisme yra ginčijamas privalomojo nurodymo teisėtumas, arba jei yra ginčijamas priežiūros institucijos sprendimas nepratęsti privalomojo nurodymo vykdymo termino</w:t>
      </w:r>
      <w:r w:rsidRPr="005F2043">
        <w:rPr>
          <w:rFonts w:asciiTheme="minorHAnsi" w:hAnsiTheme="minorHAnsi" w:cstheme="minorHAnsi"/>
          <w:sz w:val="22"/>
          <w:szCs w:val="22"/>
        </w:rPr>
        <w:t>.</w:t>
      </w:r>
    </w:p>
    <w:p w14:paraId="10743131" w14:textId="77777777" w:rsidR="005F2043" w:rsidRPr="005F2043" w:rsidRDefault="005F2043" w:rsidP="005F2043">
      <w:pPr>
        <w:ind w:firstLine="851"/>
        <w:jc w:val="both"/>
        <w:rPr>
          <w:rFonts w:asciiTheme="minorHAnsi" w:hAnsiTheme="minorHAnsi" w:cstheme="minorHAnsi"/>
          <w:sz w:val="22"/>
          <w:szCs w:val="22"/>
        </w:rPr>
      </w:pPr>
    </w:p>
    <w:p w14:paraId="548FDC9F" w14:textId="77777777" w:rsidR="005F2043" w:rsidRPr="005F2043" w:rsidRDefault="005F2043" w:rsidP="005F2043">
      <w:pPr>
        <w:jc w:val="both"/>
        <w:rPr>
          <w:rFonts w:asciiTheme="minorHAnsi" w:hAnsiTheme="minorHAnsi" w:cstheme="minorHAnsi"/>
          <w:sz w:val="22"/>
          <w:szCs w:val="22"/>
        </w:rPr>
      </w:pPr>
      <w:r w:rsidRPr="005F2043">
        <w:rPr>
          <w:rFonts w:asciiTheme="minorHAnsi" w:hAnsiTheme="minorHAnsi" w:cstheme="minorHAnsi"/>
          <w:sz w:val="22"/>
          <w:szCs w:val="22"/>
        </w:rPr>
        <w:t>2020 m. gruodžio 9 d. nutartis administracinėje byloje Nr. eAS-810-520/2020</w:t>
      </w:r>
    </w:p>
    <w:p w14:paraId="2E0FA5F7" w14:textId="77777777" w:rsidR="005F2043" w:rsidRPr="005F2043" w:rsidRDefault="005F2043" w:rsidP="005F2043">
      <w:pPr>
        <w:jc w:val="both"/>
        <w:rPr>
          <w:rFonts w:asciiTheme="minorHAnsi" w:hAnsiTheme="minorHAnsi" w:cstheme="minorHAnsi"/>
          <w:sz w:val="22"/>
          <w:szCs w:val="22"/>
        </w:rPr>
      </w:pPr>
      <w:r w:rsidRPr="005F2043">
        <w:rPr>
          <w:rFonts w:asciiTheme="minorHAnsi" w:hAnsiTheme="minorHAnsi" w:cstheme="minorHAnsi"/>
          <w:sz w:val="22"/>
          <w:szCs w:val="22"/>
        </w:rPr>
        <w:t>Teisminio proceso Nr. 3-62-3-02564-2020-5</w:t>
      </w:r>
    </w:p>
    <w:p w14:paraId="295EC548" w14:textId="1FA631B2" w:rsidR="005F2043" w:rsidRPr="005F2043" w:rsidRDefault="005F2043" w:rsidP="005F2043">
      <w:pPr>
        <w:jc w:val="both"/>
        <w:rPr>
          <w:rFonts w:asciiTheme="minorHAnsi" w:hAnsiTheme="minorHAnsi" w:cstheme="minorHAnsi"/>
          <w:sz w:val="22"/>
          <w:szCs w:val="22"/>
        </w:rPr>
      </w:pPr>
      <w:r w:rsidRPr="005F2043">
        <w:rPr>
          <w:rFonts w:asciiTheme="minorHAnsi" w:hAnsiTheme="minorHAnsi" w:cstheme="minorHAnsi"/>
          <w:sz w:val="22"/>
          <w:szCs w:val="22"/>
        </w:rPr>
        <w:t>Procesinio sprendimo kategorija 43.5.1.1</w:t>
      </w:r>
    </w:p>
    <w:p w14:paraId="4FDE6AEB" w14:textId="08FE01F2" w:rsidR="005F2043" w:rsidRPr="005F2043" w:rsidRDefault="00F255C3" w:rsidP="00917999">
      <w:pPr>
        <w:jc w:val="both"/>
        <w:rPr>
          <w:rFonts w:asciiTheme="minorHAnsi" w:hAnsiTheme="minorHAnsi" w:cstheme="minorHAnsi"/>
          <w:sz w:val="22"/>
          <w:szCs w:val="22"/>
        </w:rPr>
      </w:pPr>
      <w:hyperlink r:id="rId33" w:history="1">
        <w:r w:rsidR="005F2043" w:rsidRPr="005F2043">
          <w:rPr>
            <w:rStyle w:val="Hyperlink"/>
            <w:rFonts w:asciiTheme="minorHAnsi" w:hAnsiTheme="minorHAnsi" w:cstheme="minorHAnsi"/>
            <w:sz w:val="22"/>
            <w:szCs w:val="22"/>
          </w:rPr>
          <w:t>Prieiga internete</w:t>
        </w:r>
      </w:hyperlink>
    </w:p>
    <w:p w14:paraId="7CC97708" w14:textId="25347213" w:rsidR="00D35A7D" w:rsidRPr="003D7A35" w:rsidRDefault="00D35A7D" w:rsidP="003D7A35">
      <w:pPr>
        <w:ind w:firstLine="567"/>
        <w:jc w:val="both"/>
        <w:rPr>
          <w:rFonts w:asciiTheme="minorHAnsi" w:eastAsiaTheme="minorHAnsi" w:hAnsiTheme="minorHAnsi" w:cstheme="minorHAnsi"/>
          <w:sz w:val="22"/>
          <w:szCs w:val="22"/>
        </w:rPr>
      </w:pPr>
    </w:p>
    <w:p w14:paraId="0EAC4266" w14:textId="77777777" w:rsidR="003D7A35" w:rsidRPr="003D7A35" w:rsidRDefault="003D7A35" w:rsidP="003D7A35">
      <w:pPr>
        <w:jc w:val="both"/>
        <w:outlineLvl w:val="0"/>
        <w:rPr>
          <w:rFonts w:ascii="Calibri" w:hAnsi="Calibri"/>
          <w:b/>
          <w:sz w:val="22"/>
          <w:szCs w:val="22"/>
          <w:u w:val="single"/>
        </w:rPr>
      </w:pPr>
      <w:bookmarkStart w:id="73" w:name="_Toc774960"/>
      <w:bookmarkStart w:id="74" w:name="_Toc63782574"/>
      <w:r w:rsidRPr="003D7A35">
        <w:rPr>
          <w:rFonts w:ascii="Calibri" w:hAnsi="Calibri"/>
          <w:b/>
          <w:sz w:val="22"/>
          <w:szCs w:val="22"/>
          <w:u w:val="single"/>
        </w:rPr>
        <w:t>51. Pasiruošimas nagrinėti administracines bylas ir jų nagrinėjimas teisme</w:t>
      </w:r>
      <w:bookmarkEnd w:id="73"/>
      <w:bookmarkEnd w:id="74"/>
    </w:p>
    <w:p w14:paraId="292EF7A3" w14:textId="77777777" w:rsidR="003D7A35" w:rsidRPr="003D7A35" w:rsidRDefault="003D7A35" w:rsidP="003D7A35">
      <w:pPr>
        <w:ind w:firstLine="567"/>
        <w:jc w:val="both"/>
        <w:rPr>
          <w:rFonts w:ascii="Calibri" w:eastAsia="Calibri" w:hAnsi="Calibri"/>
          <w:b/>
          <w:sz w:val="22"/>
          <w:szCs w:val="22"/>
          <w:u w:val="single"/>
          <w:lang w:eastAsia="en-US"/>
        </w:rPr>
      </w:pPr>
      <w:r w:rsidRPr="003D7A35">
        <w:rPr>
          <w:rFonts w:ascii="Calibri" w:eastAsia="Calibri" w:hAnsi="Calibri"/>
          <w:b/>
          <w:sz w:val="22"/>
          <w:szCs w:val="22"/>
          <w:u w:val="single"/>
          <w:lang w:eastAsia="en-US"/>
        </w:rPr>
        <w:t>51.9. Kiti su pasiruošimu nagrinėti administracines bylas ir jų nagrinėjimu teisme susiję klausimai</w:t>
      </w:r>
    </w:p>
    <w:p w14:paraId="68090776" w14:textId="6CC041B9" w:rsidR="003D7A35" w:rsidRPr="003D7A35" w:rsidRDefault="003D7A35" w:rsidP="003D7A35">
      <w:pPr>
        <w:ind w:firstLine="567"/>
        <w:jc w:val="both"/>
        <w:rPr>
          <w:rFonts w:asciiTheme="minorHAnsi" w:eastAsiaTheme="minorHAnsi" w:hAnsiTheme="minorHAnsi" w:cstheme="minorHAnsi"/>
          <w:sz w:val="22"/>
          <w:szCs w:val="22"/>
        </w:rPr>
      </w:pPr>
    </w:p>
    <w:p w14:paraId="26A64B06" w14:textId="6B9EDF45" w:rsidR="003D7A35" w:rsidRPr="003D7A35" w:rsidRDefault="003D7A35" w:rsidP="003D7A35">
      <w:pPr>
        <w:jc w:val="both"/>
        <w:outlineLvl w:val="1"/>
        <w:rPr>
          <w:rFonts w:asciiTheme="minorHAnsi" w:eastAsia="Calibri" w:hAnsiTheme="minorHAnsi" w:cstheme="minorHAnsi"/>
          <w:i/>
          <w:sz w:val="22"/>
          <w:szCs w:val="22"/>
        </w:rPr>
      </w:pPr>
      <w:bookmarkStart w:id="75" w:name="_Toc63782575"/>
      <w:r>
        <w:rPr>
          <w:rFonts w:asciiTheme="minorHAnsi" w:eastAsia="Calibri" w:hAnsiTheme="minorHAnsi" w:cstheme="minorHAnsi"/>
          <w:i/>
          <w:sz w:val="22"/>
          <w:szCs w:val="22"/>
        </w:rPr>
        <w:t>Dėl galimybės skųsti nutartį, kuria bylos medžiaga pripažinta nevieša</w:t>
      </w:r>
      <w:bookmarkEnd w:id="75"/>
      <w:r>
        <w:rPr>
          <w:rFonts w:asciiTheme="minorHAnsi" w:eastAsia="Calibri" w:hAnsiTheme="minorHAnsi" w:cstheme="minorHAnsi"/>
          <w:i/>
          <w:sz w:val="22"/>
          <w:szCs w:val="22"/>
        </w:rPr>
        <w:t xml:space="preserve"> </w:t>
      </w:r>
    </w:p>
    <w:p w14:paraId="0851898A" w14:textId="4985BEDD" w:rsidR="003D7A35" w:rsidRPr="003D7A35" w:rsidRDefault="003D7A35" w:rsidP="003D7A35">
      <w:pPr>
        <w:ind w:firstLine="567"/>
        <w:jc w:val="both"/>
        <w:rPr>
          <w:rFonts w:asciiTheme="minorHAnsi" w:eastAsiaTheme="minorHAnsi" w:hAnsiTheme="minorHAnsi" w:cstheme="minorHAnsi"/>
          <w:sz w:val="22"/>
          <w:szCs w:val="22"/>
        </w:rPr>
      </w:pPr>
    </w:p>
    <w:p w14:paraId="1B9C58C9" w14:textId="1128BB02" w:rsidR="003D7A35" w:rsidRPr="003D7A35" w:rsidRDefault="003D7A35" w:rsidP="003D7A35">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Apžvelgiamoje byloje pareiškėjas atskiruoju skundu ginčijo pirmosios instancijos teismo </w:t>
      </w:r>
      <w:r w:rsidRPr="003D7A35">
        <w:rPr>
          <w:rFonts w:asciiTheme="minorHAnsi" w:eastAsiaTheme="minorHAnsi" w:hAnsiTheme="minorHAnsi" w:cstheme="minorHAnsi"/>
          <w:sz w:val="22"/>
          <w:szCs w:val="22"/>
        </w:rPr>
        <w:t>nutart</w:t>
      </w:r>
      <w:r>
        <w:rPr>
          <w:rFonts w:asciiTheme="minorHAnsi" w:eastAsiaTheme="minorHAnsi" w:hAnsiTheme="minorHAnsi" w:cstheme="minorHAnsi"/>
          <w:sz w:val="22"/>
          <w:szCs w:val="22"/>
        </w:rPr>
        <w:t>į</w:t>
      </w:r>
      <w:r w:rsidRPr="003D7A35">
        <w:rPr>
          <w:rFonts w:asciiTheme="minorHAnsi" w:eastAsiaTheme="minorHAnsi" w:hAnsiTheme="minorHAnsi" w:cstheme="minorHAnsi"/>
          <w:sz w:val="22"/>
          <w:szCs w:val="22"/>
        </w:rPr>
        <w:t>, kuria teismas, vadovaudamasis ABTĮ 49 straipsnio 2 dalimi, bylos medžiagą pripažino nevieša, neteikiant jos susipažinti ir kopijuoti kitiems asmenims, išskyrus pareiškėją, jo įgaliotą atstovą bei atsakovo įgaliotą atstovą, trečiąjį suinteresuotą asmenį, jo įgaliotą atstovą.</w:t>
      </w:r>
    </w:p>
    <w:p w14:paraId="1B61AFF8" w14:textId="49F50C69" w:rsidR="003D7A35" w:rsidRPr="003D7A35" w:rsidRDefault="003D7A35" w:rsidP="00660DDB">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LVAT teisėjų kolegija, priminusi apie </w:t>
      </w:r>
      <w:r w:rsidRPr="003D7A35">
        <w:rPr>
          <w:rFonts w:asciiTheme="minorHAnsi" w:eastAsiaTheme="minorHAnsi" w:hAnsiTheme="minorHAnsi" w:cstheme="minorHAnsi"/>
          <w:sz w:val="22"/>
          <w:szCs w:val="22"/>
        </w:rPr>
        <w:t>teismo proceso viešumo princip</w:t>
      </w:r>
      <w:r>
        <w:rPr>
          <w:rFonts w:asciiTheme="minorHAnsi" w:eastAsiaTheme="minorHAnsi" w:hAnsiTheme="minorHAnsi" w:cstheme="minorHAnsi"/>
          <w:sz w:val="22"/>
          <w:szCs w:val="22"/>
        </w:rPr>
        <w:t>o reikšmę bei šio principo išimčių taikymą,</w:t>
      </w:r>
      <w:r w:rsidRPr="003D7A35">
        <w:rPr>
          <w:rFonts w:asciiTheme="minorHAnsi" w:eastAsiaTheme="minorHAnsi" w:hAnsiTheme="minorHAnsi" w:cstheme="minorHAnsi"/>
          <w:sz w:val="22"/>
          <w:szCs w:val="22"/>
        </w:rPr>
        <w:t xml:space="preserve"> </w:t>
      </w:r>
      <w:r w:rsidR="00660DDB">
        <w:rPr>
          <w:rFonts w:asciiTheme="minorHAnsi" w:eastAsiaTheme="minorHAnsi" w:hAnsiTheme="minorHAnsi" w:cstheme="minorHAnsi"/>
          <w:sz w:val="22"/>
          <w:szCs w:val="22"/>
        </w:rPr>
        <w:t xml:space="preserve">nurodė, jog ginčijama nutartis priimta </w:t>
      </w:r>
      <w:r w:rsidRPr="003D7A35">
        <w:rPr>
          <w:rFonts w:asciiTheme="minorHAnsi" w:eastAsiaTheme="minorHAnsi" w:hAnsiTheme="minorHAnsi" w:cstheme="minorHAnsi"/>
          <w:sz w:val="22"/>
          <w:szCs w:val="22"/>
        </w:rPr>
        <w:t xml:space="preserve">vadovaujantis </w:t>
      </w:r>
      <w:hyperlink r:id="rId34" w:tgtFrame="_blank" w:tooltip="Lietuvos Respublikos administracinių bylų teisenos įstatymas" w:history="1">
        <w:r w:rsidRPr="003D7A35">
          <w:rPr>
            <w:rFonts w:asciiTheme="minorHAnsi" w:eastAsiaTheme="minorHAnsi" w:hAnsiTheme="minorHAnsi" w:cstheme="minorHAnsi"/>
            <w:sz w:val="22"/>
            <w:szCs w:val="22"/>
          </w:rPr>
          <w:t>ABTĮ</w:t>
        </w:r>
      </w:hyperlink>
      <w:bookmarkStart w:id="76" w:name="nde291818-dc56-497b-8e40-7dacc55cb6f6"/>
      <w:bookmarkStart w:id="77" w:name="pnde291818-dc56-497b-8e40-7dacc55cb6f6"/>
      <w:bookmarkEnd w:id="76"/>
      <w:bookmarkEnd w:id="77"/>
      <w:r w:rsidRPr="003D7A35">
        <w:rPr>
          <w:rFonts w:asciiTheme="minorHAnsi" w:eastAsiaTheme="minorHAnsi" w:hAnsiTheme="minorHAnsi" w:cstheme="minorHAnsi"/>
          <w:sz w:val="22"/>
          <w:szCs w:val="22"/>
        </w:rPr>
        <w:t xml:space="preserve"> </w:t>
      </w:r>
      <w:hyperlink r:id="rId35" w:tgtFrame="_blank" w:tooltip="Teisė sudaryti taikos sutartį" w:history="1">
        <w:r w:rsidRPr="003D7A35">
          <w:rPr>
            <w:rFonts w:asciiTheme="minorHAnsi" w:eastAsiaTheme="minorHAnsi" w:hAnsiTheme="minorHAnsi" w:cstheme="minorHAnsi"/>
            <w:sz w:val="22"/>
            <w:szCs w:val="22"/>
          </w:rPr>
          <w:t>49</w:t>
        </w:r>
      </w:hyperlink>
      <w:bookmarkStart w:id="78" w:name="n5e45c81a-3214-4a5c-9af4-ec510fd979ac"/>
      <w:bookmarkStart w:id="79" w:name="pn5e45c81a-3214-4a5c-9af4-ec510fd979ac"/>
      <w:bookmarkEnd w:id="78"/>
      <w:bookmarkEnd w:id="79"/>
      <w:r w:rsidRPr="003D7A35">
        <w:rPr>
          <w:rFonts w:asciiTheme="minorHAnsi" w:eastAsiaTheme="minorHAnsi" w:hAnsiTheme="minorHAnsi" w:cstheme="minorHAnsi"/>
          <w:sz w:val="22"/>
          <w:szCs w:val="22"/>
        </w:rPr>
        <w:t> straipsnio 2 dalimi.</w:t>
      </w:r>
      <w:r w:rsidR="00660DDB">
        <w:rPr>
          <w:rFonts w:asciiTheme="minorHAnsi" w:eastAsiaTheme="minorHAnsi" w:hAnsiTheme="minorHAnsi" w:cstheme="minorHAnsi"/>
          <w:sz w:val="22"/>
          <w:szCs w:val="22"/>
        </w:rPr>
        <w:t xml:space="preserve"> Teisėjų kolegija pažymėjo, kad</w:t>
      </w:r>
      <w:r w:rsidRPr="003D7A35">
        <w:rPr>
          <w:rFonts w:asciiTheme="minorHAnsi" w:eastAsiaTheme="minorHAnsi" w:hAnsiTheme="minorHAnsi" w:cstheme="minorHAnsi"/>
          <w:sz w:val="22"/>
          <w:szCs w:val="22"/>
        </w:rPr>
        <w:t xml:space="preserve"> Lietuvos vyriausiasis administracinis teismas laikosi nuoseklios praktikos, jog </w:t>
      </w:r>
      <w:r w:rsidRPr="00660DDB">
        <w:rPr>
          <w:rFonts w:asciiTheme="minorHAnsi" w:eastAsiaTheme="minorHAnsi" w:hAnsiTheme="minorHAnsi" w:cstheme="minorHAnsi"/>
          <w:sz w:val="22"/>
          <w:szCs w:val="22"/>
          <w:u w:val="single"/>
        </w:rPr>
        <w:t xml:space="preserve">teismo nutarties neleisti susipažinti administracinės bylos proceso dalyviams su atitinkamais dokumentais apskundimas nėra </w:t>
      </w:r>
      <w:r w:rsidRPr="00660DDB">
        <w:rPr>
          <w:rFonts w:asciiTheme="minorHAnsi" w:eastAsiaTheme="minorHAnsi" w:hAnsiTheme="minorHAnsi" w:cstheme="minorHAnsi"/>
          <w:i/>
          <w:iCs/>
          <w:sz w:val="22"/>
          <w:szCs w:val="22"/>
          <w:u w:val="single"/>
        </w:rPr>
        <w:t>expressis verbis</w:t>
      </w:r>
      <w:r w:rsidRPr="00660DDB">
        <w:rPr>
          <w:rFonts w:asciiTheme="minorHAnsi" w:eastAsiaTheme="minorHAnsi" w:hAnsiTheme="minorHAnsi" w:cstheme="minorHAnsi"/>
          <w:sz w:val="22"/>
          <w:szCs w:val="22"/>
          <w:u w:val="single"/>
        </w:rPr>
        <w:t xml:space="preserve"> (aiškiais žodžiais; tiesiogiai) numatytas </w:t>
      </w:r>
      <w:hyperlink r:id="rId36" w:tgtFrame="_blank" w:tooltip="Lietuvos Respublikos administracinių bylų teisenos įstatymas" w:history="1">
        <w:r w:rsidRPr="00660DDB">
          <w:rPr>
            <w:rFonts w:asciiTheme="minorHAnsi" w:eastAsiaTheme="minorHAnsi" w:hAnsiTheme="minorHAnsi" w:cstheme="minorHAnsi"/>
            <w:sz w:val="22"/>
            <w:szCs w:val="22"/>
            <w:u w:val="single"/>
          </w:rPr>
          <w:t>ABTĮ</w:t>
        </w:r>
      </w:hyperlink>
      <w:bookmarkStart w:id="80" w:name="n063ee31c-d96d-4421-a125-9ec1211ed96c"/>
      <w:bookmarkStart w:id="81" w:name="pn063ee31c-d96d-4421-a125-9ec1211ed96c"/>
      <w:bookmarkEnd w:id="80"/>
      <w:bookmarkEnd w:id="81"/>
      <w:r w:rsidRPr="00660DDB">
        <w:rPr>
          <w:rFonts w:asciiTheme="minorHAnsi" w:eastAsiaTheme="minorHAnsi" w:hAnsiTheme="minorHAnsi" w:cstheme="minorHAnsi"/>
          <w:sz w:val="22"/>
          <w:szCs w:val="22"/>
          <w:u w:val="single"/>
        </w:rPr>
        <w:t xml:space="preserve"> ir negalima teigti, jog tokios teismo nutarties priėmimas užkerta kelią tolesnei bylos eigai</w:t>
      </w:r>
      <w:r w:rsidRPr="003D7A35">
        <w:rPr>
          <w:rFonts w:asciiTheme="minorHAnsi" w:eastAsiaTheme="minorHAnsi" w:hAnsiTheme="minorHAnsi" w:cstheme="minorHAnsi"/>
          <w:sz w:val="22"/>
          <w:szCs w:val="22"/>
        </w:rPr>
        <w:t xml:space="preserve"> (nagrinėjant bylą apeliacine tvarka galės būti vertinama, ar pagrįstai teismas nusprendė neteikti susipažinti tam tikrą bylos medžiagą). </w:t>
      </w:r>
      <w:r w:rsidR="00660DDB">
        <w:rPr>
          <w:rFonts w:asciiTheme="minorHAnsi" w:eastAsiaTheme="minorHAnsi" w:hAnsiTheme="minorHAnsi" w:cstheme="minorHAnsi"/>
          <w:sz w:val="22"/>
          <w:szCs w:val="22"/>
        </w:rPr>
        <w:t xml:space="preserve"> </w:t>
      </w:r>
    </w:p>
    <w:p w14:paraId="0DA88687" w14:textId="31ECC843" w:rsidR="003D7A35" w:rsidRPr="003D7A35" w:rsidRDefault="00660DDB" w:rsidP="003D7A35">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A</w:t>
      </w:r>
      <w:r w:rsidR="003D7A35" w:rsidRPr="003D7A35">
        <w:rPr>
          <w:rFonts w:asciiTheme="minorHAnsi" w:eastAsiaTheme="minorHAnsi" w:hAnsiTheme="minorHAnsi" w:cstheme="minorHAnsi"/>
          <w:sz w:val="22"/>
          <w:szCs w:val="22"/>
        </w:rPr>
        <w:t xml:space="preserve">tsižvelgusi į tai, kad atskiruoju skundu nėra skundžiama nutartis, priimta </w:t>
      </w:r>
      <w:hyperlink r:id="rId37" w:tgtFrame="_blank" w:tooltip="Lietuvos Respublikos administracinių bylų teisenos įstatymas" w:history="1">
        <w:r w:rsidR="003D7A35" w:rsidRPr="003D7A35">
          <w:rPr>
            <w:rFonts w:asciiTheme="minorHAnsi" w:eastAsiaTheme="minorHAnsi" w:hAnsiTheme="minorHAnsi" w:cstheme="minorHAnsi"/>
            <w:sz w:val="22"/>
            <w:szCs w:val="22"/>
          </w:rPr>
          <w:t>ABTĮ</w:t>
        </w:r>
      </w:hyperlink>
      <w:r w:rsidR="003D7A35" w:rsidRPr="003D7A35">
        <w:rPr>
          <w:rFonts w:asciiTheme="minorHAnsi" w:eastAsiaTheme="minorHAnsi" w:hAnsiTheme="minorHAnsi" w:cstheme="minorHAnsi"/>
          <w:sz w:val="22"/>
          <w:szCs w:val="22"/>
        </w:rPr>
        <w:t xml:space="preserve"> </w:t>
      </w:r>
      <w:hyperlink r:id="rId38" w:tgtFrame="_blank" w:tooltip="Teisė sudaryti taikos sutartį" w:history="1">
        <w:r w:rsidR="003D7A35" w:rsidRPr="003D7A35">
          <w:rPr>
            <w:rFonts w:asciiTheme="minorHAnsi" w:eastAsiaTheme="minorHAnsi" w:hAnsiTheme="minorHAnsi" w:cstheme="minorHAnsi"/>
            <w:sz w:val="22"/>
            <w:szCs w:val="22"/>
          </w:rPr>
          <w:t>49</w:t>
        </w:r>
      </w:hyperlink>
      <w:r w:rsidR="003D7A35" w:rsidRPr="003D7A35">
        <w:rPr>
          <w:rFonts w:asciiTheme="minorHAnsi" w:eastAsiaTheme="minorHAnsi" w:hAnsiTheme="minorHAnsi" w:cstheme="minorHAnsi"/>
          <w:sz w:val="22"/>
          <w:szCs w:val="22"/>
        </w:rPr>
        <w:t xml:space="preserve"> straipsnio 2 dalies pagrindu, nes ji neužkerta kelio tolesnei bylos eigai, </w:t>
      </w:r>
      <w:r>
        <w:rPr>
          <w:rFonts w:asciiTheme="minorHAnsi" w:eastAsiaTheme="minorHAnsi" w:hAnsiTheme="minorHAnsi" w:cstheme="minorHAnsi"/>
          <w:sz w:val="22"/>
          <w:szCs w:val="22"/>
        </w:rPr>
        <w:t>t</w:t>
      </w:r>
      <w:r w:rsidRPr="003D7A35">
        <w:rPr>
          <w:rFonts w:asciiTheme="minorHAnsi" w:eastAsiaTheme="minorHAnsi" w:hAnsiTheme="minorHAnsi" w:cstheme="minorHAnsi"/>
          <w:sz w:val="22"/>
          <w:szCs w:val="22"/>
        </w:rPr>
        <w:t xml:space="preserve">eisėjų kolegija </w:t>
      </w:r>
      <w:r w:rsidR="003D7A35" w:rsidRPr="003D7A35">
        <w:rPr>
          <w:rFonts w:asciiTheme="minorHAnsi" w:eastAsiaTheme="minorHAnsi" w:hAnsiTheme="minorHAnsi" w:cstheme="minorHAnsi"/>
          <w:sz w:val="22"/>
          <w:szCs w:val="22"/>
        </w:rPr>
        <w:t>konstat</w:t>
      </w:r>
      <w:r>
        <w:rPr>
          <w:rFonts w:asciiTheme="minorHAnsi" w:eastAsiaTheme="minorHAnsi" w:hAnsiTheme="minorHAnsi" w:cstheme="minorHAnsi"/>
          <w:sz w:val="22"/>
          <w:szCs w:val="22"/>
        </w:rPr>
        <w:t>avo</w:t>
      </w:r>
      <w:r w:rsidR="003D7A35" w:rsidRPr="003D7A35">
        <w:rPr>
          <w:rFonts w:asciiTheme="minorHAnsi" w:eastAsiaTheme="minorHAnsi" w:hAnsiTheme="minorHAnsi" w:cstheme="minorHAnsi"/>
          <w:sz w:val="22"/>
          <w:szCs w:val="22"/>
        </w:rPr>
        <w:t xml:space="preserve">, kad </w:t>
      </w:r>
      <w:r w:rsidR="003D7A35" w:rsidRPr="00660DDB">
        <w:rPr>
          <w:rFonts w:asciiTheme="minorHAnsi" w:eastAsiaTheme="minorHAnsi" w:hAnsiTheme="minorHAnsi" w:cstheme="minorHAnsi"/>
          <w:sz w:val="22"/>
          <w:szCs w:val="22"/>
          <w:u w:val="single"/>
        </w:rPr>
        <w:t xml:space="preserve">pirmosios instancijos teismas nepagrįstai priėmė pareiškėjo atskirąjį skundą dėl </w:t>
      </w:r>
      <w:r w:rsidRPr="00660DDB">
        <w:rPr>
          <w:rFonts w:asciiTheme="minorHAnsi" w:eastAsiaTheme="minorHAnsi" w:hAnsiTheme="minorHAnsi" w:cstheme="minorHAnsi"/>
          <w:sz w:val="22"/>
          <w:szCs w:val="22"/>
          <w:u w:val="single"/>
        </w:rPr>
        <w:t xml:space="preserve">minėtos </w:t>
      </w:r>
      <w:r w:rsidR="003D7A35" w:rsidRPr="00660DDB">
        <w:rPr>
          <w:rFonts w:asciiTheme="minorHAnsi" w:eastAsiaTheme="minorHAnsi" w:hAnsiTheme="minorHAnsi" w:cstheme="minorHAnsi"/>
          <w:sz w:val="22"/>
          <w:szCs w:val="22"/>
          <w:u w:val="single"/>
        </w:rPr>
        <w:t>nutarties, todėl procesas pagal šį atskirąjį skundą nutrauktas</w:t>
      </w:r>
      <w:r w:rsidR="003D7A35" w:rsidRPr="003D7A35">
        <w:rPr>
          <w:rFonts w:asciiTheme="minorHAnsi" w:eastAsiaTheme="minorHAnsi" w:hAnsiTheme="minorHAnsi" w:cstheme="minorHAnsi"/>
          <w:sz w:val="22"/>
          <w:szCs w:val="22"/>
        </w:rPr>
        <w:t>.</w:t>
      </w:r>
    </w:p>
    <w:p w14:paraId="788C54D1" w14:textId="43437548" w:rsidR="003D7A35" w:rsidRPr="003D7A35" w:rsidRDefault="003D7A35" w:rsidP="003D7A35">
      <w:pPr>
        <w:ind w:firstLine="567"/>
        <w:jc w:val="both"/>
        <w:rPr>
          <w:rFonts w:asciiTheme="minorHAnsi" w:eastAsiaTheme="minorHAnsi" w:hAnsiTheme="minorHAnsi" w:cstheme="minorHAnsi"/>
          <w:sz w:val="22"/>
          <w:szCs w:val="22"/>
        </w:rPr>
      </w:pPr>
    </w:p>
    <w:p w14:paraId="3D16DA3B" w14:textId="74618A4C" w:rsidR="003D7A35" w:rsidRPr="003D7A35" w:rsidRDefault="003D7A35" w:rsidP="003D7A35">
      <w:pPr>
        <w:jc w:val="both"/>
        <w:rPr>
          <w:rFonts w:asciiTheme="minorHAnsi" w:hAnsiTheme="minorHAnsi" w:cstheme="minorHAnsi"/>
          <w:sz w:val="22"/>
          <w:szCs w:val="22"/>
        </w:rPr>
      </w:pPr>
      <w:r>
        <w:rPr>
          <w:rFonts w:asciiTheme="minorHAnsi" w:hAnsiTheme="minorHAnsi" w:cstheme="minorHAnsi"/>
          <w:sz w:val="22"/>
          <w:szCs w:val="22"/>
        </w:rPr>
        <w:t>2020 m. gruodžio 9 d. nutartis a</w:t>
      </w:r>
      <w:r w:rsidRPr="003D7A35">
        <w:rPr>
          <w:rFonts w:asciiTheme="minorHAnsi" w:hAnsiTheme="minorHAnsi" w:cstheme="minorHAnsi"/>
          <w:sz w:val="22"/>
          <w:szCs w:val="22"/>
        </w:rPr>
        <w:t>dministracinė</w:t>
      </w:r>
      <w:r>
        <w:rPr>
          <w:rFonts w:asciiTheme="minorHAnsi" w:hAnsiTheme="minorHAnsi" w:cstheme="minorHAnsi"/>
          <w:sz w:val="22"/>
          <w:szCs w:val="22"/>
        </w:rPr>
        <w:t>je</w:t>
      </w:r>
      <w:r w:rsidRPr="003D7A35">
        <w:rPr>
          <w:rFonts w:asciiTheme="minorHAnsi" w:hAnsiTheme="minorHAnsi" w:cstheme="minorHAnsi"/>
          <w:sz w:val="22"/>
          <w:szCs w:val="22"/>
        </w:rPr>
        <w:t xml:space="preserve"> byl</w:t>
      </w:r>
      <w:r>
        <w:rPr>
          <w:rFonts w:asciiTheme="minorHAnsi" w:hAnsiTheme="minorHAnsi" w:cstheme="minorHAnsi"/>
          <w:sz w:val="22"/>
          <w:szCs w:val="22"/>
        </w:rPr>
        <w:t>oje</w:t>
      </w:r>
      <w:r w:rsidRPr="003D7A35">
        <w:rPr>
          <w:rFonts w:asciiTheme="minorHAnsi" w:hAnsiTheme="minorHAnsi" w:cstheme="minorHAnsi"/>
          <w:sz w:val="22"/>
          <w:szCs w:val="22"/>
        </w:rPr>
        <w:t xml:space="preserve"> Nr. AS-815-629/2020</w:t>
      </w:r>
    </w:p>
    <w:p w14:paraId="30BEE645" w14:textId="77777777" w:rsidR="003D7A35" w:rsidRPr="003D7A35" w:rsidRDefault="003D7A35" w:rsidP="003D7A35">
      <w:pPr>
        <w:jc w:val="both"/>
        <w:rPr>
          <w:rFonts w:asciiTheme="minorHAnsi" w:hAnsiTheme="minorHAnsi" w:cstheme="minorHAnsi"/>
          <w:sz w:val="22"/>
          <w:szCs w:val="22"/>
        </w:rPr>
      </w:pPr>
      <w:r w:rsidRPr="003D7A35">
        <w:rPr>
          <w:rFonts w:asciiTheme="minorHAnsi" w:hAnsiTheme="minorHAnsi" w:cstheme="minorHAnsi"/>
          <w:sz w:val="22"/>
          <w:szCs w:val="22"/>
        </w:rPr>
        <w:t>Teisminio proceso Nr. 3-61-3-03229-2020-3</w:t>
      </w:r>
    </w:p>
    <w:p w14:paraId="2694C0EE" w14:textId="5D038702" w:rsidR="003D7A35" w:rsidRDefault="003D7A35" w:rsidP="003D7A35">
      <w:pPr>
        <w:jc w:val="both"/>
        <w:rPr>
          <w:rFonts w:asciiTheme="minorHAnsi" w:hAnsiTheme="minorHAnsi" w:cstheme="minorHAnsi"/>
          <w:sz w:val="22"/>
          <w:szCs w:val="22"/>
        </w:rPr>
      </w:pPr>
      <w:r w:rsidRPr="003D7A35">
        <w:rPr>
          <w:rFonts w:asciiTheme="minorHAnsi" w:hAnsiTheme="minorHAnsi" w:cstheme="minorHAnsi"/>
          <w:sz w:val="22"/>
          <w:szCs w:val="22"/>
        </w:rPr>
        <w:t>Procesinio sprendimo kategorija 51.9</w:t>
      </w:r>
    </w:p>
    <w:p w14:paraId="6B5F4C3D" w14:textId="7564F3F9" w:rsidR="003D7A35" w:rsidRPr="003D7A35" w:rsidRDefault="00F255C3" w:rsidP="003D7A35">
      <w:pPr>
        <w:jc w:val="both"/>
        <w:rPr>
          <w:rFonts w:asciiTheme="minorHAnsi" w:hAnsiTheme="minorHAnsi" w:cstheme="minorHAnsi"/>
          <w:sz w:val="22"/>
          <w:szCs w:val="22"/>
        </w:rPr>
      </w:pPr>
      <w:hyperlink r:id="rId39" w:history="1">
        <w:r w:rsidR="003D7A35" w:rsidRPr="003D7A35">
          <w:rPr>
            <w:rStyle w:val="Hyperlink"/>
            <w:rFonts w:asciiTheme="minorHAnsi" w:hAnsiTheme="minorHAnsi" w:cstheme="minorHAnsi"/>
            <w:sz w:val="22"/>
            <w:szCs w:val="22"/>
          </w:rPr>
          <w:t>Prieiga internete</w:t>
        </w:r>
      </w:hyperlink>
      <w:r w:rsidR="003D7A35">
        <w:rPr>
          <w:rFonts w:asciiTheme="minorHAnsi" w:hAnsiTheme="minorHAnsi" w:cstheme="minorHAnsi"/>
          <w:sz w:val="22"/>
          <w:szCs w:val="22"/>
        </w:rPr>
        <w:t xml:space="preserve"> </w:t>
      </w:r>
    </w:p>
    <w:p w14:paraId="0DF72466" w14:textId="08B2AAF6" w:rsidR="003D7A35" w:rsidRPr="003D7A35" w:rsidRDefault="003D7A35" w:rsidP="003D7A35">
      <w:pPr>
        <w:ind w:firstLine="567"/>
        <w:jc w:val="both"/>
        <w:rPr>
          <w:rFonts w:asciiTheme="minorHAnsi" w:eastAsiaTheme="minorHAnsi" w:hAnsiTheme="minorHAnsi" w:cstheme="minorHAnsi"/>
          <w:sz w:val="22"/>
          <w:szCs w:val="22"/>
        </w:rPr>
      </w:pPr>
    </w:p>
    <w:p w14:paraId="21AD5AD0" w14:textId="77777777" w:rsidR="001D1784" w:rsidRPr="001D1784" w:rsidRDefault="001D1784" w:rsidP="001D1784">
      <w:pPr>
        <w:jc w:val="both"/>
        <w:outlineLvl w:val="0"/>
        <w:rPr>
          <w:rFonts w:ascii="Calibri" w:hAnsi="Calibri"/>
          <w:b/>
          <w:sz w:val="22"/>
          <w:szCs w:val="22"/>
          <w:u w:val="single"/>
        </w:rPr>
      </w:pPr>
      <w:bookmarkStart w:id="82" w:name="_Toc774961"/>
      <w:bookmarkStart w:id="83" w:name="_Toc63782576"/>
      <w:r w:rsidRPr="001D1784">
        <w:rPr>
          <w:rFonts w:ascii="Calibri" w:hAnsi="Calibri"/>
          <w:b/>
          <w:sz w:val="22"/>
          <w:szCs w:val="22"/>
          <w:u w:val="single"/>
        </w:rPr>
        <w:t>52. Bylos nagrinėjimo sustabdymas ir atnaujinimas</w:t>
      </w:r>
      <w:bookmarkEnd w:id="82"/>
      <w:bookmarkEnd w:id="83"/>
      <w:r w:rsidRPr="001D1784">
        <w:rPr>
          <w:rFonts w:ascii="Calibri" w:hAnsi="Calibri"/>
          <w:b/>
          <w:sz w:val="22"/>
          <w:szCs w:val="22"/>
          <w:u w:val="single"/>
        </w:rPr>
        <w:t xml:space="preserve"> </w:t>
      </w:r>
    </w:p>
    <w:p w14:paraId="1281A280" w14:textId="77777777" w:rsidR="001D1784" w:rsidRPr="001D1784" w:rsidRDefault="001D1784" w:rsidP="001D1784">
      <w:pPr>
        <w:ind w:firstLine="567"/>
        <w:jc w:val="both"/>
        <w:rPr>
          <w:rFonts w:ascii="Calibri" w:eastAsia="Calibri" w:hAnsi="Calibri"/>
          <w:b/>
          <w:sz w:val="22"/>
          <w:szCs w:val="22"/>
          <w:u w:val="single"/>
          <w:lang w:eastAsia="en-US"/>
        </w:rPr>
      </w:pPr>
      <w:r w:rsidRPr="001D1784">
        <w:rPr>
          <w:rFonts w:ascii="Calibri" w:eastAsia="Calibri" w:hAnsi="Calibri"/>
          <w:b/>
          <w:sz w:val="22"/>
          <w:szCs w:val="22"/>
          <w:u w:val="single"/>
          <w:lang w:eastAsia="en-US"/>
        </w:rPr>
        <w:t>52.1. Bylos nagrinėjimo sustabdymo pagrindai</w:t>
      </w:r>
    </w:p>
    <w:p w14:paraId="76A0411B" w14:textId="77777777" w:rsidR="001D1784" w:rsidRPr="001D1784" w:rsidRDefault="001D1784" w:rsidP="001D1784">
      <w:pPr>
        <w:tabs>
          <w:tab w:val="left" w:pos="1350"/>
        </w:tabs>
        <w:ind w:left="567" w:firstLine="783"/>
        <w:rPr>
          <w:rFonts w:ascii="Calibri" w:hAnsi="Calibri" w:cs="Calibri"/>
          <w:b/>
          <w:sz w:val="22"/>
          <w:szCs w:val="22"/>
          <w:u w:val="single"/>
        </w:rPr>
      </w:pPr>
      <w:r w:rsidRPr="001D1784">
        <w:rPr>
          <w:rFonts w:ascii="Calibri" w:hAnsi="Calibri" w:cs="Calibri"/>
          <w:b/>
          <w:sz w:val="22"/>
          <w:szCs w:val="22"/>
          <w:u w:val="single"/>
        </w:rPr>
        <w:t>52.1.13. Kiti bylos nagrinėjimo sustabdymo atvejai</w:t>
      </w:r>
    </w:p>
    <w:p w14:paraId="495560EE" w14:textId="68B8B298" w:rsidR="003D7A35" w:rsidRDefault="003D7A35" w:rsidP="003D7A35">
      <w:pPr>
        <w:ind w:firstLine="567"/>
        <w:jc w:val="both"/>
        <w:rPr>
          <w:rFonts w:asciiTheme="minorHAnsi" w:eastAsiaTheme="minorHAnsi" w:hAnsiTheme="minorHAnsi" w:cstheme="minorHAnsi"/>
          <w:sz w:val="22"/>
          <w:szCs w:val="22"/>
        </w:rPr>
      </w:pPr>
    </w:p>
    <w:p w14:paraId="10A8545A" w14:textId="6F49FB15" w:rsidR="001D1784" w:rsidRPr="001D1784" w:rsidRDefault="001D1784" w:rsidP="001D1784">
      <w:pPr>
        <w:jc w:val="both"/>
        <w:outlineLvl w:val="1"/>
        <w:rPr>
          <w:rFonts w:asciiTheme="minorHAnsi" w:eastAsia="Calibri" w:hAnsiTheme="minorHAnsi" w:cstheme="minorHAnsi"/>
          <w:i/>
          <w:sz w:val="22"/>
          <w:szCs w:val="22"/>
        </w:rPr>
      </w:pPr>
      <w:bookmarkStart w:id="84" w:name="_Toc63782577"/>
      <w:r>
        <w:rPr>
          <w:rFonts w:asciiTheme="minorHAnsi" w:eastAsia="Calibri" w:hAnsiTheme="minorHAnsi" w:cstheme="minorHAnsi"/>
          <w:i/>
          <w:sz w:val="22"/>
          <w:szCs w:val="22"/>
        </w:rPr>
        <w:t>Dėl bylos sustabdymo tuo pagrindu, kad LVAT nagrinėjamoje byloje sudaryta išplėstinė teisėjų kolegija</w:t>
      </w:r>
      <w:bookmarkEnd w:id="84"/>
    </w:p>
    <w:p w14:paraId="4507681E" w14:textId="48321187" w:rsidR="001D1784" w:rsidRDefault="001D1784" w:rsidP="003D7A35">
      <w:pPr>
        <w:ind w:firstLine="567"/>
        <w:jc w:val="both"/>
        <w:rPr>
          <w:rFonts w:asciiTheme="minorHAnsi" w:eastAsiaTheme="minorHAnsi" w:hAnsiTheme="minorHAnsi" w:cstheme="minorHAnsi"/>
          <w:sz w:val="22"/>
          <w:szCs w:val="22"/>
        </w:rPr>
      </w:pPr>
    </w:p>
    <w:p w14:paraId="2B572E20" w14:textId="11C770D6" w:rsidR="001D1784" w:rsidRPr="001D1784" w:rsidRDefault="001D1784" w:rsidP="001D1784">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Apžvelgiamoje byloje nagrinėtas a</w:t>
      </w:r>
      <w:r w:rsidRPr="001D1784">
        <w:rPr>
          <w:rFonts w:asciiTheme="minorHAnsi" w:eastAsiaTheme="minorHAnsi" w:hAnsiTheme="minorHAnsi" w:cstheme="minorHAnsi"/>
          <w:sz w:val="22"/>
          <w:szCs w:val="22"/>
        </w:rPr>
        <w:t>tskir</w:t>
      </w:r>
      <w:r>
        <w:rPr>
          <w:rFonts w:asciiTheme="minorHAnsi" w:eastAsiaTheme="minorHAnsi" w:hAnsiTheme="minorHAnsi" w:cstheme="minorHAnsi"/>
          <w:sz w:val="22"/>
          <w:szCs w:val="22"/>
        </w:rPr>
        <w:t>asis</w:t>
      </w:r>
      <w:r w:rsidRPr="001D1784">
        <w:rPr>
          <w:rFonts w:asciiTheme="minorHAnsi" w:eastAsiaTheme="minorHAnsi" w:hAnsiTheme="minorHAnsi" w:cstheme="minorHAnsi"/>
          <w:sz w:val="22"/>
          <w:szCs w:val="22"/>
        </w:rPr>
        <w:t xml:space="preserve"> skund</w:t>
      </w:r>
      <w:r>
        <w:rPr>
          <w:rFonts w:asciiTheme="minorHAnsi" w:eastAsiaTheme="minorHAnsi" w:hAnsiTheme="minorHAnsi" w:cstheme="minorHAnsi"/>
          <w:sz w:val="22"/>
          <w:szCs w:val="22"/>
        </w:rPr>
        <w:t>as</w:t>
      </w:r>
      <w:r w:rsidRPr="001D1784">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 xml:space="preserve">dėl pirmosios instancijos </w:t>
      </w:r>
      <w:r w:rsidRPr="001D1784">
        <w:rPr>
          <w:rFonts w:asciiTheme="minorHAnsi" w:eastAsiaTheme="minorHAnsi" w:hAnsiTheme="minorHAnsi" w:cstheme="minorHAnsi"/>
          <w:sz w:val="22"/>
          <w:szCs w:val="22"/>
        </w:rPr>
        <w:t>teismo nutarties, kuria administracinė byla sustabdyta iki įsiteisės LVAT išplėstinės teisėjų kolegijos galutinis procesinis sprendimas administracinėje byloje, teisėtumas ir pagrįstumas.</w:t>
      </w:r>
      <w:r>
        <w:rPr>
          <w:rFonts w:asciiTheme="minorHAnsi" w:eastAsiaTheme="minorHAnsi" w:hAnsiTheme="minorHAnsi" w:cstheme="minorHAnsi"/>
          <w:sz w:val="22"/>
          <w:szCs w:val="22"/>
        </w:rPr>
        <w:t xml:space="preserve"> </w:t>
      </w:r>
      <w:r w:rsidRPr="001D1784">
        <w:rPr>
          <w:rFonts w:asciiTheme="minorHAnsi" w:eastAsiaTheme="minorHAnsi" w:hAnsiTheme="minorHAnsi" w:cstheme="minorHAnsi"/>
          <w:sz w:val="22"/>
          <w:szCs w:val="22"/>
        </w:rPr>
        <w:t xml:space="preserve">Pirmosios instancijos teismas </w:t>
      </w:r>
      <w:r>
        <w:rPr>
          <w:rFonts w:asciiTheme="minorHAnsi" w:eastAsiaTheme="minorHAnsi" w:hAnsiTheme="minorHAnsi" w:cstheme="minorHAnsi"/>
          <w:sz w:val="22"/>
          <w:szCs w:val="22"/>
        </w:rPr>
        <w:t>ginčytą</w:t>
      </w:r>
      <w:r w:rsidRPr="001D1784">
        <w:rPr>
          <w:rFonts w:asciiTheme="minorHAnsi" w:eastAsiaTheme="minorHAnsi" w:hAnsiTheme="minorHAnsi" w:cstheme="minorHAnsi"/>
          <w:sz w:val="22"/>
          <w:szCs w:val="22"/>
        </w:rPr>
        <w:t xml:space="preserve"> nutartį priėmė vadovaudamasis ABTĮ 100 straipsnio 1 dalies 13 punktu, kuriame nustatyta, kad teismas sustabdo bylos nagrinėjimą, kai pripažįsta, kad bylos nagrinėjimą sustabdyti yra būtina. Teismas vertino, kad šiuo atveju yra būtina sulaukti LVAT sprendimo </w:t>
      </w:r>
      <w:r w:rsidR="00CA1166">
        <w:rPr>
          <w:rFonts w:asciiTheme="minorHAnsi" w:eastAsiaTheme="minorHAnsi" w:hAnsiTheme="minorHAnsi" w:cstheme="minorHAnsi"/>
          <w:sz w:val="22"/>
          <w:szCs w:val="22"/>
        </w:rPr>
        <w:t xml:space="preserve">panašioje </w:t>
      </w:r>
      <w:r w:rsidRPr="001D1784">
        <w:rPr>
          <w:rFonts w:asciiTheme="minorHAnsi" w:eastAsiaTheme="minorHAnsi" w:hAnsiTheme="minorHAnsi" w:cstheme="minorHAnsi"/>
          <w:sz w:val="22"/>
          <w:szCs w:val="22"/>
        </w:rPr>
        <w:t xml:space="preserve">administracinėje byloje, kurioje </w:t>
      </w:r>
      <w:r w:rsidR="00CA1166" w:rsidRPr="001D1784">
        <w:rPr>
          <w:rFonts w:asciiTheme="minorHAnsi" w:eastAsiaTheme="minorHAnsi" w:hAnsiTheme="minorHAnsi" w:cstheme="minorHAnsi"/>
          <w:sz w:val="22"/>
          <w:szCs w:val="22"/>
        </w:rPr>
        <w:t>nutarta bylą nagrinėti išplėstinėje teisėjų kolegijoje</w:t>
      </w:r>
      <w:r w:rsidRPr="001D1784">
        <w:rPr>
          <w:rFonts w:asciiTheme="minorHAnsi" w:eastAsiaTheme="minorHAnsi" w:hAnsiTheme="minorHAnsi" w:cstheme="minorHAnsi"/>
          <w:sz w:val="22"/>
          <w:szCs w:val="22"/>
        </w:rPr>
        <w:t>.</w:t>
      </w:r>
    </w:p>
    <w:p w14:paraId="4A915B04" w14:textId="4D17034C" w:rsidR="001D1784" w:rsidRPr="001D1784" w:rsidRDefault="001D1784" w:rsidP="001D1784">
      <w:pPr>
        <w:ind w:firstLine="567"/>
        <w:jc w:val="both"/>
        <w:rPr>
          <w:rFonts w:asciiTheme="minorHAnsi" w:eastAsiaTheme="minorHAnsi" w:hAnsiTheme="minorHAnsi" w:cstheme="minorHAnsi"/>
          <w:sz w:val="22"/>
          <w:szCs w:val="22"/>
        </w:rPr>
      </w:pPr>
      <w:r w:rsidRPr="001D1784">
        <w:rPr>
          <w:rFonts w:asciiTheme="minorHAnsi" w:eastAsiaTheme="minorHAnsi" w:hAnsiTheme="minorHAnsi" w:cstheme="minorHAnsi"/>
          <w:sz w:val="22"/>
          <w:szCs w:val="22"/>
        </w:rPr>
        <w:t>Pareiškėjas atskirajame skunde teig</w:t>
      </w:r>
      <w:r w:rsidR="00CA1166">
        <w:rPr>
          <w:rFonts w:asciiTheme="minorHAnsi" w:eastAsiaTheme="minorHAnsi" w:hAnsiTheme="minorHAnsi" w:cstheme="minorHAnsi"/>
          <w:sz w:val="22"/>
          <w:szCs w:val="22"/>
        </w:rPr>
        <w:t>ė</w:t>
      </w:r>
      <w:r w:rsidRPr="001D1784">
        <w:rPr>
          <w:rFonts w:asciiTheme="minorHAnsi" w:eastAsiaTheme="minorHAnsi" w:hAnsiTheme="minorHAnsi" w:cstheme="minorHAnsi"/>
          <w:sz w:val="22"/>
          <w:szCs w:val="22"/>
        </w:rPr>
        <w:t xml:space="preserve">, kad skundžiama teismo nutartis prieštarauja LVAT suformuotai praktikai dėl administracinių bylų nagrinėjimo sustabdymo bei pažeidžia ABTĮ 11 straipsnyje įtvirtinus proceso operatyvumo ir ekonomiškumo principus. Pareiškėjo manymu, ginčo ribos (sprendžiami teisės taikymo klausimai) </w:t>
      </w:r>
      <w:r w:rsidR="004D39FB">
        <w:rPr>
          <w:rFonts w:asciiTheme="minorHAnsi" w:eastAsiaTheme="minorHAnsi" w:hAnsiTheme="minorHAnsi" w:cstheme="minorHAnsi"/>
          <w:sz w:val="22"/>
          <w:szCs w:val="22"/>
        </w:rPr>
        <w:t>apžvelgiamoje</w:t>
      </w:r>
      <w:r w:rsidRPr="001D1784">
        <w:rPr>
          <w:rFonts w:asciiTheme="minorHAnsi" w:eastAsiaTheme="minorHAnsi" w:hAnsiTheme="minorHAnsi" w:cstheme="minorHAnsi"/>
          <w:sz w:val="22"/>
          <w:szCs w:val="22"/>
        </w:rPr>
        <w:t xml:space="preserve"> administracinėje byloje yra kitos nei ginčo, kuris sprendžiamas </w:t>
      </w:r>
      <w:r w:rsidR="00CA1166">
        <w:rPr>
          <w:rFonts w:asciiTheme="minorHAnsi" w:eastAsiaTheme="minorHAnsi" w:hAnsiTheme="minorHAnsi" w:cstheme="minorHAnsi"/>
          <w:sz w:val="22"/>
          <w:szCs w:val="22"/>
        </w:rPr>
        <w:t xml:space="preserve">LVAT </w:t>
      </w:r>
      <w:r w:rsidRPr="001D1784">
        <w:rPr>
          <w:rFonts w:asciiTheme="minorHAnsi" w:eastAsiaTheme="minorHAnsi" w:hAnsiTheme="minorHAnsi" w:cstheme="minorHAnsi"/>
          <w:sz w:val="22"/>
          <w:szCs w:val="22"/>
        </w:rPr>
        <w:t xml:space="preserve">administracinėje byloje, todėl nebuvo pagrindo stabdyti nagrinėjamos bylos. </w:t>
      </w:r>
    </w:p>
    <w:p w14:paraId="3DC41BB5" w14:textId="3828D22D" w:rsidR="001D1784" w:rsidRPr="001D1784" w:rsidRDefault="00CA1166" w:rsidP="001D1784">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LVAT t</w:t>
      </w:r>
      <w:r w:rsidR="001D1784" w:rsidRPr="001D1784">
        <w:rPr>
          <w:rFonts w:asciiTheme="minorHAnsi" w:eastAsiaTheme="minorHAnsi" w:hAnsiTheme="minorHAnsi" w:cstheme="minorHAnsi"/>
          <w:sz w:val="22"/>
          <w:szCs w:val="22"/>
        </w:rPr>
        <w:t>eisėjų kolegija atkreip</w:t>
      </w:r>
      <w:r>
        <w:rPr>
          <w:rFonts w:asciiTheme="minorHAnsi" w:eastAsiaTheme="minorHAnsi" w:hAnsiTheme="minorHAnsi" w:cstheme="minorHAnsi"/>
          <w:sz w:val="22"/>
          <w:szCs w:val="22"/>
        </w:rPr>
        <w:t>ė</w:t>
      </w:r>
      <w:r w:rsidR="001D1784" w:rsidRPr="001D1784">
        <w:rPr>
          <w:rFonts w:asciiTheme="minorHAnsi" w:eastAsiaTheme="minorHAnsi" w:hAnsiTheme="minorHAnsi" w:cstheme="minorHAnsi"/>
          <w:sz w:val="22"/>
          <w:szCs w:val="22"/>
        </w:rPr>
        <w:t xml:space="preserve"> dėmes</w:t>
      </w:r>
      <w:r>
        <w:rPr>
          <w:rFonts w:asciiTheme="minorHAnsi" w:eastAsiaTheme="minorHAnsi" w:hAnsiTheme="minorHAnsi" w:cstheme="minorHAnsi"/>
          <w:sz w:val="22"/>
          <w:szCs w:val="22"/>
        </w:rPr>
        <w:t>į</w:t>
      </w:r>
      <w:r w:rsidR="001D1784" w:rsidRPr="001D1784">
        <w:rPr>
          <w:rFonts w:asciiTheme="minorHAnsi" w:eastAsiaTheme="minorHAnsi" w:hAnsiTheme="minorHAnsi" w:cstheme="minorHAnsi"/>
          <w:sz w:val="22"/>
          <w:szCs w:val="22"/>
        </w:rPr>
        <w:t xml:space="preserve">, kad </w:t>
      </w:r>
      <w:r w:rsidR="001D1784" w:rsidRPr="00CA1166">
        <w:rPr>
          <w:rFonts w:asciiTheme="minorHAnsi" w:eastAsiaTheme="minorHAnsi" w:hAnsiTheme="minorHAnsi" w:cstheme="minorHAnsi"/>
          <w:sz w:val="22"/>
          <w:szCs w:val="22"/>
          <w:u w:val="single"/>
        </w:rPr>
        <w:t>LVAT praktikoje yra pripažįstama teismo teisė stabdyti administracinę bylą iki bus išnagrinėta kita administracinė byla, kurioje bus kuriamas teismo precedentas, sudarius išplėstinę teisėjų kolegiją</w:t>
      </w:r>
      <w:r w:rsidR="001D1784" w:rsidRPr="001D1784">
        <w:rPr>
          <w:rFonts w:asciiTheme="minorHAnsi" w:eastAsiaTheme="minorHAnsi" w:hAnsiTheme="minorHAnsi" w:cstheme="minorHAnsi"/>
          <w:sz w:val="22"/>
          <w:szCs w:val="22"/>
        </w:rPr>
        <w:t xml:space="preserve"> (žr., pvz., LVAT 2014 m. balandžio 2 d. nutartį administracinėje byloje Nr. AS438-468/2014). Taip pat yra pripažįstama, kad, </w:t>
      </w:r>
      <w:r w:rsidR="001D1784" w:rsidRPr="00CA1166">
        <w:rPr>
          <w:rFonts w:asciiTheme="minorHAnsi" w:eastAsiaTheme="minorHAnsi" w:hAnsiTheme="minorHAnsi" w:cstheme="minorHAnsi"/>
          <w:sz w:val="22"/>
          <w:szCs w:val="22"/>
          <w:u w:val="single"/>
        </w:rPr>
        <w:t>kai nagrinėjamoje administracinėje byloje pirmosios instancijos teisme ir LVAT nagrinėjamose administracinėse bylose yra aktualūs tie patys teisės aiškinimo ir taikymo klausimai, kurie yra kildinami iš tais pačiais teisės aktais reglamentuojamų teisinių santykių, byla turi būti stabdoma</w:t>
      </w:r>
      <w:r w:rsidR="001D1784" w:rsidRPr="001D1784">
        <w:rPr>
          <w:rFonts w:asciiTheme="minorHAnsi" w:eastAsiaTheme="minorHAnsi" w:hAnsiTheme="minorHAnsi" w:cstheme="minorHAnsi"/>
          <w:sz w:val="22"/>
          <w:szCs w:val="22"/>
        </w:rPr>
        <w:t xml:space="preserve"> (žr., pvz., LVAT 2014 m. spalio 22 d. nutartį administracinėje byloje Nr. AS</w:t>
      </w:r>
      <w:r w:rsidR="001D1784" w:rsidRPr="00D475D4">
        <w:rPr>
          <w:rFonts w:asciiTheme="minorHAnsi" w:eastAsiaTheme="minorHAnsi" w:hAnsiTheme="minorHAnsi" w:cstheme="minorHAnsi"/>
          <w:sz w:val="22"/>
          <w:szCs w:val="22"/>
          <w:vertAlign w:val="superscript"/>
        </w:rPr>
        <w:t>146</w:t>
      </w:r>
      <w:r w:rsidR="001D1784" w:rsidRPr="001D1784">
        <w:rPr>
          <w:rFonts w:asciiTheme="minorHAnsi" w:eastAsiaTheme="minorHAnsi" w:hAnsiTheme="minorHAnsi" w:cstheme="minorHAnsi"/>
          <w:sz w:val="22"/>
          <w:szCs w:val="22"/>
        </w:rPr>
        <w:t>-991/2014).</w:t>
      </w:r>
    </w:p>
    <w:p w14:paraId="04AC25F2" w14:textId="53C9ECC6" w:rsidR="001D1784" w:rsidRPr="001D1784" w:rsidRDefault="00CA1166" w:rsidP="001D1784">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Įvertinusi </w:t>
      </w:r>
      <w:r w:rsidR="004D39FB">
        <w:rPr>
          <w:rFonts w:asciiTheme="minorHAnsi" w:eastAsiaTheme="minorHAnsi" w:hAnsiTheme="minorHAnsi" w:cstheme="minorHAnsi"/>
          <w:sz w:val="22"/>
          <w:szCs w:val="22"/>
        </w:rPr>
        <w:t xml:space="preserve">abiejų bylų </w:t>
      </w:r>
      <w:r>
        <w:rPr>
          <w:rFonts w:asciiTheme="minorHAnsi" w:eastAsiaTheme="minorHAnsi" w:hAnsiTheme="minorHAnsi" w:cstheme="minorHAnsi"/>
          <w:sz w:val="22"/>
          <w:szCs w:val="22"/>
        </w:rPr>
        <w:t xml:space="preserve">esmę, </w:t>
      </w:r>
      <w:r w:rsidR="001D1784" w:rsidRPr="001D1784">
        <w:rPr>
          <w:rFonts w:asciiTheme="minorHAnsi" w:eastAsiaTheme="minorHAnsi" w:hAnsiTheme="minorHAnsi" w:cstheme="minorHAnsi"/>
          <w:sz w:val="22"/>
          <w:szCs w:val="22"/>
        </w:rPr>
        <w:t>teisėjų kolegij</w:t>
      </w:r>
      <w:r>
        <w:rPr>
          <w:rFonts w:asciiTheme="minorHAnsi" w:eastAsiaTheme="minorHAnsi" w:hAnsiTheme="minorHAnsi" w:cstheme="minorHAnsi"/>
          <w:sz w:val="22"/>
          <w:szCs w:val="22"/>
        </w:rPr>
        <w:t>a</w:t>
      </w:r>
      <w:r w:rsidR="001D1784" w:rsidRPr="001D1784">
        <w:rPr>
          <w:rFonts w:asciiTheme="minorHAnsi" w:eastAsiaTheme="minorHAnsi" w:hAnsiTheme="minorHAnsi" w:cstheme="minorHAnsi"/>
          <w:sz w:val="22"/>
          <w:szCs w:val="22"/>
        </w:rPr>
        <w:t xml:space="preserve"> </w:t>
      </w:r>
      <w:r>
        <w:rPr>
          <w:rFonts w:asciiTheme="minorHAnsi" w:eastAsiaTheme="minorHAnsi" w:hAnsiTheme="minorHAnsi" w:cstheme="minorHAnsi"/>
          <w:sz w:val="22"/>
          <w:szCs w:val="22"/>
        </w:rPr>
        <w:t>konstatavo, kad</w:t>
      </w:r>
      <w:r w:rsidR="001D1784" w:rsidRPr="001D1784">
        <w:rPr>
          <w:rFonts w:asciiTheme="minorHAnsi" w:eastAsiaTheme="minorHAnsi" w:hAnsiTheme="minorHAnsi" w:cstheme="minorHAnsi"/>
          <w:sz w:val="22"/>
          <w:szCs w:val="22"/>
        </w:rPr>
        <w:t xml:space="preserve"> tiek </w:t>
      </w:r>
      <w:r w:rsidR="004D39FB">
        <w:rPr>
          <w:rFonts w:asciiTheme="minorHAnsi" w:eastAsiaTheme="minorHAnsi" w:hAnsiTheme="minorHAnsi" w:cstheme="minorHAnsi"/>
          <w:sz w:val="22"/>
          <w:szCs w:val="22"/>
        </w:rPr>
        <w:t>apžvelgiamoje</w:t>
      </w:r>
      <w:r w:rsidR="001D1784" w:rsidRPr="001D1784">
        <w:rPr>
          <w:rFonts w:asciiTheme="minorHAnsi" w:eastAsiaTheme="minorHAnsi" w:hAnsiTheme="minorHAnsi" w:cstheme="minorHAnsi"/>
          <w:sz w:val="22"/>
          <w:szCs w:val="22"/>
        </w:rPr>
        <w:t xml:space="preserve"> administracinėje byloje, tiek aptartoje LVAT administracinėje byloje aktualūs tie patys teisės aiškinimo ir taikymo klausimai, t. y. sprendžiamas klausimas dėl tinkamo MAĮ 37</w:t>
      </w:r>
      <w:r w:rsidR="001D1784" w:rsidRPr="00CA1166">
        <w:rPr>
          <w:rFonts w:asciiTheme="minorHAnsi" w:eastAsiaTheme="minorHAnsi" w:hAnsiTheme="minorHAnsi" w:cstheme="minorHAnsi"/>
          <w:sz w:val="22"/>
          <w:szCs w:val="22"/>
          <w:vertAlign w:val="superscript"/>
        </w:rPr>
        <w:t>1</w:t>
      </w:r>
      <w:r w:rsidR="001D1784" w:rsidRPr="001D1784">
        <w:rPr>
          <w:rFonts w:asciiTheme="minorHAnsi" w:eastAsiaTheme="minorHAnsi" w:hAnsiTheme="minorHAnsi" w:cstheme="minorHAnsi"/>
          <w:sz w:val="22"/>
          <w:szCs w:val="22"/>
        </w:rPr>
        <w:t xml:space="preserve"> straipsnio taikymo, vertinamos bylos nagrinėjimo ribos tokio pobūdžio bylose, todėl LVAT byloje, kurioje sudaryta išplėstinė teisėjų kolegija, priimtas sprendimas bus reikšmingas sprendžiant </w:t>
      </w:r>
      <w:r w:rsidR="004D39FB">
        <w:rPr>
          <w:rFonts w:asciiTheme="minorHAnsi" w:eastAsiaTheme="minorHAnsi" w:hAnsiTheme="minorHAnsi" w:cstheme="minorHAnsi"/>
          <w:sz w:val="22"/>
          <w:szCs w:val="22"/>
        </w:rPr>
        <w:t>apžvelgiamoje</w:t>
      </w:r>
      <w:r w:rsidR="001D1784" w:rsidRPr="001D1784">
        <w:rPr>
          <w:rFonts w:asciiTheme="minorHAnsi" w:eastAsiaTheme="minorHAnsi" w:hAnsiTheme="minorHAnsi" w:cstheme="minorHAnsi"/>
          <w:sz w:val="22"/>
          <w:szCs w:val="22"/>
        </w:rPr>
        <w:t xml:space="preserve"> byloje kilusį ginčą.</w:t>
      </w:r>
    </w:p>
    <w:p w14:paraId="5B3859A1" w14:textId="16F463F8" w:rsidR="001D1784" w:rsidRPr="001D1784" w:rsidRDefault="004D39FB" w:rsidP="001D1784">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Dėl šių priežasčių</w:t>
      </w:r>
      <w:r w:rsidR="001D1784" w:rsidRPr="001D1784">
        <w:rPr>
          <w:rFonts w:asciiTheme="minorHAnsi" w:eastAsiaTheme="minorHAnsi" w:hAnsiTheme="minorHAnsi" w:cstheme="minorHAnsi"/>
          <w:sz w:val="22"/>
          <w:szCs w:val="22"/>
        </w:rPr>
        <w:t xml:space="preserve"> pareiškėjo atskirasis skundas atme</w:t>
      </w:r>
      <w:r>
        <w:rPr>
          <w:rFonts w:asciiTheme="minorHAnsi" w:eastAsiaTheme="minorHAnsi" w:hAnsiTheme="minorHAnsi" w:cstheme="minorHAnsi"/>
          <w:sz w:val="22"/>
          <w:szCs w:val="22"/>
        </w:rPr>
        <w:t>st</w:t>
      </w:r>
      <w:r w:rsidR="001D1784" w:rsidRPr="001D1784">
        <w:rPr>
          <w:rFonts w:asciiTheme="minorHAnsi" w:eastAsiaTheme="minorHAnsi" w:hAnsiTheme="minorHAnsi" w:cstheme="minorHAnsi"/>
          <w:sz w:val="22"/>
          <w:szCs w:val="22"/>
        </w:rPr>
        <w:t>as, o pirmosios instancijos teismo nutartis palik</w:t>
      </w:r>
      <w:r>
        <w:rPr>
          <w:rFonts w:asciiTheme="minorHAnsi" w:eastAsiaTheme="minorHAnsi" w:hAnsiTheme="minorHAnsi" w:cstheme="minorHAnsi"/>
          <w:sz w:val="22"/>
          <w:szCs w:val="22"/>
        </w:rPr>
        <w:t>t</w:t>
      </w:r>
      <w:r w:rsidR="001D1784" w:rsidRPr="001D1784">
        <w:rPr>
          <w:rFonts w:asciiTheme="minorHAnsi" w:eastAsiaTheme="minorHAnsi" w:hAnsiTheme="minorHAnsi" w:cstheme="minorHAnsi"/>
          <w:sz w:val="22"/>
          <w:szCs w:val="22"/>
        </w:rPr>
        <w:t>a nepakeista.</w:t>
      </w:r>
    </w:p>
    <w:p w14:paraId="5EADD918" w14:textId="4E6E4409" w:rsidR="001D1784" w:rsidRDefault="001D1784" w:rsidP="003D7A35">
      <w:pPr>
        <w:ind w:firstLine="567"/>
        <w:jc w:val="both"/>
        <w:rPr>
          <w:rFonts w:asciiTheme="minorHAnsi" w:eastAsiaTheme="minorHAnsi" w:hAnsiTheme="minorHAnsi" w:cstheme="minorHAnsi"/>
          <w:sz w:val="22"/>
          <w:szCs w:val="22"/>
        </w:rPr>
      </w:pPr>
    </w:p>
    <w:p w14:paraId="5C3DBD6D" w14:textId="580E082D" w:rsidR="001D1784" w:rsidRPr="001D1784" w:rsidRDefault="001D1784" w:rsidP="001D1784">
      <w:pPr>
        <w:jc w:val="both"/>
        <w:rPr>
          <w:rFonts w:asciiTheme="minorHAnsi" w:hAnsiTheme="minorHAnsi" w:cstheme="minorHAnsi"/>
          <w:sz w:val="22"/>
          <w:szCs w:val="22"/>
        </w:rPr>
      </w:pPr>
      <w:r>
        <w:rPr>
          <w:rFonts w:asciiTheme="minorHAnsi" w:hAnsiTheme="minorHAnsi" w:cstheme="minorHAnsi"/>
          <w:sz w:val="22"/>
          <w:szCs w:val="22"/>
        </w:rPr>
        <w:t>2020 m. gruodžio 9 d. nutartis a</w:t>
      </w:r>
      <w:r w:rsidRPr="001D1784">
        <w:rPr>
          <w:rFonts w:asciiTheme="minorHAnsi" w:hAnsiTheme="minorHAnsi" w:cstheme="minorHAnsi"/>
          <w:sz w:val="22"/>
          <w:szCs w:val="22"/>
        </w:rPr>
        <w:t>dministracinė</w:t>
      </w:r>
      <w:r>
        <w:rPr>
          <w:rFonts w:asciiTheme="minorHAnsi" w:hAnsiTheme="minorHAnsi" w:cstheme="minorHAnsi"/>
          <w:sz w:val="22"/>
          <w:szCs w:val="22"/>
        </w:rPr>
        <w:t>je</w:t>
      </w:r>
      <w:r w:rsidRPr="001D1784">
        <w:rPr>
          <w:rFonts w:asciiTheme="minorHAnsi" w:hAnsiTheme="minorHAnsi" w:cstheme="minorHAnsi"/>
          <w:sz w:val="22"/>
          <w:szCs w:val="22"/>
        </w:rPr>
        <w:t xml:space="preserve"> byl</w:t>
      </w:r>
      <w:r>
        <w:rPr>
          <w:rFonts w:asciiTheme="minorHAnsi" w:hAnsiTheme="minorHAnsi" w:cstheme="minorHAnsi"/>
          <w:sz w:val="22"/>
          <w:szCs w:val="22"/>
        </w:rPr>
        <w:t>oje</w:t>
      </w:r>
      <w:r w:rsidRPr="001D1784">
        <w:rPr>
          <w:rFonts w:asciiTheme="minorHAnsi" w:hAnsiTheme="minorHAnsi" w:cstheme="minorHAnsi"/>
          <w:sz w:val="22"/>
          <w:szCs w:val="22"/>
        </w:rPr>
        <w:t xml:space="preserve"> Nr. eAS-756-968/2020</w:t>
      </w:r>
    </w:p>
    <w:p w14:paraId="4798F582" w14:textId="77777777" w:rsidR="001D1784" w:rsidRPr="001D1784" w:rsidRDefault="001D1784" w:rsidP="001D1784">
      <w:pPr>
        <w:jc w:val="both"/>
        <w:rPr>
          <w:rFonts w:asciiTheme="minorHAnsi" w:hAnsiTheme="minorHAnsi" w:cstheme="minorHAnsi"/>
          <w:sz w:val="22"/>
          <w:szCs w:val="22"/>
        </w:rPr>
      </w:pPr>
      <w:r w:rsidRPr="001D1784">
        <w:rPr>
          <w:rFonts w:asciiTheme="minorHAnsi" w:hAnsiTheme="minorHAnsi" w:cstheme="minorHAnsi"/>
          <w:sz w:val="22"/>
          <w:szCs w:val="22"/>
        </w:rPr>
        <w:t>Teisminio proceso Nr. 3-61-3-00508-2020-0</w:t>
      </w:r>
    </w:p>
    <w:p w14:paraId="520F602E" w14:textId="1080F4D8" w:rsidR="001D1784" w:rsidRDefault="001D1784" w:rsidP="001D1784">
      <w:pPr>
        <w:jc w:val="both"/>
        <w:rPr>
          <w:rFonts w:asciiTheme="minorHAnsi" w:hAnsiTheme="minorHAnsi" w:cstheme="minorHAnsi"/>
          <w:sz w:val="22"/>
          <w:szCs w:val="22"/>
        </w:rPr>
      </w:pPr>
      <w:r w:rsidRPr="001D1784">
        <w:rPr>
          <w:rFonts w:asciiTheme="minorHAnsi" w:hAnsiTheme="minorHAnsi" w:cstheme="minorHAnsi"/>
          <w:sz w:val="22"/>
          <w:szCs w:val="22"/>
        </w:rPr>
        <w:t>Procesinio sprendimo kategorija 52.1.13</w:t>
      </w:r>
    </w:p>
    <w:p w14:paraId="3E3DAE27" w14:textId="5B451876" w:rsidR="001D1784" w:rsidRPr="001D1784" w:rsidRDefault="00F255C3" w:rsidP="001D1784">
      <w:pPr>
        <w:jc w:val="both"/>
        <w:rPr>
          <w:rFonts w:asciiTheme="minorHAnsi" w:hAnsiTheme="minorHAnsi" w:cstheme="minorHAnsi"/>
          <w:sz w:val="22"/>
          <w:szCs w:val="22"/>
        </w:rPr>
      </w:pPr>
      <w:hyperlink r:id="rId40" w:history="1">
        <w:r w:rsidR="001D1784" w:rsidRPr="001D1784">
          <w:rPr>
            <w:rStyle w:val="Hyperlink"/>
            <w:rFonts w:asciiTheme="minorHAnsi" w:hAnsiTheme="minorHAnsi" w:cstheme="minorHAnsi"/>
            <w:sz w:val="22"/>
            <w:szCs w:val="22"/>
          </w:rPr>
          <w:t>Prieiga internete</w:t>
        </w:r>
      </w:hyperlink>
      <w:r w:rsidR="001D1784">
        <w:rPr>
          <w:rFonts w:asciiTheme="minorHAnsi" w:hAnsiTheme="minorHAnsi" w:cstheme="minorHAnsi"/>
          <w:sz w:val="22"/>
          <w:szCs w:val="22"/>
        </w:rPr>
        <w:t xml:space="preserve"> </w:t>
      </w:r>
    </w:p>
    <w:p w14:paraId="55E5D58E" w14:textId="36F4408F" w:rsidR="007F3537" w:rsidRPr="003D7A35" w:rsidRDefault="007F3537" w:rsidP="46EA2C96">
      <w:pPr>
        <w:ind w:firstLine="567"/>
        <w:jc w:val="both"/>
        <w:rPr>
          <w:rFonts w:asciiTheme="minorHAnsi" w:eastAsiaTheme="minorEastAsia" w:hAnsiTheme="minorHAnsi" w:cstheme="minorBidi"/>
          <w:sz w:val="22"/>
          <w:szCs w:val="22"/>
        </w:rPr>
      </w:pPr>
    </w:p>
    <w:p w14:paraId="23E46809" w14:textId="77777777" w:rsidR="00CF476B" w:rsidRPr="00CF476B" w:rsidRDefault="00CF476B" w:rsidP="00CF476B">
      <w:pPr>
        <w:jc w:val="both"/>
        <w:outlineLvl w:val="0"/>
        <w:rPr>
          <w:rFonts w:ascii="Calibri" w:hAnsi="Calibri"/>
          <w:b/>
          <w:sz w:val="22"/>
          <w:szCs w:val="22"/>
          <w:u w:val="single"/>
        </w:rPr>
      </w:pPr>
      <w:bookmarkStart w:id="85" w:name="_Toc774966"/>
      <w:bookmarkStart w:id="86" w:name="_Toc63782578"/>
      <w:r w:rsidRPr="00CF476B">
        <w:rPr>
          <w:rFonts w:ascii="Calibri" w:hAnsi="Calibri"/>
          <w:b/>
          <w:sz w:val="22"/>
          <w:szCs w:val="22"/>
          <w:u w:val="single"/>
        </w:rPr>
        <w:t>57. Bylos nagrinėjimo išlaidos</w:t>
      </w:r>
      <w:bookmarkEnd w:id="85"/>
      <w:bookmarkEnd w:id="86"/>
    </w:p>
    <w:p w14:paraId="150CF677" w14:textId="77777777" w:rsidR="00CF476B" w:rsidRPr="00CF476B" w:rsidRDefault="00CF476B" w:rsidP="00CF476B">
      <w:pPr>
        <w:ind w:firstLine="567"/>
        <w:jc w:val="both"/>
        <w:rPr>
          <w:rFonts w:ascii="Calibri" w:eastAsia="Calibri" w:hAnsi="Calibri"/>
          <w:b/>
          <w:sz w:val="22"/>
          <w:szCs w:val="22"/>
          <w:u w:val="single"/>
          <w:lang w:eastAsia="en-US"/>
        </w:rPr>
      </w:pPr>
      <w:r w:rsidRPr="00CF476B">
        <w:rPr>
          <w:rFonts w:ascii="Calibri" w:eastAsia="Calibri" w:hAnsi="Calibri"/>
          <w:b/>
          <w:sz w:val="22"/>
          <w:szCs w:val="22"/>
          <w:u w:val="single"/>
          <w:lang w:eastAsia="en-US"/>
        </w:rPr>
        <w:t>57.6. Kiti su bylos nagrinėjimo išlaidomis susiję klausimai</w:t>
      </w:r>
    </w:p>
    <w:p w14:paraId="3872E25C" w14:textId="5A1121F3" w:rsidR="003D7A35" w:rsidRDefault="003D7A35" w:rsidP="003D7A35">
      <w:pPr>
        <w:ind w:firstLine="567"/>
        <w:jc w:val="both"/>
        <w:rPr>
          <w:rFonts w:asciiTheme="minorHAnsi" w:eastAsiaTheme="minorHAnsi" w:hAnsiTheme="minorHAnsi" w:cstheme="minorHAnsi"/>
          <w:sz w:val="22"/>
          <w:szCs w:val="22"/>
        </w:rPr>
      </w:pPr>
    </w:p>
    <w:p w14:paraId="5E504E9A" w14:textId="00449ED3" w:rsidR="00CF476B" w:rsidRPr="00CF476B" w:rsidRDefault="00CF476B" w:rsidP="45988485">
      <w:pPr>
        <w:jc w:val="both"/>
        <w:outlineLvl w:val="1"/>
        <w:rPr>
          <w:rFonts w:asciiTheme="minorHAnsi" w:eastAsia="Calibri" w:hAnsiTheme="minorHAnsi" w:cstheme="minorBidi"/>
          <w:i/>
          <w:iCs/>
          <w:sz w:val="22"/>
          <w:szCs w:val="22"/>
        </w:rPr>
      </w:pPr>
      <w:bookmarkStart w:id="87" w:name="_Toc63782579"/>
      <w:r w:rsidRPr="45988485">
        <w:rPr>
          <w:rFonts w:asciiTheme="minorHAnsi" w:eastAsia="Calibri" w:hAnsiTheme="minorHAnsi" w:cstheme="minorBidi"/>
          <w:i/>
          <w:iCs/>
          <w:sz w:val="22"/>
          <w:szCs w:val="22"/>
        </w:rPr>
        <w:t xml:space="preserve">Dėl pralaimėjusios šalies </w:t>
      </w:r>
      <w:r w:rsidR="3A9B216C" w:rsidRPr="45988485">
        <w:rPr>
          <w:rFonts w:asciiTheme="minorHAnsi" w:eastAsia="Calibri" w:hAnsiTheme="minorHAnsi" w:cstheme="minorBidi"/>
          <w:i/>
          <w:iCs/>
          <w:sz w:val="22"/>
          <w:szCs w:val="22"/>
        </w:rPr>
        <w:t>juridinės veiklos formos</w:t>
      </w:r>
      <w:r w:rsidRPr="45988485">
        <w:rPr>
          <w:rFonts w:asciiTheme="minorHAnsi" w:eastAsia="Calibri" w:hAnsiTheme="minorHAnsi" w:cstheme="minorBidi"/>
          <w:i/>
          <w:iCs/>
          <w:sz w:val="22"/>
          <w:szCs w:val="22"/>
        </w:rPr>
        <w:t xml:space="preserve"> reikšmės, sprendžiant bylinėjimosi išlaidų atlyginimo klausimą</w:t>
      </w:r>
      <w:bookmarkEnd w:id="87"/>
      <w:r w:rsidRPr="45988485">
        <w:rPr>
          <w:rFonts w:asciiTheme="minorHAnsi" w:eastAsia="Calibri" w:hAnsiTheme="minorHAnsi" w:cstheme="minorBidi"/>
          <w:i/>
          <w:iCs/>
          <w:sz w:val="22"/>
          <w:szCs w:val="22"/>
        </w:rPr>
        <w:t xml:space="preserve"> </w:t>
      </w:r>
    </w:p>
    <w:p w14:paraId="15E3F89D" w14:textId="7EA35D06" w:rsidR="00CF476B" w:rsidRDefault="00CF476B" w:rsidP="003D7A35">
      <w:pPr>
        <w:ind w:firstLine="567"/>
        <w:jc w:val="both"/>
        <w:rPr>
          <w:rFonts w:asciiTheme="minorHAnsi" w:eastAsiaTheme="minorHAnsi" w:hAnsiTheme="minorHAnsi" w:cstheme="minorHAnsi"/>
          <w:sz w:val="22"/>
          <w:szCs w:val="22"/>
        </w:rPr>
      </w:pPr>
    </w:p>
    <w:p w14:paraId="6CA18128" w14:textId="597FCE43" w:rsidR="00CF476B" w:rsidRPr="00CF476B" w:rsidRDefault="00CF476B" w:rsidP="40D51FD2">
      <w:pPr>
        <w:ind w:firstLine="567"/>
        <w:jc w:val="both"/>
        <w:rPr>
          <w:rFonts w:asciiTheme="minorHAnsi" w:eastAsiaTheme="minorEastAsia" w:hAnsiTheme="minorHAnsi" w:cstheme="minorBidi"/>
          <w:sz w:val="22"/>
          <w:szCs w:val="22"/>
        </w:rPr>
      </w:pPr>
      <w:r w:rsidRPr="40D51FD2">
        <w:rPr>
          <w:rFonts w:asciiTheme="minorHAnsi" w:eastAsiaTheme="minorEastAsia" w:hAnsiTheme="minorHAnsi" w:cstheme="minorBidi"/>
          <w:sz w:val="22"/>
          <w:szCs w:val="22"/>
        </w:rPr>
        <w:t xml:space="preserve">Ginčas apžvelgiamoje administracinėje byloje kilo dėl Teismo ekspertų veiklos </w:t>
      </w:r>
      <w:r w:rsidRPr="00917999">
        <w:rPr>
          <w:rFonts w:asciiTheme="minorHAnsi" w:eastAsiaTheme="minorEastAsia" w:hAnsiTheme="minorHAnsi" w:cstheme="minorBidi"/>
          <w:sz w:val="22"/>
          <w:szCs w:val="22"/>
        </w:rPr>
        <w:t>koordinavimo tarybos</w:t>
      </w:r>
      <w:r w:rsidR="00917999">
        <w:rPr>
          <w:rFonts w:asciiTheme="minorHAnsi" w:eastAsiaTheme="minorEastAsia" w:hAnsiTheme="minorHAnsi" w:cstheme="minorBidi"/>
          <w:sz w:val="22"/>
          <w:szCs w:val="22"/>
        </w:rPr>
        <w:t xml:space="preserve"> (toliau </w:t>
      </w:r>
      <w:r w:rsidR="00917999" w:rsidRPr="45988485">
        <w:rPr>
          <w:rFonts w:asciiTheme="minorHAnsi" w:eastAsiaTheme="minorEastAsia" w:hAnsiTheme="minorHAnsi" w:cstheme="minorBidi"/>
          <w:sz w:val="22"/>
          <w:szCs w:val="22"/>
        </w:rPr>
        <w:t xml:space="preserve">– </w:t>
      </w:r>
      <w:r w:rsidR="00917999">
        <w:rPr>
          <w:rFonts w:asciiTheme="minorHAnsi" w:eastAsiaTheme="minorEastAsia" w:hAnsiTheme="minorHAnsi" w:cstheme="minorBidi"/>
          <w:sz w:val="22"/>
          <w:szCs w:val="22"/>
        </w:rPr>
        <w:t>Taryba)</w:t>
      </w:r>
      <w:r w:rsidRPr="40D51FD2">
        <w:rPr>
          <w:rFonts w:asciiTheme="minorHAnsi" w:eastAsiaTheme="minorEastAsia" w:hAnsiTheme="minorHAnsi" w:cstheme="minorBidi"/>
          <w:sz w:val="22"/>
          <w:szCs w:val="22"/>
        </w:rPr>
        <w:t xml:space="preserve"> sprendimo, kuriuo pareiškėjui buvo pareikštas įspėjimas, konstatavus, kad jis pažeidė Etikos kodekse įtvirtintą pagarbos teisės aktams ir asmenų teisėms principą ir Etikos kodekso 14 punkto nuostatas, teisėtumo ir pagrįstumo. Pirmosios instancijos teismas skundžiamu sprendimu, priėjęs prie išvados, kad pareiškėjas jam inkriminuotų Etikos kodekso pažeidimų nepadarė, tenkino pareiškėjo skundą, panaikino minėtą atsakovo Sprendimą ir priteisė pareiškėjui iš Teismo ekspertų veiklos koordinavimo tarybos 22,50 Eur bylinėjimosi išlaidų.</w:t>
      </w:r>
    </w:p>
    <w:p w14:paraId="0AE4C290" w14:textId="0E195F6F" w:rsidR="00CF476B" w:rsidRDefault="00CF476B" w:rsidP="00CF476B">
      <w:pPr>
        <w:ind w:firstLine="567"/>
        <w:jc w:val="both"/>
        <w:rPr>
          <w:rFonts w:asciiTheme="minorHAnsi" w:eastAsiaTheme="minorHAnsi" w:hAnsiTheme="minorHAnsi" w:cstheme="minorHAnsi"/>
          <w:sz w:val="22"/>
          <w:szCs w:val="22"/>
        </w:rPr>
      </w:pPr>
      <w:r w:rsidRPr="00CF476B">
        <w:rPr>
          <w:rFonts w:asciiTheme="minorHAnsi" w:eastAsiaTheme="minorHAnsi" w:hAnsiTheme="minorHAnsi" w:cstheme="minorHAnsi"/>
          <w:sz w:val="22"/>
          <w:szCs w:val="22"/>
        </w:rPr>
        <w:t>Taryba apeliaciniame skunde nesuti</w:t>
      </w:r>
      <w:r>
        <w:rPr>
          <w:rFonts w:asciiTheme="minorHAnsi" w:eastAsiaTheme="minorHAnsi" w:hAnsiTheme="minorHAnsi" w:cstheme="minorHAnsi"/>
          <w:sz w:val="22"/>
          <w:szCs w:val="22"/>
        </w:rPr>
        <w:t>ko</w:t>
      </w:r>
      <w:r w:rsidRPr="00CF476B">
        <w:rPr>
          <w:rFonts w:asciiTheme="minorHAnsi" w:eastAsiaTheme="minorHAnsi" w:hAnsiTheme="minorHAnsi" w:cstheme="minorHAnsi"/>
          <w:sz w:val="22"/>
          <w:szCs w:val="22"/>
        </w:rPr>
        <w:t xml:space="preserve"> su pirmosios instancijos teismo sprendimo dalimi, kuria pareiškėjui iš Tarybos priteista bylinėjimosi išlaidų. Taryba nurod</w:t>
      </w:r>
      <w:r>
        <w:rPr>
          <w:rFonts w:asciiTheme="minorHAnsi" w:eastAsiaTheme="minorHAnsi" w:hAnsiTheme="minorHAnsi" w:cstheme="minorHAnsi"/>
          <w:sz w:val="22"/>
          <w:szCs w:val="22"/>
        </w:rPr>
        <w:t>ė</w:t>
      </w:r>
      <w:r w:rsidRPr="00CF476B">
        <w:rPr>
          <w:rFonts w:asciiTheme="minorHAnsi" w:eastAsiaTheme="minorHAnsi" w:hAnsiTheme="minorHAnsi" w:cstheme="minorHAnsi"/>
          <w:sz w:val="22"/>
          <w:szCs w:val="22"/>
        </w:rPr>
        <w:t>, kad ji yra kolegiali visuomeniniais pagrindais veikianti institucija, kuri atlieka Teismo ekspertizės įstatymo 16 straipsnio 1 dalyje numatytas funkcijas; Tarybos nariams už darbą nemokama; Taryba nėra juridinis asmuo ir neturi nei biudžeto, nei atsiskaitomosios sąskaitos. Pažymėjo, kad teismas nesvarstė galimybės taikyti ABTĮ 40 straipsnio 4 dalyje numatytą galimybę – nesilaikyti šio straipsnio 1, 2 ir 3 dalyse nustatytų bylinėjimosi išlaidų paskirstymo taisyklių, įvertinus ginčo kilimo ir kitas priežastis, dėl kurių susidarė bylinėjimosi išlaidos. Akcentavo, kad Taryba neturi jokių galimybių realiai įvykdyti teismo sprendimo dalį dėl bylinėjimosi išlaidų atlyginimo.</w:t>
      </w:r>
    </w:p>
    <w:p w14:paraId="5E618C08" w14:textId="71C0F5E3" w:rsidR="00CF476B" w:rsidRPr="00CF476B" w:rsidRDefault="00CF476B" w:rsidP="45988485">
      <w:pPr>
        <w:ind w:firstLine="567"/>
        <w:jc w:val="both"/>
        <w:rPr>
          <w:rFonts w:asciiTheme="minorHAnsi" w:eastAsiaTheme="minorEastAsia" w:hAnsiTheme="minorHAnsi" w:cstheme="minorBidi"/>
          <w:sz w:val="22"/>
          <w:szCs w:val="22"/>
        </w:rPr>
      </w:pPr>
      <w:r w:rsidRPr="45988485">
        <w:rPr>
          <w:rFonts w:asciiTheme="minorHAnsi" w:eastAsiaTheme="minorEastAsia" w:hAnsiTheme="minorHAnsi" w:cstheme="minorBidi"/>
          <w:sz w:val="22"/>
          <w:szCs w:val="22"/>
        </w:rPr>
        <w:t>LVAT teisėjų kolegija</w:t>
      </w:r>
      <w:r w:rsidR="00321243" w:rsidRPr="45988485">
        <w:rPr>
          <w:rFonts w:asciiTheme="minorHAnsi" w:eastAsiaTheme="minorEastAsia" w:hAnsiTheme="minorHAnsi" w:cstheme="minorBidi"/>
          <w:sz w:val="22"/>
          <w:szCs w:val="22"/>
        </w:rPr>
        <w:t xml:space="preserve">, atsakydama į minėtus atsakovo argumentus, remdamasi </w:t>
      </w:r>
      <w:r w:rsidRPr="45988485">
        <w:rPr>
          <w:rFonts w:asciiTheme="minorHAnsi" w:eastAsiaTheme="minorEastAsia" w:hAnsiTheme="minorHAnsi" w:cstheme="minorBidi"/>
          <w:sz w:val="22"/>
          <w:szCs w:val="22"/>
        </w:rPr>
        <w:t>ABTĮ 40 straipsnio 1 dal</w:t>
      </w:r>
      <w:r w:rsidR="00321243" w:rsidRPr="45988485">
        <w:rPr>
          <w:rFonts w:asciiTheme="minorHAnsi" w:eastAsiaTheme="minorEastAsia" w:hAnsiTheme="minorHAnsi" w:cstheme="minorBidi"/>
          <w:sz w:val="22"/>
          <w:szCs w:val="22"/>
        </w:rPr>
        <w:t>imi</w:t>
      </w:r>
      <w:r w:rsidRPr="45988485">
        <w:rPr>
          <w:rFonts w:asciiTheme="minorHAnsi" w:eastAsiaTheme="minorEastAsia" w:hAnsiTheme="minorHAnsi" w:cstheme="minorBidi"/>
          <w:sz w:val="22"/>
          <w:szCs w:val="22"/>
        </w:rPr>
        <w:t xml:space="preserve"> </w:t>
      </w:r>
      <w:r w:rsidR="00321243" w:rsidRPr="45988485">
        <w:rPr>
          <w:rFonts w:asciiTheme="minorHAnsi" w:eastAsiaTheme="minorEastAsia" w:hAnsiTheme="minorHAnsi" w:cstheme="minorBidi"/>
          <w:sz w:val="22"/>
          <w:szCs w:val="22"/>
        </w:rPr>
        <w:t xml:space="preserve">ir suformuota Lietuvos vyriausiojo administracinio teismo praktika, pažymėjo, </w:t>
      </w:r>
      <w:r w:rsidRPr="45988485">
        <w:rPr>
          <w:rFonts w:asciiTheme="minorHAnsi" w:eastAsiaTheme="minorEastAsia" w:hAnsiTheme="minorHAnsi" w:cstheme="minorBidi"/>
          <w:sz w:val="22"/>
          <w:szCs w:val="22"/>
        </w:rPr>
        <w:t xml:space="preserve">kad </w:t>
      </w:r>
      <w:r w:rsidRPr="45988485">
        <w:rPr>
          <w:rFonts w:asciiTheme="minorHAnsi" w:eastAsiaTheme="minorEastAsia" w:hAnsiTheme="minorHAnsi" w:cstheme="minorBidi"/>
          <w:sz w:val="22"/>
          <w:szCs w:val="22"/>
          <w:u w:val="single"/>
        </w:rPr>
        <w:t>ABTĮ 40 straipsnio 1 dalyje nustatyta proceso šalies, kurios naudai priimtas sprendimas, teisė gauti iš kitos šalies savo išlaidų atlyginimą negali būti paneigta argumentuojant kitos šalies (pralaimėjusios šalies) ar subjekto, kuris kreipėsi dėl teismo išlaidų atlyginimo, teisiniu statusu</w:t>
      </w:r>
      <w:r w:rsidRPr="45988485">
        <w:rPr>
          <w:rFonts w:asciiTheme="minorHAnsi" w:eastAsiaTheme="minorEastAsia" w:hAnsiTheme="minorHAnsi" w:cstheme="minorBidi"/>
          <w:sz w:val="22"/>
          <w:szCs w:val="22"/>
        </w:rPr>
        <w:t xml:space="preserve">. </w:t>
      </w:r>
      <w:r w:rsidR="00321243" w:rsidRPr="45988485">
        <w:rPr>
          <w:rFonts w:asciiTheme="minorHAnsi" w:eastAsiaTheme="minorEastAsia" w:hAnsiTheme="minorHAnsi" w:cstheme="minorBidi"/>
          <w:sz w:val="22"/>
          <w:szCs w:val="22"/>
        </w:rPr>
        <w:t>Teisėjų kolegija p</w:t>
      </w:r>
      <w:r w:rsidRPr="45988485">
        <w:rPr>
          <w:rFonts w:asciiTheme="minorHAnsi" w:eastAsiaTheme="minorEastAsia" w:hAnsiTheme="minorHAnsi" w:cstheme="minorBidi"/>
          <w:sz w:val="22"/>
          <w:szCs w:val="22"/>
        </w:rPr>
        <w:t>ažymė</w:t>
      </w:r>
      <w:r w:rsidR="00321243" w:rsidRPr="45988485">
        <w:rPr>
          <w:rFonts w:asciiTheme="minorHAnsi" w:eastAsiaTheme="minorEastAsia" w:hAnsiTheme="minorHAnsi" w:cstheme="minorBidi"/>
          <w:sz w:val="22"/>
          <w:szCs w:val="22"/>
        </w:rPr>
        <w:t>jo</w:t>
      </w:r>
      <w:r w:rsidRPr="45988485">
        <w:rPr>
          <w:rFonts w:asciiTheme="minorHAnsi" w:eastAsiaTheme="minorEastAsia" w:hAnsiTheme="minorHAnsi" w:cstheme="minorBidi"/>
          <w:sz w:val="22"/>
          <w:szCs w:val="22"/>
        </w:rPr>
        <w:t xml:space="preserve">, kad Lietuvos vyriausiojo administracinio teismo praktikoje </w:t>
      </w:r>
      <w:r w:rsidRPr="45988485">
        <w:rPr>
          <w:rFonts w:asciiTheme="minorHAnsi" w:eastAsiaTheme="minorEastAsia" w:hAnsiTheme="minorHAnsi" w:cstheme="minorBidi"/>
          <w:sz w:val="22"/>
          <w:szCs w:val="22"/>
          <w:u w:val="single"/>
        </w:rPr>
        <w:t>atsakovu laikoma materialiojo teisinio santykio šalis (institucija, įstaiga, tarnyba, tarnautojas) tikrai ar tariamai pažeidusi pareiškėjo materialiąsias teises ar interesus, ir kuri kviečiama į teismą atsakyti į pareiškėjo pareikštą reikalavimą. Teismo ekspertų veiklos koordinavimo tarybai pagal įstatymą priskirti viešojo administravimo įgaliojimai.</w:t>
      </w:r>
      <w:r w:rsidRPr="45988485">
        <w:rPr>
          <w:rFonts w:asciiTheme="minorHAnsi" w:eastAsiaTheme="minorEastAsia" w:hAnsiTheme="minorHAnsi" w:cstheme="minorBidi"/>
          <w:sz w:val="22"/>
          <w:szCs w:val="22"/>
        </w:rPr>
        <w:t xml:space="preserve"> Taryba, vykdydama jai pavestas vykdyti viešojo administravimo funkcijas ir veikdama teisės aktais priskirtos kompetencijos ribose, priėmė ginčijamą administracinį aktą –</w:t>
      </w:r>
      <w:r w:rsidR="00321243" w:rsidRPr="45988485">
        <w:rPr>
          <w:rFonts w:asciiTheme="minorHAnsi" w:eastAsiaTheme="minorEastAsia" w:hAnsiTheme="minorHAnsi" w:cstheme="minorBidi"/>
          <w:sz w:val="22"/>
          <w:szCs w:val="22"/>
        </w:rPr>
        <w:t xml:space="preserve"> </w:t>
      </w:r>
      <w:r w:rsidRPr="45988485">
        <w:rPr>
          <w:rFonts w:asciiTheme="minorHAnsi" w:eastAsiaTheme="minorEastAsia" w:hAnsiTheme="minorHAnsi" w:cstheme="minorBidi"/>
          <w:sz w:val="22"/>
          <w:szCs w:val="22"/>
        </w:rPr>
        <w:t xml:space="preserve">sprendimą, kuriuo pareiškėjui pareikštas įspėjimas, ir kurį </w:t>
      </w:r>
      <w:r w:rsidR="00321243" w:rsidRPr="45988485">
        <w:rPr>
          <w:rFonts w:asciiTheme="minorHAnsi" w:eastAsiaTheme="minorEastAsia" w:hAnsiTheme="minorHAnsi" w:cstheme="minorBidi"/>
          <w:sz w:val="22"/>
          <w:szCs w:val="22"/>
        </w:rPr>
        <w:t>ABTĮ</w:t>
      </w:r>
      <w:r w:rsidRPr="45988485">
        <w:rPr>
          <w:rFonts w:asciiTheme="minorHAnsi" w:eastAsiaTheme="minorEastAsia" w:hAnsiTheme="minorHAnsi" w:cstheme="minorBidi"/>
          <w:sz w:val="22"/>
          <w:szCs w:val="22"/>
        </w:rPr>
        <w:t xml:space="preserve"> nustatyta tvarka ginčijo pareiškėjas, paduodamas teismui skundą, kaip tai numato Teismo ekspertizės įstatymas. Taigi </w:t>
      </w:r>
      <w:r w:rsidRPr="45988485">
        <w:rPr>
          <w:rFonts w:asciiTheme="minorHAnsi" w:eastAsiaTheme="minorEastAsia" w:hAnsiTheme="minorHAnsi" w:cstheme="minorBidi"/>
          <w:sz w:val="22"/>
          <w:szCs w:val="22"/>
          <w:u w:val="single"/>
        </w:rPr>
        <w:t>šioje byloje pagrįstai atsakovu laikyta Taryba, todėl priėmus galutinį sprendimą pareiškėjo naudai iš Tarybos pagrįstai priteistos bylinėjimosi išlaidos</w:t>
      </w:r>
      <w:r w:rsidRPr="45988485">
        <w:rPr>
          <w:rFonts w:asciiTheme="minorHAnsi" w:eastAsiaTheme="minorEastAsia" w:hAnsiTheme="minorHAnsi" w:cstheme="minorBidi"/>
          <w:sz w:val="22"/>
          <w:szCs w:val="22"/>
        </w:rPr>
        <w:t xml:space="preserve"> (žyminis mokestis). </w:t>
      </w:r>
    </w:p>
    <w:p w14:paraId="5F45FB67" w14:textId="78DF1904" w:rsidR="00CF476B" w:rsidRPr="00CF476B" w:rsidRDefault="00CF476B" w:rsidP="00CF476B">
      <w:pPr>
        <w:ind w:firstLine="567"/>
        <w:jc w:val="both"/>
        <w:rPr>
          <w:rFonts w:asciiTheme="minorHAnsi" w:eastAsiaTheme="minorHAnsi" w:hAnsiTheme="minorHAnsi" w:cstheme="minorHAnsi"/>
          <w:sz w:val="22"/>
          <w:szCs w:val="22"/>
        </w:rPr>
      </w:pPr>
      <w:r w:rsidRPr="00CF476B">
        <w:rPr>
          <w:rFonts w:asciiTheme="minorHAnsi" w:eastAsiaTheme="minorHAnsi" w:hAnsiTheme="minorHAnsi" w:cstheme="minorHAnsi"/>
          <w:sz w:val="22"/>
          <w:szCs w:val="22"/>
        </w:rPr>
        <w:t>Pagal ABTĮ 40 straipsnio 4 dalį, teismas gali nesilaikyti šio straipsnio 1, 2 ir 3 dalyse nustatytų bylinėjimosi išlaidų paskirstymo taisyklių, atsižvelgdamas į tai, ar proceso šalių procesinis elgesys buvo tinkamas (taip pat ir mediacijos atveju), ir įvertinęs ginčo kilimo ir kitas priežastis, dėl kurių susidarė bylinėjimosi išlaidos. Proceso šalies procesinis elgesys laikomas tinkamu, jeigu ji sąžiningai naudojosi procesinėmis teisėmis ir sąžiningai atliko procesines pareigas. Byloje nėra jokio pagrindo taikyti ABTĮ 40 straipsnio 4 dalį. Apeliacinės instancijos teismo teisėjų kolegija, įvertinusi ginčo kilimo priežastis bei bylos išnagrinėjimo rezultatą, sprend</w:t>
      </w:r>
      <w:r w:rsidR="00321243">
        <w:rPr>
          <w:rFonts w:asciiTheme="minorHAnsi" w:eastAsiaTheme="minorHAnsi" w:hAnsiTheme="minorHAnsi" w:cstheme="minorHAnsi"/>
          <w:sz w:val="22"/>
          <w:szCs w:val="22"/>
        </w:rPr>
        <w:t>ė</w:t>
      </w:r>
      <w:r w:rsidRPr="00CF476B">
        <w:rPr>
          <w:rFonts w:asciiTheme="minorHAnsi" w:eastAsiaTheme="minorHAnsi" w:hAnsiTheme="minorHAnsi" w:cstheme="minorHAnsi"/>
          <w:sz w:val="22"/>
          <w:szCs w:val="22"/>
        </w:rPr>
        <w:t>, kad pareiškėjui turi būti atlygintos jo turėtos bylinėjimosi išlaidos. Atsakovas nenurod</w:t>
      </w:r>
      <w:r w:rsidR="00321243">
        <w:rPr>
          <w:rFonts w:asciiTheme="minorHAnsi" w:eastAsiaTheme="minorHAnsi" w:hAnsiTheme="minorHAnsi" w:cstheme="minorHAnsi"/>
          <w:sz w:val="22"/>
          <w:szCs w:val="22"/>
        </w:rPr>
        <w:t>ė</w:t>
      </w:r>
      <w:r w:rsidRPr="00CF476B">
        <w:rPr>
          <w:rFonts w:asciiTheme="minorHAnsi" w:eastAsiaTheme="minorHAnsi" w:hAnsiTheme="minorHAnsi" w:cstheme="minorHAnsi"/>
          <w:sz w:val="22"/>
          <w:szCs w:val="22"/>
        </w:rPr>
        <w:t xml:space="preserve"> teisiškai pagrįstų argumentų ir teisėjų kolegija nenustatė aplinkybių, kurios leistų nukrypti nuo bylinėjimosi išlaidų paskirstymo taisyklės „pralaimėjęs moka“.</w:t>
      </w:r>
    </w:p>
    <w:p w14:paraId="648B4C9D" w14:textId="3D2DB6FA" w:rsidR="00CF476B" w:rsidRPr="00CF476B" w:rsidRDefault="00321243" w:rsidP="00CF476B">
      <w:pPr>
        <w:ind w:firstLine="567"/>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LVAT nutartimi</w:t>
      </w:r>
      <w:r w:rsidR="00CF476B" w:rsidRPr="00CF476B">
        <w:rPr>
          <w:rFonts w:asciiTheme="minorHAnsi" w:eastAsiaTheme="minorHAnsi" w:hAnsiTheme="minorHAnsi" w:cstheme="minorHAnsi"/>
          <w:sz w:val="22"/>
          <w:szCs w:val="22"/>
        </w:rPr>
        <w:t xml:space="preserve"> atsakovo apeliacinis skundas atme</w:t>
      </w:r>
      <w:r>
        <w:rPr>
          <w:rFonts w:asciiTheme="minorHAnsi" w:eastAsiaTheme="minorHAnsi" w:hAnsiTheme="minorHAnsi" w:cstheme="minorHAnsi"/>
          <w:sz w:val="22"/>
          <w:szCs w:val="22"/>
        </w:rPr>
        <w:t>s</w:t>
      </w:r>
      <w:r w:rsidR="00CF476B" w:rsidRPr="00CF476B">
        <w:rPr>
          <w:rFonts w:asciiTheme="minorHAnsi" w:eastAsiaTheme="minorHAnsi" w:hAnsiTheme="minorHAnsi" w:cstheme="minorHAnsi"/>
          <w:sz w:val="22"/>
          <w:szCs w:val="22"/>
        </w:rPr>
        <w:t>tas, o skundžiamas pirmosios instancijos teismo sprendimas palik</w:t>
      </w:r>
      <w:r>
        <w:rPr>
          <w:rFonts w:asciiTheme="minorHAnsi" w:eastAsiaTheme="minorHAnsi" w:hAnsiTheme="minorHAnsi" w:cstheme="minorHAnsi"/>
          <w:sz w:val="22"/>
          <w:szCs w:val="22"/>
        </w:rPr>
        <w:t>t</w:t>
      </w:r>
      <w:r w:rsidR="00CF476B" w:rsidRPr="00CF476B">
        <w:rPr>
          <w:rFonts w:asciiTheme="minorHAnsi" w:eastAsiaTheme="minorHAnsi" w:hAnsiTheme="minorHAnsi" w:cstheme="minorHAnsi"/>
          <w:sz w:val="22"/>
          <w:szCs w:val="22"/>
        </w:rPr>
        <w:t>as nepakeistas.</w:t>
      </w:r>
    </w:p>
    <w:p w14:paraId="5C349BE6" w14:textId="06C42DB0" w:rsidR="00CF476B" w:rsidRDefault="00CF476B" w:rsidP="003D7A35">
      <w:pPr>
        <w:ind w:firstLine="567"/>
        <w:jc w:val="both"/>
        <w:rPr>
          <w:rFonts w:asciiTheme="minorHAnsi" w:eastAsiaTheme="minorHAnsi" w:hAnsiTheme="minorHAnsi" w:cstheme="minorHAnsi"/>
          <w:sz w:val="22"/>
          <w:szCs w:val="22"/>
        </w:rPr>
      </w:pPr>
    </w:p>
    <w:p w14:paraId="3ED47256" w14:textId="7CB9CDF9" w:rsidR="00CF476B" w:rsidRPr="00CF476B" w:rsidRDefault="00CF476B" w:rsidP="00CF476B">
      <w:pPr>
        <w:jc w:val="both"/>
        <w:rPr>
          <w:rFonts w:asciiTheme="minorHAnsi" w:hAnsiTheme="minorHAnsi" w:cstheme="minorHAnsi"/>
          <w:sz w:val="22"/>
          <w:szCs w:val="22"/>
        </w:rPr>
      </w:pPr>
      <w:r>
        <w:rPr>
          <w:rFonts w:asciiTheme="minorHAnsi" w:hAnsiTheme="minorHAnsi" w:cstheme="minorHAnsi"/>
          <w:sz w:val="22"/>
          <w:szCs w:val="22"/>
        </w:rPr>
        <w:t>2020 m. gruodžio 2 d. nutartis a</w:t>
      </w:r>
      <w:r w:rsidRPr="00CF476B">
        <w:rPr>
          <w:rFonts w:asciiTheme="minorHAnsi" w:hAnsiTheme="minorHAnsi" w:cstheme="minorHAnsi"/>
          <w:sz w:val="22"/>
          <w:szCs w:val="22"/>
        </w:rPr>
        <w:t>dministracinė</w:t>
      </w:r>
      <w:r>
        <w:rPr>
          <w:rFonts w:asciiTheme="minorHAnsi" w:hAnsiTheme="minorHAnsi" w:cstheme="minorHAnsi"/>
          <w:sz w:val="22"/>
          <w:szCs w:val="22"/>
        </w:rPr>
        <w:t>je</w:t>
      </w:r>
      <w:r w:rsidRPr="00CF476B">
        <w:rPr>
          <w:rFonts w:asciiTheme="minorHAnsi" w:hAnsiTheme="minorHAnsi" w:cstheme="minorHAnsi"/>
          <w:sz w:val="22"/>
          <w:szCs w:val="22"/>
        </w:rPr>
        <w:t xml:space="preserve"> byl</w:t>
      </w:r>
      <w:r>
        <w:rPr>
          <w:rFonts w:asciiTheme="minorHAnsi" w:hAnsiTheme="minorHAnsi" w:cstheme="minorHAnsi"/>
          <w:sz w:val="22"/>
          <w:szCs w:val="22"/>
        </w:rPr>
        <w:t>oje</w:t>
      </w:r>
      <w:r w:rsidRPr="00CF476B">
        <w:rPr>
          <w:rFonts w:asciiTheme="minorHAnsi" w:hAnsiTheme="minorHAnsi" w:cstheme="minorHAnsi"/>
          <w:sz w:val="22"/>
          <w:szCs w:val="22"/>
        </w:rPr>
        <w:t xml:space="preserve"> Nr. eA-2143-502/2020</w:t>
      </w:r>
    </w:p>
    <w:p w14:paraId="7733232F" w14:textId="79D2E047" w:rsidR="00CF476B" w:rsidRPr="00CF476B" w:rsidRDefault="00CF476B" w:rsidP="00CF476B">
      <w:pPr>
        <w:jc w:val="both"/>
        <w:rPr>
          <w:rFonts w:asciiTheme="minorHAnsi" w:hAnsiTheme="minorHAnsi" w:cstheme="minorHAnsi"/>
          <w:sz w:val="22"/>
          <w:szCs w:val="22"/>
        </w:rPr>
      </w:pPr>
      <w:r w:rsidRPr="00CF476B">
        <w:rPr>
          <w:rFonts w:asciiTheme="minorHAnsi" w:hAnsiTheme="minorHAnsi" w:cstheme="minorHAnsi"/>
          <w:sz w:val="22"/>
          <w:szCs w:val="22"/>
        </w:rPr>
        <w:t>Teisminio proceso Nr. 3-61-3-03874-2018-6</w:t>
      </w:r>
    </w:p>
    <w:p w14:paraId="7FD9A906" w14:textId="7F1FB606" w:rsidR="00CF476B" w:rsidRDefault="00CF476B" w:rsidP="00CF476B">
      <w:pPr>
        <w:jc w:val="both"/>
        <w:rPr>
          <w:rFonts w:asciiTheme="minorHAnsi" w:hAnsiTheme="minorHAnsi" w:cstheme="minorHAnsi"/>
          <w:sz w:val="22"/>
          <w:szCs w:val="22"/>
        </w:rPr>
      </w:pPr>
      <w:r w:rsidRPr="00CF476B">
        <w:rPr>
          <w:rFonts w:asciiTheme="minorHAnsi" w:hAnsiTheme="minorHAnsi" w:cstheme="minorHAnsi"/>
          <w:sz w:val="22"/>
          <w:szCs w:val="22"/>
        </w:rPr>
        <w:t>Procesinio sprendimo kategorija 57.6</w:t>
      </w:r>
    </w:p>
    <w:p w14:paraId="7E970C05" w14:textId="6FA4B628" w:rsidR="00CF476B" w:rsidRPr="00CF476B" w:rsidRDefault="00F255C3" w:rsidP="00CF476B">
      <w:pPr>
        <w:jc w:val="both"/>
        <w:rPr>
          <w:rFonts w:asciiTheme="minorHAnsi" w:hAnsiTheme="minorHAnsi" w:cstheme="minorHAnsi"/>
          <w:sz w:val="22"/>
          <w:szCs w:val="22"/>
        </w:rPr>
      </w:pPr>
      <w:hyperlink r:id="rId41" w:history="1">
        <w:r w:rsidR="00CF476B" w:rsidRPr="00CF476B">
          <w:rPr>
            <w:rStyle w:val="Hyperlink"/>
            <w:rFonts w:asciiTheme="minorHAnsi" w:hAnsiTheme="minorHAnsi" w:cstheme="minorHAnsi"/>
            <w:sz w:val="22"/>
            <w:szCs w:val="22"/>
          </w:rPr>
          <w:t>Prieiga internete</w:t>
        </w:r>
      </w:hyperlink>
      <w:r w:rsidR="00CF476B">
        <w:rPr>
          <w:rFonts w:asciiTheme="minorHAnsi" w:hAnsiTheme="minorHAnsi" w:cstheme="minorHAnsi"/>
          <w:sz w:val="22"/>
          <w:szCs w:val="22"/>
        </w:rPr>
        <w:t xml:space="preserve"> </w:t>
      </w:r>
    </w:p>
    <w:p w14:paraId="36358AFC" w14:textId="77777777" w:rsidR="00CF476B" w:rsidRPr="003D7A35" w:rsidRDefault="00CF476B" w:rsidP="003D7A35">
      <w:pPr>
        <w:ind w:firstLine="567"/>
        <w:jc w:val="both"/>
        <w:rPr>
          <w:rFonts w:asciiTheme="minorHAnsi" w:eastAsiaTheme="minorHAnsi" w:hAnsiTheme="minorHAnsi" w:cstheme="minorHAnsi"/>
          <w:sz w:val="22"/>
          <w:szCs w:val="22"/>
        </w:rPr>
      </w:pPr>
    </w:p>
    <w:bookmarkEnd w:id="9"/>
    <w:bookmarkEnd w:id="10"/>
    <w:p w14:paraId="32BB9F01" w14:textId="3B135809" w:rsidR="000664DB" w:rsidRPr="00166E4F" w:rsidRDefault="000664DB" w:rsidP="007A35C3">
      <w:pPr>
        <w:jc w:val="center"/>
        <w:rPr>
          <w:rFonts w:asciiTheme="minorHAnsi" w:hAnsiTheme="minorHAnsi" w:cstheme="minorHAnsi"/>
          <w:sz w:val="22"/>
          <w:szCs w:val="22"/>
        </w:rPr>
      </w:pPr>
      <w:r w:rsidRPr="00166E4F">
        <w:rPr>
          <w:rFonts w:asciiTheme="minorHAnsi" w:hAnsiTheme="minorHAnsi" w:cstheme="minorHAnsi"/>
          <w:sz w:val="22"/>
          <w:szCs w:val="22"/>
        </w:rPr>
        <w:t>____________</w:t>
      </w:r>
    </w:p>
    <w:p w14:paraId="62CFBB68" w14:textId="77777777" w:rsidR="000664DB" w:rsidRPr="00166E4F" w:rsidRDefault="000664DB" w:rsidP="007A35C3">
      <w:pPr>
        <w:ind w:left="851" w:firstLine="283"/>
        <w:jc w:val="both"/>
        <w:rPr>
          <w:rFonts w:asciiTheme="minorHAnsi" w:hAnsiTheme="minorHAnsi" w:cstheme="minorHAnsi"/>
          <w:b/>
          <w:sz w:val="22"/>
          <w:szCs w:val="22"/>
          <w:u w:val="single"/>
        </w:rPr>
      </w:pPr>
    </w:p>
    <w:sectPr w:rsidR="000664DB" w:rsidRPr="00166E4F" w:rsidSect="007B10BF">
      <w:headerReference w:type="default" r:id="rId42"/>
      <w:footerReference w:type="even" r:id="rId43"/>
      <w:footerReference w:type="default" r:id="rId44"/>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4EAA61" w14:textId="77777777" w:rsidR="00406473" w:rsidRDefault="00406473" w:rsidP="003D4C15">
      <w:r>
        <w:separator/>
      </w:r>
    </w:p>
  </w:endnote>
  <w:endnote w:type="continuationSeparator" w:id="0">
    <w:p w14:paraId="7CD9F551" w14:textId="77777777" w:rsidR="00406473" w:rsidRDefault="00406473"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altName w:val="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20002A87" w:usb1="00000000" w:usb2="00000000"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Arial Narrow">
    <w:altName w:val="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30A6" w14:textId="77777777" w:rsidR="003B5E4D" w:rsidRDefault="003B5E4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20B33" w14:textId="77777777" w:rsidR="003B5E4D" w:rsidRDefault="003B5E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72015" w14:textId="77777777" w:rsidR="003B5E4D" w:rsidRPr="00386C1C" w:rsidRDefault="003B5E4D">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30</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30</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040959" w14:textId="77777777" w:rsidR="00406473" w:rsidRDefault="00406473" w:rsidP="003D4C15">
      <w:r>
        <w:separator/>
      </w:r>
    </w:p>
  </w:footnote>
  <w:footnote w:type="continuationSeparator" w:id="0">
    <w:p w14:paraId="4C7528E7" w14:textId="77777777" w:rsidR="00406473" w:rsidRDefault="00406473" w:rsidP="003D4C15">
      <w:r>
        <w:continuationSeparator/>
      </w:r>
    </w:p>
  </w:footnote>
  <w:footnote w:id="1">
    <w:p w14:paraId="04B4DB43" w14:textId="77777777" w:rsidR="003B5E4D" w:rsidRDefault="003B5E4D" w:rsidP="00917999">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Minimi teisėkūros principai yra įtvirtinti Teisėkūros pagrindų įstatymo 3 straipsnio 2 dalyje, kurioje nustatyta, kad teisėkūroje vadovaujamasi šiais principais: 1) tikslingumo; 2) proporcingumo; 3) pagarbos asmens teisėms ir laisvėms; 4) atvirumo ir skaidrumo; 5) efektyvumo; 6) aiškumo; 7) sistemiškumo.</w:t>
      </w:r>
    </w:p>
  </w:footnote>
  <w:footnote w:id="2">
    <w:p w14:paraId="14593190" w14:textId="77777777" w:rsidR="003B5E4D" w:rsidRDefault="003B5E4D" w:rsidP="00913354">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„Mokesčių mokėtojas, nesutikdamas su patikrinimo akte papildomai apskaičiuotomis mokesčių ir su jais susijusiomis sumomis, taip pat norėdamas pagrįsti kitas aplinkybes, kurios bus svarbios tvirtinat patikrinimo rezultatus, turi teisę per 30 dienų nuo patikrinimo akto įteikimo jam dienos pateikti rašytines pastabas dėl patikrinimo akto.“</w:t>
      </w:r>
    </w:p>
  </w:footnote>
  <w:footnote w:id="3">
    <w:p w14:paraId="3CCF29C5" w14:textId="77777777" w:rsidR="003B5E4D" w:rsidRDefault="003B5E4D" w:rsidP="00913354">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„1. &lt;...&gt; sprendimas dėl patikrinimo akto tvirtinimo priimamas atsižvelgiant į patikrinimo akto medžiagą bei į mokesčių mokėtojo pastabas dėl patikrinimo akto (jei jos buvo pateiktos).</w:t>
      </w:r>
    </w:p>
    <w:p w14:paraId="728236D7" w14:textId="77777777" w:rsidR="003B5E4D" w:rsidRDefault="003B5E4D" w:rsidP="00913354">
      <w:pPr>
        <w:pStyle w:val="FootnoteText"/>
        <w:jc w:val="both"/>
        <w:rPr>
          <w:rFonts w:asciiTheme="minorHAnsi" w:hAnsiTheme="minorHAnsi" w:cstheme="minorHAnsi"/>
        </w:rPr>
      </w:pPr>
      <w:r>
        <w:rPr>
          <w:rFonts w:asciiTheme="minorHAnsi" w:hAnsiTheme="minorHAnsi" w:cstheme="minorHAnsi"/>
        </w:rPr>
        <w:t>2. Mokesčių administratorius, priimdamas sprendimą dėl patikrinimo akto tvirtinimo, gali: 1) patvirtinti patikrinimo aktą; 2) patikrinimo aktą patvirtinti iš dalies; 3) nepatvirtinti patikrinimo akto; 4) pavesti pakartotinai patikrinti mokesčių mokėtoją; 5) pakeisti patikrinimo aktą.“</w:t>
      </w:r>
    </w:p>
  </w:footnote>
  <w:footnote w:id="4">
    <w:p w14:paraId="087ED2DD" w14:textId="14C8D4C1" w:rsidR="003B5E4D" w:rsidRDefault="003B5E4D" w:rsidP="00913354">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Teisingumo Teismo 2020 m. rugsėjo 16 d. sprendimo byloje, </w:t>
      </w:r>
      <w:r>
        <w:rPr>
          <w:rFonts w:asciiTheme="minorHAnsi" w:hAnsiTheme="minorHAnsi" w:cstheme="minorHAnsi"/>
          <w:i/>
          <w:iCs/>
        </w:rPr>
        <w:t>Valstybinė mokesčių inspekcija (Jungtinės veiklos sutartis)</w:t>
      </w:r>
      <w:r>
        <w:rPr>
          <w:rFonts w:asciiTheme="minorHAnsi" w:hAnsiTheme="minorHAnsi" w:cstheme="minorHAnsi"/>
        </w:rPr>
        <w:t xml:space="preserve"> (C-312/19, EU:C:2020:711), 39 p. ir jame nurodyta jurisprudencija.</w:t>
      </w:r>
    </w:p>
  </w:footnote>
  <w:footnote w:id="5">
    <w:p w14:paraId="046C2C66" w14:textId="7796BFAF" w:rsidR="003B5E4D" w:rsidRDefault="003B5E4D" w:rsidP="00913354">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2006 m. lapkričio 28 d. Tarybos direktyva 2006/112/EB dėl pridėtinės vertės mokesčio bendros sistemos.</w:t>
      </w:r>
    </w:p>
  </w:footnote>
  <w:footnote w:id="6">
    <w:p w14:paraId="44EFFCCD" w14:textId="77777777" w:rsidR="003B5E4D" w:rsidRDefault="003B5E4D" w:rsidP="00913354">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Šis produktas buvo skirtas naudoti vandens pypkėse, o įkvėpti skirti dūmai išgaunami jį (ginčo produktą) deginant ar kaitinant, t. y. įkvepiami dūmai susiformuoja smilkstant visoms ginčo produktą sudarančioms dalims (medžiagoms) vienu metu; aptariamas gaminys galėjo (gali) būti rūkomas toks koks yra, jame esantys cukraus sirupas, tabakas ir aromatinės medžiagos iš esmės skirtos suteikti tam tikrą skonį dūmams.</w:t>
      </w:r>
    </w:p>
  </w:footnote>
  <w:footnote w:id="7">
    <w:p w14:paraId="45C223B5" w14:textId="3AF7E7AD" w:rsidR="003B5E4D" w:rsidRDefault="003B5E4D" w:rsidP="00913354">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Teisingumo Teismo 2020 m. rugsėjo 16 d. sprendimas byloje </w:t>
      </w:r>
      <w:r>
        <w:rPr>
          <w:rFonts w:asciiTheme="minorHAnsi" w:hAnsiTheme="minorHAnsi" w:cstheme="minorHAnsi"/>
          <w:i/>
          <w:iCs/>
        </w:rPr>
        <w:t>Skonis ir kvapa</w:t>
      </w:r>
      <w:r>
        <w:rPr>
          <w:rFonts w:asciiTheme="minorHAnsi" w:hAnsiTheme="minorHAnsi" w:cstheme="minorHAnsi"/>
        </w:rPr>
        <w:t>s (C-674/19, EU:C:2020:710).</w:t>
      </w:r>
    </w:p>
  </w:footnote>
  <w:footnote w:id="8">
    <w:p w14:paraId="43E0AB6C" w14:textId="537FBD60" w:rsidR="003B5E4D" w:rsidRDefault="003B5E4D" w:rsidP="00913354">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2011 m. birželio 21 d. Tarybos direktyva 2011/64/ES dėl akcizų, taikomų apdorotam tabakui, struktūros ir tarifų.</w:t>
      </w:r>
    </w:p>
  </w:footnote>
  <w:footnote w:id="9">
    <w:p w14:paraId="22B88F51" w14:textId="77777777" w:rsidR="003B5E4D" w:rsidRDefault="003B5E4D" w:rsidP="005F2043">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„Užbaigus statybos patikrinimą, surašomas statybos patikrinimo aktas. Jeigu statybos patikrinimo metu nustatoma teisės aktų ar statinio projekto sprendinių (išskyrus šio straipsnio 11 dalyje nurodytus atvejus) pažeidimų, Inspekcijos pareigūnas surašo privalomąjį nurodymą statytojui, o jeigu jo nėra, – vienam iš šio įstatymo 14 straipsnio 1 dalyje nurodytų asmenų, per privalomajame nurodyme nustatytą, bet ne ilgesnį negu 6 mėnesių terminą šiuos pažeidimus pašalinti: pagal privalomąjį nurodymą pakeisti statinio projektą ar pašalinti kitus trūkumus, susijusius su projektine dokumentacija, atlikti reikalingus statybos darbus, kad statinys (jo dalis) atitiktų statinio projekto sprendinius ir (ar) teisės aktų reikalavimus, ar nugriauti statinį ir, jeigu būtina, sutvarkyti statybvietę, pašalinti kitus pažeidimus.“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3B5E4D" w:rsidRPr="000967FF" w14:paraId="1A3B950A" w14:textId="77777777" w:rsidTr="00125BDC">
      <w:tc>
        <w:tcPr>
          <w:tcW w:w="7230" w:type="dxa"/>
        </w:tcPr>
        <w:p w14:paraId="2A61BEB6" w14:textId="77777777" w:rsidR="003B5E4D" w:rsidRPr="0021377E" w:rsidRDefault="003B5E4D"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2B72054A" w:rsidR="003B5E4D" w:rsidRPr="0021377E" w:rsidRDefault="003B5E4D"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2020 12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20 12 31 </w:t>
          </w:r>
        </w:p>
      </w:tc>
    </w:tr>
  </w:tbl>
  <w:p w14:paraId="7AD15F6C" w14:textId="77777777" w:rsidR="003B5E4D" w:rsidRPr="008A0597" w:rsidRDefault="003B5E4D">
    <w:pPr>
      <w:pStyle w:val="Header"/>
      <w:rPr>
        <w:sz w:val="20"/>
        <w:szCs w:val="20"/>
        <w:lang w:val="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83068C"/>
    <w:multiLevelType w:val="hybridMultilevel"/>
    <w:tmpl w:val="AE8A69AC"/>
    <w:numStyleLink w:val="ImportedStyle1"/>
  </w:abstractNum>
  <w:abstractNum w:abstractNumId="4">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nsid w:val="0EE9356F"/>
    <w:multiLevelType w:val="multilevel"/>
    <w:tmpl w:val="1C36CA7C"/>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nsid w:val="19FC1CFB"/>
    <w:multiLevelType w:val="multilevel"/>
    <w:tmpl w:val="7936776E"/>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811F29"/>
    <w:multiLevelType w:val="multilevel"/>
    <w:tmpl w:val="5770D780"/>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nsid w:val="2EB21AFB"/>
    <w:multiLevelType w:val="multilevel"/>
    <w:tmpl w:val="D1DCA14C"/>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1482C5F"/>
    <w:multiLevelType w:val="multilevel"/>
    <w:tmpl w:val="7D581202"/>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6">
    <w:nsid w:val="4AB67B8E"/>
    <w:multiLevelType w:val="multilevel"/>
    <w:tmpl w:val="39721618"/>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17">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2026ACC"/>
    <w:multiLevelType w:val="multilevel"/>
    <w:tmpl w:val="FA52A95C"/>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6">
    <w:nsid w:val="75772430"/>
    <w:multiLevelType w:val="multilevel"/>
    <w:tmpl w:val="A3B03C2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7">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28">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5"/>
  </w:num>
  <w:num w:numId="2">
    <w:abstractNumId w:val="14"/>
  </w:num>
  <w:num w:numId="3">
    <w:abstractNumId w:val="5"/>
  </w:num>
  <w:num w:numId="4">
    <w:abstractNumId w:val="2"/>
  </w:num>
  <w:num w:numId="5">
    <w:abstractNumId w:val="19"/>
  </w:num>
  <w:num w:numId="6">
    <w:abstractNumId w:val="3"/>
    <w:lvlOverride w:ilvl="0">
      <w:lvl w:ilvl="0" w:tplc="239A3370">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F1A17F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5A69DCC">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0221466">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D08DA4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1E848BE">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40295E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7023D64">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69C2DC4">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21"/>
  </w:num>
  <w:num w:numId="10">
    <w:abstractNumId w:val="20"/>
  </w:num>
  <w:num w:numId="11">
    <w:abstractNumId w:val="24"/>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8"/>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7"/>
  </w:num>
  <w:num w:numId="21">
    <w:abstractNumId w:val="22"/>
  </w:num>
  <w:num w:numId="22">
    <w:abstractNumId w:val="17"/>
  </w:num>
  <w:num w:numId="23">
    <w:abstractNumId w:val="0"/>
  </w:num>
  <w:num w:numId="24">
    <w:abstractNumId w:val="27"/>
  </w:num>
  <w:num w:numId="25">
    <w:abstractNumId w:val="6"/>
  </w:num>
  <w:num w:numId="26">
    <w:abstractNumId w:val="2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1BE2"/>
    <w:rsid w:val="000130FA"/>
    <w:rsid w:val="0001338B"/>
    <w:rsid w:val="0001374D"/>
    <w:rsid w:val="00013D25"/>
    <w:rsid w:val="00014130"/>
    <w:rsid w:val="00014148"/>
    <w:rsid w:val="0001474E"/>
    <w:rsid w:val="00014C00"/>
    <w:rsid w:val="0001541F"/>
    <w:rsid w:val="00015DA3"/>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FF5"/>
    <w:rsid w:val="00025504"/>
    <w:rsid w:val="000256A0"/>
    <w:rsid w:val="00025B99"/>
    <w:rsid w:val="00025BA1"/>
    <w:rsid w:val="000262CF"/>
    <w:rsid w:val="00026349"/>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2A4"/>
    <w:rsid w:val="00036B29"/>
    <w:rsid w:val="00037C27"/>
    <w:rsid w:val="00037D5F"/>
    <w:rsid w:val="00040EBD"/>
    <w:rsid w:val="0004105D"/>
    <w:rsid w:val="0004324F"/>
    <w:rsid w:val="000437A2"/>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F4C"/>
    <w:rsid w:val="00051FCA"/>
    <w:rsid w:val="00052995"/>
    <w:rsid w:val="00052FC4"/>
    <w:rsid w:val="000532AC"/>
    <w:rsid w:val="00053362"/>
    <w:rsid w:val="000536F6"/>
    <w:rsid w:val="000541A7"/>
    <w:rsid w:val="000545FE"/>
    <w:rsid w:val="000546B9"/>
    <w:rsid w:val="000546D1"/>
    <w:rsid w:val="0005480A"/>
    <w:rsid w:val="00055759"/>
    <w:rsid w:val="000557B6"/>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1CF"/>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5FEA"/>
    <w:rsid w:val="000B6099"/>
    <w:rsid w:val="000B630C"/>
    <w:rsid w:val="000B6917"/>
    <w:rsid w:val="000B6970"/>
    <w:rsid w:val="000B7172"/>
    <w:rsid w:val="000B7B87"/>
    <w:rsid w:val="000B7E29"/>
    <w:rsid w:val="000C05E3"/>
    <w:rsid w:val="000C0EFB"/>
    <w:rsid w:val="000C0FC4"/>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AFB"/>
    <w:rsid w:val="000D0F76"/>
    <w:rsid w:val="000D1BD3"/>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C34"/>
    <w:rsid w:val="000F0DB2"/>
    <w:rsid w:val="000F10B9"/>
    <w:rsid w:val="000F12B8"/>
    <w:rsid w:val="000F1736"/>
    <w:rsid w:val="000F1C77"/>
    <w:rsid w:val="000F222F"/>
    <w:rsid w:val="000F2745"/>
    <w:rsid w:val="000F27F0"/>
    <w:rsid w:val="000F2CE7"/>
    <w:rsid w:val="000F32EB"/>
    <w:rsid w:val="000F3F88"/>
    <w:rsid w:val="000F4990"/>
    <w:rsid w:val="000F51E8"/>
    <w:rsid w:val="000F5D10"/>
    <w:rsid w:val="000F6854"/>
    <w:rsid w:val="000F6C25"/>
    <w:rsid w:val="000F6C98"/>
    <w:rsid w:val="000F6E87"/>
    <w:rsid w:val="000F7F53"/>
    <w:rsid w:val="001002EB"/>
    <w:rsid w:val="00100755"/>
    <w:rsid w:val="001014A9"/>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175"/>
    <w:rsid w:val="0013541C"/>
    <w:rsid w:val="001364B3"/>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4F"/>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E42"/>
    <w:rsid w:val="001C28DD"/>
    <w:rsid w:val="001C296B"/>
    <w:rsid w:val="001C2CF1"/>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734"/>
    <w:rsid w:val="001D178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992"/>
    <w:rsid w:val="001E01FF"/>
    <w:rsid w:val="001E0CA3"/>
    <w:rsid w:val="001E11D8"/>
    <w:rsid w:val="001E13E4"/>
    <w:rsid w:val="001E15E7"/>
    <w:rsid w:val="001E27E5"/>
    <w:rsid w:val="001E2A1F"/>
    <w:rsid w:val="001E2A2D"/>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4FDF"/>
    <w:rsid w:val="00205621"/>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7B8"/>
    <w:rsid w:val="00242839"/>
    <w:rsid w:val="00242DA7"/>
    <w:rsid w:val="002433B6"/>
    <w:rsid w:val="00243C8E"/>
    <w:rsid w:val="00243EBD"/>
    <w:rsid w:val="00244840"/>
    <w:rsid w:val="002450A6"/>
    <w:rsid w:val="00245F2C"/>
    <w:rsid w:val="0024642C"/>
    <w:rsid w:val="00246AAC"/>
    <w:rsid w:val="00246E35"/>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2B9"/>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B9B"/>
    <w:rsid w:val="00284C3B"/>
    <w:rsid w:val="00284E43"/>
    <w:rsid w:val="0028506A"/>
    <w:rsid w:val="00285459"/>
    <w:rsid w:val="0028546B"/>
    <w:rsid w:val="002855BC"/>
    <w:rsid w:val="00286051"/>
    <w:rsid w:val="00286052"/>
    <w:rsid w:val="00286145"/>
    <w:rsid w:val="002863FF"/>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0F65"/>
    <w:rsid w:val="002A1172"/>
    <w:rsid w:val="002A17F8"/>
    <w:rsid w:val="002A18B0"/>
    <w:rsid w:val="002A23E7"/>
    <w:rsid w:val="002A3987"/>
    <w:rsid w:val="002A5132"/>
    <w:rsid w:val="002A5297"/>
    <w:rsid w:val="002A575A"/>
    <w:rsid w:val="002A62C6"/>
    <w:rsid w:val="002A7AD6"/>
    <w:rsid w:val="002A7B7C"/>
    <w:rsid w:val="002A7F25"/>
    <w:rsid w:val="002A7FDC"/>
    <w:rsid w:val="002B01D5"/>
    <w:rsid w:val="002B0665"/>
    <w:rsid w:val="002B07E2"/>
    <w:rsid w:val="002B0E53"/>
    <w:rsid w:val="002B11A7"/>
    <w:rsid w:val="002B1C54"/>
    <w:rsid w:val="002B2083"/>
    <w:rsid w:val="002B3FA3"/>
    <w:rsid w:val="002B4371"/>
    <w:rsid w:val="002B498D"/>
    <w:rsid w:val="002B49B9"/>
    <w:rsid w:val="002B4AE4"/>
    <w:rsid w:val="002B4BAE"/>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80F"/>
    <w:rsid w:val="002E1CD9"/>
    <w:rsid w:val="002E1D17"/>
    <w:rsid w:val="002E2EB2"/>
    <w:rsid w:val="002E467D"/>
    <w:rsid w:val="002E55E3"/>
    <w:rsid w:val="002E67D9"/>
    <w:rsid w:val="002E688F"/>
    <w:rsid w:val="002E6A16"/>
    <w:rsid w:val="002E704F"/>
    <w:rsid w:val="002E79EA"/>
    <w:rsid w:val="002F0DB5"/>
    <w:rsid w:val="002F0EBF"/>
    <w:rsid w:val="002F14AC"/>
    <w:rsid w:val="002F1785"/>
    <w:rsid w:val="002F182D"/>
    <w:rsid w:val="002F1872"/>
    <w:rsid w:val="002F1C5B"/>
    <w:rsid w:val="002F1CF6"/>
    <w:rsid w:val="002F1FCF"/>
    <w:rsid w:val="002F28A2"/>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89B"/>
    <w:rsid w:val="00305323"/>
    <w:rsid w:val="00305485"/>
    <w:rsid w:val="003060ED"/>
    <w:rsid w:val="00306897"/>
    <w:rsid w:val="00306A83"/>
    <w:rsid w:val="00306B3B"/>
    <w:rsid w:val="00306E5E"/>
    <w:rsid w:val="0030703C"/>
    <w:rsid w:val="00307269"/>
    <w:rsid w:val="003072D1"/>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609"/>
    <w:rsid w:val="00317842"/>
    <w:rsid w:val="00317AB4"/>
    <w:rsid w:val="00317E27"/>
    <w:rsid w:val="003203BE"/>
    <w:rsid w:val="00320907"/>
    <w:rsid w:val="00321243"/>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9BD"/>
    <w:rsid w:val="00326CC4"/>
    <w:rsid w:val="0032755B"/>
    <w:rsid w:val="00327989"/>
    <w:rsid w:val="00327AE1"/>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FB8"/>
    <w:rsid w:val="0034305E"/>
    <w:rsid w:val="003431AF"/>
    <w:rsid w:val="00344227"/>
    <w:rsid w:val="00345F63"/>
    <w:rsid w:val="00347E25"/>
    <w:rsid w:val="00347F37"/>
    <w:rsid w:val="00347FEC"/>
    <w:rsid w:val="003500F5"/>
    <w:rsid w:val="0035019E"/>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51CC"/>
    <w:rsid w:val="00385251"/>
    <w:rsid w:val="00385D9C"/>
    <w:rsid w:val="003864BE"/>
    <w:rsid w:val="00386896"/>
    <w:rsid w:val="00386EB6"/>
    <w:rsid w:val="00387033"/>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31D9"/>
    <w:rsid w:val="003A4135"/>
    <w:rsid w:val="003A46DE"/>
    <w:rsid w:val="003A49A2"/>
    <w:rsid w:val="003A4C9C"/>
    <w:rsid w:val="003A5338"/>
    <w:rsid w:val="003A53BD"/>
    <w:rsid w:val="003A5401"/>
    <w:rsid w:val="003A5671"/>
    <w:rsid w:val="003A5FA5"/>
    <w:rsid w:val="003A7312"/>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5E4D"/>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D0906"/>
    <w:rsid w:val="003D0F12"/>
    <w:rsid w:val="003D1A0A"/>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C15"/>
    <w:rsid w:val="003D53FE"/>
    <w:rsid w:val="003D57E0"/>
    <w:rsid w:val="003D58F9"/>
    <w:rsid w:val="003D6170"/>
    <w:rsid w:val="003D751E"/>
    <w:rsid w:val="003D76F9"/>
    <w:rsid w:val="003D7A35"/>
    <w:rsid w:val="003D7F25"/>
    <w:rsid w:val="003D7FDE"/>
    <w:rsid w:val="003E08ED"/>
    <w:rsid w:val="003E0DC3"/>
    <w:rsid w:val="003E1649"/>
    <w:rsid w:val="003E16F4"/>
    <w:rsid w:val="003E18A8"/>
    <w:rsid w:val="003E2306"/>
    <w:rsid w:val="003E3220"/>
    <w:rsid w:val="003E3488"/>
    <w:rsid w:val="003E3F20"/>
    <w:rsid w:val="003E4159"/>
    <w:rsid w:val="003E42E1"/>
    <w:rsid w:val="003E462E"/>
    <w:rsid w:val="003E4B77"/>
    <w:rsid w:val="003E4F34"/>
    <w:rsid w:val="003E5ACE"/>
    <w:rsid w:val="003E5D16"/>
    <w:rsid w:val="003E5E95"/>
    <w:rsid w:val="003E5FE5"/>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473"/>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67"/>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6D"/>
    <w:rsid w:val="00434E04"/>
    <w:rsid w:val="00434FDF"/>
    <w:rsid w:val="00435516"/>
    <w:rsid w:val="004356E9"/>
    <w:rsid w:val="0043583D"/>
    <w:rsid w:val="00435E75"/>
    <w:rsid w:val="00435ECC"/>
    <w:rsid w:val="0043602E"/>
    <w:rsid w:val="00436C8F"/>
    <w:rsid w:val="0043755D"/>
    <w:rsid w:val="00437F89"/>
    <w:rsid w:val="00440BB0"/>
    <w:rsid w:val="0044110A"/>
    <w:rsid w:val="004413F3"/>
    <w:rsid w:val="0044153D"/>
    <w:rsid w:val="0044161E"/>
    <w:rsid w:val="00441C5A"/>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3080"/>
    <w:rsid w:val="00463ABF"/>
    <w:rsid w:val="00463F44"/>
    <w:rsid w:val="00464585"/>
    <w:rsid w:val="0046473F"/>
    <w:rsid w:val="00464780"/>
    <w:rsid w:val="004658A0"/>
    <w:rsid w:val="00465FE2"/>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9FB"/>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95"/>
    <w:rsid w:val="004F4A2E"/>
    <w:rsid w:val="004F56CB"/>
    <w:rsid w:val="004F5DE7"/>
    <w:rsid w:val="004F6EE4"/>
    <w:rsid w:val="004F7233"/>
    <w:rsid w:val="004F7D37"/>
    <w:rsid w:val="005008C6"/>
    <w:rsid w:val="00500916"/>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F77"/>
    <w:rsid w:val="00513529"/>
    <w:rsid w:val="00514605"/>
    <w:rsid w:val="005149FA"/>
    <w:rsid w:val="0051512E"/>
    <w:rsid w:val="0051527A"/>
    <w:rsid w:val="00516770"/>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F60"/>
    <w:rsid w:val="005625B8"/>
    <w:rsid w:val="00562657"/>
    <w:rsid w:val="005627EB"/>
    <w:rsid w:val="00562927"/>
    <w:rsid w:val="005629F8"/>
    <w:rsid w:val="00562D1C"/>
    <w:rsid w:val="00562EE8"/>
    <w:rsid w:val="005634BE"/>
    <w:rsid w:val="0056396E"/>
    <w:rsid w:val="00563B50"/>
    <w:rsid w:val="00564490"/>
    <w:rsid w:val="005648CB"/>
    <w:rsid w:val="00564DB6"/>
    <w:rsid w:val="00564EE5"/>
    <w:rsid w:val="005656A9"/>
    <w:rsid w:val="005657D8"/>
    <w:rsid w:val="005660B3"/>
    <w:rsid w:val="00566828"/>
    <w:rsid w:val="00566D2D"/>
    <w:rsid w:val="00566FAB"/>
    <w:rsid w:val="00570196"/>
    <w:rsid w:val="0057099E"/>
    <w:rsid w:val="00570A01"/>
    <w:rsid w:val="0057108C"/>
    <w:rsid w:val="005716C2"/>
    <w:rsid w:val="005717DE"/>
    <w:rsid w:val="00571AF0"/>
    <w:rsid w:val="00571CA9"/>
    <w:rsid w:val="005720C2"/>
    <w:rsid w:val="005722C1"/>
    <w:rsid w:val="00572687"/>
    <w:rsid w:val="00572974"/>
    <w:rsid w:val="00572CC6"/>
    <w:rsid w:val="005730E3"/>
    <w:rsid w:val="00573771"/>
    <w:rsid w:val="00573863"/>
    <w:rsid w:val="0057451B"/>
    <w:rsid w:val="00575060"/>
    <w:rsid w:val="005759A2"/>
    <w:rsid w:val="005769C7"/>
    <w:rsid w:val="00576AEE"/>
    <w:rsid w:val="00576C74"/>
    <w:rsid w:val="00576CE3"/>
    <w:rsid w:val="00576EC2"/>
    <w:rsid w:val="005775EF"/>
    <w:rsid w:val="00577D3D"/>
    <w:rsid w:val="005802C7"/>
    <w:rsid w:val="005808E9"/>
    <w:rsid w:val="00581021"/>
    <w:rsid w:val="00582222"/>
    <w:rsid w:val="005825DF"/>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A7D"/>
    <w:rsid w:val="0059030E"/>
    <w:rsid w:val="005926E1"/>
    <w:rsid w:val="00592AF2"/>
    <w:rsid w:val="00592D6F"/>
    <w:rsid w:val="00592E04"/>
    <w:rsid w:val="00593161"/>
    <w:rsid w:val="005937CA"/>
    <w:rsid w:val="00593A4A"/>
    <w:rsid w:val="00594017"/>
    <w:rsid w:val="00594302"/>
    <w:rsid w:val="00594BC7"/>
    <w:rsid w:val="00594DA1"/>
    <w:rsid w:val="00595C1F"/>
    <w:rsid w:val="0059624E"/>
    <w:rsid w:val="0059625C"/>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561"/>
    <w:rsid w:val="005B05D5"/>
    <w:rsid w:val="005B1796"/>
    <w:rsid w:val="005B327C"/>
    <w:rsid w:val="005B3785"/>
    <w:rsid w:val="005B3B07"/>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34"/>
    <w:rsid w:val="005D08D3"/>
    <w:rsid w:val="005D1203"/>
    <w:rsid w:val="005D166D"/>
    <w:rsid w:val="005D1675"/>
    <w:rsid w:val="005D230E"/>
    <w:rsid w:val="005D3205"/>
    <w:rsid w:val="005D337D"/>
    <w:rsid w:val="005D3C8D"/>
    <w:rsid w:val="005D4770"/>
    <w:rsid w:val="005D4807"/>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4F5"/>
    <w:rsid w:val="00600B6A"/>
    <w:rsid w:val="00601146"/>
    <w:rsid w:val="0060196B"/>
    <w:rsid w:val="0060250D"/>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5A0"/>
    <w:rsid w:val="006228B1"/>
    <w:rsid w:val="00622BC8"/>
    <w:rsid w:val="0062311B"/>
    <w:rsid w:val="00623672"/>
    <w:rsid w:val="0062369B"/>
    <w:rsid w:val="00623DF9"/>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DD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897"/>
    <w:rsid w:val="00686C54"/>
    <w:rsid w:val="00687564"/>
    <w:rsid w:val="00690728"/>
    <w:rsid w:val="006909CF"/>
    <w:rsid w:val="00690A09"/>
    <w:rsid w:val="006912AE"/>
    <w:rsid w:val="006915E9"/>
    <w:rsid w:val="0069190D"/>
    <w:rsid w:val="00691D9B"/>
    <w:rsid w:val="00693148"/>
    <w:rsid w:val="00694192"/>
    <w:rsid w:val="006944E7"/>
    <w:rsid w:val="0069463E"/>
    <w:rsid w:val="006953F8"/>
    <w:rsid w:val="0069541C"/>
    <w:rsid w:val="00696578"/>
    <w:rsid w:val="00696E78"/>
    <w:rsid w:val="006975B9"/>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5641"/>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447"/>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1F37"/>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46B"/>
    <w:rsid w:val="00736726"/>
    <w:rsid w:val="00737455"/>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300D"/>
    <w:rsid w:val="0077364E"/>
    <w:rsid w:val="00773B26"/>
    <w:rsid w:val="00773B4A"/>
    <w:rsid w:val="007740E5"/>
    <w:rsid w:val="007748A9"/>
    <w:rsid w:val="00776134"/>
    <w:rsid w:val="00776542"/>
    <w:rsid w:val="00776752"/>
    <w:rsid w:val="0077677B"/>
    <w:rsid w:val="00777349"/>
    <w:rsid w:val="0077757C"/>
    <w:rsid w:val="007775F9"/>
    <w:rsid w:val="00777FDE"/>
    <w:rsid w:val="00780481"/>
    <w:rsid w:val="00780792"/>
    <w:rsid w:val="00780F7C"/>
    <w:rsid w:val="00780FF2"/>
    <w:rsid w:val="0078219E"/>
    <w:rsid w:val="00782294"/>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4C4"/>
    <w:rsid w:val="00796B08"/>
    <w:rsid w:val="0079761E"/>
    <w:rsid w:val="00797651"/>
    <w:rsid w:val="007A01BA"/>
    <w:rsid w:val="007A0356"/>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F67"/>
    <w:rsid w:val="007C1709"/>
    <w:rsid w:val="007C1FFB"/>
    <w:rsid w:val="007C2717"/>
    <w:rsid w:val="007C2F22"/>
    <w:rsid w:val="007C3224"/>
    <w:rsid w:val="007C3F4A"/>
    <w:rsid w:val="007C3F6E"/>
    <w:rsid w:val="007C4A7F"/>
    <w:rsid w:val="007C4AC7"/>
    <w:rsid w:val="007C4D8C"/>
    <w:rsid w:val="007C5699"/>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A62"/>
    <w:rsid w:val="0082128F"/>
    <w:rsid w:val="0082193D"/>
    <w:rsid w:val="00822015"/>
    <w:rsid w:val="00822B4B"/>
    <w:rsid w:val="00822D2A"/>
    <w:rsid w:val="0082325B"/>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1CD"/>
    <w:rsid w:val="008502FD"/>
    <w:rsid w:val="00850367"/>
    <w:rsid w:val="008505EC"/>
    <w:rsid w:val="008508F4"/>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566EF"/>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1E"/>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18B"/>
    <w:rsid w:val="008B729D"/>
    <w:rsid w:val="008B76BA"/>
    <w:rsid w:val="008B7896"/>
    <w:rsid w:val="008C0A1A"/>
    <w:rsid w:val="008C111C"/>
    <w:rsid w:val="008C2E16"/>
    <w:rsid w:val="008C37F0"/>
    <w:rsid w:val="008C4EEC"/>
    <w:rsid w:val="008C556C"/>
    <w:rsid w:val="008C570F"/>
    <w:rsid w:val="008C5E2F"/>
    <w:rsid w:val="008C6E48"/>
    <w:rsid w:val="008C6FE9"/>
    <w:rsid w:val="008D00EA"/>
    <w:rsid w:val="008D0379"/>
    <w:rsid w:val="008D0662"/>
    <w:rsid w:val="008D091B"/>
    <w:rsid w:val="008D1273"/>
    <w:rsid w:val="008D13E6"/>
    <w:rsid w:val="008D18F4"/>
    <w:rsid w:val="008D1E89"/>
    <w:rsid w:val="008D22B8"/>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9F1"/>
    <w:rsid w:val="008F5ACD"/>
    <w:rsid w:val="008F5F0D"/>
    <w:rsid w:val="008F6262"/>
    <w:rsid w:val="008F7A6B"/>
    <w:rsid w:val="008F7F33"/>
    <w:rsid w:val="0090104F"/>
    <w:rsid w:val="00901142"/>
    <w:rsid w:val="009011D8"/>
    <w:rsid w:val="00901393"/>
    <w:rsid w:val="00901D29"/>
    <w:rsid w:val="00901E18"/>
    <w:rsid w:val="00902046"/>
    <w:rsid w:val="00902EE8"/>
    <w:rsid w:val="00903819"/>
    <w:rsid w:val="00903F2E"/>
    <w:rsid w:val="009040EC"/>
    <w:rsid w:val="0090420E"/>
    <w:rsid w:val="00904419"/>
    <w:rsid w:val="009045BF"/>
    <w:rsid w:val="0090486F"/>
    <w:rsid w:val="0090542A"/>
    <w:rsid w:val="00905525"/>
    <w:rsid w:val="00905616"/>
    <w:rsid w:val="00905F4D"/>
    <w:rsid w:val="009061E8"/>
    <w:rsid w:val="009062D3"/>
    <w:rsid w:val="009067F7"/>
    <w:rsid w:val="0090683E"/>
    <w:rsid w:val="00906A56"/>
    <w:rsid w:val="009074F0"/>
    <w:rsid w:val="00907ADE"/>
    <w:rsid w:val="009108DD"/>
    <w:rsid w:val="00910DC3"/>
    <w:rsid w:val="0091199C"/>
    <w:rsid w:val="00911BC6"/>
    <w:rsid w:val="00912168"/>
    <w:rsid w:val="00912C14"/>
    <w:rsid w:val="00912F57"/>
    <w:rsid w:val="00913354"/>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999"/>
    <w:rsid w:val="00917AB2"/>
    <w:rsid w:val="009202C7"/>
    <w:rsid w:val="009212CD"/>
    <w:rsid w:val="00921DAD"/>
    <w:rsid w:val="00922A23"/>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782"/>
    <w:rsid w:val="00965993"/>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4230"/>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858"/>
    <w:rsid w:val="00993B8A"/>
    <w:rsid w:val="00993FE7"/>
    <w:rsid w:val="00994350"/>
    <w:rsid w:val="00994CF8"/>
    <w:rsid w:val="009950CE"/>
    <w:rsid w:val="00995485"/>
    <w:rsid w:val="00995B17"/>
    <w:rsid w:val="00995C6B"/>
    <w:rsid w:val="00995F45"/>
    <w:rsid w:val="009964F2"/>
    <w:rsid w:val="009968CF"/>
    <w:rsid w:val="00996A2A"/>
    <w:rsid w:val="009A0016"/>
    <w:rsid w:val="009A055F"/>
    <w:rsid w:val="009A17DF"/>
    <w:rsid w:val="009A1B1F"/>
    <w:rsid w:val="009A1EDF"/>
    <w:rsid w:val="009A1FBA"/>
    <w:rsid w:val="009A1FCF"/>
    <w:rsid w:val="009A2DC7"/>
    <w:rsid w:val="009A3486"/>
    <w:rsid w:val="009A34F1"/>
    <w:rsid w:val="009A374E"/>
    <w:rsid w:val="009A486B"/>
    <w:rsid w:val="009A58F8"/>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C7C27"/>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F010A"/>
    <w:rsid w:val="009F0309"/>
    <w:rsid w:val="009F0988"/>
    <w:rsid w:val="009F0A7F"/>
    <w:rsid w:val="009F0E53"/>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B2"/>
    <w:rsid w:val="00A258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5E2"/>
    <w:rsid w:val="00A47A42"/>
    <w:rsid w:val="00A501D1"/>
    <w:rsid w:val="00A5082B"/>
    <w:rsid w:val="00A5163A"/>
    <w:rsid w:val="00A51E35"/>
    <w:rsid w:val="00A52170"/>
    <w:rsid w:val="00A53138"/>
    <w:rsid w:val="00A5327A"/>
    <w:rsid w:val="00A53B57"/>
    <w:rsid w:val="00A5434C"/>
    <w:rsid w:val="00A54E37"/>
    <w:rsid w:val="00A54F96"/>
    <w:rsid w:val="00A54FBF"/>
    <w:rsid w:val="00A55307"/>
    <w:rsid w:val="00A555D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E2"/>
    <w:rsid w:val="00AC0F10"/>
    <w:rsid w:val="00AC112C"/>
    <w:rsid w:val="00AC1639"/>
    <w:rsid w:val="00AC27E2"/>
    <w:rsid w:val="00AC2BC0"/>
    <w:rsid w:val="00AC2E37"/>
    <w:rsid w:val="00AC314A"/>
    <w:rsid w:val="00AC3369"/>
    <w:rsid w:val="00AC3611"/>
    <w:rsid w:val="00AC3A8C"/>
    <w:rsid w:val="00AC3C18"/>
    <w:rsid w:val="00AC3F37"/>
    <w:rsid w:val="00AC4E40"/>
    <w:rsid w:val="00AC60A6"/>
    <w:rsid w:val="00AC6343"/>
    <w:rsid w:val="00AC65E7"/>
    <w:rsid w:val="00AC6710"/>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D0F"/>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14B3"/>
    <w:rsid w:val="00B3162D"/>
    <w:rsid w:val="00B3231D"/>
    <w:rsid w:val="00B32ECC"/>
    <w:rsid w:val="00B3323B"/>
    <w:rsid w:val="00B33902"/>
    <w:rsid w:val="00B34102"/>
    <w:rsid w:val="00B344C5"/>
    <w:rsid w:val="00B348B8"/>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90026"/>
    <w:rsid w:val="00B90269"/>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314A"/>
    <w:rsid w:val="00BB3727"/>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9E1"/>
    <w:rsid w:val="00C30A95"/>
    <w:rsid w:val="00C30C59"/>
    <w:rsid w:val="00C31397"/>
    <w:rsid w:val="00C3180A"/>
    <w:rsid w:val="00C325C9"/>
    <w:rsid w:val="00C33493"/>
    <w:rsid w:val="00C34B06"/>
    <w:rsid w:val="00C34F77"/>
    <w:rsid w:val="00C3503E"/>
    <w:rsid w:val="00C35384"/>
    <w:rsid w:val="00C35CA3"/>
    <w:rsid w:val="00C35CA5"/>
    <w:rsid w:val="00C35DDE"/>
    <w:rsid w:val="00C36039"/>
    <w:rsid w:val="00C36163"/>
    <w:rsid w:val="00C36180"/>
    <w:rsid w:val="00C36798"/>
    <w:rsid w:val="00C37CAC"/>
    <w:rsid w:val="00C40212"/>
    <w:rsid w:val="00C40A17"/>
    <w:rsid w:val="00C40C55"/>
    <w:rsid w:val="00C41071"/>
    <w:rsid w:val="00C41B9B"/>
    <w:rsid w:val="00C42B20"/>
    <w:rsid w:val="00C42B7B"/>
    <w:rsid w:val="00C43145"/>
    <w:rsid w:val="00C43441"/>
    <w:rsid w:val="00C43A4B"/>
    <w:rsid w:val="00C44DD6"/>
    <w:rsid w:val="00C450C9"/>
    <w:rsid w:val="00C45DB2"/>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4F7D"/>
    <w:rsid w:val="00C55206"/>
    <w:rsid w:val="00C55F0D"/>
    <w:rsid w:val="00C56336"/>
    <w:rsid w:val="00C5688D"/>
    <w:rsid w:val="00C56914"/>
    <w:rsid w:val="00C569CE"/>
    <w:rsid w:val="00C56C93"/>
    <w:rsid w:val="00C56E87"/>
    <w:rsid w:val="00C5754E"/>
    <w:rsid w:val="00C57F83"/>
    <w:rsid w:val="00C60F5B"/>
    <w:rsid w:val="00C612D7"/>
    <w:rsid w:val="00C61392"/>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70F6"/>
    <w:rsid w:val="00C975D8"/>
    <w:rsid w:val="00C977E1"/>
    <w:rsid w:val="00CA1166"/>
    <w:rsid w:val="00CA1649"/>
    <w:rsid w:val="00CA16C0"/>
    <w:rsid w:val="00CA2193"/>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A44"/>
    <w:rsid w:val="00CC7E42"/>
    <w:rsid w:val="00CD0B56"/>
    <w:rsid w:val="00CD0D8B"/>
    <w:rsid w:val="00CD1301"/>
    <w:rsid w:val="00CD1839"/>
    <w:rsid w:val="00CD1CFE"/>
    <w:rsid w:val="00CD1E63"/>
    <w:rsid w:val="00CD2007"/>
    <w:rsid w:val="00CD2BAD"/>
    <w:rsid w:val="00CD31FF"/>
    <w:rsid w:val="00CD368F"/>
    <w:rsid w:val="00CD3729"/>
    <w:rsid w:val="00CD3ABA"/>
    <w:rsid w:val="00CD3BF2"/>
    <w:rsid w:val="00CD3ED4"/>
    <w:rsid w:val="00CD403A"/>
    <w:rsid w:val="00CD4573"/>
    <w:rsid w:val="00CD508E"/>
    <w:rsid w:val="00CD577D"/>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6B"/>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1615"/>
    <w:rsid w:val="00D220D2"/>
    <w:rsid w:val="00D22142"/>
    <w:rsid w:val="00D226BA"/>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51B2"/>
    <w:rsid w:val="00D451FA"/>
    <w:rsid w:val="00D45229"/>
    <w:rsid w:val="00D4582D"/>
    <w:rsid w:val="00D458E2"/>
    <w:rsid w:val="00D464FD"/>
    <w:rsid w:val="00D475D4"/>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2"/>
    <w:rsid w:val="00D81358"/>
    <w:rsid w:val="00D813A2"/>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2275"/>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B7370"/>
    <w:rsid w:val="00DC0D99"/>
    <w:rsid w:val="00DC0E24"/>
    <w:rsid w:val="00DC10DE"/>
    <w:rsid w:val="00DC15A3"/>
    <w:rsid w:val="00DC163C"/>
    <w:rsid w:val="00DC1ED0"/>
    <w:rsid w:val="00DC246C"/>
    <w:rsid w:val="00DC273C"/>
    <w:rsid w:val="00DC2E82"/>
    <w:rsid w:val="00DC2FEB"/>
    <w:rsid w:val="00DC31D4"/>
    <w:rsid w:val="00DC3301"/>
    <w:rsid w:val="00DC37CA"/>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714"/>
    <w:rsid w:val="00E150C0"/>
    <w:rsid w:val="00E150FD"/>
    <w:rsid w:val="00E158DB"/>
    <w:rsid w:val="00E1591F"/>
    <w:rsid w:val="00E16377"/>
    <w:rsid w:val="00E16A55"/>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DE0"/>
    <w:rsid w:val="00E32E5D"/>
    <w:rsid w:val="00E32F37"/>
    <w:rsid w:val="00E33007"/>
    <w:rsid w:val="00E3377F"/>
    <w:rsid w:val="00E33990"/>
    <w:rsid w:val="00E34122"/>
    <w:rsid w:val="00E34AC0"/>
    <w:rsid w:val="00E34F2E"/>
    <w:rsid w:val="00E37096"/>
    <w:rsid w:val="00E37A7E"/>
    <w:rsid w:val="00E37CAE"/>
    <w:rsid w:val="00E37EEE"/>
    <w:rsid w:val="00E40323"/>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323"/>
    <w:rsid w:val="00E50882"/>
    <w:rsid w:val="00E50C75"/>
    <w:rsid w:val="00E50D5A"/>
    <w:rsid w:val="00E51895"/>
    <w:rsid w:val="00E51B4D"/>
    <w:rsid w:val="00E51D2C"/>
    <w:rsid w:val="00E51F04"/>
    <w:rsid w:val="00E52A25"/>
    <w:rsid w:val="00E52CB9"/>
    <w:rsid w:val="00E52F40"/>
    <w:rsid w:val="00E53088"/>
    <w:rsid w:val="00E53A7C"/>
    <w:rsid w:val="00E548EA"/>
    <w:rsid w:val="00E55045"/>
    <w:rsid w:val="00E557A5"/>
    <w:rsid w:val="00E558E2"/>
    <w:rsid w:val="00E55966"/>
    <w:rsid w:val="00E55C07"/>
    <w:rsid w:val="00E55CD5"/>
    <w:rsid w:val="00E55FC8"/>
    <w:rsid w:val="00E56970"/>
    <w:rsid w:val="00E56FC4"/>
    <w:rsid w:val="00E577F5"/>
    <w:rsid w:val="00E57B51"/>
    <w:rsid w:val="00E57E79"/>
    <w:rsid w:val="00E600B9"/>
    <w:rsid w:val="00E604AE"/>
    <w:rsid w:val="00E60AD6"/>
    <w:rsid w:val="00E612C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3F4"/>
    <w:rsid w:val="00E70676"/>
    <w:rsid w:val="00E70863"/>
    <w:rsid w:val="00E70CE3"/>
    <w:rsid w:val="00E70FA5"/>
    <w:rsid w:val="00E72409"/>
    <w:rsid w:val="00E735DD"/>
    <w:rsid w:val="00E7393B"/>
    <w:rsid w:val="00E73A85"/>
    <w:rsid w:val="00E73D76"/>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9000F"/>
    <w:rsid w:val="00E909E8"/>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EC2"/>
    <w:rsid w:val="00EB51BA"/>
    <w:rsid w:val="00EB5578"/>
    <w:rsid w:val="00EB56F7"/>
    <w:rsid w:val="00EB60DF"/>
    <w:rsid w:val="00EB6EDD"/>
    <w:rsid w:val="00EB73CF"/>
    <w:rsid w:val="00EB7508"/>
    <w:rsid w:val="00EB76DB"/>
    <w:rsid w:val="00EB7706"/>
    <w:rsid w:val="00EB7759"/>
    <w:rsid w:val="00EC03AA"/>
    <w:rsid w:val="00EC063A"/>
    <w:rsid w:val="00EC0773"/>
    <w:rsid w:val="00EC0941"/>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523D"/>
    <w:rsid w:val="00F255C3"/>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C7B"/>
    <w:rsid w:val="00F60F57"/>
    <w:rsid w:val="00F6150D"/>
    <w:rsid w:val="00F615E1"/>
    <w:rsid w:val="00F61692"/>
    <w:rsid w:val="00F616AB"/>
    <w:rsid w:val="00F61AFD"/>
    <w:rsid w:val="00F61B87"/>
    <w:rsid w:val="00F6208A"/>
    <w:rsid w:val="00F620E1"/>
    <w:rsid w:val="00F62A71"/>
    <w:rsid w:val="00F62B55"/>
    <w:rsid w:val="00F62EAE"/>
    <w:rsid w:val="00F6362D"/>
    <w:rsid w:val="00F637F1"/>
    <w:rsid w:val="00F63C51"/>
    <w:rsid w:val="00F63D64"/>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22E"/>
    <w:rsid w:val="00F72E06"/>
    <w:rsid w:val="00F730C6"/>
    <w:rsid w:val="00F73391"/>
    <w:rsid w:val="00F73A4E"/>
    <w:rsid w:val="00F73B7F"/>
    <w:rsid w:val="00F73D6C"/>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866"/>
    <w:rsid w:val="00F93876"/>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0BE"/>
    <w:rsid w:val="00FA115C"/>
    <w:rsid w:val="00FA1392"/>
    <w:rsid w:val="00FA1A02"/>
    <w:rsid w:val="00FA1D37"/>
    <w:rsid w:val="00FA3839"/>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7462"/>
    <w:rsid w:val="00FC0125"/>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D0166"/>
    <w:rsid w:val="00FD07AB"/>
    <w:rsid w:val="00FD0DB1"/>
    <w:rsid w:val="00FD196F"/>
    <w:rsid w:val="00FD1FF0"/>
    <w:rsid w:val="00FD30BE"/>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306F"/>
    <w:rsid w:val="00FE316C"/>
    <w:rsid w:val="00FE495D"/>
    <w:rsid w:val="00FE4C64"/>
    <w:rsid w:val="00FE4E5E"/>
    <w:rsid w:val="00FE5244"/>
    <w:rsid w:val="00FE5578"/>
    <w:rsid w:val="00FE5EF0"/>
    <w:rsid w:val="00FE5F5C"/>
    <w:rsid w:val="00FE5FD7"/>
    <w:rsid w:val="00FE5FED"/>
    <w:rsid w:val="00FE6B6C"/>
    <w:rsid w:val="00FE7FA5"/>
    <w:rsid w:val="00FF0AF2"/>
    <w:rsid w:val="00FF0B2E"/>
    <w:rsid w:val="00FF25F8"/>
    <w:rsid w:val="00FF35AF"/>
    <w:rsid w:val="00FF3AD8"/>
    <w:rsid w:val="00FF4B0D"/>
    <w:rsid w:val="00FF5DE5"/>
    <w:rsid w:val="00FF619B"/>
    <w:rsid w:val="00FF6E30"/>
    <w:rsid w:val="00FF7326"/>
    <w:rsid w:val="00FF7705"/>
    <w:rsid w:val="00FF7D63"/>
    <w:rsid w:val="0112B36B"/>
    <w:rsid w:val="018DE506"/>
    <w:rsid w:val="01B0368A"/>
    <w:rsid w:val="01CE10F4"/>
    <w:rsid w:val="0227C7AA"/>
    <w:rsid w:val="023A9138"/>
    <w:rsid w:val="02A7F3A8"/>
    <w:rsid w:val="035F2166"/>
    <w:rsid w:val="036B6A43"/>
    <w:rsid w:val="0384114A"/>
    <w:rsid w:val="040E9C0C"/>
    <w:rsid w:val="04374B80"/>
    <w:rsid w:val="0439EE85"/>
    <w:rsid w:val="04EF5FBA"/>
    <w:rsid w:val="056C3CA8"/>
    <w:rsid w:val="05D0469A"/>
    <w:rsid w:val="0655370B"/>
    <w:rsid w:val="0668A693"/>
    <w:rsid w:val="06876261"/>
    <w:rsid w:val="06AA6CB2"/>
    <w:rsid w:val="07333542"/>
    <w:rsid w:val="0748B4EA"/>
    <w:rsid w:val="0762E9B8"/>
    <w:rsid w:val="07AE10FB"/>
    <w:rsid w:val="07BA7D3F"/>
    <w:rsid w:val="07C54D7F"/>
    <w:rsid w:val="090456CB"/>
    <w:rsid w:val="0922A8A9"/>
    <w:rsid w:val="0942FE98"/>
    <w:rsid w:val="09A59BAA"/>
    <w:rsid w:val="09DBD5F3"/>
    <w:rsid w:val="09FB0EBA"/>
    <w:rsid w:val="0A444DE8"/>
    <w:rsid w:val="0AE0BDA8"/>
    <w:rsid w:val="0B479F80"/>
    <w:rsid w:val="0B56F613"/>
    <w:rsid w:val="0B57E92B"/>
    <w:rsid w:val="0BF50C7D"/>
    <w:rsid w:val="0CCBEFE3"/>
    <w:rsid w:val="0D00EDBD"/>
    <w:rsid w:val="0EE6FE15"/>
    <w:rsid w:val="0F02B581"/>
    <w:rsid w:val="0F0AB43E"/>
    <w:rsid w:val="0F5CF672"/>
    <w:rsid w:val="0F74688D"/>
    <w:rsid w:val="0FE9B7A3"/>
    <w:rsid w:val="10669648"/>
    <w:rsid w:val="1085AD20"/>
    <w:rsid w:val="1137C198"/>
    <w:rsid w:val="11A7BE5D"/>
    <w:rsid w:val="11BE7EB2"/>
    <w:rsid w:val="122B4C16"/>
    <w:rsid w:val="124DF87A"/>
    <w:rsid w:val="129DE41E"/>
    <w:rsid w:val="130A93E7"/>
    <w:rsid w:val="1339DF40"/>
    <w:rsid w:val="13869E30"/>
    <w:rsid w:val="13A45760"/>
    <w:rsid w:val="13A8C2AE"/>
    <w:rsid w:val="13DEFD66"/>
    <w:rsid w:val="1401C7C8"/>
    <w:rsid w:val="144DD8B5"/>
    <w:rsid w:val="148BE8BD"/>
    <w:rsid w:val="14C564FB"/>
    <w:rsid w:val="15665D0B"/>
    <w:rsid w:val="1588C00E"/>
    <w:rsid w:val="1616726E"/>
    <w:rsid w:val="16523278"/>
    <w:rsid w:val="16ABD122"/>
    <w:rsid w:val="16BC7A12"/>
    <w:rsid w:val="17352ACE"/>
    <w:rsid w:val="1743EE2E"/>
    <w:rsid w:val="1793C976"/>
    <w:rsid w:val="17A713AC"/>
    <w:rsid w:val="1833904A"/>
    <w:rsid w:val="184ACBF7"/>
    <w:rsid w:val="18783541"/>
    <w:rsid w:val="18ABE3E4"/>
    <w:rsid w:val="19500E43"/>
    <w:rsid w:val="1AA570EC"/>
    <w:rsid w:val="1AB50EFA"/>
    <w:rsid w:val="1ACD2BCB"/>
    <w:rsid w:val="1B0BCDF9"/>
    <w:rsid w:val="1B10F3CA"/>
    <w:rsid w:val="1B1812D4"/>
    <w:rsid w:val="1B25A39B"/>
    <w:rsid w:val="1B6CE490"/>
    <w:rsid w:val="1B809BB9"/>
    <w:rsid w:val="1C0B5D7D"/>
    <w:rsid w:val="1CD6F1BE"/>
    <w:rsid w:val="1CDAC2A1"/>
    <w:rsid w:val="1D113077"/>
    <w:rsid w:val="1D718EC6"/>
    <w:rsid w:val="1E117777"/>
    <w:rsid w:val="1E149F3E"/>
    <w:rsid w:val="1EC7E3BB"/>
    <w:rsid w:val="1ED590CC"/>
    <w:rsid w:val="1EF39967"/>
    <w:rsid w:val="1F301B9F"/>
    <w:rsid w:val="1FA859E8"/>
    <w:rsid w:val="206498D4"/>
    <w:rsid w:val="20ECD7B1"/>
    <w:rsid w:val="20ED78CB"/>
    <w:rsid w:val="20F88A55"/>
    <w:rsid w:val="20FAC6FD"/>
    <w:rsid w:val="211DC504"/>
    <w:rsid w:val="21420D58"/>
    <w:rsid w:val="214666C6"/>
    <w:rsid w:val="21BA26A0"/>
    <w:rsid w:val="21FB3756"/>
    <w:rsid w:val="22D9DE6C"/>
    <w:rsid w:val="2303C1A0"/>
    <w:rsid w:val="23E4B8C1"/>
    <w:rsid w:val="23ECCAE9"/>
    <w:rsid w:val="2448444F"/>
    <w:rsid w:val="244CD6E0"/>
    <w:rsid w:val="25040122"/>
    <w:rsid w:val="2506F201"/>
    <w:rsid w:val="2522F43A"/>
    <w:rsid w:val="2579E496"/>
    <w:rsid w:val="259B69B8"/>
    <w:rsid w:val="25C10B29"/>
    <w:rsid w:val="25D1299C"/>
    <w:rsid w:val="25EA8332"/>
    <w:rsid w:val="272443CB"/>
    <w:rsid w:val="272B5275"/>
    <w:rsid w:val="2747A42E"/>
    <w:rsid w:val="2784DE61"/>
    <w:rsid w:val="279FDC45"/>
    <w:rsid w:val="27A9085E"/>
    <w:rsid w:val="280549D5"/>
    <w:rsid w:val="281B7649"/>
    <w:rsid w:val="282D19B0"/>
    <w:rsid w:val="283D37B4"/>
    <w:rsid w:val="285BBD30"/>
    <w:rsid w:val="28A42AE0"/>
    <w:rsid w:val="28CE92C1"/>
    <w:rsid w:val="2A19A258"/>
    <w:rsid w:val="2A65EA78"/>
    <w:rsid w:val="2A666FB0"/>
    <w:rsid w:val="2AB399BB"/>
    <w:rsid w:val="2B0FB553"/>
    <w:rsid w:val="2BC9B642"/>
    <w:rsid w:val="2BE6172F"/>
    <w:rsid w:val="2BF82B39"/>
    <w:rsid w:val="2C27A18D"/>
    <w:rsid w:val="2C2B28AC"/>
    <w:rsid w:val="2D0300BB"/>
    <w:rsid w:val="2D0F7CB0"/>
    <w:rsid w:val="2D417DAD"/>
    <w:rsid w:val="2D62E9A6"/>
    <w:rsid w:val="2D7D2315"/>
    <w:rsid w:val="2DD7752E"/>
    <w:rsid w:val="2E1F934B"/>
    <w:rsid w:val="2E91B77B"/>
    <w:rsid w:val="30834C7A"/>
    <w:rsid w:val="308FCC8C"/>
    <w:rsid w:val="30EF8426"/>
    <w:rsid w:val="31350695"/>
    <w:rsid w:val="3142035C"/>
    <w:rsid w:val="314E9378"/>
    <w:rsid w:val="315E12C6"/>
    <w:rsid w:val="31B536AE"/>
    <w:rsid w:val="31C55E5B"/>
    <w:rsid w:val="31EADB40"/>
    <w:rsid w:val="3221238B"/>
    <w:rsid w:val="32382CCE"/>
    <w:rsid w:val="3296C3CD"/>
    <w:rsid w:val="3297A7A9"/>
    <w:rsid w:val="3298B051"/>
    <w:rsid w:val="330B2519"/>
    <w:rsid w:val="33265BDA"/>
    <w:rsid w:val="3344E016"/>
    <w:rsid w:val="334EC6D0"/>
    <w:rsid w:val="338253E6"/>
    <w:rsid w:val="3386ABA1"/>
    <w:rsid w:val="33A6554D"/>
    <w:rsid w:val="33E09D2D"/>
    <w:rsid w:val="3414F7AA"/>
    <w:rsid w:val="34495576"/>
    <w:rsid w:val="348BB6D7"/>
    <w:rsid w:val="349AE4A7"/>
    <w:rsid w:val="34A4BA75"/>
    <w:rsid w:val="34D5E760"/>
    <w:rsid w:val="34EA3348"/>
    <w:rsid w:val="3528A65B"/>
    <w:rsid w:val="3530BC15"/>
    <w:rsid w:val="358E51A5"/>
    <w:rsid w:val="3625F55C"/>
    <w:rsid w:val="36AED097"/>
    <w:rsid w:val="36B42D6C"/>
    <w:rsid w:val="36BE9AB2"/>
    <w:rsid w:val="36D135A9"/>
    <w:rsid w:val="376910E7"/>
    <w:rsid w:val="377A2A85"/>
    <w:rsid w:val="3799A043"/>
    <w:rsid w:val="384C5955"/>
    <w:rsid w:val="38A0C324"/>
    <w:rsid w:val="38C1296D"/>
    <w:rsid w:val="391349A4"/>
    <w:rsid w:val="3938161D"/>
    <w:rsid w:val="395236D2"/>
    <w:rsid w:val="398C77CE"/>
    <w:rsid w:val="398EDDD2"/>
    <w:rsid w:val="399F215C"/>
    <w:rsid w:val="39CD04D5"/>
    <w:rsid w:val="39FA774A"/>
    <w:rsid w:val="3A9B216C"/>
    <w:rsid w:val="3AC9248A"/>
    <w:rsid w:val="3B0AA95D"/>
    <w:rsid w:val="3B25F7E4"/>
    <w:rsid w:val="3B69ED48"/>
    <w:rsid w:val="3BC23085"/>
    <w:rsid w:val="3BECA987"/>
    <w:rsid w:val="3C4DD474"/>
    <w:rsid w:val="3C66F0BF"/>
    <w:rsid w:val="3C6BEC18"/>
    <w:rsid w:val="3CB48478"/>
    <w:rsid w:val="3CD1AF4C"/>
    <w:rsid w:val="3D22DB4A"/>
    <w:rsid w:val="3D7F9732"/>
    <w:rsid w:val="3DCD80E0"/>
    <w:rsid w:val="3E07953B"/>
    <w:rsid w:val="3E6FC560"/>
    <w:rsid w:val="3ED93AA0"/>
    <w:rsid w:val="3F21364A"/>
    <w:rsid w:val="3F6B1DD1"/>
    <w:rsid w:val="3F931F64"/>
    <w:rsid w:val="3FA38CDA"/>
    <w:rsid w:val="3FC34B94"/>
    <w:rsid w:val="40262255"/>
    <w:rsid w:val="40312C90"/>
    <w:rsid w:val="40D51FD2"/>
    <w:rsid w:val="413B7948"/>
    <w:rsid w:val="414ED2A5"/>
    <w:rsid w:val="4173BB63"/>
    <w:rsid w:val="41BBA45D"/>
    <w:rsid w:val="41ED6A0D"/>
    <w:rsid w:val="41F280D6"/>
    <w:rsid w:val="424E5E65"/>
    <w:rsid w:val="42F93090"/>
    <w:rsid w:val="432E5B98"/>
    <w:rsid w:val="4335299B"/>
    <w:rsid w:val="4338F74F"/>
    <w:rsid w:val="43B02971"/>
    <w:rsid w:val="43D5560C"/>
    <w:rsid w:val="43F477F5"/>
    <w:rsid w:val="443FE9D7"/>
    <w:rsid w:val="44457682"/>
    <w:rsid w:val="44BEFF74"/>
    <w:rsid w:val="44E0E31B"/>
    <w:rsid w:val="44E2997A"/>
    <w:rsid w:val="44E5FB72"/>
    <w:rsid w:val="450FFBA3"/>
    <w:rsid w:val="4529625F"/>
    <w:rsid w:val="45988485"/>
    <w:rsid w:val="45A1D7FD"/>
    <w:rsid w:val="460B187B"/>
    <w:rsid w:val="46212161"/>
    <w:rsid w:val="4684818C"/>
    <w:rsid w:val="46B57085"/>
    <w:rsid w:val="46B6FBDD"/>
    <w:rsid w:val="46BD65BF"/>
    <w:rsid w:val="46EA2C96"/>
    <w:rsid w:val="47069151"/>
    <w:rsid w:val="4712BDE5"/>
    <w:rsid w:val="472C60FE"/>
    <w:rsid w:val="4771A7A2"/>
    <w:rsid w:val="479244CD"/>
    <w:rsid w:val="481691C1"/>
    <w:rsid w:val="4835AC61"/>
    <w:rsid w:val="48459DE7"/>
    <w:rsid w:val="488FF15A"/>
    <w:rsid w:val="48A565D5"/>
    <w:rsid w:val="48D27B61"/>
    <w:rsid w:val="490994C0"/>
    <w:rsid w:val="4942F529"/>
    <w:rsid w:val="4980CD04"/>
    <w:rsid w:val="4A6983D4"/>
    <w:rsid w:val="4A7B5E37"/>
    <w:rsid w:val="4B036F7B"/>
    <w:rsid w:val="4B385A83"/>
    <w:rsid w:val="4B42D6C4"/>
    <w:rsid w:val="4B611D97"/>
    <w:rsid w:val="4B78E869"/>
    <w:rsid w:val="4CBCD387"/>
    <w:rsid w:val="4D4563F5"/>
    <w:rsid w:val="4D95F636"/>
    <w:rsid w:val="4E6A1F12"/>
    <w:rsid w:val="4EBFDC5D"/>
    <w:rsid w:val="4EC95E24"/>
    <w:rsid w:val="4ED4BCA8"/>
    <w:rsid w:val="4F556A90"/>
    <w:rsid w:val="4F8B5676"/>
    <w:rsid w:val="4F8F5490"/>
    <w:rsid w:val="4F98CA57"/>
    <w:rsid w:val="4FE4581A"/>
    <w:rsid w:val="50190A6E"/>
    <w:rsid w:val="501E8AAF"/>
    <w:rsid w:val="50A921AC"/>
    <w:rsid w:val="5118A561"/>
    <w:rsid w:val="52576BC7"/>
    <w:rsid w:val="53847D9A"/>
    <w:rsid w:val="53B3B621"/>
    <w:rsid w:val="53BE79AC"/>
    <w:rsid w:val="5421A4FC"/>
    <w:rsid w:val="547E0B3E"/>
    <w:rsid w:val="54A21DB8"/>
    <w:rsid w:val="558515B2"/>
    <w:rsid w:val="55BCF204"/>
    <w:rsid w:val="55D0BE30"/>
    <w:rsid w:val="564007E6"/>
    <w:rsid w:val="564BB682"/>
    <w:rsid w:val="56525DB3"/>
    <w:rsid w:val="56A7F546"/>
    <w:rsid w:val="57240B29"/>
    <w:rsid w:val="573BEBE4"/>
    <w:rsid w:val="573CED56"/>
    <w:rsid w:val="57F5312B"/>
    <w:rsid w:val="5868856C"/>
    <w:rsid w:val="58810CAF"/>
    <w:rsid w:val="58A127D6"/>
    <w:rsid w:val="58D94CDE"/>
    <w:rsid w:val="58DE0A84"/>
    <w:rsid w:val="591958D8"/>
    <w:rsid w:val="5A58E7B5"/>
    <w:rsid w:val="5A8A3888"/>
    <w:rsid w:val="5A9D3150"/>
    <w:rsid w:val="5AB0E69A"/>
    <w:rsid w:val="5B4EE5D5"/>
    <w:rsid w:val="5B72C8AA"/>
    <w:rsid w:val="5B757D9C"/>
    <w:rsid w:val="5B7F52F3"/>
    <w:rsid w:val="5BD6EE24"/>
    <w:rsid w:val="5C03F0CB"/>
    <w:rsid w:val="5CA972B9"/>
    <w:rsid w:val="5D2B17CE"/>
    <w:rsid w:val="5DAF9E4F"/>
    <w:rsid w:val="5DF33540"/>
    <w:rsid w:val="5EA723C5"/>
    <w:rsid w:val="5EDD043E"/>
    <w:rsid w:val="5F54833F"/>
    <w:rsid w:val="6072F637"/>
    <w:rsid w:val="614D112B"/>
    <w:rsid w:val="61872EE3"/>
    <w:rsid w:val="6187BFFD"/>
    <w:rsid w:val="620BF21F"/>
    <w:rsid w:val="625E7A6E"/>
    <w:rsid w:val="62689A5E"/>
    <w:rsid w:val="634ED497"/>
    <w:rsid w:val="641DC49E"/>
    <w:rsid w:val="642407C0"/>
    <w:rsid w:val="644F6AEA"/>
    <w:rsid w:val="64D7EF56"/>
    <w:rsid w:val="657874E0"/>
    <w:rsid w:val="65F0A3F5"/>
    <w:rsid w:val="664F688C"/>
    <w:rsid w:val="6655EE07"/>
    <w:rsid w:val="66A0CD9C"/>
    <w:rsid w:val="66D4B1C3"/>
    <w:rsid w:val="67308C3B"/>
    <w:rsid w:val="675A38A0"/>
    <w:rsid w:val="6805B97B"/>
    <w:rsid w:val="6824F8D4"/>
    <w:rsid w:val="684262B6"/>
    <w:rsid w:val="6844E8ED"/>
    <w:rsid w:val="68FD68A4"/>
    <w:rsid w:val="6AE84AC3"/>
    <w:rsid w:val="6B9F103C"/>
    <w:rsid w:val="6C2A115A"/>
    <w:rsid w:val="6C77C7C4"/>
    <w:rsid w:val="6CA3B7D1"/>
    <w:rsid w:val="6DC6EA1D"/>
    <w:rsid w:val="6DE677DB"/>
    <w:rsid w:val="6DF6D4CE"/>
    <w:rsid w:val="6E21FC3B"/>
    <w:rsid w:val="6EB1629E"/>
    <w:rsid w:val="6F3594D9"/>
    <w:rsid w:val="6F3D3111"/>
    <w:rsid w:val="6F3EEE70"/>
    <w:rsid w:val="6F948C37"/>
    <w:rsid w:val="700486BD"/>
    <w:rsid w:val="705C7CDD"/>
    <w:rsid w:val="70860E83"/>
    <w:rsid w:val="708ACCF8"/>
    <w:rsid w:val="70F4EFFB"/>
    <w:rsid w:val="71955EB9"/>
    <w:rsid w:val="72ACB012"/>
    <w:rsid w:val="730DE549"/>
    <w:rsid w:val="730E2934"/>
    <w:rsid w:val="73687958"/>
    <w:rsid w:val="738D7209"/>
    <w:rsid w:val="745551B6"/>
    <w:rsid w:val="745B77A3"/>
    <w:rsid w:val="74AD6280"/>
    <w:rsid w:val="74B96B4C"/>
    <w:rsid w:val="74BBD1D3"/>
    <w:rsid w:val="7517FC5C"/>
    <w:rsid w:val="75ED6FD1"/>
    <w:rsid w:val="760DA87F"/>
    <w:rsid w:val="76180254"/>
    <w:rsid w:val="76212490"/>
    <w:rsid w:val="769CA88D"/>
    <w:rsid w:val="76A2C35A"/>
    <w:rsid w:val="76F14B78"/>
    <w:rsid w:val="77965A77"/>
    <w:rsid w:val="77C14650"/>
    <w:rsid w:val="77EC8282"/>
    <w:rsid w:val="7819E452"/>
    <w:rsid w:val="781DF487"/>
    <w:rsid w:val="78457F0B"/>
    <w:rsid w:val="785AB84D"/>
    <w:rsid w:val="78B6A87A"/>
    <w:rsid w:val="78C84127"/>
    <w:rsid w:val="790B9AF4"/>
    <w:rsid w:val="79403A79"/>
    <w:rsid w:val="794282E0"/>
    <w:rsid w:val="796608C5"/>
    <w:rsid w:val="796AC941"/>
    <w:rsid w:val="7974BF98"/>
    <w:rsid w:val="79B4924C"/>
    <w:rsid w:val="7A43FA28"/>
    <w:rsid w:val="7AB41846"/>
    <w:rsid w:val="7AE9228D"/>
    <w:rsid w:val="7B088794"/>
    <w:rsid w:val="7B382CD2"/>
    <w:rsid w:val="7C0FC778"/>
    <w:rsid w:val="7CB0B6E8"/>
    <w:rsid w:val="7CE43D91"/>
    <w:rsid w:val="7DF139F5"/>
    <w:rsid w:val="7E1663B4"/>
    <w:rsid w:val="7E839FBE"/>
    <w:rsid w:val="7F252786"/>
    <w:rsid w:val="7F3259A4"/>
    <w:rsid w:val="7F89D865"/>
    <w:rsid w:val="7FD942A3"/>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86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236301"/>
    <w:rPr>
      <w:rFonts w:ascii="Calibri" w:eastAsia="Calibri" w:hAnsi="Calibri" w:cs="Calibri"/>
      <w:bCs/>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
    <w:name w:val="Unresolved Mention"/>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236301"/>
    <w:rPr>
      <w:rFonts w:ascii="Calibri" w:eastAsia="Calibri" w:hAnsi="Calibri" w:cs="Calibri"/>
      <w:bCs/>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
    <w:name w:val="Unresolved Mention"/>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e0f5b460504011eb9dc7b575f08e8bea" TargetMode="External"/><Relationship Id="rId18" Type="http://schemas.openxmlformats.org/officeDocument/2006/relationships/hyperlink" Target="https://www.e-tar.lt/portal/lt/legalAct/a8340fc0415211eb8d9fe110e148c770" TargetMode="External"/><Relationship Id="rId26" Type="http://schemas.openxmlformats.org/officeDocument/2006/relationships/hyperlink" Target="https://www.e-tar.lt/portal/lt/legalAct/aae0537049f711eb8d9fe110e148c770" TargetMode="External"/><Relationship Id="rId39" Type="http://schemas.openxmlformats.org/officeDocument/2006/relationships/hyperlink" Target="https://www.e-tar.lt/portal/lt/legalAct/7cf7bd80408911eb8d9fe110e148c770" TargetMode="External"/><Relationship Id="rId21" Type="http://schemas.openxmlformats.org/officeDocument/2006/relationships/hyperlink" Target="https://www.e-tar.lt/portal/lt/legalAct/9510383049f711eb8d9fe110e148c770" TargetMode="External"/><Relationship Id="rId34" Type="http://schemas.openxmlformats.org/officeDocument/2006/relationships/hyperlink" Target="https://www.infolex.lt/ta/23225" TargetMode="External"/><Relationship Id="rId42" Type="http://schemas.openxmlformats.org/officeDocument/2006/relationships/header" Target="header1.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s://www.e-tar.lt/portal/lt/legalAct/d6a8d27049f711eb8d9fe110e148c770" TargetMode="External"/><Relationship Id="rId29" Type="http://schemas.openxmlformats.org/officeDocument/2006/relationships/hyperlink" Target="https://www.e-tar.lt/portal/lt/legalAct/a8ecc0d049f711eb8d9fe110e148c7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e-tar.lt/portal/lt/legalAct/89b0dec03a4011eb8d9fe110e148c770" TargetMode="External"/><Relationship Id="rId32" Type="http://schemas.openxmlformats.org/officeDocument/2006/relationships/hyperlink" Target="https://www.e-tar.lt/portal/lt/legalAct/ed7299e0408911eb8d9fe110e148c770" TargetMode="External"/><Relationship Id="rId37" Type="http://schemas.openxmlformats.org/officeDocument/2006/relationships/hyperlink" Target="https://www.infolex.lt/ta/23225" TargetMode="External"/><Relationship Id="rId40" Type="http://schemas.openxmlformats.org/officeDocument/2006/relationships/hyperlink" Target="https://www.e-tar.lt/portal/lt/legalAct/774037603fc011eb8d9fe110e148c770"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tar.lt/portal/lt/legalAct/b12541b0504011eb9dc7b575f08e8bea" TargetMode="External"/><Relationship Id="rId23" Type="http://schemas.openxmlformats.org/officeDocument/2006/relationships/hyperlink" Target="https://www.e-tar.lt/portal/lt/legalAct/7a7e5910408911eb8d9fe110e148c770" TargetMode="External"/><Relationship Id="rId28" Type="http://schemas.openxmlformats.org/officeDocument/2006/relationships/hyperlink" Target="https://www.infolex.lt/tp/1463484" TargetMode="External"/><Relationship Id="rId36" Type="http://schemas.openxmlformats.org/officeDocument/2006/relationships/hyperlink" Target="https://www.infolex.lt/ta/23225" TargetMode="External"/><Relationship Id="rId10" Type="http://schemas.openxmlformats.org/officeDocument/2006/relationships/footnotes" Target="footnotes.xml"/><Relationship Id="rId19" Type="http://schemas.openxmlformats.org/officeDocument/2006/relationships/hyperlink" Target="https://www.e-tar.lt/portal/lt/legalAct/694bc5903b0911eb8d9fe110e148c770" TargetMode="External"/><Relationship Id="rId31" Type="http://schemas.openxmlformats.org/officeDocument/2006/relationships/hyperlink" Target="https://www.e-tar.lt/portal/lt/legalAct/34c9b650492e11eb8d9fe110e148c770"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99008f20408911eb8d9fe110e148c770" TargetMode="External"/><Relationship Id="rId22" Type="http://schemas.openxmlformats.org/officeDocument/2006/relationships/hyperlink" Target="https://www.e-tar.lt/portal/lt/legalAct/9f37aa204f7711eb9dc7b575f08e8bea" TargetMode="External"/><Relationship Id="rId27" Type="http://schemas.openxmlformats.org/officeDocument/2006/relationships/hyperlink" Target="https://www.infolex.lt/ta/74651" TargetMode="External"/><Relationship Id="rId30" Type="http://schemas.openxmlformats.org/officeDocument/2006/relationships/hyperlink" Target="https://www.e-tar.lt/portal/lt/legalAct/7731e34049f711eb8d9fe110e148c770" TargetMode="External"/><Relationship Id="rId35" Type="http://schemas.openxmlformats.org/officeDocument/2006/relationships/hyperlink" Target="https://www.infolex.lt/tp/815492" TargetMode="External"/><Relationship Id="rId43"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e-tar.lt/portal/lt/legalAct/08a7896043ae11eb8d9fe110e148c770" TargetMode="External"/><Relationship Id="rId25" Type="http://schemas.openxmlformats.org/officeDocument/2006/relationships/hyperlink" Target="https://www.e-tar.lt/portal/lt/legalAct/826ce450454011eb8d9fe110e148c770" TargetMode="External"/><Relationship Id="rId33" Type="http://schemas.openxmlformats.org/officeDocument/2006/relationships/hyperlink" Target="https://www.e-tar.lt/portal/lt/legalAct/ba81d460408911eb8d9fe110e148c770" TargetMode="External"/><Relationship Id="rId38" Type="http://schemas.openxmlformats.org/officeDocument/2006/relationships/hyperlink" Target="https://www.infolex.lt/tp/815492" TargetMode="External"/><Relationship Id="rId46" Type="http://schemas.openxmlformats.org/officeDocument/2006/relationships/theme" Target="theme/theme1.xml"/><Relationship Id="rId20" Type="http://schemas.openxmlformats.org/officeDocument/2006/relationships/hyperlink" Target="https://www.e-tar.lt/portal/lt/legalAct/96d9ff70542e11eb9dc7b575f08e8bea" TargetMode="External"/><Relationship Id="rId41" Type="http://schemas.openxmlformats.org/officeDocument/2006/relationships/hyperlink" Target="https://www.e-tar.lt/portal/lt/legalAct/6331fb303a4011eb8d9fe110e148c77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6" ma:contentTypeDescription="Create a new document." ma:contentTypeScope="" ma:versionID="b5c12f5fdf5d9e35e5b91141b811a441">
  <xsd:schema xmlns:xsd="http://www.w3.org/2001/XMLSchema" xmlns:xs="http://www.w3.org/2001/XMLSchema" xmlns:p="http://schemas.microsoft.com/office/2006/metadata/properties" xmlns:ns2="366e1107-8d15-47df-a80d-77ad1bc6b051" targetNamespace="http://schemas.microsoft.com/office/2006/metadata/properties" ma:root="true" ma:fieldsID="96c1f4219d8f3dd3224fc637b4fcdd3e"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2.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E46AA7-FA1B-4180-A698-8AF143C7D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B31AA3-F93D-4E01-B0FE-AE05AABB7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73701</Words>
  <Characters>42010</Characters>
  <Application>Microsoft Office Word</Application>
  <DocSecurity>4</DocSecurity>
  <Lines>350</Lines>
  <Paragraphs>230</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115481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Gudeliauskienė</dc:creator>
  <cp:lastModifiedBy>marius</cp:lastModifiedBy>
  <cp:revision>2</cp:revision>
  <cp:lastPrinted>2018-07-19T07:34:00Z</cp:lastPrinted>
  <dcterms:created xsi:type="dcterms:W3CDTF">2021-02-22T07:44:00Z</dcterms:created>
  <dcterms:modified xsi:type="dcterms:W3CDTF">2021-02-22T07:44:00Z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