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55DC28" w14:textId="77777777" w:rsidR="003D4C15" w:rsidRPr="00542D1B" w:rsidRDefault="003D4C15" w:rsidP="00B91508">
      <w:pPr>
        <w:pStyle w:val="NoSpacing"/>
        <w:spacing w:after="240"/>
        <w:jc w:val="both"/>
        <w:rPr>
          <w:rFonts w:asciiTheme="minorHAnsi" w:hAnsiTheme="minorHAnsi" w:cstheme="minorHAnsi"/>
        </w:rPr>
      </w:pPr>
      <w:bookmarkStart w:id="0" w:name="_GoBack"/>
      <w:bookmarkEnd w:id="0"/>
    </w:p>
    <w:p w14:paraId="4EEBD049" w14:textId="77777777" w:rsidR="003D4C15" w:rsidRPr="00542D1B" w:rsidRDefault="003D4C15" w:rsidP="00B91508">
      <w:pPr>
        <w:pStyle w:val="NoSpacing"/>
        <w:spacing w:after="240"/>
        <w:jc w:val="both"/>
        <w:rPr>
          <w:rFonts w:asciiTheme="minorHAnsi" w:hAnsiTheme="minorHAnsi" w:cstheme="minorHAnsi"/>
        </w:rPr>
      </w:pPr>
    </w:p>
    <w:p w14:paraId="47A24D9F" w14:textId="77777777" w:rsidR="00A4671F" w:rsidRPr="00542D1B" w:rsidRDefault="00A4671F" w:rsidP="00B91508">
      <w:pPr>
        <w:pStyle w:val="NoSpacing"/>
        <w:spacing w:after="1440"/>
        <w:ind w:left="1296" w:hanging="1296"/>
        <w:jc w:val="center"/>
        <w:rPr>
          <w:rFonts w:asciiTheme="minorHAnsi" w:hAnsiTheme="minorHAnsi" w:cstheme="minorHAnsi"/>
          <w:lang w:eastAsia="lt-LT"/>
        </w:rPr>
      </w:pPr>
    </w:p>
    <w:p w14:paraId="3888A314" w14:textId="77777777" w:rsidR="003D4C15" w:rsidRPr="00542D1B" w:rsidRDefault="003D4C15" w:rsidP="00B91508">
      <w:pPr>
        <w:pStyle w:val="NoSpacing"/>
        <w:spacing w:after="1440"/>
        <w:ind w:left="1296" w:hanging="1296"/>
        <w:jc w:val="center"/>
        <w:rPr>
          <w:rFonts w:asciiTheme="minorHAnsi" w:hAnsiTheme="minorHAnsi" w:cstheme="minorHAnsi"/>
        </w:rPr>
      </w:pPr>
      <w:r w:rsidRPr="00542D1B">
        <w:rPr>
          <w:rFonts w:asciiTheme="minorHAnsi" w:hAnsiTheme="minorHAnsi" w:cstheme="minorHAnsi"/>
          <w:noProof/>
          <w:lang w:eastAsia="lt-LT"/>
        </w:rPr>
        <w:drawing>
          <wp:inline distT="0" distB="0" distL="0" distR="0" wp14:anchorId="53355CB3" wp14:editId="41321678">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DC65F1" w:rsidRPr="00542D1B">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994D276" wp14:editId="1D5ABCAE">
                <wp:simplePos x="0" y="0"/>
                <wp:positionH relativeFrom="page">
                  <wp:posOffset>-302895</wp:posOffset>
                </wp:positionH>
                <wp:positionV relativeFrom="page">
                  <wp:posOffset>10160</wp:posOffset>
                </wp:positionV>
                <wp:extent cx="7919720" cy="633095"/>
                <wp:effectExtent l="0" t="0" r="24765" b="18415"/>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3309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B70E6A" id="Rectangle 7" o:spid="_x0000_s1026" style="position:absolute;margin-left:-23.85pt;margin-top:.8pt;width:623.6pt;height:49.8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" o:allowincell="f" fillcolor="#365f91" strokecolor="#31849b">
                <w10:wrap anchorx="page" anchory="page"/>
              </v:rect>
            </w:pict>
          </mc:Fallback>
        </mc:AlternateContent>
      </w:r>
      <w:r w:rsidR="00DC65F1" w:rsidRPr="00542D1B">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D052173" wp14:editId="08E10223">
                <wp:simplePos x="0" y="0"/>
                <wp:positionH relativeFrom="page">
                  <wp:align>center</wp:align>
                </wp:positionH>
                <wp:positionV relativeFrom="page">
                  <wp:align>bottom</wp:align>
                </wp:positionV>
                <wp:extent cx="7919720" cy="633095"/>
                <wp:effectExtent l="0" t="0" r="24765" b="18415"/>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3309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CB5C52" id="Rectangle 6" o:spid="_x0000_s1026" style="position:absolute;margin-left:0;margin-top:0;width:623.6pt;height:49.8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" o:allowincell="f" fillcolor="#365f91" strokecolor="#17365d">
                <w10:wrap anchorx="page" anchory="page"/>
              </v:rect>
            </w:pict>
          </mc:Fallback>
        </mc:AlternateContent>
      </w:r>
      <w:r w:rsidR="00DC65F1" w:rsidRPr="00542D1B">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3B1BA586" wp14:editId="2EA9D0FC">
                <wp:simplePos x="0" y="0"/>
                <wp:positionH relativeFrom="page">
                  <wp:posOffset>494665</wp:posOffset>
                </wp:positionH>
                <wp:positionV relativeFrom="page">
                  <wp:posOffset>-262255</wp:posOffset>
                </wp:positionV>
                <wp:extent cx="90805" cy="11199495"/>
                <wp:effectExtent l="0" t="0" r="2349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C6A131"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DC65F1" w:rsidRPr="00542D1B">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43C31C14" wp14:editId="2F18FE83">
                <wp:simplePos x="0" y="0"/>
                <wp:positionH relativeFrom="page">
                  <wp:posOffset>7244715</wp:posOffset>
                </wp:positionH>
                <wp:positionV relativeFrom="page">
                  <wp:posOffset>-262255</wp:posOffset>
                </wp:positionV>
                <wp:extent cx="90805" cy="11199495"/>
                <wp:effectExtent l="0" t="0" r="23495" b="1270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4BF0E9"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6CE519B1" w14:textId="77777777" w:rsidR="003D4C15" w:rsidRPr="00542D1B" w:rsidRDefault="003D4C15" w:rsidP="00B91508">
      <w:pPr>
        <w:pStyle w:val="NoSpacing"/>
        <w:jc w:val="center"/>
        <w:rPr>
          <w:rFonts w:asciiTheme="minorHAnsi" w:hAnsiTheme="minorHAnsi" w:cstheme="minorHAnsi"/>
          <w:smallCaps/>
        </w:rPr>
      </w:pPr>
      <w:r w:rsidRPr="00542D1B">
        <w:rPr>
          <w:rFonts w:asciiTheme="minorHAnsi" w:hAnsiTheme="minorHAnsi" w:cstheme="minorHAnsi"/>
          <w:smallCaps/>
        </w:rPr>
        <w:t>Lietuvos vyriausiojo administracinio teismo praktikos apžvalga</w:t>
      </w:r>
    </w:p>
    <w:p w14:paraId="2C179CEE" w14:textId="77777777" w:rsidR="003D4C15" w:rsidRPr="00542D1B" w:rsidRDefault="003D4C15" w:rsidP="00B91508">
      <w:pPr>
        <w:pStyle w:val="NoSpacing"/>
        <w:jc w:val="center"/>
        <w:rPr>
          <w:rFonts w:asciiTheme="minorHAnsi" w:hAnsiTheme="minorHAnsi" w:cstheme="minorHAnsi"/>
          <w:b/>
          <w:smallCaps/>
          <w:u w:val="double"/>
        </w:rPr>
      </w:pPr>
      <w:bookmarkStart w:id="1" w:name="_Toc328035733"/>
      <w:bookmarkStart w:id="2" w:name="_Toc329780677"/>
      <w:bookmarkStart w:id="3" w:name="_Toc329787755"/>
      <w:bookmarkStart w:id="4" w:name="_Toc329790165"/>
      <w:bookmarkStart w:id="5" w:name="_Toc330304784"/>
      <w:bookmarkStart w:id="6" w:name="_Toc331487542"/>
      <w:r w:rsidRPr="00542D1B">
        <w:rPr>
          <w:rFonts w:asciiTheme="minorHAnsi" w:hAnsiTheme="minorHAnsi" w:cstheme="minorHAnsi"/>
          <w:b/>
          <w:smallCaps/>
          <w:u w:val="double"/>
        </w:rPr>
        <w:t>201</w:t>
      </w:r>
      <w:r w:rsidR="005F2F6A" w:rsidRPr="00542D1B">
        <w:rPr>
          <w:rFonts w:asciiTheme="minorHAnsi" w:hAnsiTheme="minorHAnsi" w:cstheme="minorHAnsi"/>
          <w:b/>
          <w:smallCaps/>
          <w:u w:val="double"/>
        </w:rPr>
        <w:t>8</w:t>
      </w:r>
      <w:r w:rsidRPr="00542D1B">
        <w:rPr>
          <w:rFonts w:asciiTheme="minorHAnsi" w:hAnsiTheme="minorHAnsi" w:cstheme="minorHAnsi"/>
          <w:b/>
          <w:smallCaps/>
          <w:u w:val="double"/>
        </w:rPr>
        <w:t xml:space="preserve"> m. </w:t>
      </w:r>
      <w:r w:rsidR="000238BA" w:rsidRPr="00542D1B">
        <w:rPr>
          <w:rFonts w:asciiTheme="minorHAnsi" w:hAnsiTheme="minorHAnsi" w:cstheme="minorHAnsi"/>
          <w:b/>
          <w:smallCaps/>
          <w:u w:val="double"/>
        </w:rPr>
        <w:t xml:space="preserve">kovo </w:t>
      </w:r>
      <w:r w:rsidRPr="00542D1B">
        <w:rPr>
          <w:rFonts w:asciiTheme="minorHAnsi" w:hAnsiTheme="minorHAnsi" w:cstheme="minorHAnsi"/>
          <w:b/>
          <w:smallCaps/>
          <w:u w:val="double"/>
        </w:rPr>
        <w:t>1 d. – 201</w:t>
      </w:r>
      <w:r w:rsidR="005F2F6A" w:rsidRPr="00542D1B">
        <w:rPr>
          <w:rFonts w:asciiTheme="minorHAnsi" w:hAnsiTheme="minorHAnsi" w:cstheme="minorHAnsi"/>
          <w:b/>
          <w:smallCaps/>
          <w:u w:val="double"/>
        </w:rPr>
        <w:t>8</w:t>
      </w:r>
      <w:r w:rsidRPr="00542D1B">
        <w:rPr>
          <w:rFonts w:asciiTheme="minorHAnsi" w:hAnsiTheme="minorHAnsi" w:cstheme="minorHAnsi"/>
          <w:b/>
          <w:smallCaps/>
          <w:u w:val="double"/>
        </w:rPr>
        <w:t xml:space="preserve"> m.</w:t>
      </w:r>
      <w:r w:rsidR="000238BA" w:rsidRPr="00542D1B">
        <w:rPr>
          <w:rFonts w:asciiTheme="minorHAnsi" w:hAnsiTheme="minorHAnsi" w:cstheme="minorHAnsi"/>
          <w:b/>
          <w:smallCaps/>
          <w:u w:val="double"/>
        </w:rPr>
        <w:t xml:space="preserve"> kovo 31 </w:t>
      </w:r>
      <w:r w:rsidRPr="00542D1B">
        <w:rPr>
          <w:rFonts w:asciiTheme="minorHAnsi" w:hAnsiTheme="minorHAnsi" w:cstheme="minorHAnsi"/>
          <w:b/>
          <w:smallCaps/>
          <w:u w:val="double"/>
        </w:rPr>
        <w:t>d.</w:t>
      </w:r>
      <w:bookmarkEnd w:id="1"/>
      <w:bookmarkEnd w:id="2"/>
      <w:bookmarkEnd w:id="3"/>
      <w:bookmarkEnd w:id="4"/>
      <w:bookmarkEnd w:id="5"/>
      <w:bookmarkEnd w:id="6"/>
    </w:p>
    <w:p w14:paraId="20EC133B" w14:textId="77777777" w:rsidR="003D4C15" w:rsidRPr="00542D1B" w:rsidRDefault="003D4C15" w:rsidP="00B91508">
      <w:pPr>
        <w:jc w:val="both"/>
        <w:rPr>
          <w:rFonts w:asciiTheme="minorHAnsi" w:hAnsiTheme="minorHAnsi" w:cstheme="minorHAnsi"/>
          <w:b/>
          <w:smallCaps/>
          <w:sz w:val="22"/>
          <w:szCs w:val="22"/>
        </w:rPr>
      </w:pPr>
    </w:p>
    <w:p w14:paraId="1BAA7DD3" w14:textId="77777777" w:rsidR="003D4C15" w:rsidRPr="00542D1B" w:rsidRDefault="003D4C15" w:rsidP="00B91508">
      <w:pPr>
        <w:jc w:val="both"/>
        <w:rPr>
          <w:rFonts w:asciiTheme="minorHAnsi" w:hAnsiTheme="minorHAnsi" w:cstheme="minorHAnsi"/>
          <w:b/>
          <w:smallCaps/>
          <w:sz w:val="22"/>
          <w:szCs w:val="22"/>
        </w:rPr>
      </w:pPr>
    </w:p>
    <w:p w14:paraId="76A9D4C0" w14:textId="77777777" w:rsidR="003D4C15" w:rsidRPr="00542D1B" w:rsidRDefault="003D4C15" w:rsidP="00B91508">
      <w:pPr>
        <w:jc w:val="both"/>
        <w:rPr>
          <w:rFonts w:asciiTheme="minorHAnsi" w:hAnsiTheme="minorHAnsi" w:cstheme="minorHAnsi"/>
          <w:b/>
          <w:smallCaps/>
          <w:sz w:val="22"/>
          <w:szCs w:val="22"/>
        </w:rPr>
      </w:pPr>
    </w:p>
    <w:p w14:paraId="6C53C66E" w14:textId="77777777" w:rsidR="003D4C15" w:rsidRPr="00542D1B" w:rsidRDefault="003D4C15" w:rsidP="00B91508">
      <w:pPr>
        <w:jc w:val="both"/>
        <w:rPr>
          <w:rFonts w:asciiTheme="minorHAnsi" w:hAnsiTheme="minorHAnsi" w:cstheme="minorHAnsi"/>
          <w:b/>
          <w:smallCaps/>
          <w:sz w:val="22"/>
          <w:szCs w:val="22"/>
        </w:rPr>
      </w:pPr>
    </w:p>
    <w:p w14:paraId="64F04D64" w14:textId="77777777" w:rsidR="003D4C15" w:rsidRPr="00542D1B" w:rsidRDefault="003D4C15" w:rsidP="00B91508">
      <w:pPr>
        <w:jc w:val="both"/>
        <w:rPr>
          <w:rFonts w:asciiTheme="minorHAnsi" w:hAnsiTheme="minorHAnsi" w:cstheme="minorHAnsi"/>
          <w:b/>
          <w:smallCaps/>
          <w:sz w:val="22"/>
          <w:szCs w:val="22"/>
        </w:rPr>
      </w:pPr>
    </w:p>
    <w:p w14:paraId="71D5D0AA" w14:textId="77777777" w:rsidR="003D4C15" w:rsidRPr="00542D1B" w:rsidRDefault="003D4C15" w:rsidP="00B91508">
      <w:pPr>
        <w:jc w:val="both"/>
        <w:rPr>
          <w:rFonts w:asciiTheme="minorHAnsi" w:hAnsiTheme="minorHAnsi" w:cstheme="minorHAnsi"/>
          <w:b/>
          <w:smallCaps/>
          <w:sz w:val="22"/>
          <w:szCs w:val="22"/>
        </w:rPr>
      </w:pPr>
    </w:p>
    <w:p w14:paraId="32B2F3B5" w14:textId="77777777" w:rsidR="003D4C15" w:rsidRPr="00542D1B" w:rsidRDefault="003D4C15" w:rsidP="00B91508">
      <w:pPr>
        <w:jc w:val="both"/>
        <w:rPr>
          <w:rFonts w:asciiTheme="minorHAnsi" w:hAnsiTheme="minorHAnsi" w:cstheme="minorHAnsi"/>
          <w:b/>
          <w:smallCaps/>
          <w:sz w:val="22"/>
          <w:szCs w:val="22"/>
        </w:rPr>
      </w:pPr>
    </w:p>
    <w:p w14:paraId="163C3A9A" w14:textId="77777777" w:rsidR="003D4C15" w:rsidRPr="00542D1B" w:rsidRDefault="003D4C15" w:rsidP="00B91508">
      <w:pPr>
        <w:jc w:val="both"/>
        <w:rPr>
          <w:rFonts w:asciiTheme="minorHAnsi" w:hAnsiTheme="minorHAnsi" w:cstheme="minorHAnsi"/>
          <w:b/>
          <w:smallCaps/>
          <w:sz w:val="22"/>
          <w:szCs w:val="22"/>
        </w:rPr>
      </w:pPr>
    </w:p>
    <w:p w14:paraId="1FA0E33D" w14:textId="77777777" w:rsidR="003D4C15" w:rsidRPr="00542D1B" w:rsidRDefault="003D4C15" w:rsidP="00B91508">
      <w:pPr>
        <w:jc w:val="both"/>
        <w:rPr>
          <w:rFonts w:asciiTheme="minorHAnsi" w:hAnsiTheme="minorHAnsi" w:cstheme="minorHAnsi"/>
          <w:b/>
          <w:smallCaps/>
          <w:sz w:val="22"/>
          <w:szCs w:val="22"/>
        </w:rPr>
      </w:pPr>
    </w:p>
    <w:p w14:paraId="7A3A64F6" w14:textId="77777777" w:rsidR="003D4C15" w:rsidRPr="00542D1B" w:rsidRDefault="003D4C15" w:rsidP="00B91508">
      <w:pPr>
        <w:jc w:val="both"/>
        <w:rPr>
          <w:rFonts w:asciiTheme="minorHAnsi" w:hAnsiTheme="minorHAnsi" w:cstheme="minorHAnsi"/>
          <w:b/>
          <w:smallCaps/>
          <w:sz w:val="22"/>
          <w:szCs w:val="22"/>
        </w:rPr>
      </w:pPr>
    </w:p>
    <w:p w14:paraId="2D402E59" w14:textId="77777777" w:rsidR="003D4C15" w:rsidRPr="00542D1B" w:rsidRDefault="003D4C15" w:rsidP="00B91508">
      <w:pPr>
        <w:jc w:val="both"/>
        <w:rPr>
          <w:rFonts w:asciiTheme="minorHAnsi" w:hAnsiTheme="minorHAnsi" w:cstheme="minorHAnsi"/>
          <w:b/>
          <w:smallCaps/>
          <w:sz w:val="22"/>
          <w:szCs w:val="22"/>
        </w:rPr>
      </w:pPr>
    </w:p>
    <w:p w14:paraId="123EE546" w14:textId="77777777" w:rsidR="003D4C15" w:rsidRPr="00542D1B" w:rsidRDefault="003D4C15" w:rsidP="00B91508">
      <w:pPr>
        <w:jc w:val="both"/>
        <w:rPr>
          <w:rFonts w:asciiTheme="minorHAnsi" w:hAnsiTheme="minorHAnsi" w:cstheme="minorHAnsi"/>
          <w:b/>
          <w:smallCaps/>
          <w:sz w:val="22"/>
          <w:szCs w:val="22"/>
        </w:rPr>
      </w:pPr>
    </w:p>
    <w:p w14:paraId="11EE7936" w14:textId="77777777" w:rsidR="003D4C15" w:rsidRPr="00542D1B" w:rsidRDefault="003D4C15" w:rsidP="00B91508">
      <w:pPr>
        <w:jc w:val="both"/>
        <w:rPr>
          <w:rFonts w:asciiTheme="minorHAnsi" w:hAnsiTheme="minorHAnsi" w:cstheme="minorHAnsi"/>
          <w:b/>
          <w:smallCaps/>
          <w:sz w:val="22"/>
          <w:szCs w:val="22"/>
        </w:rPr>
      </w:pPr>
    </w:p>
    <w:p w14:paraId="04ACCABD" w14:textId="77777777" w:rsidR="003D4C15" w:rsidRPr="00542D1B" w:rsidRDefault="003D4C15" w:rsidP="00B91508">
      <w:pPr>
        <w:jc w:val="both"/>
        <w:rPr>
          <w:rFonts w:asciiTheme="minorHAnsi" w:hAnsiTheme="minorHAnsi" w:cstheme="minorHAnsi"/>
          <w:b/>
          <w:smallCaps/>
          <w:sz w:val="22"/>
          <w:szCs w:val="22"/>
        </w:rPr>
      </w:pPr>
    </w:p>
    <w:p w14:paraId="73EA5806" w14:textId="77777777" w:rsidR="003D4C15" w:rsidRPr="00542D1B" w:rsidRDefault="003D4C15" w:rsidP="00B91508">
      <w:pPr>
        <w:jc w:val="both"/>
        <w:rPr>
          <w:rFonts w:asciiTheme="minorHAnsi" w:hAnsiTheme="minorHAnsi" w:cstheme="minorHAnsi"/>
          <w:b/>
          <w:smallCaps/>
          <w:sz w:val="22"/>
          <w:szCs w:val="22"/>
        </w:rPr>
      </w:pPr>
    </w:p>
    <w:p w14:paraId="003FD432" w14:textId="77777777" w:rsidR="003D4C15" w:rsidRPr="00542D1B" w:rsidRDefault="003D4C15" w:rsidP="00B91508">
      <w:pPr>
        <w:jc w:val="center"/>
        <w:rPr>
          <w:rFonts w:asciiTheme="minorHAnsi" w:hAnsiTheme="minorHAnsi" w:cstheme="minorHAnsi"/>
          <w:b/>
          <w:smallCaps/>
          <w:sz w:val="22"/>
          <w:szCs w:val="22"/>
        </w:rPr>
      </w:pPr>
      <w:r w:rsidRPr="00542D1B">
        <w:rPr>
          <w:rFonts w:asciiTheme="minorHAnsi" w:hAnsiTheme="minorHAnsi" w:cstheme="minorHAnsi"/>
          <w:b/>
          <w:smallCaps/>
          <w:sz w:val="22"/>
          <w:szCs w:val="22"/>
        </w:rPr>
        <w:t>Apžvalgą parengė Lietuvos vyriausiojo administracinio teismo</w:t>
      </w:r>
    </w:p>
    <w:p w14:paraId="2BBC38F0" w14:textId="77777777" w:rsidR="003D4C15" w:rsidRPr="00542D1B" w:rsidRDefault="003D4C15" w:rsidP="00B91508">
      <w:pPr>
        <w:jc w:val="center"/>
        <w:rPr>
          <w:rFonts w:asciiTheme="minorHAnsi" w:hAnsiTheme="minorHAnsi" w:cstheme="minorHAnsi"/>
          <w:sz w:val="22"/>
          <w:szCs w:val="22"/>
        </w:rPr>
      </w:pPr>
      <w:r w:rsidRPr="00542D1B">
        <w:rPr>
          <w:rFonts w:asciiTheme="minorHAnsi" w:hAnsiTheme="minorHAnsi" w:cstheme="minorHAnsi"/>
          <w:b/>
          <w:smallCaps/>
          <w:sz w:val="22"/>
          <w:szCs w:val="22"/>
        </w:rPr>
        <w:t>T</w:t>
      </w:r>
      <w:r w:rsidR="0016762E" w:rsidRPr="00542D1B">
        <w:rPr>
          <w:rFonts w:asciiTheme="minorHAnsi" w:hAnsiTheme="minorHAnsi" w:cstheme="minorHAnsi"/>
          <w:b/>
          <w:smallCaps/>
          <w:sz w:val="22"/>
          <w:szCs w:val="22"/>
        </w:rPr>
        <w:t xml:space="preserve">eismų praktikos </w:t>
      </w:r>
      <w:r w:rsidRPr="00542D1B">
        <w:rPr>
          <w:rFonts w:asciiTheme="minorHAnsi" w:hAnsiTheme="minorHAnsi" w:cstheme="minorHAnsi"/>
          <w:b/>
          <w:smallCaps/>
          <w:sz w:val="22"/>
          <w:szCs w:val="22"/>
        </w:rPr>
        <w:t>departamentas</w:t>
      </w:r>
      <w:r w:rsidRPr="00542D1B">
        <w:rPr>
          <w:rFonts w:asciiTheme="minorHAnsi" w:hAnsiTheme="minorHAnsi" w:cstheme="minorHAnsi"/>
          <w:smallCaps/>
          <w:sz w:val="22"/>
          <w:szCs w:val="22"/>
        </w:rPr>
        <w:br w:type="page"/>
      </w:r>
      <w:bookmarkStart w:id="7" w:name="_Toc120597382"/>
      <w:r w:rsidRPr="00542D1B">
        <w:rPr>
          <w:rFonts w:asciiTheme="minorHAnsi" w:hAnsiTheme="minorHAnsi" w:cstheme="minorHAnsi"/>
          <w:b/>
          <w:sz w:val="22"/>
          <w:szCs w:val="22"/>
        </w:rPr>
        <w:lastRenderedPageBreak/>
        <w:t>TURINYS</w:t>
      </w:r>
    </w:p>
    <w:p w14:paraId="38E9C022" w14:textId="585C6F1A" w:rsidR="0041300A" w:rsidRDefault="00B51157">
      <w:pPr>
        <w:pStyle w:val="TOC1"/>
        <w:rPr>
          <w:rFonts w:eastAsiaTheme="minorEastAsia" w:cstheme="minorBidi"/>
          <w:b w:val="0"/>
          <w:bCs w:val="0"/>
          <w:caps w:val="0"/>
          <w:noProof/>
          <w:szCs w:val="22"/>
        </w:rPr>
      </w:pPr>
      <w:r w:rsidRPr="00542D1B">
        <w:rPr>
          <w:rFonts w:cstheme="minorHAnsi"/>
          <w:szCs w:val="22"/>
        </w:rPr>
        <w:fldChar w:fldCharType="begin"/>
      </w:r>
      <w:r w:rsidR="003D4C15" w:rsidRPr="00542D1B">
        <w:rPr>
          <w:rFonts w:cstheme="minorHAnsi"/>
          <w:szCs w:val="22"/>
        </w:rPr>
        <w:instrText xml:space="preserve"> TOC \o "1-3" \h \z \u </w:instrText>
      </w:r>
      <w:r w:rsidRPr="00542D1B">
        <w:rPr>
          <w:rFonts w:cstheme="minorHAnsi"/>
          <w:szCs w:val="22"/>
        </w:rPr>
        <w:fldChar w:fldCharType="separate"/>
      </w:r>
      <w:hyperlink w:anchor="_Toc514676040" w:history="1">
        <w:r w:rsidR="0041300A" w:rsidRPr="0043442B">
          <w:rPr>
            <w:rStyle w:val="Hyperlink"/>
            <w:rFonts w:cstheme="minorHAnsi"/>
            <w:noProof/>
          </w:rPr>
          <w:t>I. Administracinės bylos, kylančios iš ginčų dėl teisės viešojo administravimo srityje</w:t>
        </w:r>
        <w:r w:rsidR="0041300A">
          <w:rPr>
            <w:noProof/>
            <w:webHidden/>
          </w:rPr>
          <w:tab/>
        </w:r>
        <w:r w:rsidR="0041300A">
          <w:rPr>
            <w:noProof/>
            <w:webHidden/>
          </w:rPr>
          <w:fldChar w:fldCharType="begin"/>
        </w:r>
        <w:r w:rsidR="0041300A">
          <w:rPr>
            <w:noProof/>
            <w:webHidden/>
          </w:rPr>
          <w:instrText xml:space="preserve"> PAGEREF _Toc514676040 \h </w:instrText>
        </w:r>
        <w:r w:rsidR="0041300A">
          <w:rPr>
            <w:noProof/>
            <w:webHidden/>
          </w:rPr>
        </w:r>
        <w:r w:rsidR="0041300A">
          <w:rPr>
            <w:noProof/>
            <w:webHidden/>
          </w:rPr>
          <w:fldChar w:fldCharType="separate"/>
        </w:r>
        <w:r w:rsidR="0041300A">
          <w:rPr>
            <w:noProof/>
            <w:webHidden/>
          </w:rPr>
          <w:t>3</w:t>
        </w:r>
        <w:r w:rsidR="0041300A">
          <w:rPr>
            <w:noProof/>
            <w:webHidden/>
          </w:rPr>
          <w:fldChar w:fldCharType="end"/>
        </w:r>
      </w:hyperlink>
    </w:p>
    <w:p w14:paraId="7A7CA394" w14:textId="6A9C25CB" w:rsidR="0041300A" w:rsidRDefault="00B75BEB">
      <w:pPr>
        <w:pStyle w:val="TOC1"/>
        <w:rPr>
          <w:rFonts w:eastAsiaTheme="minorEastAsia" w:cstheme="minorBidi"/>
          <w:b w:val="0"/>
          <w:bCs w:val="0"/>
          <w:caps w:val="0"/>
          <w:noProof/>
          <w:szCs w:val="22"/>
        </w:rPr>
      </w:pPr>
      <w:hyperlink w:anchor="_Toc514676041" w:history="1">
        <w:r w:rsidR="0041300A" w:rsidRPr="0043442B">
          <w:rPr>
            <w:rStyle w:val="Hyperlink"/>
            <w:rFonts w:cstheme="minorHAnsi"/>
            <w:noProof/>
          </w:rPr>
          <w:t>4. Norminių administracinių aktų teisėtumo patikra</w:t>
        </w:r>
        <w:r w:rsidR="0041300A">
          <w:rPr>
            <w:noProof/>
            <w:webHidden/>
          </w:rPr>
          <w:tab/>
        </w:r>
        <w:r w:rsidR="0041300A">
          <w:rPr>
            <w:noProof/>
            <w:webHidden/>
          </w:rPr>
          <w:fldChar w:fldCharType="begin"/>
        </w:r>
        <w:r w:rsidR="0041300A">
          <w:rPr>
            <w:noProof/>
            <w:webHidden/>
          </w:rPr>
          <w:instrText xml:space="preserve"> PAGEREF _Toc514676041 \h </w:instrText>
        </w:r>
        <w:r w:rsidR="0041300A">
          <w:rPr>
            <w:noProof/>
            <w:webHidden/>
          </w:rPr>
        </w:r>
        <w:r w:rsidR="0041300A">
          <w:rPr>
            <w:noProof/>
            <w:webHidden/>
          </w:rPr>
          <w:fldChar w:fldCharType="separate"/>
        </w:r>
        <w:r w:rsidR="0041300A">
          <w:rPr>
            <w:noProof/>
            <w:webHidden/>
          </w:rPr>
          <w:t>3</w:t>
        </w:r>
        <w:r w:rsidR="0041300A">
          <w:rPr>
            <w:noProof/>
            <w:webHidden/>
          </w:rPr>
          <w:fldChar w:fldCharType="end"/>
        </w:r>
      </w:hyperlink>
    </w:p>
    <w:p w14:paraId="1A9C4CB2" w14:textId="282184E0" w:rsidR="0041300A" w:rsidRDefault="00B75BEB">
      <w:pPr>
        <w:pStyle w:val="TOC2"/>
        <w:rPr>
          <w:rFonts w:eastAsiaTheme="minorEastAsia" w:cstheme="minorBidi"/>
          <w:i w:val="0"/>
          <w:noProof/>
          <w:szCs w:val="22"/>
        </w:rPr>
      </w:pPr>
      <w:hyperlink w:anchor="_Toc514676042" w:history="1">
        <w:r w:rsidR="0041300A" w:rsidRPr="0043442B">
          <w:rPr>
            <w:rStyle w:val="Hyperlink"/>
            <w:rFonts w:cstheme="minorHAnsi"/>
            <w:noProof/>
          </w:rPr>
          <w:t>Dėl teritorijos specialiojo plano sprendinių viešinimo procedūrų</w:t>
        </w:r>
        <w:r w:rsidR="0041300A">
          <w:rPr>
            <w:noProof/>
            <w:webHidden/>
          </w:rPr>
          <w:tab/>
        </w:r>
        <w:r w:rsidR="0041300A">
          <w:rPr>
            <w:noProof/>
            <w:webHidden/>
          </w:rPr>
          <w:fldChar w:fldCharType="begin"/>
        </w:r>
        <w:r w:rsidR="0041300A">
          <w:rPr>
            <w:noProof/>
            <w:webHidden/>
          </w:rPr>
          <w:instrText xml:space="preserve"> PAGEREF _Toc514676042 \h </w:instrText>
        </w:r>
        <w:r w:rsidR="0041300A">
          <w:rPr>
            <w:noProof/>
            <w:webHidden/>
          </w:rPr>
        </w:r>
        <w:r w:rsidR="0041300A">
          <w:rPr>
            <w:noProof/>
            <w:webHidden/>
          </w:rPr>
          <w:fldChar w:fldCharType="separate"/>
        </w:r>
        <w:r w:rsidR="0041300A">
          <w:rPr>
            <w:noProof/>
            <w:webHidden/>
          </w:rPr>
          <w:t>3</w:t>
        </w:r>
        <w:r w:rsidR="0041300A">
          <w:rPr>
            <w:noProof/>
            <w:webHidden/>
          </w:rPr>
          <w:fldChar w:fldCharType="end"/>
        </w:r>
      </w:hyperlink>
    </w:p>
    <w:p w14:paraId="7936F9BD" w14:textId="49D4738E" w:rsidR="0041300A" w:rsidRDefault="00B75BEB">
      <w:pPr>
        <w:pStyle w:val="TOC1"/>
        <w:rPr>
          <w:rFonts w:eastAsiaTheme="minorEastAsia" w:cstheme="minorBidi"/>
          <w:b w:val="0"/>
          <w:bCs w:val="0"/>
          <w:caps w:val="0"/>
          <w:noProof/>
          <w:szCs w:val="22"/>
        </w:rPr>
      </w:pPr>
      <w:hyperlink w:anchor="_Toc514676043" w:history="1">
        <w:r w:rsidR="0041300A" w:rsidRPr="0043442B">
          <w:rPr>
            <w:rStyle w:val="Hyperlink"/>
            <w:rFonts w:cstheme="minorHAnsi"/>
            <w:noProof/>
          </w:rPr>
          <w:t>7. Socialinė apsauga</w:t>
        </w:r>
        <w:r w:rsidR="0041300A">
          <w:rPr>
            <w:noProof/>
            <w:webHidden/>
          </w:rPr>
          <w:tab/>
        </w:r>
        <w:r w:rsidR="0041300A">
          <w:rPr>
            <w:noProof/>
            <w:webHidden/>
          </w:rPr>
          <w:fldChar w:fldCharType="begin"/>
        </w:r>
        <w:r w:rsidR="0041300A">
          <w:rPr>
            <w:noProof/>
            <w:webHidden/>
          </w:rPr>
          <w:instrText xml:space="preserve"> PAGEREF _Toc514676043 \h </w:instrText>
        </w:r>
        <w:r w:rsidR="0041300A">
          <w:rPr>
            <w:noProof/>
            <w:webHidden/>
          </w:rPr>
        </w:r>
        <w:r w:rsidR="0041300A">
          <w:rPr>
            <w:noProof/>
            <w:webHidden/>
          </w:rPr>
          <w:fldChar w:fldCharType="separate"/>
        </w:r>
        <w:r w:rsidR="0041300A">
          <w:rPr>
            <w:noProof/>
            <w:webHidden/>
          </w:rPr>
          <w:t>4</w:t>
        </w:r>
        <w:r w:rsidR="0041300A">
          <w:rPr>
            <w:noProof/>
            <w:webHidden/>
          </w:rPr>
          <w:fldChar w:fldCharType="end"/>
        </w:r>
      </w:hyperlink>
    </w:p>
    <w:p w14:paraId="4D17C6E3" w14:textId="797080E7" w:rsidR="0041300A" w:rsidRDefault="00B75BEB">
      <w:pPr>
        <w:pStyle w:val="TOC2"/>
        <w:rPr>
          <w:rFonts w:eastAsiaTheme="minorEastAsia" w:cstheme="minorBidi"/>
          <w:i w:val="0"/>
          <w:noProof/>
          <w:szCs w:val="22"/>
        </w:rPr>
      </w:pPr>
      <w:hyperlink w:anchor="_Toc514676044" w:history="1">
        <w:r w:rsidR="0041300A" w:rsidRPr="0043442B">
          <w:rPr>
            <w:rStyle w:val="Hyperlink"/>
            <w:noProof/>
          </w:rPr>
          <w:t>Dėl išmokėtos nedarbo socialinio draudimo išmokos susigrąžinimo į Valstybinio socialinio draudimo fondo biudžetą, kai neteisėtai atleistas valstybės tarnautojas grąžinamas į pareigas</w:t>
        </w:r>
        <w:r w:rsidR="0041300A">
          <w:rPr>
            <w:noProof/>
            <w:webHidden/>
          </w:rPr>
          <w:tab/>
        </w:r>
        <w:r w:rsidR="0041300A">
          <w:rPr>
            <w:noProof/>
            <w:webHidden/>
          </w:rPr>
          <w:fldChar w:fldCharType="begin"/>
        </w:r>
        <w:r w:rsidR="0041300A">
          <w:rPr>
            <w:noProof/>
            <w:webHidden/>
          </w:rPr>
          <w:instrText xml:space="preserve"> PAGEREF _Toc514676044 \h </w:instrText>
        </w:r>
        <w:r w:rsidR="0041300A">
          <w:rPr>
            <w:noProof/>
            <w:webHidden/>
          </w:rPr>
        </w:r>
        <w:r w:rsidR="0041300A">
          <w:rPr>
            <w:noProof/>
            <w:webHidden/>
          </w:rPr>
          <w:fldChar w:fldCharType="separate"/>
        </w:r>
        <w:r w:rsidR="0041300A">
          <w:rPr>
            <w:noProof/>
            <w:webHidden/>
          </w:rPr>
          <w:t>4</w:t>
        </w:r>
        <w:r w:rsidR="0041300A">
          <w:rPr>
            <w:noProof/>
            <w:webHidden/>
          </w:rPr>
          <w:fldChar w:fldCharType="end"/>
        </w:r>
      </w:hyperlink>
    </w:p>
    <w:p w14:paraId="2435DCCA" w14:textId="5BD49357" w:rsidR="0041300A" w:rsidRDefault="00B75BEB">
      <w:pPr>
        <w:pStyle w:val="TOC2"/>
        <w:rPr>
          <w:rFonts w:eastAsiaTheme="minorEastAsia" w:cstheme="minorBidi"/>
          <w:i w:val="0"/>
          <w:noProof/>
          <w:szCs w:val="22"/>
        </w:rPr>
      </w:pPr>
      <w:hyperlink w:anchor="_Toc514676045" w:history="1">
        <w:r w:rsidR="0041300A" w:rsidRPr="0043442B">
          <w:rPr>
            <w:rStyle w:val="Hyperlink"/>
            <w:noProof/>
          </w:rPr>
          <w:t>Dėl asmens, kuriam teismo sprendimu yra nustatyta pareiga periodinėmis išmokomis išlaikyti vaiką, vaiko išlaikymo pareigos pasibaigimo momento, nuginčijus tėvystę</w:t>
        </w:r>
        <w:r w:rsidR="0041300A">
          <w:rPr>
            <w:noProof/>
            <w:webHidden/>
          </w:rPr>
          <w:tab/>
        </w:r>
        <w:r w:rsidR="0041300A">
          <w:rPr>
            <w:noProof/>
            <w:webHidden/>
          </w:rPr>
          <w:fldChar w:fldCharType="begin"/>
        </w:r>
        <w:r w:rsidR="0041300A">
          <w:rPr>
            <w:noProof/>
            <w:webHidden/>
          </w:rPr>
          <w:instrText xml:space="preserve"> PAGEREF _Toc514676045 \h </w:instrText>
        </w:r>
        <w:r w:rsidR="0041300A">
          <w:rPr>
            <w:noProof/>
            <w:webHidden/>
          </w:rPr>
        </w:r>
        <w:r w:rsidR="0041300A">
          <w:rPr>
            <w:noProof/>
            <w:webHidden/>
          </w:rPr>
          <w:fldChar w:fldCharType="separate"/>
        </w:r>
        <w:r w:rsidR="0041300A">
          <w:rPr>
            <w:noProof/>
            <w:webHidden/>
          </w:rPr>
          <w:t>5</w:t>
        </w:r>
        <w:r w:rsidR="0041300A">
          <w:rPr>
            <w:noProof/>
            <w:webHidden/>
          </w:rPr>
          <w:fldChar w:fldCharType="end"/>
        </w:r>
      </w:hyperlink>
    </w:p>
    <w:p w14:paraId="4164018E" w14:textId="3EA3D480" w:rsidR="0041300A" w:rsidRDefault="00B75BEB">
      <w:pPr>
        <w:pStyle w:val="TOC1"/>
        <w:rPr>
          <w:rFonts w:eastAsiaTheme="minorEastAsia" w:cstheme="minorBidi"/>
          <w:b w:val="0"/>
          <w:bCs w:val="0"/>
          <w:caps w:val="0"/>
          <w:noProof/>
          <w:szCs w:val="22"/>
        </w:rPr>
      </w:pPr>
      <w:hyperlink w:anchor="_Toc514676046" w:history="1">
        <w:r w:rsidR="0041300A" w:rsidRPr="0043442B">
          <w:rPr>
            <w:rStyle w:val="Hyperlink"/>
            <w:rFonts w:cstheme="minorHAnsi"/>
            <w:noProof/>
          </w:rPr>
          <w:t>11. Konkurencija</w:t>
        </w:r>
        <w:r w:rsidR="0041300A">
          <w:rPr>
            <w:noProof/>
            <w:webHidden/>
          </w:rPr>
          <w:tab/>
        </w:r>
        <w:r w:rsidR="0041300A">
          <w:rPr>
            <w:noProof/>
            <w:webHidden/>
          </w:rPr>
          <w:fldChar w:fldCharType="begin"/>
        </w:r>
        <w:r w:rsidR="0041300A">
          <w:rPr>
            <w:noProof/>
            <w:webHidden/>
          </w:rPr>
          <w:instrText xml:space="preserve"> PAGEREF _Toc514676046 \h </w:instrText>
        </w:r>
        <w:r w:rsidR="0041300A">
          <w:rPr>
            <w:noProof/>
            <w:webHidden/>
          </w:rPr>
        </w:r>
        <w:r w:rsidR="0041300A">
          <w:rPr>
            <w:noProof/>
            <w:webHidden/>
          </w:rPr>
          <w:fldChar w:fldCharType="separate"/>
        </w:r>
        <w:r w:rsidR="0041300A">
          <w:rPr>
            <w:noProof/>
            <w:webHidden/>
          </w:rPr>
          <w:t>6</w:t>
        </w:r>
        <w:r w:rsidR="0041300A">
          <w:rPr>
            <w:noProof/>
            <w:webHidden/>
          </w:rPr>
          <w:fldChar w:fldCharType="end"/>
        </w:r>
      </w:hyperlink>
    </w:p>
    <w:p w14:paraId="349C8C10" w14:textId="416A0752" w:rsidR="0041300A" w:rsidRDefault="00B75BEB">
      <w:pPr>
        <w:pStyle w:val="TOC2"/>
        <w:rPr>
          <w:rFonts w:eastAsiaTheme="minorEastAsia" w:cstheme="minorBidi"/>
          <w:i w:val="0"/>
          <w:noProof/>
          <w:szCs w:val="22"/>
        </w:rPr>
      </w:pPr>
      <w:hyperlink w:anchor="_Toc514676047" w:history="1">
        <w:r w:rsidR="0041300A" w:rsidRPr="0043442B">
          <w:rPr>
            <w:rStyle w:val="Hyperlink"/>
            <w:noProof/>
          </w:rPr>
          <w:t>Dėl 4 mėnesių pranešimo apie koncentraciją nagrinėjimo termino pratęsimo</w:t>
        </w:r>
        <w:r w:rsidR="0041300A">
          <w:rPr>
            <w:noProof/>
            <w:webHidden/>
          </w:rPr>
          <w:tab/>
        </w:r>
        <w:r w:rsidR="0041300A">
          <w:rPr>
            <w:noProof/>
            <w:webHidden/>
          </w:rPr>
          <w:fldChar w:fldCharType="begin"/>
        </w:r>
        <w:r w:rsidR="0041300A">
          <w:rPr>
            <w:noProof/>
            <w:webHidden/>
          </w:rPr>
          <w:instrText xml:space="preserve"> PAGEREF _Toc514676047 \h </w:instrText>
        </w:r>
        <w:r w:rsidR="0041300A">
          <w:rPr>
            <w:noProof/>
            <w:webHidden/>
          </w:rPr>
        </w:r>
        <w:r w:rsidR="0041300A">
          <w:rPr>
            <w:noProof/>
            <w:webHidden/>
          </w:rPr>
          <w:fldChar w:fldCharType="separate"/>
        </w:r>
        <w:r w:rsidR="0041300A">
          <w:rPr>
            <w:noProof/>
            <w:webHidden/>
          </w:rPr>
          <w:t>6</w:t>
        </w:r>
        <w:r w:rsidR="0041300A">
          <w:rPr>
            <w:noProof/>
            <w:webHidden/>
          </w:rPr>
          <w:fldChar w:fldCharType="end"/>
        </w:r>
      </w:hyperlink>
    </w:p>
    <w:p w14:paraId="74B615BB" w14:textId="4687A6E4" w:rsidR="0041300A" w:rsidRDefault="00B75BEB">
      <w:pPr>
        <w:pStyle w:val="TOC1"/>
        <w:rPr>
          <w:rFonts w:eastAsiaTheme="minorEastAsia" w:cstheme="minorBidi"/>
          <w:b w:val="0"/>
          <w:bCs w:val="0"/>
          <w:caps w:val="0"/>
          <w:noProof/>
          <w:szCs w:val="22"/>
        </w:rPr>
      </w:pPr>
      <w:hyperlink w:anchor="_Toc514676048" w:history="1">
        <w:r w:rsidR="0041300A" w:rsidRPr="0043442B">
          <w:rPr>
            <w:rStyle w:val="Hyperlink"/>
            <w:rFonts w:cstheme="minorHAnsi"/>
            <w:noProof/>
          </w:rPr>
          <w:t>12. Mokesčiai, įmokos ir kiti privalomieji mokėjimai</w:t>
        </w:r>
        <w:r w:rsidR="0041300A">
          <w:rPr>
            <w:noProof/>
            <w:webHidden/>
          </w:rPr>
          <w:tab/>
        </w:r>
        <w:r w:rsidR="0041300A">
          <w:rPr>
            <w:noProof/>
            <w:webHidden/>
          </w:rPr>
          <w:fldChar w:fldCharType="begin"/>
        </w:r>
        <w:r w:rsidR="0041300A">
          <w:rPr>
            <w:noProof/>
            <w:webHidden/>
          </w:rPr>
          <w:instrText xml:space="preserve"> PAGEREF _Toc514676048 \h </w:instrText>
        </w:r>
        <w:r w:rsidR="0041300A">
          <w:rPr>
            <w:noProof/>
            <w:webHidden/>
          </w:rPr>
        </w:r>
        <w:r w:rsidR="0041300A">
          <w:rPr>
            <w:noProof/>
            <w:webHidden/>
          </w:rPr>
          <w:fldChar w:fldCharType="separate"/>
        </w:r>
        <w:r w:rsidR="0041300A">
          <w:rPr>
            <w:noProof/>
            <w:webHidden/>
          </w:rPr>
          <w:t>7</w:t>
        </w:r>
        <w:r w:rsidR="0041300A">
          <w:rPr>
            <w:noProof/>
            <w:webHidden/>
          </w:rPr>
          <w:fldChar w:fldCharType="end"/>
        </w:r>
      </w:hyperlink>
    </w:p>
    <w:p w14:paraId="086C918F" w14:textId="3E41DF57" w:rsidR="0041300A" w:rsidRDefault="00B75BEB">
      <w:pPr>
        <w:pStyle w:val="TOC2"/>
        <w:rPr>
          <w:rFonts w:eastAsiaTheme="minorEastAsia" w:cstheme="minorBidi"/>
          <w:i w:val="0"/>
          <w:noProof/>
          <w:szCs w:val="22"/>
        </w:rPr>
      </w:pPr>
      <w:hyperlink w:anchor="_Toc514676049" w:history="1">
        <w:r w:rsidR="0041300A" w:rsidRPr="0043442B">
          <w:rPr>
            <w:rStyle w:val="Hyperlink"/>
            <w:noProof/>
          </w:rPr>
          <w:t>Dėl mokesčių apskaičiavimo (perskaičiavimo) senaties taikymo, kai nutariama jau pradėtą mokestinį patikrinimą papildyti tyrimu ir dėl kitų mokestinių prievolių</w:t>
        </w:r>
        <w:r w:rsidR="0041300A">
          <w:rPr>
            <w:noProof/>
            <w:webHidden/>
          </w:rPr>
          <w:tab/>
        </w:r>
        <w:r w:rsidR="0041300A">
          <w:rPr>
            <w:noProof/>
            <w:webHidden/>
          </w:rPr>
          <w:fldChar w:fldCharType="begin"/>
        </w:r>
        <w:r w:rsidR="0041300A">
          <w:rPr>
            <w:noProof/>
            <w:webHidden/>
          </w:rPr>
          <w:instrText xml:space="preserve"> PAGEREF _Toc514676049 \h </w:instrText>
        </w:r>
        <w:r w:rsidR="0041300A">
          <w:rPr>
            <w:noProof/>
            <w:webHidden/>
          </w:rPr>
        </w:r>
        <w:r w:rsidR="0041300A">
          <w:rPr>
            <w:noProof/>
            <w:webHidden/>
          </w:rPr>
          <w:fldChar w:fldCharType="separate"/>
        </w:r>
        <w:r w:rsidR="0041300A">
          <w:rPr>
            <w:noProof/>
            <w:webHidden/>
          </w:rPr>
          <w:t>7</w:t>
        </w:r>
        <w:r w:rsidR="0041300A">
          <w:rPr>
            <w:noProof/>
            <w:webHidden/>
          </w:rPr>
          <w:fldChar w:fldCharType="end"/>
        </w:r>
      </w:hyperlink>
    </w:p>
    <w:p w14:paraId="4818E0B5" w14:textId="154E0558" w:rsidR="0041300A" w:rsidRDefault="00B75BEB">
      <w:pPr>
        <w:pStyle w:val="TOC2"/>
        <w:rPr>
          <w:rFonts w:eastAsiaTheme="minorEastAsia" w:cstheme="minorBidi"/>
          <w:i w:val="0"/>
          <w:noProof/>
          <w:szCs w:val="22"/>
        </w:rPr>
      </w:pPr>
      <w:hyperlink w:anchor="_Toc514676050" w:history="1">
        <w:r w:rsidR="0041300A" w:rsidRPr="0043442B">
          <w:rPr>
            <w:rStyle w:val="Hyperlink"/>
            <w:noProof/>
          </w:rPr>
          <w:t>Dėl mokesčio permokos (skirtumo) grąžinimo (įskaitymo) senaties termino taikymo, kai mokesčio mokėtojas prašymą grąžinti (įskaityti) pateikė pasibaigus šiam terminui, tačiau mokesčio deklaraciją su nurodyta permoka (skirtumu) pateikė dar šiam senaties terminui nepasibaigus</w:t>
        </w:r>
        <w:r w:rsidR="0041300A">
          <w:rPr>
            <w:noProof/>
            <w:webHidden/>
          </w:rPr>
          <w:tab/>
        </w:r>
        <w:r w:rsidR="0041300A">
          <w:rPr>
            <w:noProof/>
            <w:webHidden/>
          </w:rPr>
          <w:fldChar w:fldCharType="begin"/>
        </w:r>
        <w:r w:rsidR="0041300A">
          <w:rPr>
            <w:noProof/>
            <w:webHidden/>
          </w:rPr>
          <w:instrText xml:space="preserve"> PAGEREF _Toc514676050 \h </w:instrText>
        </w:r>
        <w:r w:rsidR="0041300A">
          <w:rPr>
            <w:noProof/>
            <w:webHidden/>
          </w:rPr>
        </w:r>
        <w:r w:rsidR="0041300A">
          <w:rPr>
            <w:noProof/>
            <w:webHidden/>
          </w:rPr>
          <w:fldChar w:fldCharType="separate"/>
        </w:r>
        <w:r w:rsidR="0041300A">
          <w:rPr>
            <w:noProof/>
            <w:webHidden/>
          </w:rPr>
          <w:t>8</w:t>
        </w:r>
        <w:r w:rsidR="0041300A">
          <w:rPr>
            <w:noProof/>
            <w:webHidden/>
          </w:rPr>
          <w:fldChar w:fldCharType="end"/>
        </w:r>
      </w:hyperlink>
    </w:p>
    <w:p w14:paraId="7D715DB6" w14:textId="779486BB" w:rsidR="0041300A" w:rsidRDefault="00B75BEB">
      <w:pPr>
        <w:pStyle w:val="TOC1"/>
        <w:rPr>
          <w:rFonts w:eastAsiaTheme="minorEastAsia" w:cstheme="minorBidi"/>
          <w:b w:val="0"/>
          <w:bCs w:val="0"/>
          <w:caps w:val="0"/>
          <w:noProof/>
          <w:szCs w:val="22"/>
        </w:rPr>
      </w:pPr>
      <w:hyperlink w:anchor="_Toc514676051" w:history="1">
        <w:r w:rsidR="0041300A" w:rsidRPr="0043442B">
          <w:rPr>
            <w:rStyle w:val="Hyperlink"/>
            <w:rFonts w:cstheme="minorHAnsi"/>
            <w:noProof/>
          </w:rPr>
          <w:t>14. Aplinkos apsauga</w:t>
        </w:r>
        <w:r w:rsidR="0041300A">
          <w:rPr>
            <w:noProof/>
            <w:webHidden/>
          </w:rPr>
          <w:tab/>
        </w:r>
        <w:r w:rsidR="0041300A">
          <w:rPr>
            <w:noProof/>
            <w:webHidden/>
          </w:rPr>
          <w:fldChar w:fldCharType="begin"/>
        </w:r>
        <w:r w:rsidR="0041300A">
          <w:rPr>
            <w:noProof/>
            <w:webHidden/>
          </w:rPr>
          <w:instrText xml:space="preserve"> PAGEREF _Toc514676051 \h </w:instrText>
        </w:r>
        <w:r w:rsidR="0041300A">
          <w:rPr>
            <w:noProof/>
            <w:webHidden/>
          </w:rPr>
        </w:r>
        <w:r w:rsidR="0041300A">
          <w:rPr>
            <w:noProof/>
            <w:webHidden/>
          </w:rPr>
          <w:fldChar w:fldCharType="separate"/>
        </w:r>
        <w:r w:rsidR="0041300A">
          <w:rPr>
            <w:noProof/>
            <w:webHidden/>
          </w:rPr>
          <w:t>8</w:t>
        </w:r>
        <w:r w:rsidR="0041300A">
          <w:rPr>
            <w:noProof/>
            <w:webHidden/>
          </w:rPr>
          <w:fldChar w:fldCharType="end"/>
        </w:r>
      </w:hyperlink>
    </w:p>
    <w:p w14:paraId="012506C8" w14:textId="43B00E14" w:rsidR="0041300A" w:rsidRDefault="00B75BEB">
      <w:pPr>
        <w:pStyle w:val="TOC2"/>
        <w:rPr>
          <w:rFonts w:eastAsiaTheme="minorEastAsia" w:cstheme="minorBidi"/>
          <w:i w:val="0"/>
          <w:noProof/>
          <w:szCs w:val="22"/>
        </w:rPr>
      </w:pPr>
      <w:hyperlink w:anchor="_Toc514676052" w:history="1">
        <w:r w:rsidR="0041300A" w:rsidRPr="0043442B">
          <w:rPr>
            <w:rStyle w:val="Hyperlink"/>
            <w:rFonts w:cstheme="minorHAnsi"/>
            <w:noProof/>
          </w:rPr>
          <w:t>Dėl elektros ir elektroninės įrangos atliekų tvarkymo organizavimo licencijos panaikinimo po trečiojo įspėjimo</w:t>
        </w:r>
        <w:r w:rsidR="0041300A">
          <w:rPr>
            <w:noProof/>
            <w:webHidden/>
          </w:rPr>
          <w:tab/>
        </w:r>
        <w:r w:rsidR="0041300A">
          <w:rPr>
            <w:noProof/>
            <w:webHidden/>
          </w:rPr>
          <w:fldChar w:fldCharType="begin"/>
        </w:r>
        <w:r w:rsidR="0041300A">
          <w:rPr>
            <w:noProof/>
            <w:webHidden/>
          </w:rPr>
          <w:instrText xml:space="preserve"> PAGEREF _Toc514676052 \h </w:instrText>
        </w:r>
        <w:r w:rsidR="0041300A">
          <w:rPr>
            <w:noProof/>
            <w:webHidden/>
          </w:rPr>
        </w:r>
        <w:r w:rsidR="0041300A">
          <w:rPr>
            <w:noProof/>
            <w:webHidden/>
          </w:rPr>
          <w:fldChar w:fldCharType="separate"/>
        </w:r>
        <w:r w:rsidR="0041300A">
          <w:rPr>
            <w:noProof/>
            <w:webHidden/>
          </w:rPr>
          <w:t>9</w:t>
        </w:r>
        <w:r w:rsidR="0041300A">
          <w:rPr>
            <w:noProof/>
            <w:webHidden/>
          </w:rPr>
          <w:fldChar w:fldCharType="end"/>
        </w:r>
      </w:hyperlink>
    </w:p>
    <w:p w14:paraId="0481DD48" w14:textId="56944413" w:rsidR="0041300A" w:rsidRDefault="00B75BEB">
      <w:pPr>
        <w:pStyle w:val="TOC1"/>
        <w:rPr>
          <w:rFonts w:eastAsiaTheme="minorEastAsia" w:cstheme="minorBidi"/>
          <w:b w:val="0"/>
          <w:bCs w:val="0"/>
          <w:caps w:val="0"/>
          <w:noProof/>
          <w:szCs w:val="22"/>
        </w:rPr>
      </w:pPr>
      <w:hyperlink w:anchor="_Toc514676053" w:history="1">
        <w:r w:rsidR="0041300A" w:rsidRPr="0043442B">
          <w:rPr>
            <w:rStyle w:val="Hyperlink"/>
            <w:rFonts w:cstheme="minorHAnsi"/>
            <w:noProof/>
          </w:rPr>
          <w:t>22. Kiti su valstybės tarnyba susiję klausimai</w:t>
        </w:r>
        <w:r w:rsidR="0041300A">
          <w:rPr>
            <w:noProof/>
            <w:webHidden/>
          </w:rPr>
          <w:tab/>
        </w:r>
        <w:r w:rsidR="0041300A">
          <w:rPr>
            <w:noProof/>
            <w:webHidden/>
          </w:rPr>
          <w:fldChar w:fldCharType="begin"/>
        </w:r>
        <w:r w:rsidR="0041300A">
          <w:rPr>
            <w:noProof/>
            <w:webHidden/>
          </w:rPr>
          <w:instrText xml:space="preserve"> PAGEREF _Toc514676053 \h </w:instrText>
        </w:r>
        <w:r w:rsidR="0041300A">
          <w:rPr>
            <w:noProof/>
            <w:webHidden/>
          </w:rPr>
        </w:r>
        <w:r w:rsidR="0041300A">
          <w:rPr>
            <w:noProof/>
            <w:webHidden/>
          </w:rPr>
          <w:fldChar w:fldCharType="separate"/>
        </w:r>
        <w:r w:rsidR="0041300A">
          <w:rPr>
            <w:noProof/>
            <w:webHidden/>
          </w:rPr>
          <w:t>9</w:t>
        </w:r>
        <w:r w:rsidR="0041300A">
          <w:rPr>
            <w:noProof/>
            <w:webHidden/>
          </w:rPr>
          <w:fldChar w:fldCharType="end"/>
        </w:r>
      </w:hyperlink>
    </w:p>
    <w:p w14:paraId="0512D699" w14:textId="5197623C" w:rsidR="0041300A" w:rsidRDefault="00B75BEB">
      <w:pPr>
        <w:pStyle w:val="TOC2"/>
        <w:rPr>
          <w:rFonts w:eastAsiaTheme="minorEastAsia" w:cstheme="minorBidi"/>
          <w:i w:val="0"/>
          <w:noProof/>
          <w:szCs w:val="22"/>
        </w:rPr>
      </w:pPr>
      <w:hyperlink w:anchor="_Toc514676054" w:history="1">
        <w:r w:rsidR="0041300A" w:rsidRPr="0043442B">
          <w:rPr>
            <w:rStyle w:val="Hyperlink"/>
            <w:noProof/>
          </w:rPr>
          <w:t>Dėl reikalavimo pradėti tarnybinį patikrinimą</w:t>
        </w:r>
        <w:r w:rsidR="0041300A">
          <w:rPr>
            <w:noProof/>
            <w:webHidden/>
          </w:rPr>
          <w:tab/>
        </w:r>
        <w:r w:rsidR="0041300A">
          <w:rPr>
            <w:noProof/>
            <w:webHidden/>
          </w:rPr>
          <w:fldChar w:fldCharType="begin"/>
        </w:r>
        <w:r w:rsidR="0041300A">
          <w:rPr>
            <w:noProof/>
            <w:webHidden/>
          </w:rPr>
          <w:instrText xml:space="preserve"> PAGEREF _Toc514676054 \h </w:instrText>
        </w:r>
        <w:r w:rsidR="0041300A">
          <w:rPr>
            <w:noProof/>
            <w:webHidden/>
          </w:rPr>
        </w:r>
        <w:r w:rsidR="0041300A">
          <w:rPr>
            <w:noProof/>
            <w:webHidden/>
          </w:rPr>
          <w:fldChar w:fldCharType="separate"/>
        </w:r>
        <w:r w:rsidR="0041300A">
          <w:rPr>
            <w:noProof/>
            <w:webHidden/>
          </w:rPr>
          <w:t>9</w:t>
        </w:r>
        <w:r w:rsidR="0041300A">
          <w:rPr>
            <w:noProof/>
            <w:webHidden/>
          </w:rPr>
          <w:fldChar w:fldCharType="end"/>
        </w:r>
      </w:hyperlink>
    </w:p>
    <w:p w14:paraId="3EBF5679" w14:textId="564B20A9" w:rsidR="0041300A" w:rsidRDefault="00B75BEB">
      <w:pPr>
        <w:pStyle w:val="TOC1"/>
        <w:rPr>
          <w:rFonts w:eastAsiaTheme="minorEastAsia" w:cstheme="minorBidi"/>
          <w:b w:val="0"/>
          <w:bCs w:val="0"/>
          <w:caps w:val="0"/>
          <w:noProof/>
          <w:szCs w:val="22"/>
        </w:rPr>
      </w:pPr>
      <w:hyperlink w:anchor="_Toc514676055" w:history="1">
        <w:r w:rsidR="0041300A" w:rsidRPr="0043442B">
          <w:rPr>
            <w:rStyle w:val="Hyperlink"/>
            <w:rFonts w:cstheme="minorHAnsi"/>
            <w:noProof/>
          </w:rPr>
          <w:t>26. Asmens duomenų teisinė apsauga</w:t>
        </w:r>
        <w:r w:rsidR="0041300A">
          <w:rPr>
            <w:noProof/>
            <w:webHidden/>
          </w:rPr>
          <w:tab/>
        </w:r>
        <w:r w:rsidR="0041300A">
          <w:rPr>
            <w:noProof/>
            <w:webHidden/>
          </w:rPr>
          <w:fldChar w:fldCharType="begin"/>
        </w:r>
        <w:r w:rsidR="0041300A">
          <w:rPr>
            <w:noProof/>
            <w:webHidden/>
          </w:rPr>
          <w:instrText xml:space="preserve"> PAGEREF _Toc514676055 \h </w:instrText>
        </w:r>
        <w:r w:rsidR="0041300A">
          <w:rPr>
            <w:noProof/>
            <w:webHidden/>
          </w:rPr>
        </w:r>
        <w:r w:rsidR="0041300A">
          <w:rPr>
            <w:noProof/>
            <w:webHidden/>
          </w:rPr>
          <w:fldChar w:fldCharType="separate"/>
        </w:r>
        <w:r w:rsidR="0041300A">
          <w:rPr>
            <w:noProof/>
            <w:webHidden/>
          </w:rPr>
          <w:t>10</w:t>
        </w:r>
        <w:r w:rsidR="0041300A">
          <w:rPr>
            <w:noProof/>
            <w:webHidden/>
          </w:rPr>
          <w:fldChar w:fldCharType="end"/>
        </w:r>
      </w:hyperlink>
    </w:p>
    <w:p w14:paraId="4D6544F0" w14:textId="0C49A8C1" w:rsidR="0041300A" w:rsidRDefault="00B75BEB">
      <w:pPr>
        <w:pStyle w:val="TOC2"/>
        <w:rPr>
          <w:rFonts w:eastAsiaTheme="minorEastAsia" w:cstheme="minorBidi"/>
          <w:i w:val="0"/>
          <w:noProof/>
          <w:szCs w:val="22"/>
        </w:rPr>
      </w:pPr>
      <w:hyperlink w:anchor="_Toc514676056" w:history="1">
        <w:r w:rsidR="0041300A" w:rsidRPr="0043442B">
          <w:rPr>
            <w:rStyle w:val="Hyperlink"/>
            <w:rFonts w:eastAsia="Arial Unicode MS"/>
            <w:noProof/>
          </w:rPr>
          <w:t xml:space="preserve">Dėl duomenų apie valstybės tarnautojo </w:t>
        </w:r>
        <w:r w:rsidR="0041300A" w:rsidRPr="0043442B">
          <w:rPr>
            <w:rStyle w:val="Hyperlink"/>
            <w:noProof/>
          </w:rPr>
          <w:t>išsilavinimą priskyrimo privačiai informacijai</w:t>
        </w:r>
        <w:r w:rsidR="0041300A">
          <w:rPr>
            <w:noProof/>
            <w:webHidden/>
          </w:rPr>
          <w:tab/>
        </w:r>
        <w:r w:rsidR="0041300A">
          <w:rPr>
            <w:noProof/>
            <w:webHidden/>
          </w:rPr>
          <w:fldChar w:fldCharType="begin"/>
        </w:r>
        <w:r w:rsidR="0041300A">
          <w:rPr>
            <w:noProof/>
            <w:webHidden/>
          </w:rPr>
          <w:instrText xml:space="preserve"> PAGEREF _Toc514676056 \h </w:instrText>
        </w:r>
        <w:r w:rsidR="0041300A">
          <w:rPr>
            <w:noProof/>
            <w:webHidden/>
          </w:rPr>
        </w:r>
        <w:r w:rsidR="0041300A">
          <w:rPr>
            <w:noProof/>
            <w:webHidden/>
          </w:rPr>
          <w:fldChar w:fldCharType="separate"/>
        </w:r>
        <w:r w:rsidR="0041300A">
          <w:rPr>
            <w:noProof/>
            <w:webHidden/>
          </w:rPr>
          <w:t>10</w:t>
        </w:r>
        <w:r w:rsidR="0041300A">
          <w:rPr>
            <w:noProof/>
            <w:webHidden/>
          </w:rPr>
          <w:fldChar w:fldCharType="end"/>
        </w:r>
      </w:hyperlink>
    </w:p>
    <w:p w14:paraId="41127F8F" w14:textId="0D4E08E8" w:rsidR="0041300A" w:rsidRDefault="00B75BEB">
      <w:pPr>
        <w:pStyle w:val="TOC1"/>
        <w:rPr>
          <w:rFonts w:eastAsiaTheme="minorEastAsia" w:cstheme="minorBidi"/>
          <w:b w:val="0"/>
          <w:bCs w:val="0"/>
          <w:caps w:val="0"/>
          <w:noProof/>
          <w:szCs w:val="22"/>
        </w:rPr>
      </w:pPr>
      <w:hyperlink w:anchor="_Toc514676057" w:history="1">
        <w:r w:rsidR="0041300A" w:rsidRPr="0043442B">
          <w:rPr>
            <w:rStyle w:val="Hyperlink"/>
            <w:rFonts w:cstheme="minorHAnsi"/>
            <w:noProof/>
          </w:rPr>
          <w:t>29. Nacionalinių, Europos Sąjungos ir užsienio institucijų finansinė parama</w:t>
        </w:r>
        <w:r w:rsidR="0041300A">
          <w:rPr>
            <w:noProof/>
            <w:webHidden/>
          </w:rPr>
          <w:tab/>
        </w:r>
        <w:r w:rsidR="0041300A">
          <w:rPr>
            <w:noProof/>
            <w:webHidden/>
          </w:rPr>
          <w:fldChar w:fldCharType="begin"/>
        </w:r>
        <w:r w:rsidR="0041300A">
          <w:rPr>
            <w:noProof/>
            <w:webHidden/>
          </w:rPr>
          <w:instrText xml:space="preserve"> PAGEREF _Toc514676057 \h </w:instrText>
        </w:r>
        <w:r w:rsidR="0041300A">
          <w:rPr>
            <w:noProof/>
            <w:webHidden/>
          </w:rPr>
        </w:r>
        <w:r w:rsidR="0041300A">
          <w:rPr>
            <w:noProof/>
            <w:webHidden/>
          </w:rPr>
          <w:fldChar w:fldCharType="separate"/>
        </w:r>
        <w:r w:rsidR="0041300A">
          <w:rPr>
            <w:noProof/>
            <w:webHidden/>
          </w:rPr>
          <w:t>12</w:t>
        </w:r>
        <w:r w:rsidR="0041300A">
          <w:rPr>
            <w:noProof/>
            <w:webHidden/>
          </w:rPr>
          <w:fldChar w:fldCharType="end"/>
        </w:r>
      </w:hyperlink>
    </w:p>
    <w:p w14:paraId="7DB458A7" w14:textId="1E48DC95" w:rsidR="0041300A" w:rsidRDefault="00B75BEB">
      <w:pPr>
        <w:pStyle w:val="TOC2"/>
        <w:rPr>
          <w:rFonts w:eastAsiaTheme="minorEastAsia" w:cstheme="minorBidi"/>
          <w:i w:val="0"/>
          <w:noProof/>
          <w:szCs w:val="22"/>
        </w:rPr>
      </w:pPr>
      <w:hyperlink w:anchor="_Toc514676058" w:history="1">
        <w:r w:rsidR="0041300A" w:rsidRPr="0043442B">
          <w:rPr>
            <w:rStyle w:val="Hyperlink"/>
            <w:noProof/>
          </w:rPr>
          <w:t>Dėl teisėtų lūkesčių susiformavimo Viešųjų pirkimų komisijai teikiant išvadas dėl viešųjų pirkimų procedūrų teisingumo</w:t>
        </w:r>
        <w:r w:rsidR="0041300A">
          <w:rPr>
            <w:noProof/>
            <w:webHidden/>
          </w:rPr>
          <w:tab/>
        </w:r>
        <w:r w:rsidR="0041300A">
          <w:rPr>
            <w:noProof/>
            <w:webHidden/>
          </w:rPr>
          <w:fldChar w:fldCharType="begin"/>
        </w:r>
        <w:r w:rsidR="0041300A">
          <w:rPr>
            <w:noProof/>
            <w:webHidden/>
          </w:rPr>
          <w:instrText xml:space="preserve"> PAGEREF _Toc514676058 \h </w:instrText>
        </w:r>
        <w:r w:rsidR="0041300A">
          <w:rPr>
            <w:noProof/>
            <w:webHidden/>
          </w:rPr>
        </w:r>
        <w:r w:rsidR="0041300A">
          <w:rPr>
            <w:noProof/>
            <w:webHidden/>
          </w:rPr>
          <w:fldChar w:fldCharType="separate"/>
        </w:r>
        <w:r w:rsidR="0041300A">
          <w:rPr>
            <w:noProof/>
            <w:webHidden/>
          </w:rPr>
          <w:t>12</w:t>
        </w:r>
        <w:r w:rsidR="0041300A">
          <w:rPr>
            <w:noProof/>
            <w:webHidden/>
          </w:rPr>
          <w:fldChar w:fldCharType="end"/>
        </w:r>
      </w:hyperlink>
    </w:p>
    <w:p w14:paraId="0AB9F85B" w14:textId="042E318B" w:rsidR="0041300A" w:rsidRDefault="00B75BEB">
      <w:pPr>
        <w:pStyle w:val="TOC2"/>
        <w:rPr>
          <w:rFonts w:eastAsiaTheme="minorEastAsia" w:cstheme="minorBidi"/>
          <w:i w:val="0"/>
          <w:noProof/>
          <w:szCs w:val="22"/>
        </w:rPr>
      </w:pPr>
      <w:hyperlink w:anchor="_Toc514676059" w:history="1">
        <w:r w:rsidR="0041300A" w:rsidRPr="0043442B">
          <w:rPr>
            <w:rStyle w:val="Hyperlink"/>
            <w:noProof/>
          </w:rPr>
          <w:t>Dėl pareigos įvertinti, ar pareiškėjo prašymas peržiūrėti sprendimą nėra grindžiamas naujai paaiškėjusiomis aplinkybėmis dėl pažeidimo</w:t>
        </w:r>
        <w:r w:rsidR="0041300A">
          <w:rPr>
            <w:noProof/>
            <w:webHidden/>
          </w:rPr>
          <w:tab/>
        </w:r>
        <w:r w:rsidR="0041300A">
          <w:rPr>
            <w:noProof/>
            <w:webHidden/>
          </w:rPr>
          <w:fldChar w:fldCharType="begin"/>
        </w:r>
        <w:r w:rsidR="0041300A">
          <w:rPr>
            <w:noProof/>
            <w:webHidden/>
          </w:rPr>
          <w:instrText xml:space="preserve"> PAGEREF _Toc514676059 \h </w:instrText>
        </w:r>
        <w:r w:rsidR="0041300A">
          <w:rPr>
            <w:noProof/>
            <w:webHidden/>
          </w:rPr>
        </w:r>
        <w:r w:rsidR="0041300A">
          <w:rPr>
            <w:noProof/>
            <w:webHidden/>
          </w:rPr>
          <w:fldChar w:fldCharType="separate"/>
        </w:r>
        <w:r w:rsidR="0041300A">
          <w:rPr>
            <w:noProof/>
            <w:webHidden/>
          </w:rPr>
          <w:t>13</w:t>
        </w:r>
        <w:r w:rsidR="0041300A">
          <w:rPr>
            <w:noProof/>
            <w:webHidden/>
          </w:rPr>
          <w:fldChar w:fldCharType="end"/>
        </w:r>
      </w:hyperlink>
    </w:p>
    <w:p w14:paraId="1B796DF0" w14:textId="4FD204FA" w:rsidR="0041300A" w:rsidRDefault="00B75BEB">
      <w:pPr>
        <w:pStyle w:val="TOC1"/>
        <w:rPr>
          <w:rFonts w:eastAsiaTheme="minorEastAsia" w:cstheme="minorBidi"/>
          <w:b w:val="0"/>
          <w:bCs w:val="0"/>
          <w:caps w:val="0"/>
          <w:noProof/>
          <w:szCs w:val="22"/>
        </w:rPr>
      </w:pPr>
      <w:hyperlink w:anchor="_Toc514676060" w:history="1">
        <w:r w:rsidR="0041300A" w:rsidRPr="0043442B">
          <w:rPr>
            <w:rStyle w:val="Hyperlink"/>
            <w:rFonts w:cstheme="minorHAnsi"/>
            <w:noProof/>
          </w:rPr>
          <w:t>30. Energetika</w:t>
        </w:r>
        <w:r w:rsidR="0041300A">
          <w:rPr>
            <w:noProof/>
            <w:webHidden/>
          </w:rPr>
          <w:tab/>
        </w:r>
        <w:r w:rsidR="0041300A">
          <w:rPr>
            <w:noProof/>
            <w:webHidden/>
          </w:rPr>
          <w:fldChar w:fldCharType="begin"/>
        </w:r>
        <w:r w:rsidR="0041300A">
          <w:rPr>
            <w:noProof/>
            <w:webHidden/>
          </w:rPr>
          <w:instrText xml:space="preserve"> PAGEREF _Toc514676060 \h </w:instrText>
        </w:r>
        <w:r w:rsidR="0041300A">
          <w:rPr>
            <w:noProof/>
            <w:webHidden/>
          </w:rPr>
        </w:r>
        <w:r w:rsidR="0041300A">
          <w:rPr>
            <w:noProof/>
            <w:webHidden/>
          </w:rPr>
          <w:fldChar w:fldCharType="separate"/>
        </w:r>
        <w:r w:rsidR="0041300A">
          <w:rPr>
            <w:noProof/>
            <w:webHidden/>
          </w:rPr>
          <w:t>14</w:t>
        </w:r>
        <w:r w:rsidR="0041300A">
          <w:rPr>
            <w:noProof/>
            <w:webHidden/>
          </w:rPr>
          <w:fldChar w:fldCharType="end"/>
        </w:r>
      </w:hyperlink>
    </w:p>
    <w:p w14:paraId="1C7B507A" w14:textId="462ECBF6" w:rsidR="0041300A" w:rsidRDefault="00B75BEB">
      <w:pPr>
        <w:pStyle w:val="TOC2"/>
        <w:rPr>
          <w:rFonts w:eastAsiaTheme="minorEastAsia" w:cstheme="minorBidi"/>
          <w:i w:val="0"/>
          <w:noProof/>
          <w:szCs w:val="22"/>
        </w:rPr>
      </w:pPr>
      <w:hyperlink w:anchor="_Toc514676061" w:history="1">
        <w:r w:rsidR="0041300A" w:rsidRPr="0043442B">
          <w:rPr>
            <w:rStyle w:val="Hyperlink"/>
            <w:noProof/>
          </w:rPr>
          <w:t>Dėl viršutinių elektros energijos kainų ribų nustatymo</w:t>
        </w:r>
        <w:r w:rsidR="0041300A">
          <w:rPr>
            <w:noProof/>
            <w:webHidden/>
          </w:rPr>
          <w:tab/>
        </w:r>
        <w:r w:rsidR="0041300A">
          <w:rPr>
            <w:noProof/>
            <w:webHidden/>
          </w:rPr>
          <w:fldChar w:fldCharType="begin"/>
        </w:r>
        <w:r w:rsidR="0041300A">
          <w:rPr>
            <w:noProof/>
            <w:webHidden/>
          </w:rPr>
          <w:instrText xml:space="preserve"> PAGEREF _Toc514676061 \h </w:instrText>
        </w:r>
        <w:r w:rsidR="0041300A">
          <w:rPr>
            <w:noProof/>
            <w:webHidden/>
          </w:rPr>
        </w:r>
        <w:r w:rsidR="0041300A">
          <w:rPr>
            <w:noProof/>
            <w:webHidden/>
          </w:rPr>
          <w:fldChar w:fldCharType="separate"/>
        </w:r>
        <w:r w:rsidR="0041300A">
          <w:rPr>
            <w:noProof/>
            <w:webHidden/>
          </w:rPr>
          <w:t>14</w:t>
        </w:r>
        <w:r w:rsidR="0041300A">
          <w:rPr>
            <w:noProof/>
            <w:webHidden/>
          </w:rPr>
          <w:fldChar w:fldCharType="end"/>
        </w:r>
      </w:hyperlink>
    </w:p>
    <w:p w14:paraId="41CB2C51" w14:textId="5BE19926" w:rsidR="0041300A" w:rsidRDefault="00B75BEB">
      <w:pPr>
        <w:pStyle w:val="TOC1"/>
        <w:rPr>
          <w:rFonts w:eastAsiaTheme="minorEastAsia" w:cstheme="minorBidi"/>
          <w:b w:val="0"/>
          <w:bCs w:val="0"/>
          <w:caps w:val="0"/>
          <w:noProof/>
          <w:szCs w:val="22"/>
        </w:rPr>
      </w:pPr>
      <w:hyperlink w:anchor="_Toc514676062" w:history="1">
        <w:r w:rsidR="0041300A" w:rsidRPr="0043442B">
          <w:rPr>
            <w:rStyle w:val="Hyperlink"/>
            <w:rFonts w:cstheme="minorHAnsi"/>
            <w:noProof/>
          </w:rPr>
          <w:t>II. Administracinių bylų teisena</w:t>
        </w:r>
        <w:r w:rsidR="0041300A">
          <w:rPr>
            <w:noProof/>
            <w:webHidden/>
          </w:rPr>
          <w:tab/>
        </w:r>
        <w:r w:rsidR="0041300A">
          <w:rPr>
            <w:noProof/>
            <w:webHidden/>
          </w:rPr>
          <w:fldChar w:fldCharType="begin"/>
        </w:r>
        <w:r w:rsidR="0041300A">
          <w:rPr>
            <w:noProof/>
            <w:webHidden/>
          </w:rPr>
          <w:instrText xml:space="preserve"> PAGEREF _Toc514676062 \h </w:instrText>
        </w:r>
        <w:r w:rsidR="0041300A">
          <w:rPr>
            <w:noProof/>
            <w:webHidden/>
          </w:rPr>
        </w:r>
        <w:r w:rsidR="0041300A">
          <w:rPr>
            <w:noProof/>
            <w:webHidden/>
          </w:rPr>
          <w:fldChar w:fldCharType="separate"/>
        </w:r>
        <w:r w:rsidR="0041300A">
          <w:rPr>
            <w:noProof/>
            <w:webHidden/>
          </w:rPr>
          <w:t>15</w:t>
        </w:r>
        <w:r w:rsidR="0041300A">
          <w:rPr>
            <w:noProof/>
            <w:webHidden/>
          </w:rPr>
          <w:fldChar w:fldCharType="end"/>
        </w:r>
      </w:hyperlink>
    </w:p>
    <w:p w14:paraId="2A6FEAA8" w14:textId="5E9447F4" w:rsidR="0041300A" w:rsidRDefault="00B75BEB">
      <w:pPr>
        <w:pStyle w:val="TOC1"/>
        <w:rPr>
          <w:rFonts w:eastAsiaTheme="minorEastAsia" w:cstheme="minorBidi"/>
          <w:b w:val="0"/>
          <w:bCs w:val="0"/>
          <w:caps w:val="0"/>
          <w:noProof/>
          <w:szCs w:val="22"/>
        </w:rPr>
      </w:pPr>
      <w:hyperlink w:anchor="_Toc514676063" w:history="1">
        <w:r w:rsidR="0041300A" w:rsidRPr="0043442B">
          <w:rPr>
            <w:rStyle w:val="Hyperlink"/>
            <w:rFonts w:cstheme="minorHAnsi"/>
            <w:noProof/>
          </w:rPr>
          <w:t>43. Teisė kreiptis į teismą ir jos realizavimas</w:t>
        </w:r>
        <w:r w:rsidR="0041300A">
          <w:rPr>
            <w:noProof/>
            <w:webHidden/>
          </w:rPr>
          <w:tab/>
        </w:r>
        <w:r w:rsidR="0041300A">
          <w:rPr>
            <w:noProof/>
            <w:webHidden/>
          </w:rPr>
          <w:fldChar w:fldCharType="begin"/>
        </w:r>
        <w:r w:rsidR="0041300A">
          <w:rPr>
            <w:noProof/>
            <w:webHidden/>
          </w:rPr>
          <w:instrText xml:space="preserve"> PAGEREF _Toc514676063 \h </w:instrText>
        </w:r>
        <w:r w:rsidR="0041300A">
          <w:rPr>
            <w:noProof/>
            <w:webHidden/>
          </w:rPr>
        </w:r>
        <w:r w:rsidR="0041300A">
          <w:rPr>
            <w:noProof/>
            <w:webHidden/>
          </w:rPr>
          <w:fldChar w:fldCharType="separate"/>
        </w:r>
        <w:r w:rsidR="0041300A">
          <w:rPr>
            <w:noProof/>
            <w:webHidden/>
          </w:rPr>
          <w:t>15</w:t>
        </w:r>
        <w:r w:rsidR="0041300A">
          <w:rPr>
            <w:noProof/>
            <w:webHidden/>
          </w:rPr>
          <w:fldChar w:fldCharType="end"/>
        </w:r>
      </w:hyperlink>
    </w:p>
    <w:p w14:paraId="2289F098" w14:textId="136324D8" w:rsidR="0041300A" w:rsidRDefault="00B75BEB">
      <w:pPr>
        <w:pStyle w:val="TOC2"/>
        <w:rPr>
          <w:rFonts w:eastAsiaTheme="minorEastAsia" w:cstheme="minorBidi"/>
          <w:i w:val="0"/>
          <w:noProof/>
          <w:szCs w:val="22"/>
        </w:rPr>
      </w:pPr>
      <w:hyperlink w:anchor="_Toc514676064" w:history="1">
        <w:r w:rsidR="0041300A" w:rsidRPr="0043442B">
          <w:rPr>
            <w:rStyle w:val="Hyperlink"/>
            <w:noProof/>
          </w:rPr>
          <w:t>Dėl įsakymo, kuriame konstatuotas tarnybinis nusižengimas, tačiau neskirta tarnybinė nuobauda, kaip ginčo dalyko</w:t>
        </w:r>
        <w:r w:rsidR="0041300A">
          <w:rPr>
            <w:noProof/>
            <w:webHidden/>
          </w:rPr>
          <w:tab/>
        </w:r>
        <w:r w:rsidR="0041300A">
          <w:rPr>
            <w:noProof/>
            <w:webHidden/>
          </w:rPr>
          <w:fldChar w:fldCharType="begin"/>
        </w:r>
        <w:r w:rsidR="0041300A">
          <w:rPr>
            <w:noProof/>
            <w:webHidden/>
          </w:rPr>
          <w:instrText xml:space="preserve"> PAGEREF _Toc514676064 \h </w:instrText>
        </w:r>
        <w:r w:rsidR="0041300A">
          <w:rPr>
            <w:noProof/>
            <w:webHidden/>
          </w:rPr>
        </w:r>
        <w:r w:rsidR="0041300A">
          <w:rPr>
            <w:noProof/>
            <w:webHidden/>
          </w:rPr>
          <w:fldChar w:fldCharType="separate"/>
        </w:r>
        <w:r w:rsidR="0041300A">
          <w:rPr>
            <w:noProof/>
            <w:webHidden/>
          </w:rPr>
          <w:t>15</w:t>
        </w:r>
        <w:r w:rsidR="0041300A">
          <w:rPr>
            <w:noProof/>
            <w:webHidden/>
          </w:rPr>
          <w:fldChar w:fldCharType="end"/>
        </w:r>
      </w:hyperlink>
    </w:p>
    <w:p w14:paraId="20DFCE96" w14:textId="65521A3A" w:rsidR="0041300A" w:rsidRDefault="00B75BEB">
      <w:pPr>
        <w:pStyle w:val="TOC1"/>
        <w:rPr>
          <w:rFonts w:eastAsiaTheme="minorEastAsia" w:cstheme="minorBidi"/>
          <w:b w:val="0"/>
          <w:bCs w:val="0"/>
          <w:caps w:val="0"/>
          <w:noProof/>
          <w:szCs w:val="22"/>
        </w:rPr>
      </w:pPr>
      <w:hyperlink w:anchor="_Toc514676065" w:history="1">
        <w:r w:rsidR="0041300A" w:rsidRPr="0043442B">
          <w:rPr>
            <w:rStyle w:val="Hyperlink"/>
            <w:rFonts w:cstheme="minorHAnsi"/>
            <w:noProof/>
          </w:rPr>
          <w:t>53. Bylos nutraukimas</w:t>
        </w:r>
        <w:r w:rsidR="0041300A">
          <w:rPr>
            <w:noProof/>
            <w:webHidden/>
          </w:rPr>
          <w:tab/>
        </w:r>
        <w:r w:rsidR="0041300A">
          <w:rPr>
            <w:noProof/>
            <w:webHidden/>
          </w:rPr>
          <w:fldChar w:fldCharType="begin"/>
        </w:r>
        <w:r w:rsidR="0041300A">
          <w:rPr>
            <w:noProof/>
            <w:webHidden/>
          </w:rPr>
          <w:instrText xml:space="preserve"> PAGEREF _Toc514676065 \h </w:instrText>
        </w:r>
        <w:r w:rsidR="0041300A">
          <w:rPr>
            <w:noProof/>
            <w:webHidden/>
          </w:rPr>
        </w:r>
        <w:r w:rsidR="0041300A">
          <w:rPr>
            <w:noProof/>
            <w:webHidden/>
          </w:rPr>
          <w:fldChar w:fldCharType="separate"/>
        </w:r>
        <w:r w:rsidR="0041300A">
          <w:rPr>
            <w:noProof/>
            <w:webHidden/>
          </w:rPr>
          <w:t>16</w:t>
        </w:r>
        <w:r w:rsidR="0041300A">
          <w:rPr>
            <w:noProof/>
            <w:webHidden/>
          </w:rPr>
          <w:fldChar w:fldCharType="end"/>
        </w:r>
      </w:hyperlink>
    </w:p>
    <w:p w14:paraId="45052264" w14:textId="7C431BF7" w:rsidR="0041300A" w:rsidRDefault="00B75BEB">
      <w:pPr>
        <w:pStyle w:val="TOC2"/>
        <w:rPr>
          <w:rFonts w:eastAsiaTheme="minorEastAsia" w:cstheme="minorBidi"/>
          <w:i w:val="0"/>
          <w:noProof/>
          <w:szCs w:val="22"/>
        </w:rPr>
      </w:pPr>
      <w:hyperlink w:anchor="_Toc514676066" w:history="1">
        <w:r w:rsidR="0041300A" w:rsidRPr="0043442B">
          <w:rPr>
            <w:rStyle w:val="Hyperlink"/>
            <w:noProof/>
          </w:rPr>
          <w:t>Dėl pirmosios instancijos teismo neteisingai nustatytos aplinkybės, kad pareiškėjas skundė atsakovo sprendimą, priimtą daugiau nei prieš 10 metų</w:t>
        </w:r>
        <w:r w:rsidR="0041300A">
          <w:rPr>
            <w:noProof/>
            <w:webHidden/>
          </w:rPr>
          <w:tab/>
        </w:r>
        <w:r w:rsidR="0041300A">
          <w:rPr>
            <w:noProof/>
            <w:webHidden/>
          </w:rPr>
          <w:fldChar w:fldCharType="begin"/>
        </w:r>
        <w:r w:rsidR="0041300A">
          <w:rPr>
            <w:noProof/>
            <w:webHidden/>
          </w:rPr>
          <w:instrText xml:space="preserve"> PAGEREF _Toc514676066 \h </w:instrText>
        </w:r>
        <w:r w:rsidR="0041300A">
          <w:rPr>
            <w:noProof/>
            <w:webHidden/>
          </w:rPr>
        </w:r>
        <w:r w:rsidR="0041300A">
          <w:rPr>
            <w:noProof/>
            <w:webHidden/>
          </w:rPr>
          <w:fldChar w:fldCharType="separate"/>
        </w:r>
        <w:r w:rsidR="0041300A">
          <w:rPr>
            <w:noProof/>
            <w:webHidden/>
          </w:rPr>
          <w:t>16</w:t>
        </w:r>
        <w:r w:rsidR="0041300A">
          <w:rPr>
            <w:noProof/>
            <w:webHidden/>
          </w:rPr>
          <w:fldChar w:fldCharType="end"/>
        </w:r>
      </w:hyperlink>
    </w:p>
    <w:p w14:paraId="71051E42" w14:textId="2F989875" w:rsidR="0041300A" w:rsidRDefault="00B75BEB">
      <w:pPr>
        <w:pStyle w:val="TOC1"/>
        <w:rPr>
          <w:rFonts w:eastAsiaTheme="minorEastAsia" w:cstheme="minorBidi"/>
          <w:b w:val="0"/>
          <w:bCs w:val="0"/>
          <w:caps w:val="0"/>
          <w:noProof/>
          <w:szCs w:val="22"/>
        </w:rPr>
      </w:pPr>
      <w:hyperlink w:anchor="_Toc514676067" w:history="1">
        <w:r w:rsidR="0041300A" w:rsidRPr="0043442B">
          <w:rPr>
            <w:rStyle w:val="Hyperlink"/>
            <w:rFonts w:cstheme="minorHAnsi"/>
            <w:noProof/>
          </w:rPr>
          <w:t>57. Bylos nagrinėjimo išlaidos</w:t>
        </w:r>
        <w:r w:rsidR="0041300A">
          <w:rPr>
            <w:noProof/>
            <w:webHidden/>
          </w:rPr>
          <w:tab/>
        </w:r>
        <w:r w:rsidR="0041300A">
          <w:rPr>
            <w:noProof/>
            <w:webHidden/>
          </w:rPr>
          <w:fldChar w:fldCharType="begin"/>
        </w:r>
        <w:r w:rsidR="0041300A">
          <w:rPr>
            <w:noProof/>
            <w:webHidden/>
          </w:rPr>
          <w:instrText xml:space="preserve"> PAGEREF _Toc514676067 \h </w:instrText>
        </w:r>
        <w:r w:rsidR="0041300A">
          <w:rPr>
            <w:noProof/>
            <w:webHidden/>
          </w:rPr>
        </w:r>
        <w:r w:rsidR="0041300A">
          <w:rPr>
            <w:noProof/>
            <w:webHidden/>
          </w:rPr>
          <w:fldChar w:fldCharType="separate"/>
        </w:r>
        <w:r w:rsidR="0041300A">
          <w:rPr>
            <w:noProof/>
            <w:webHidden/>
          </w:rPr>
          <w:t>17</w:t>
        </w:r>
        <w:r w:rsidR="0041300A">
          <w:rPr>
            <w:noProof/>
            <w:webHidden/>
          </w:rPr>
          <w:fldChar w:fldCharType="end"/>
        </w:r>
      </w:hyperlink>
    </w:p>
    <w:p w14:paraId="6C66B233" w14:textId="2054BB8C" w:rsidR="0041300A" w:rsidRDefault="00B75BEB">
      <w:pPr>
        <w:pStyle w:val="TOC2"/>
        <w:rPr>
          <w:rFonts w:eastAsiaTheme="minorEastAsia" w:cstheme="minorBidi"/>
          <w:i w:val="0"/>
          <w:noProof/>
          <w:szCs w:val="22"/>
        </w:rPr>
      </w:pPr>
      <w:hyperlink w:anchor="_Toc514676068" w:history="1">
        <w:r w:rsidR="0041300A" w:rsidRPr="0043442B">
          <w:rPr>
            <w:rStyle w:val="Hyperlink"/>
            <w:noProof/>
          </w:rPr>
          <w:t>Dėl bylinėjimosi išlaidų priteisimo pareiškėjui, kai jo skundas tenkinamas iš dalies, tačiau jo materialinis teisinis reikalavimas netenkinamas</w:t>
        </w:r>
        <w:r w:rsidR="0041300A">
          <w:rPr>
            <w:noProof/>
            <w:webHidden/>
          </w:rPr>
          <w:tab/>
        </w:r>
        <w:r w:rsidR="0041300A">
          <w:rPr>
            <w:noProof/>
            <w:webHidden/>
          </w:rPr>
          <w:fldChar w:fldCharType="begin"/>
        </w:r>
        <w:r w:rsidR="0041300A">
          <w:rPr>
            <w:noProof/>
            <w:webHidden/>
          </w:rPr>
          <w:instrText xml:space="preserve"> PAGEREF _Toc514676068 \h </w:instrText>
        </w:r>
        <w:r w:rsidR="0041300A">
          <w:rPr>
            <w:noProof/>
            <w:webHidden/>
          </w:rPr>
        </w:r>
        <w:r w:rsidR="0041300A">
          <w:rPr>
            <w:noProof/>
            <w:webHidden/>
          </w:rPr>
          <w:fldChar w:fldCharType="separate"/>
        </w:r>
        <w:r w:rsidR="0041300A">
          <w:rPr>
            <w:noProof/>
            <w:webHidden/>
          </w:rPr>
          <w:t>17</w:t>
        </w:r>
        <w:r w:rsidR="0041300A">
          <w:rPr>
            <w:noProof/>
            <w:webHidden/>
          </w:rPr>
          <w:fldChar w:fldCharType="end"/>
        </w:r>
      </w:hyperlink>
    </w:p>
    <w:p w14:paraId="6788D952" w14:textId="6238C1BA" w:rsidR="004B5E60" w:rsidRDefault="00B51157" w:rsidP="008C6FE9">
      <w:pPr>
        <w:spacing w:before="240" w:after="240"/>
        <w:jc w:val="both"/>
        <w:rPr>
          <w:rFonts w:asciiTheme="minorHAnsi" w:hAnsiTheme="minorHAnsi" w:cstheme="minorHAnsi"/>
          <w:sz w:val="22"/>
          <w:szCs w:val="22"/>
        </w:rPr>
      </w:pPr>
      <w:r w:rsidRPr="00542D1B">
        <w:rPr>
          <w:rFonts w:asciiTheme="minorHAnsi" w:hAnsiTheme="minorHAnsi" w:cstheme="minorHAnsi"/>
          <w:sz w:val="22"/>
          <w:szCs w:val="22"/>
        </w:rPr>
        <w:lastRenderedPageBreak/>
        <w:fldChar w:fldCharType="end"/>
      </w:r>
      <w:r w:rsidR="00E227FE" w:rsidRPr="00542D1B">
        <w:rPr>
          <w:rFonts w:asciiTheme="minorHAnsi" w:hAnsiTheme="minorHAnsi" w:cstheme="minorHAnsi"/>
          <w:b/>
          <w:sz w:val="22"/>
          <w:szCs w:val="22"/>
        </w:rPr>
        <w:t>P</w:t>
      </w:r>
      <w:r w:rsidR="003D4C15" w:rsidRPr="00542D1B">
        <w:rPr>
          <w:rFonts w:asciiTheme="minorHAnsi" w:hAnsiTheme="minorHAnsi" w:cstheme="minorHAnsi"/>
          <w:b/>
          <w:sz w:val="22"/>
          <w:szCs w:val="22"/>
        </w:rPr>
        <w:t>astaba.</w:t>
      </w:r>
      <w:r w:rsidR="003D4C15" w:rsidRPr="00542D1B">
        <w:rPr>
          <w:rFonts w:asciiTheme="minorHAnsi" w:hAnsiTheme="minorHAnsi" w:cstheme="minorHAnsi"/>
          <w:sz w:val="22"/>
          <w:szCs w:val="22"/>
        </w:rPr>
        <w:t xml:space="preserve"> Šioje apžvalgoje pateikiamos neoficialios Lietuvos vyriausiojo administracinio teismo (toliau – ir LVAT) procesinių sprendimų ir Specialiosios teisėjų kolegijos nutarčių dėl teismingumo santraukos, kurios LVAT nesaisto. Šis dokumentas yra skirtas tik info</w:t>
      </w:r>
      <w:r w:rsidR="00B333BB">
        <w:rPr>
          <w:rFonts w:asciiTheme="minorHAnsi" w:hAnsiTheme="minorHAnsi" w:cstheme="minorHAnsi"/>
          <w:sz w:val="22"/>
          <w:szCs w:val="22"/>
        </w:rPr>
        <w:t>rmuoti</w:t>
      </w:r>
      <w:r w:rsidR="003D4C15" w:rsidRPr="00542D1B">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542D1B">
        <w:rPr>
          <w:rFonts w:asciiTheme="minorHAnsi" w:hAnsiTheme="minorHAnsi" w:cstheme="minorHAnsi"/>
          <w:sz w:val="22"/>
          <w:szCs w:val="22"/>
        </w:rPr>
        <w:t>16</w:t>
      </w:r>
      <w:r w:rsidR="003D4C15" w:rsidRPr="00542D1B">
        <w:rPr>
          <w:rFonts w:asciiTheme="minorHAnsi" w:hAnsiTheme="minorHAnsi" w:cstheme="minorHAnsi"/>
          <w:sz w:val="22"/>
          <w:szCs w:val="22"/>
        </w:rPr>
        <w:t xml:space="preserve"> m. </w:t>
      </w:r>
      <w:r w:rsidR="0045102F" w:rsidRPr="00542D1B">
        <w:rPr>
          <w:rFonts w:asciiTheme="minorHAnsi" w:hAnsiTheme="minorHAnsi" w:cstheme="minorHAnsi"/>
          <w:sz w:val="22"/>
          <w:szCs w:val="22"/>
        </w:rPr>
        <w:t>rugsėjo 30</w:t>
      </w:r>
      <w:r w:rsidR="009E6C8D" w:rsidRPr="00542D1B">
        <w:rPr>
          <w:rFonts w:asciiTheme="minorHAnsi" w:hAnsiTheme="minorHAnsi" w:cstheme="minorHAnsi"/>
          <w:sz w:val="22"/>
          <w:szCs w:val="22"/>
        </w:rPr>
        <w:t> </w:t>
      </w:r>
      <w:r w:rsidR="003D4C15" w:rsidRPr="00542D1B">
        <w:rPr>
          <w:rFonts w:asciiTheme="minorHAnsi" w:hAnsiTheme="minorHAnsi" w:cstheme="minorHAnsi"/>
          <w:sz w:val="22"/>
          <w:szCs w:val="22"/>
        </w:rPr>
        <w:t>d. nutarimu Nr. 13P-</w:t>
      </w:r>
      <w:r w:rsidR="0045102F" w:rsidRPr="00542D1B">
        <w:rPr>
          <w:rFonts w:asciiTheme="minorHAnsi" w:hAnsiTheme="minorHAnsi" w:cstheme="minorHAnsi"/>
          <w:sz w:val="22"/>
          <w:szCs w:val="22"/>
        </w:rPr>
        <w:t>102</w:t>
      </w:r>
      <w:r w:rsidR="003D4C15" w:rsidRPr="00542D1B">
        <w:rPr>
          <w:rFonts w:asciiTheme="minorHAnsi" w:hAnsiTheme="minorHAnsi" w:cstheme="minorHAnsi"/>
          <w:sz w:val="22"/>
          <w:szCs w:val="22"/>
        </w:rPr>
        <w:t>-(7.1.2) patvirtintu Teismų procesinių sprendimų administracinėse bylose kategorijų klasifikatoriumi.</w:t>
      </w:r>
      <w:bookmarkStart w:id="8" w:name="_Toc410389752"/>
      <w:bookmarkStart w:id="9" w:name="_Toc361146890"/>
      <w:bookmarkEnd w:id="7"/>
    </w:p>
    <w:p w14:paraId="080613E8" w14:textId="1C15CDEA" w:rsidR="00A16894" w:rsidRPr="0097775B" w:rsidRDefault="003D4C15" w:rsidP="00E0734A">
      <w:pPr>
        <w:pStyle w:val="Apzvalgai1"/>
        <w:rPr>
          <w:rFonts w:asciiTheme="minorHAnsi" w:hAnsiTheme="minorHAnsi" w:cstheme="minorHAnsi"/>
        </w:rPr>
      </w:pPr>
      <w:bookmarkStart w:id="10" w:name="_Toc514676040"/>
      <w:r w:rsidRPr="0097775B">
        <w:rPr>
          <w:rFonts w:asciiTheme="minorHAnsi" w:hAnsiTheme="minorHAnsi" w:cstheme="minorHAnsi"/>
        </w:rPr>
        <w:t>I. Administracinės bylos, kylančios iš ginčų dėl teisės viešojo administravimo srityje</w:t>
      </w:r>
      <w:bookmarkStart w:id="11" w:name="_Toc410380895"/>
      <w:bookmarkStart w:id="12" w:name="_Toc410389769"/>
      <w:bookmarkEnd w:id="8"/>
      <w:bookmarkEnd w:id="10"/>
    </w:p>
    <w:p w14:paraId="1193BB99" w14:textId="77777777" w:rsidR="00BA7EED" w:rsidRPr="0097775B" w:rsidRDefault="00BA7EED" w:rsidP="00BA7EED">
      <w:pPr>
        <w:pStyle w:val="NoSpacing"/>
        <w:rPr>
          <w:rFonts w:asciiTheme="minorHAnsi" w:hAnsiTheme="minorHAnsi" w:cstheme="minorHAnsi"/>
          <w:b/>
        </w:rPr>
      </w:pPr>
      <w:bookmarkStart w:id="13" w:name="_Toc462149970"/>
      <w:bookmarkStart w:id="14" w:name="_Toc196533593"/>
      <w:bookmarkStart w:id="15" w:name="_Toc195937134"/>
      <w:bookmarkStart w:id="16" w:name="_Toc196533589"/>
    </w:p>
    <w:p w14:paraId="6B908DCF" w14:textId="77777777" w:rsidR="00BA7EED" w:rsidRPr="0097775B" w:rsidRDefault="00BA7EED" w:rsidP="001018C5">
      <w:pPr>
        <w:pStyle w:val="Apzvalgai1"/>
        <w:rPr>
          <w:rFonts w:asciiTheme="minorHAnsi" w:hAnsiTheme="minorHAnsi" w:cstheme="minorHAnsi"/>
        </w:rPr>
      </w:pPr>
      <w:bookmarkStart w:id="17" w:name="_Toc462149968"/>
      <w:bookmarkStart w:id="18" w:name="_Toc508369536"/>
      <w:bookmarkStart w:id="19" w:name="_Toc514676041"/>
      <w:r w:rsidRPr="0097775B">
        <w:rPr>
          <w:rFonts w:asciiTheme="minorHAnsi" w:hAnsiTheme="minorHAnsi" w:cstheme="minorHAnsi"/>
        </w:rPr>
        <w:t>4. Norminių administracinių aktų teisėtumo patikra</w:t>
      </w:r>
      <w:bookmarkEnd w:id="17"/>
      <w:bookmarkEnd w:id="18"/>
      <w:bookmarkEnd w:id="19"/>
    </w:p>
    <w:p w14:paraId="239D2501" w14:textId="77777777" w:rsidR="00BA7EED" w:rsidRPr="0097775B" w:rsidRDefault="00BA7EED" w:rsidP="00D55F63">
      <w:pPr>
        <w:ind w:firstLine="567"/>
        <w:rPr>
          <w:rFonts w:asciiTheme="minorHAnsi" w:hAnsiTheme="minorHAnsi" w:cstheme="minorHAnsi"/>
          <w:b/>
          <w:sz w:val="22"/>
          <w:szCs w:val="22"/>
          <w:u w:val="single"/>
        </w:rPr>
      </w:pPr>
      <w:r w:rsidRPr="0097775B">
        <w:rPr>
          <w:rFonts w:asciiTheme="minorHAnsi" w:hAnsiTheme="minorHAnsi" w:cstheme="minorHAnsi"/>
          <w:b/>
          <w:sz w:val="22"/>
          <w:szCs w:val="22"/>
          <w:u w:val="single"/>
        </w:rPr>
        <w:t>4.1. Centrinių valstybinio administravimo subjektų norminių administracinių aktų teisėtumas</w:t>
      </w:r>
    </w:p>
    <w:p w14:paraId="5EA152EE" w14:textId="77777777" w:rsidR="00BA7EED" w:rsidRPr="0097775B" w:rsidRDefault="00BA7EED" w:rsidP="00BA7EED">
      <w:pPr>
        <w:pStyle w:val="NoSpacing"/>
        <w:rPr>
          <w:rFonts w:asciiTheme="minorHAnsi" w:hAnsiTheme="minorHAnsi" w:cstheme="minorHAnsi"/>
          <w:b/>
        </w:rPr>
      </w:pPr>
    </w:p>
    <w:p w14:paraId="6DF75DCF" w14:textId="77777777" w:rsidR="00BA7EED" w:rsidRPr="00D55F63" w:rsidRDefault="00BA7EED" w:rsidP="00D55F63">
      <w:pPr>
        <w:jc w:val="both"/>
        <w:outlineLvl w:val="1"/>
        <w:rPr>
          <w:rFonts w:asciiTheme="minorHAnsi" w:hAnsiTheme="minorHAnsi" w:cstheme="minorHAnsi"/>
          <w:i/>
          <w:sz w:val="22"/>
        </w:rPr>
      </w:pPr>
      <w:bookmarkStart w:id="20" w:name="_Toc514676042"/>
      <w:r w:rsidRPr="00D55F63">
        <w:rPr>
          <w:rFonts w:asciiTheme="minorHAnsi" w:hAnsiTheme="minorHAnsi" w:cstheme="minorHAnsi"/>
          <w:i/>
          <w:sz w:val="22"/>
        </w:rPr>
        <w:t>Dėl teritorijos specialiojo plano sprendinių viešinimo procedūrų</w:t>
      </w:r>
      <w:bookmarkEnd w:id="20"/>
    </w:p>
    <w:p w14:paraId="45D6B6E0" w14:textId="77777777" w:rsidR="00BA7EED" w:rsidRPr="0097775B" w:rsidRDefault="00BA7EED" w:rsidP="00BA7EED">
      <w:pPr>
        <w:pStyle w:val="ListParagraph"/>
        <w:ind w:left="0" w:firstLine="851"/>
        <w:jc w:val="both"/>
        <w:rPr>
          <w:rFonts w:asciiTheme="minorHAnsi" w:hAnsiTheme="minorHAnsi" w:cstheme="minorHAnsi"/>
          <w:sz w:val="22"/>
        </w:rPr>
      </w:pPr>
    </w:p>
    <w:p w14:paraId="59327FC6" w14:textId="77777777" w:rsidR="00BA7EED" w:rsidRPr="0097775B" w:rsidRDefault="00BA7EED" w:rsidP="00D55F63">
      <w:pPr>
        <w:pStyle w:val="ListParagraph"/>
        <w:spacing w:after="0" w:line="240" w:lineRule="auto"/>
        <w:ind w:left="0" w:firstLine="851"/>
        <w:jc w:val="both"/>
        <w:rPr>
          <w:rFonts w:asciiTheme="minorHAnsi" w:hAnsiTheme="minorHAnsi" w:cstheme="minorHAnsi"/>
          <w:sz w:val="22"/>
        </w:rPr>
      </w:pPr>
      <w:r w:rsidRPr="0097775B">
        <w:rPr>
          <w:rFonts w:asciiTheme="minorHAnsi" w:hAnsiTheme="minorHAnsi" w:cstheme="minorHAnsi"/>
          <w:sz w:val="22"/>
        </w:rPr>
        <w:t>Apžvelgiamoje norminėje administracinėje byloje pagal pareiškėjo Klaipėdos apygardos administracinio teismo prašymą buvo tiriamas Lietuvos Respublikos kultūros ministro 2016 m. balandžio 11 d. įsakymo Nr. ĮV-309 „Dėl Palangos miesto istorinės dalies nekilnojamojo kultūros paveldo apsaugos specialiojo plano patvirtinimo“ (TAR, 2016 m. balandžio 26 d., Nr. 10347) (toliau – ir Įsakymas) ir juo patvirtinto Palangos miesto istorinės dalies nekilnojamojo kultūros paveldo apsaugos specialiojo plano (toliau – ir Specialusis planas) teisėtumas.</w:t>
      </w:r>
    </w:p>
    <w:p w14:paraId="015CA4F4" w14:textId="4FDF1CCA" w:rsidR="00BA7EED" w:rsidRPr="0097775B" w:rsidRDefault="00BA7EED" w:rsidP="00D55F63">
      <w:pPr>
        <w:pStyle w:val="ListParagraph"/>
        <w:spacing w:after="0" w:line="240" w:lineRule="auto"/>
        <w:ind w:left="0" w:firstLine="851"/>
        <w:jc w:val="both"/>
        <w:rPr>
          <w:rFonts w:asciiTheme="minorHAnsi" w:hAnsiTheme="minorHAnsi" w:cstheme="minorHAnsi"/>
          <w:sz w:val="22"/>
        </w:rPr>
      </w:pPr>
      <w:r w:rsidRPr="0097775B">
        <w:rPr>
          <w:rFonts w:asciiTheme="minorHAnsi" w:hAnsiTheme="minorHAnsi" w:cstheme="minorHAnsi"/>
          <w:sz w:val="22"/>
        </w:rPr>
        <w:t xml:space="preserve">Pareiškėjas </w:t>
      </w:r>
      <w:r w:rsidRPr="00A2717F">
        <w:rPr>
          <w:rFonts w:asciiTheme="minorHAnsi" w:hAnsiTheme="minorHAnsi" w:cstheme="minorHAnsi"/>
          <w:sz w:val="22"/>
        </w:rPr>
        <w:t>pirmiausia abejojo</w:t>
      </w:r>
      <w:r w:rsidR="00A2717F" w:rsidRPr="00A2717F">
        <w:rPr>
          <w:rFonts w:asciiTheme="minorHAnsi" w:hAnsiTheme="minorHAnsi" w:cstheme="minorHAnsi"/>
          <w:sz w:val="22"/>
        </w:rPr>
        <w:t>,</w:t>
      </w:r>
      <w:r w:rsidRPr="00A2717F">
        <w:rPr>
          <w:rFonts w:asciiTheme="minorHAnsi" w:hAnsiTheme="minorHAnsi" w:cstheme="minorHAnsi"/>
          <w:sz w:val="22"/>
        </w:rPr>
        <w:t xml:space="preserve"> </w:t>
      </w:r>
      <w:r w:rsidRPr="0097775B">
        <w:rPr>
          <w:rFonts w:asciiTheme="minorHAnsi" w:hAnsiTheme="minorHAnsi" w:cstheme="minorHAnsi"/>
          <w:sz w:val="22"/>
        </w:rPr>
        <w:t>ar Specialiojo plano rengimo metu buvo pažeista Specialiojo plano sprendinių viešinimo procedūros tvarka, nes ginčijama Specialiojo plano dalis nebuvo viešinta. Iš esmės pakeitus ginčijamos Specialiojo plano dalies sprendinį bei šio pakeitimo nepaviešinus, buvo užkirstas kelias dėl šios Specialiojo plano dalies teikti pasiūlymus bei ginčyti atsakymus į juos. Dėl to, pareiškėjo nuomone, ginčijama Specialiojo plano dalis neatitinka Teritorijų planavimo įstatymo 18 straipsnio 2 dalies (2006 m. birželio 8 d. įstatymo Nr. X-679 redakcija), 27 straipsnio 1 dalies 1 punkto, 30 straipsnio 1 dalies (2004 m. sausio 15 d. įstatymo Nr. IX-1962 redakcija), 35 straipsnio 2 punkto (2004 m. sausio 15 d. įstatymo Nr. IX-1962 redakcija), konstitucinio teisinės valstybės principo.</w:t>
      </w:r>
    </w:p>
    <w:p w14:paraId="5A30C5D5" w14:textId="77777777" w:rsidR="00BA7EED" w:rsidRPr="0097775B" w:rsidRDefault="00BA7EED" w:rsidP="00D55F63">
      <w:pPr>
        <w:pStyle w:val="ListParagraph"/>
        <w:spacing w:after="0" w:line="240" w:lineRule="auto"/>
        <w:ind w:left="0" w:firstLine="851"/>
        <w:jc w:val="both"/>
        <w:rPr>
          <w:rFonts w:asciiTheme="minorHAnsi" w:hAnsiTheme="minorHAnsi" w:cstheme="minorHAnsi"/>
          <w:sz w:val="22"/>
        </w:rPr>
      </w:pPr>
      <w:r w:rsidRPr="0097775B">
        <w:rPr>
          <w:rFonts w:asciiTheme="minorHAnsi" w:hAnsiTheme="minorHAnsi" w:cstheme="minorHAnsi"/>
          <w:sz w:val="22"/>
        </w:rPr>
        <w:t xml:space="preserve">Išplėstinė teisėjų kolegija, pasisakydama pareiškėjo keliamu klausimu teritorijų planavimo viešumo aspektu, pažymėjo, kad Teritorijų planavimo įstatymo 30 straipsnio 1 dalyje suformuluotas teritorijų planavimo viešumo principas ir jo nuostatas detalizuojančios teisės normos įtvirtino suinteresuotos visuomenės atstovų ir kitų fizinių ir juridinių asmenų teisę aktyviai dalyvauti teritorijų planavimo viešinimo procedūrose. Toks visuomenės dalyvavimas – viena esminių sąlygų, siekiant užtikrinti teritorijų planavimo proceso skaidrumą, asmenų teisių ir teisėtų interesų apsaugą bei derinimą ir priimtų sprendimų tvarumą. Asmenų subjektines teises dalyvauti teritorijų planavimo dokumento viešame svarstyme valdžios institucijos turi užtikrinti tokiu būdu, kad šios teisės būtų realios, o ne iliuzinės. </w:t>
      </w:r>
    </w:p>
    <w:p w14:paraId="1C226821" w14:textId="26319798" w:rsidR="00BA7EED" w:rsidRPr="0097775B" w:rsidRDefault="00BA7EED" w:rsidP="00D55F63">
      <w:pPr>
        <w:pStyle w:val="ListParagraph"/>
        <w:spacing w:after="0" w:line="240" w:lineRule="auto"/>
        <w:ind w:left="0" w:firstLine="851"/>
        <w:jc w:val="both"/>
        <w:rPr>
          <w:rFonts w:asciiTheme="minorHAnsi" w:hAnsiTheme="minorHAnsi" w:cstheme="minorHAnsi"/>
          <w:sz w:val="22"/>
        </w:rPr>
      </w:pPr>
      <w:r w:rsidRPr="0097775B">
        <w:rPr>
          <w:rFonts w:asciiTheme="minorHAnsi" w:hAnsiTheme="minorHAnsi" w:cstheme="minorHAnsi"/>
          <w:sz w:val="22"/>
        </w:rPr>
        <w:t>Teritorijos plano sprendinių keitimas, darantis įtaką ar galintis turėti įtakos asmenų teisėms bei pareigoms, po viešojo svarstymo procedūros pabaigos yra negalimas. Aiškinant Teritorijų planavimo įstatymo nuostatas priešingai, būtų paneigta pati viešojo svarstymo procedūros prasmė – užtikrinti visuomenės ir suinteresuotų asmenų galimybę dalyvauti detaliojo plano rengime ir paveikti šį procesą taip, kad būtų užkirstas kelias jų teisių ir įstatymo saugomų interesų pažeidimams. Specialiųjų planų sprendinių pakeitimas po to, kai įvyko viešo svarstymo procedūros, atima galimybę suinteresuotiems asmenims ir visuomen</w:t>
      </w:r>
      <w:r w:rsidR="00C54128">
        <w:rPr>
          <w:rFonts w:asciiTheme="minorHAnsi" w:hAnsiTheme="minorHAnsi" w:cstheme="minorHAnsi"/>
          <w:sz w:val="22"/>
        </w:rPr>
        <w:t>ė</w:t>
      </w:r>
      <w:r w:rsidRPr="0097775B">
        <w:rPr>
          <w:rFonts w:asciiTheme="minorHAnsi" w:hAnsiTheme="minorHAnsi" w:cstheme="minorHAnsi"/>
          <w:sz w:val="22"/>
        </w:rPr>
        <w:t>s atstovams daryti įtaką pateikto pasiūlymo tvirtinimui ar atmetimui.</w:t>
      </w:r>
    </w:p>
    <w:p w14:paraId="6F018091" w14:textId="77777777" w:rsidR="00BA7EED" w:rsidRPr="0097775B" w:rsidRDefault="00BA7EED" w:rsidP="00D55F63">
      <w:pPr>
        <w:pStyle w:val="ListParagraph"/>
        <w:spacing w:after="0" w:line="240" w:lineRule="auto"/>
        <w:ind w:left="0" w:firstLine="851"/>
        <w:jc w:val="both"/>
        <w:rPr>
          <w:rFonts w:asciiTheme="minorHAnsi" w:hAnsiTheme="minorHAnsi" w:cstheme="minorHAnsi"/>
          <w:sz w:val="22"/>
        </w:rPr>
      </w:pPr>
      <w:r w:rsidRPr="0097775B">
        <w:rPr>
          <w:rFonts w:asciiTheme="minorHAnsi" w:hAnsiTheme="minorHAnsi" w:cstheme="minorHAnsi"/>
          <w:sz w:val="22"/>
        </w:rPr>
        <w:t>Aplinkybė, kad teritorijų planavimo proceso dalyvis teritorijų planavimo dokumento sprendinio pakeitimą įvardija klaidos taisymu ir laiko jį nežymiu, nekeičia fakto, kad nurodytais veiksmais buvo neteisėtai suvaržytos suinteresuotų asmenų teisės.</w:t>
      </w:r>
    </w:p>
    <w:p w14:paraId="27AE3EED" w14:textId="77777777" w:rsidR="00BA7EED" w:rsidRPr="0097775B" w:rsidRDefault="00BA7EED" w:rsidP="00D55F63">
      <w:pPr>
        <w:pStyle w:val="ListParagraph"/>
        <w:spacing w:after="0" w:line="240" w:lineRule="auto"/>
        <w:ind w:left="0" w:firstLine="851"/>
        <w:jc w:val="both"/>
        <w:rPr>
          <w:rFonts w:asciiTheme="minorHAnsi" w:hAnsiTheme="minorHAnsi" w:cstheme="minorHAnsi"/>
          <w:sz w:val="22"/>
          <w:u w:val="single"/>
        </w:rPr>
      </w:pPr>
      <w:r w:rsidRPr="0097775B">
        <w:rPr>
          <w:rFonts w:asciiTheme="minorHAnsi" w:hAnsiTheme="minorHAnsi" w:cstheme="minorHAnsi"/>
          <w:sz w:val="22"/>
          <w:u w:val="single"/>
        </w:rPr>
        <w:t>Teritorijų planavimo valstybinę priežiūrą atliekančiai institucijai patikrinti turi būti pateiktas galutinis teritorijų planavimo dokumento sprendinių, nustatyta tvarka apsvarstytų su visuomene, variantas, o sprendinius pakeitus, viešąjį svarstymą privaloma kartoti.</w:t>
      </w:r>
    </w:p>
    <w:p w14:paraId="62B0D480" w14:textId="77777777" w:rsidR="00BA7EED" w:rsidRPr="0097775B" w:rsidRDefault="00BA7EED" w:rsidP="00D55F63">
      <w:pPr>
        <w:pStyle w:val="ListParagraph"/>
        <w:spacing w:after="0" w:line="240" w:lineRule="auto"/>
        <w:ind w:left="0" w:firstLine="851"/>
        <w:jc w:val="both"/>
        <w:rPr>
          <w:rFonts w:asciiTheme="minorHAnsi" w:hAnsiTheme="minorHAnsi" w:cstheme="minorHAnsi"/>
          <w:sz w:val="22"/>
        </w:rPr>
      </w:pPr>
      <w:r w:rsidRPr="0097775B">
        <w:rPr>
          <w:rFonts w:asciiTheme="minorHAnsi" w:hAnsiTheme="minorHAnsi" w:cstheme="minorHAnsi"/>
          <w:sz w:val="22"/>
        </w:rPr>
        <w:t>Išplėstinė teisėjų kolegija konstatavo, kad atlikus Specialiojo plano dalies pakeitimą, buvo įtvirtintas šio plano sprendinys, susijęs su Sklypo naudojimu ir lemiantis esminius Sklypo naudojimo galimybių pakeitimus, lyginant su pirmiau viešinimo procedūrų metu paskelbtu sprendiniu. Šio Specialiojo plano sprendinio pakeitimo neišviešinus įstatyme nustatyta tvarka ir nesudarius galimybės visuomenei susipažinti su juo, buvo užkirstas kelias suinteresuotiems asmenims pasinaudoti įstatyme nustatyta teise ginti savo teises ir teisėtus interesus, susijusius su nurodytu pakeitimu, dėl šios Specialiojo plano dalies teikiant pasiūlymus bei ginčijant atsakymus į juos.</w:t>
      </w:r>
    </w:p>
    <w:p w14:paraId="34D51A80" w14:textId="77777777" w:rsidR="00BA7EED" w:rsidRPr="0097775B" w:rsidRDefault="00BA7EED" w:rsidP="00D55F63">
      <w:pPr>
        <w:pStyle w:val="NoSpacing"/>
        <w:ind w:firstLine="851"/>
        <w:jc w:val="both"/>
        <w:rPr>
          <w:rFonts w:asciiTheme="minorHAnsi" w:hAnsiTheme="minorHAnsi" w:cstheme="minorHAnsi"/>
        </w:rPr>
      </w:pPr>
      <w:r w:rsidRPr="0097775B">
        <w:rPr>
          <w:rFonts w:asciiTheme="minorHAnsi" w:hAnsiTheme="minorHAnsi" w:cstheme="minorHAnsi"/>
        </w:rPr>
        <w:t>Atsižvelgusi į tai, kas išdėstyta, LVAT išplėstinė teisėjų kolegija pripažino, kad Įsakymo 1 punkto dalis, kuria patvirtinta pareiškėjo ginčyta Specialiojo plano dalis, tuo aspektu, jog nurodyta Specialiojo plano dalis patvirtinta, įstatyme nustatyta tvarka neatlikus jos viešinimo procedūros, prieštarauja Lietuvos Respublikos teritorijų planavimo įstatymo 18 straipsnio 2 daliai (2006 m. birželio 8 d. įstatymo Nr. X-679 redakcija), 27 straipsnio 1 dalies 1 punktui ir 30 straipsnio 1 daliai (2004 m. sausio 15 d. įstatymo Nr. IX-1962 redakcija).</w:t>
      </w:r>
    </w:p>
    <w:p w14:paraId="6E667ED5" w14:textId="77777777" w:rsidR="00BA7EED" w:rsidRPr="0097775B" w:rsidRDefault="00BA7EED" w:rsidP="00BA7EED">
      <w:pPr>
        <w:pStyle w:val="ListParagraph"/>
        <w:ind w:left="0" w:firstLine="851"/>
        <w:jc w:val="both"/>
        <w:rPr>
          <w:rFonts w:asciiTheme="minorHAnsi" w:hAnsiTheme="minorHAnsi" w:cstheme="minorHAnsi"/>
          <w:sz w:val="22"/>
        </w:rPr>
      </w:pPr>
    </w:p>
    <w:p w14:paraId="6D1CA584" w14:textId="77777777" w:rsidR="00BA7EED" w:rsidRPr="0097775B" w:rsidRDefault="00BA7EED" w:rsidP="00C54128">
      <w:pPr>
        <w:pStyle w:val="ListParagraph"/>
        <w:spacing w:after="0" w:line="240" w:lineRule="auto"/>
        <w:ind w:left="0"/>
        <w:jc w:val="both"/>
        <w:rPr>
          <w:rFonts w:asciiTheme="minorHAnsi" w:hAnsiTheme="minorHAnsi" w:cstheme="minorHAnsi"/>
          <w:sz w:val="22"/>
        </w:rPr>
      </w:pPr>
      <w:r w:rsidRPr="0097775B">
        <w:rPr>
          <w:rFonts w:asciiTheme="minorHAnsi" w:hAnsiTheme="minorHAnsi" w:cstheme="minorHAnsi"/>
          <w:sz w:val="22"/>
        </w:rPr>
        <w:t>2018 m. kovo 19 d. sprendimas a</w:t>
      </w:r>
      <w:r w:rsidRPr="0097775B">
        <w:rPr>
          <w:rFonts w:asciiTheme="minorHAnsi" w:hAnsiTheme="minorHAnsi" w:cstheme="minorHAnsi"/>
          <w:color w:val="000000"/>
          <w:spacing w:val="4"/>
          <w:sz w:val="22"/>
        </w:rPr>
        <w:t>dministracinėje byloje Nr. eI-1-502/2018</w:t>
      </w:r>
    </w:p>
    <w:p w14:paraId="7F06A7C5" w14:textId="77777777" w:rsidR="00BA7EED" w:rsidRPr="0097775B" w:rsidRDefault="00BA7EED" w:rsidP="00C54128">
      <w:pPr>
        <w:jc w:val="both"/>
        <w:rPr>
          <w:rFonts w:asciiTheme="minorHAnsi" w:hAnsiTheme="minorHAnsi" w:cstheme="minorHAnsi"/>
          <w:sz w:val="22"/>
          <w:szCs w:val="22"/>
        </w:rPr>
      </w:pPr>
      <w:r w:rsidRPr="0097775B">
        <w:rPr>
          <w:rFonts w:asciiTheme="minorHAnsi" w:hAnsiTheme="minorHAnsi" w:cstheme="minorHAnsi"/>
          <w:sz w:val="22"/>
          <w:szCs w:val="22"/>
        </w:rPr>
        <w:t xml:space="preserve">Teisminio proceso Nr. </w:t>
      </w:r>
      <w:r w:rsidRPr="0097775B">
        <w:rPr>
          <w:rFonts w:asciiTheme="minorHAnsi" w:hAnsiTheme="minorHAnsi" w:cstheme="minorHAnsi"/>
          <w:bCs/>
          <w:sz w:val="22"/>
          <w:szCs w:val="22"/>
        </w:rPr>
        <w:t>3-66-3-00023-2017-3</w:t>
      </w:r>
    </w:p>
    <w:p w14:paraId="3D5F2348" w14:textId="77777777" w:rsidR="00BA7EED" w:rsidRPr="0097775B" w:rsidRDefault="00BA7EED" w:rsidP="00C54128">
      <w:pPr>
        <w:jc w:val="both"/>
        <w:rPr>
          <w:rFonts w:asciiTheme="minorHAnsi" w:hAnsiTheme="minorHAnsi" w:cstheme="minorHAnsi"/>
          <w:color w:val="000000"/>
          <w:spacing w:val="4"/>
          <w:sz w:val="22"/>
          <w:szCs w:val="22"/>
        </w:rPr>
      </w:pPr>
      <w:r w:rsidRPr="0097775B">
        <w:rPr>
          <w:rFonts w:asciiTheme="minorHAnsi" w:hAnsiTheme="minorHAnsi" w:cstheme="minorHAnsi"/>
          <w:color w:val="000000"/>
          <w:spacing w:val="4"/>
          <w:sz w:val="22"/>
          <w:szCs w:val="22"/>
        </w:rPr>
        <w:t>Procesinio sprendimo kategorijos: 4.1; 16.3</w:t>
      </w:r>
    </w:p>
    <w:p w14:paraId="05D95E99" w14:textId="77777777" w:rsidR="00BA7EED" w:rsidRPr="0097775B" w:rsidRDefault="00B75BEB" w:rsidP="00C54128">
      <w:pPr>
        <w:pStyle w:val="NormalWeb"/>
        <w:shd w:val="clear" w:color="auto" w:fill="FFFFFF"/>
        <w:spacing w:before="0" w:beforeAutospacing="0" w:after="0" w:afterAutospacing="0"/>
        <w:jc w:val="both"/>
        <w:rPr>
          <w:rFonts w:asciiTheme="minorHAnsi" w:hAnsiTheme="minorHAnsi" w:cstheme="minorHAnsi"/>
          <w:sz w:val="22"/>
          <w:szCs w:val="22"/>
          <w:lang w:val="lt-LT"/>
        </w:rPr>
      </w:pPr>
      <w:hyperlink r:id="rId10" w:history="1">
        <w:r w:rsidR="00BA7EED" w:rsidRPr="0097775B">
          <w:rPr>
            <w:rStyle w:val="Hyperlink"/>
            <w:rFonts w:asciiTheme="minorHAnsi" w:hAnsiTheme="minorHAnsi" w:cstheme="minorHAnsi"/>
            <w:sz w:val="22"/>
            <w:szCs w:val="22"/>
            <w:lang w:val="lt-LT"/>
          </w:rPr>
          <w:t>Prieiga internete</w:t>
        </w:r>
      </w:hyperlink>
    </w:p>
    <w:p w14:paraId="4C6EE9FB" w14:textId="77777777" w:rsidR="00617A2E" w:rsidRPr="0097775B" w:rsidRDefault="00617A2E" w:rsidP="00BA7EED">
      <w:pPr>
        <w:jc w:val="both"/>
        <w:rPr>
          <w:rFonts w:asciiTheme="minorHAnsi" w:hAnsiTheme="minorHAnsi" w:cstheme="minorHAnsi"/>
          <w:sz w:val="22"/>
          <w:szCs w:val="22"/>
        </w:rPr>
      </w:pPr>
    </w:p>
    <w:p w14:paraId="2CF45474" w14:textId="4A6E82E5" w:rsidR="0096751F" w:rsidRPr="0097775B" w:rsidRDefault="0096751F" w:rsidP="001018C5">
      <w:pPr>
        <w:pStyle w:val="Apzvalgai1"/>
        <w:rPr>
          <w:rFonts w:asciiTheme="minorHAnsi" w:hAnsiTheme="minorHAnsi" w:cstheme="minorHAnsi"/>
        </w:rPr>
      </w:pPr>
      <w:bookmarkStart w:id="21" w:name="_Toc514676043"/>
      <w:r w:rsidRPr="0097775B">
        <w:rPr>
          <w:rFonts w:asciiTheme="minorHAnsi" w:hAnsiTheme="minorHAnsi" w:cstheme="minorHAnsi"/>
        </w:rPr>
        <w:t>7. Socialinė apsauga</w:t>
      </w:r>
      <w:bookmarkEnd w:id="21"/>
    </w:p>
    <w:p w14:paraId="3458C321" w14:textId="77777777" w:rsidR="0096751F" w:rsidRPr="0097775B" w:rsidRDefault="0096751F" w:rsidP="00D55F63">
      <w:pPr>
        <w:ind w:firstLine="567"/>
        <w:rPr>
          <w:rFonts w:asciiTheme="minorHAnsi" w:hAnsiTheme="minorHAnsi" w:cstheme="minorHAnsi"/>
          <w:b/>
          <w:sz w:val="22"/>
          <w:szCs w:val="22"/>
          <w:u w:val="single"/>
        </w:rPr>
      </w:pPr>
      <w:r w:rsidRPr="0097775B">
        <w:rPr>
          <w:rFonts w:asciiTheme="minorHAnsi" w:hAnsiTheme="minorHAnsi" w:cstheme="minorHAnsi"/>
          <w:b/>
          <w:sz w:val="22"/>
          <w:szCs w:val="22"/>
          <w:u w:val="single"/>
        </w:rPr>
        <w:t>7.2. Draudėjų, apdraustųjų asmenų ir socialinio draudimo išmokų gavėjų teisės, pareigos ir atsakomybė</w:t>
      </w:r>
    </w:p>
    <w:p w14:paraId="4C428C6C" w14:textId="77777777" w:rsidR="0096751F" w:rsidRPr="0097775B" w:rsidRDefault="0096751F" w:rsidP="00D55F63">
      <w:pPr>
        <w:ind w:firstLine="851"/>
        <w:rPr>
          <w:rFonts w:asciiTheme="minorHAnsi" w:hAnsiTheme="minorHAnsi" w:cstheme="minorHAnsi"/>
          <w:b/>
          <w:sz w:val="22"/>
          <w:szCs w:val="22"/>
          <w:u w:val="single"/>
        </w:rPr>
      </w:pPr>
      <w:r w:rsidRPr="0097775B">
        <w:rPr>
          <w:rFonts w:asciiTheme="minorHAnsi" w:hAnsiTheme="minorHAnsi" w:cstheme="minorHAnsi"/>
          <w:b/>
          <w:sz w:val="22"/>
          <w:szCs w:val="22"/>
          <w:u w:val="single"/>
        </w:rPr>
        <w:t>7.2.4. Išmokų permokėjimas arba neprimokėjimas</w:t>
      </w:r>
    </w:p>
    <w:p w14:paraId="3011F75B" w14:textId="77777777" w:rsidR="0096751F" w:rsidRPr="0097775B" w:rsidRDefault="0096751F" w:rsidP="0028146D">
      <w:pPr>
        <w:rPr>
          <w:rFonts w:asciiTheme="minorHAnsi" w:hAnsiTheme="minorHAnsi" w:cstheme="minorHAnsi"/>
          <w:sz w:val="22"/>
          <w:szCs w:val="22"/>
        </w:rPr>
      </w:pPr>
    </w:p>
    <w:p w14:paraId="3C4B3C05" w14:textId="77777777" w:rsidR="0096751F" w:rsidRPr="0097775B" w:rsidRDefault="0096751F" w:rsidP="0028146D">
      <w:pPr>
        <w:pStyle w:val="Heading2"/>
      </w:pPr>
      <w:bookmarkStart w:id="22" w:name="_Toc514676044"/>
      <w:r w:rsidRPr="0097775B">
        <w:t>Dėl išmokėtos nedarbo socialinio draudimo išmokos susigrąžinimo į Valstybinio socialinio draudimo fondo biudžetą, kai neteisėtai atleistas valstybės tarnautojas grąžinamas į pareigas</w:t>
      </w:r>
      <w:bookmarkEnd w:id="22"/>
    </w:p>
    <w:p w14:paraId="2D4A5D1D" w14:textId="77777777" w:rsidR="0096751F" w:rsidRPr="0097775B" w:rsidRDefault="0096751F" w:rsidP="0096751F">
      <w:pPr>
        <w:ind w:firstLine="567"/>
        <w:jc w:val="both"/>
        <w:rPr>
          <w:rFonts w:asciiTheme="minorHAnsi" w:hAnsiTheme="minorHAnsi" w:cstheme="minorHAnsi"/>
          <w:sz w:val="22"/>
          <w:szCs w:val="22"/>
        </w:rPr>
      </w:pPr>
    </w:p>
    <w:p w14:paraId="71EC1950" w14:textId="77777777" w:rsidR="00F551E8"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Apžvelgiamoje byloje ginčas tarp Valstybinio socialinio draudimo fondo valdybos prie Socialinės apsaugos ir darbo ministerijos (toliau – VSDFV) Utenos skyriaus ir Lietuvos Respublikos generalinės prokuratūros (toliau – Prokuratūra) kilo dėl trečiajam suinteresuotam asmeniui </w:t>
      </w:r>
      <w:bookmarkStart w:id="23" w:name="Buk_42"/>
      <w:r w:rsidRPr="0097775B">
        <w:rPr>
          <w:rFonts w:asciiTheme="minorHAnsi" w:hAnsiTheme="minorHAnsi" w:cstheme="minorHAnsi"/>
          <w:sz w:val="22"/>
          <w:szCs w:val="22"/>
        </w:rPr>
        <w:t xml:space="preserve">I. Ž. </w:t>
      </w:r>
      <w:bookmarkEnd w:id="23"/>
      <w:r w:rsidRPr="0097775B">
        <w:rPr>
          <w:rFonts w:asciiTheme="minorHAnsi" w:hAnsiTheme="minorHAnsi" w:cstheme="minorHAnsi"/>
          <w:sz w:val="22"/>
          <w:szCs w:val="22"/>
        </w:rPr>
        <w:t>išmokėtos nedarbo socialinio draudimo išmokos grąžinimo į Valstybinio socialinio draudimo fondo biudžetą.</w:t>
      </w:r>
    </w:p>
    <w:p w14:paraId="4BD88A69" w14:textId="4E714D64" w:rsidR="00F551E8" w:rsidRPr="0097775B" w:rsidRDefault="00F551E8" w:rsidP="0096751F">
      <w:pPr>
        <w:ind w:firstLine="567"/>
        <w:jc w:val="both"/>
        <w:rPr>
          <w:rFonts w:asciiTheme="minorHAnsi" w:hAnsiTheme="minorHAnsi" w:cstheme="minorHAnsi"/>
          <w:sz w:val="22"/>
          <w:szCs w:val="22"/>
        </w:rPr>
      </w:pPr>
      <w:r w:rsidRPr="0097775B">
        <w:rPr>
          <w:rFonts w:asciiTheme="minorHAnsi" w:hAnsiTheme="minorHAnsi" w:cstheme="minorHAnsi"/>
          <w:color w:val="000000"/>
          <w:sz w:val="22"/>
          <w:szCs w:val="22"/>
        </w:rPr>
        <w:t xml:space="preserve">VSDFV Utenos skyrius nurodė, kad </w:t>
      </w:r>
      <w:r w:rsidRPr="0097775B">
        <w:rPr>
          <w:rFonts w:asciiTheme="minorHAnsi" w:hAnsiTheme="minorHAnsi" w:cstheme="minorHAnsi"/>
          <w:color w:val="0D0D0D"/>
          <w:sz w:val="22"/>
          <w:szCs w:val="22"/>
        </w:rPr>
        <w:t xml:space="preserve">dėl atsakovo neteisėtų veiksmų, t. y. dėl neteisėto </w:t>
      </w:r>
      <w:r w:rsidRPr="0097775B">
        <w:rPr>
          <w:rFonts w:asciiTheme="minorHAnsi" w:hAnsiTheme="minorHAnsi" w:cstheme="minorHAnsi"/>
          <w:color w:val="000000"/>
          <w:sz w:val="22"/>
          <w:szCs w:val="22"/>
        </w:rPr>
        <w:t xml:space="preserve">I. Ž. </w:t>
      </w:r>
      <w:r w:rsidRPr="0097775B">
        <w:rPr>
          <w:rFonts w:asciiTheme="minorHAnsi" w:hAnsiTheme="minorHAnsi" w:cstheme="minorHAnsi"/>
          <w:color w:val="0D0D0D"/>
          <w:sz w:val="22"/>
          <w:szCs w:val="22"/>
        </w:rPr>
        <w:t>atleidimo iš pareigų, Valstybinio socialinio draudimo fondo biudžetui padaryta žala, t. y. nuo 2013 m. birželio 28 d. iki 2013</w:t>
      </w:r>
      <w:r w:rsidR="00650140">
        <w:rPr>
          <w:rFonts w:asciiTheme="minorHAnsi" w:hAnsiTheme="minorHAnsi" w:cstheme="minorHAnsi"/>
          <w:color w:val="0D0D0D"/>
          <w:sz w:val="22"/>
          <w:szCs w:val="22"/>
        </w:rPr>
        <w:t> </w:t>
      </w:r>
      <w:r w:rsidRPr="0097775B">
        <w:rPr>
          <w:rFonts w:asciiTheme="minorHAnsi" w:hAnsiTheme="minorHAnsi" w:cstheme="minorHAnsi"/>
          <w:color w:val="0D0D0D"/>
          <w:sz w:val="22"/>
          <w:szCs w:val="22"/>
        </w:rPr>
        <w:t xml:space="preserve">m. gruodžio 27 d. </w:t>
      </w:r>
      <w:r w:rsidRPr="0097775B">
        <w:rPr>
          <w:rFonts w:asciiTheme="minorHAnsi" w:hAnsiTheme="minorHAnsi" w:cstheme="minorHAnsi"/>
          <w:color w:val="000000"/>
          <w:sz w:val="22"/>
          <w:szCs w:val="22"/>
        </w:rPr>
        <w:t xml:space="preserve">I. Ž. </w:t>
      </w:r>
      <w:r w:rsidRPr="0097775B">
        <w:rPr>
          <w:rFonts w:asciiTheme="minorHAnsi" w:hAnsiTheme="minorHAnsi" w:cstheme="minorHAnsi"/>
          <w:color w:val="0D0D0D"/>
          <w:sz w:val="22"/>
          <w:szCs w:val="22"/>
        </w:rPr>
        <w:t>išmokėta 1 124,05 Eur nedarbo socialinio draudimo išmoka, kurią atsakovas privalo atlyginti kaip padarytą žalą.</w:t>
      </w:r>
    </w:p>
    <w:p w14:paraId="57483E3E" w14:textId="284B5CD5" w:rsidR="0096751F" w:rsidRPr="0097775B" w:rsidRDefault="00F551E8"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Taigi b</w:t>
      </w:r>
      <w:r w:rsidR="0096751F" w:rsidRPr="0097775B">
        <w:rPr>
          <w:rFonts w:asciiTheme="minorHAnsi" w:hAnsiTheme="minorHAnsi" w:cstheme="minorHAnsi"/>
          <w:sz w:val="22"/>
          <w:szCs w:val="22"/>
        </w:rPr>
        <w:t xml:space="preserve">yloje iš esmės </w:t>
      </w:r>
      <w:r w:rsidRPr="0097775B">
        <w:rPr>
          <w:rFonts w:asciiTheme="minorHAnsi" w:hAnsiTheme="minorHAnsi" w:cstheme="minorHAnsi"/>
          <w:sz w:val="22"/>
          <w:szCs w:val="22"/>
        </w:rPr>
        <w:t>buvo sprendžiama</w:t>
      </w:r>
      <w:r w:rsidR="0096751F" w:rsidRPr="0097775B">
        <w:rPr>
          <w:rFonts w:asciiTheme="minorHAnsi" w:hAnsiTheme="minorHAnsi" w:cstheme="minorHAnsi"/>
          <w:sz w:val="22"/>
          <w:szCs w:val="22"/>
        </w:rPr>
        <w:t xml:space="preserve">, ar minėtos nedarbo socialinio draudimo išmokos mokėjimas laikytinas Valstybinio socialinio draudimo fondui padaryta turtine žala, atsiradusia dėl Prokuratūros neteisėtų veiksmų, t. y. neteisėto </w:t>
      </w:r>
      <w:bookmarkStart w:id="24" w:name="Buk_60"/>
      <w:r w:rsidR="0096751F" w:rsidRPr="0097775B">
        <w:rPr>
          <w:rFonts w:asciiTheme="minorHAnsi" w:hAnsiTheme="minorHAnsi" w:cstheme="minorHAnsi"/>
          <w:sz w:val="22"/>
          <w:szCs w:val="22"/>
        </w:rPr>
        <w:t xml:space="preserve">I. Ž. </w:t>
      </w:r>
      <w:bookmarkEnd w:id="24"/>
      <w:r w:rsidR="0096751F" w:rsidRPr="0097775B">
        <w:rPr>
          <w:rFonts w:asciiTheme="minorHAnsi" w:hAnsiTheme="minorHAnsi" w:cstheme="minorHAnsi"/>
          <w:sz w:val="22"/>
          <w:szCs w:val="22"/>
        </w:rPr>
        <w:t>atleidimo, ir turi būti atlyginta pagal Lietuvos Respublikos valstybinio socialinio draudimo įstatymo 18 straipsnio 1 dalį.</w:t>
      </w:r>
    </w:p>
    <w:p w14:paraId="7DE1194C" w14:textId="77777777" w:rsidR="00F551E8" w:rsidRPr="0097775B" w:rsidRDefault="00F551E8"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LVAT t</w:t>
      </w:r>
      <w:r w:rsidR="0096751F" w:rsidRPr="0097775B">
        <w:rPr>
          <w:rFonts w:asciiTheme="minorHAnsi" w:hAnsiTheme="minorHAnsi" w:cstheme="minorHAnsi"/>
          <w:sz w:val="22"/>
          <w:szCs w:val="22"/>
        </w:rPr>
        <w:t>eisėjų kolegija nu</w:t>
      </w:r>
      <w:r w:rsidRPr="0097775B">
        <w:rPr>
          <w:rFonts w:asciiTheme="minorHAnsi" w:hAnsiTheme="minorHAnsi" w:cstheme="minorHAnsi"/>
          <w:sz w:val="22"/>
          <w:szCs w:val="22"/>
        </w:rPr>
        <w:t>rodė</w:t>
      </w:r>
      <w:r w:rsidR="0096751F" w:rsidRPr="0097775B">
        <w:rPr>
          <w:rFonts w:asciiTheme="minorHAnsi" w:hAnsiTheme="minorHAnsi" w:cstheme="minorHAnsi"/>
          <w:sz w:val="22"/>
          <w:szCs w:val="22"/>
        </w:rPr>
        <w:t>, kad tam, jog Prokuratūros atžvilgiu būtų galima taikyti Valstybinio socialinio draudimo įstatymo 18 straipsnio 1 dalies nuostatas dėl Valstybinio socialinio draudimo fondui padarytos žalos atlyginimo, turi būti nustatyta, ar tokia žala apskritai buvo padaryta</w:t>
      </w:r>
      <w:r w:rsidRPr="0097775B">
        <w:rPr>
          <w:rFonts w:asciiTheme="minorHAnsi" w:hAnsiTheme="minorHAnsi" w:cstheme="minorHAnsi"/>
          <w:sz w:val="22"/>
          <w:szCs w:val="22"/>
        </w:rPr>
        <w:t xml:space="preserve">. </w:t>
      </w:r>
    </w:p>
    <w:p w14:paraId="5E57FCC9" w14:textId="285ECEED" w:rsidR="0096751F" w:rsidRPr="0097775B" w:rsidRDefault="00F551E8"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Į</w:t>
      </w:r>
      <w:r w:rsidR="0096751F" w:rsidRPr="0097775B">
        <w:rPr>
          <w:rFonts w:asciiTheme="minorHAnsi" w:hAnsiTheme="minorHAnsi" w:cstheme="minorHAnsi"/>
          <w:sz w:val="22"/>
          <w:szCs w:val="22"/>
        </w:rPr>
        <w:t xml:space="preserve">vertinusi </w:t>
      </w:r>
      <w:r w:rsidRPr="0097775B">
        <w:rPr>
          <w:rFonts w:asciiTheme="minorHAnsi" w:hAnsiTheme="minorHAnsi" w:cstheme="minorHAnsi"/>
          <w:sz w:val="22"/>
          <w:szCs w:val="22"/>
        </w:rPr>
        <w:t xml:space="preserve">bylai </w:t>
      </w:r>
      <w:r w:rsidR="0096751F" w:rsidRPr="0097775B">
        <w:rPr>
          <w:rFonts w:asciiTheme="minorHAnsi" w:hAnsiTheme="minorHAnsi" w:cstheme="minorHAnsi"/>
          <w:sz w:val="22"/>
          <w:szCs w:val="22"/>
        </w:rPr>
        <w:t xml:space="preserve">aktualų teisinį reguliavimą, įtvirtintą Lietuvos Respublikos nedarbo socialinio draudimo įstatyme ir Lietuvos Respublikos Vyriausybės 2004 m. gruodžio 24 d. nutarimu Nr. 1656 patvirtintuose Nedarbo socialinio draudimo išmokų nuostatuose, byloje nustatytų aplinkybių kontekste </w:t>
      </w:r>
      <w:r w:rsidR="009B379A" w:rsidRPr="0097775B">
        <w:rPr>
          <w:rFonts w:asciiTheme="minorHAnsi" w:hAnsiTheme="minorHAnsi" w:cstheme="minorHAnsi"/>
          <w:sz w:val="22"/>
          <w:szCs w:val="22"/>
        </w:rPr>
        <w:t>LVAT konstatavo</w:t>
      </w:r>
      <w:r w:rsidR="0096751F" w:rsidRPr="0097775B">
        <w:rPr>
          <w:rFonts w:asciiTheme="minorHAnsi" w:hAnsiTheme="minorHAnsi" w:cstheme="minorHAnsi"/>
          <w:sz w:val="22"/>
          <w:szCs w:val="22"/>
        </w:rPr>
        <w:t xml:space="preserve">, kad </w:t>
      </w:r>
      <w:r w:rsidR="0096751F" w:rsidRPr="0097775B">
        <w:rPr>
          <w:rFonts w:asciiTheme="minorHAnsi" w:hAnsiTheme="minorHAnsi" w:cstheme="minorHAnsi"/>
          <w:sz w:val="22"/>
          <w:szCs w:val="22"/>
          <w:u w:val="single"/>
        </w:rPr>
        <w:t>jeigu kreipimosi į teritorinę darbo biržą metu asmuo turi teisę į nedarbo socialinio draudimo išmoką Nedarbo socialinio draudimo įstatymo 5 straipsnyje įtvirtintais pagrindais ir neatliko veiksmų, dėl kurių tokia išmoka jam negalėtų būti skiriama (Nedarbo socialinio draudimo įstatymo 9 str.), nėra teisinio ir faktinio pagrindo tokiam asmeniui neskirti (nemokėti) nedarbo socialinio draudimo išmokos, t. y. tokios išmokos skyrimas, įvykdžius teisės aktuose įtvirtintas sąlygas, laikomas teisėtu ir pagrįstu. Paskirtos nedarbo socialinio draudimo išmokos mokėjimas gali būti sustabdomas ir (arba) nutraukiamas konkrečiais Nedarbo socialinio draudimo įstatyme aptartais atvejais (Nedarbo socialinio draudimo įstatymo 10 ir 11 str.), o jau išmokėtos nedarbo socialinio draudimo išmokos susigrąžinimo galimybė, asmenį teismo sprendimu grąžinus į pareigas, šiame įstatyme, taip pat kituose teisės aktuose nėra įtvirtinta. Todėl Nedarbo socialinio draudimo įstatyme įtvirtinti nedarbo socialinio draudimo išmokos mokėjimo ir sustabdymo pagrindai, įskaitant bedarbio įsidarbinimą ar savarankišką darbą, negali būti aiškinami plečiamai, t. y. nei kaip pagrindas atgaline data perskaičiuoti jau išmokėtą nedarbo socialinio draudimo išmoką, nei kaip savarankiškas pagrindas ją susigrąžinti tais atvejais, kai jau po tokios išmokos mokėjimo pabaigos asmuo yra grąžinamas į eitas pareigas</w:t>
      </w:r>
      <w:r w:rsidR="0096751F" w:rsidRPr="0097775B">
        <w:rPr>
          <w:rFonts w:asciiTheme="minorHAnsi" w:hAnsiTheme="minorHAnsi" w:cstheme="minorHAnsi"/>
          <w:sz w:val="22"/>
          <w:szCs w:val="22"/>
        </w:rPr>
        <w:t xml:space="preserve">. </w:t>
      </w:r>
    </w:p>
    <w:p w14:paraId="7089A633" w14:textId="63695EF2"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Byloje nustatyta, kad kreipimosi į Vilniaus teritorinės darbo biržos Vilniaus rajono skyrių metu I. Ž. atitiko Nedarbo socialinio draudimo įstatymo 5 straipsnyje įtvirtintus kriterijus, t. y. turėjo teisę į nedarbo socialinio draudimo išmoką. Visą išmokos mokėjimo laikotarpį I. Ž. atitiko Nedarbo socialinio draudimo įstatymo 5 straipsnyje įtvirtintus kriterijus. Pažymėta, jog šių aplinkybių savaime nekeičia tai, kad pasibaigus laikotarpiui, kuriuo </w:t>
      </w:r>
      <w:bookmarkStart w:id="25" w:name="Buk_48"/>
      <w:r w:rsidRPr="0097775B">
        <w:rPr>
          <w:rFonts w:asciiTheme="minorHAnsi" w:hAnsiTheme="minorHAnsi" w:cstheme="minorHAnsi"/>
          <w:sz w:val="22"/>
          <w:szCs w:val="22"/>
        </w:rPr>
        <w:t xml:space="preserve">I. Ž. </w:t>
      </w:r>
      <w:bookmarkEnd w:id="25"/>
      <w:r w:rsidRPr="0097775B">
        <w:rPr>
          <w:rFonts w:asciiTheme="minorHAnsi" w:hAnsiTheme="minorHAnsi" w:cstheme="minorHAnsi"/>
          <w:sz w:val="22"/>
          <w:szCs w:val="22"/>
        </w:rPr>
        <w:t xml:space="preserve">buvo skirta ir mokama nedarbo socialinio draudimo išmoka, įsiteisėjo Vilniaus apygardos administracinio teismo sprendimas, kuriuo I. Ž. atleidimas iš pareigų buvo pripažintas neteisėtu, ji grąžinta į iki atleidimo eitas pareigas, priteisiant jai vidutinį darbo užmokestį už priverstinės pravaikštos laiką. Kaip jau minėta, Nedarbo socialinio draudimo įstatymas nereguliuoja asmeniui teisėtai paskirtos ir išmokėtos nedarbo socialinio draudimo išmokos susigrąžinimo atvejų. Atitinkamai nustačius, kad nedarbo socialinio draudimo išmoka 2013 m. birželio 28 d. – 2013 m. gruodžio 27 d. laikotarpiu </w:t>
      </w:r>
      <w:bookmarkStart w:id="26" w:name="Buk_49"/>
      <w:r w:rsidRPr="0097775B">
        <w:rPr>
          <w:rFonts w:asciiTheme="minorHAnsi" w:hAnsiTheme="minorHAnsi" w:cstheme="minorHAnsi"/>
          <w:sz w:val="22"/>
          <w:szCs w:val="22"/>
        </w:rPr>
        <w:t xml:space="preserve">I. Ž. </w:t>
      </w:r>
      <w:bookmarkEnd w:id="26"/>
      <w:r w:rsidRPr="0097775B">
        <w:rPr>
          <w:rFonts w:asciiTheme="minorHAnsi" w:hAnsiTheme="minorHAnsi" w:cstheme="minorHAnsi"/>
          <w:sz w:val="22"/>
          <w:szCs w:val="22"/>
        </w:rPr>
        <w:t xml:space="preserve">buvo paskirta ir mokama teisėtai ir pagrįstai, nebuvo pagrindo </w:t>
      </w:r>
      <w:r w:rsidR="005D53CE" w:rsidRPr="0097775B">
        <w:rPr>
          <w:rFonts w:asciiTheme="minorHAnsi" w:hAnsiTheme="minorHAnsi" w:cstheme="minorHAnsi"/>
          <w:sz w:val="22"/>
          <w:szCs w:val="22"/>
        </w:rPr>
        <w:t xml:space="preserve">daryti </w:t>
      </w:r>
      <w:r w:rsidRPr="0097775B">
        <w:rPr>
          <w:rFonts w:asciiTheme="minorHAnsi" w:hAnsiTheme="minorHAnsi" w:cstheme="minorHAnsi"/>
          <w:sz w:val="22"/>
          <w:szCs w:val="22"/>
        </w:rPr>
        <w:t>išvad</w:t>
      </w:r>
      <w:r w:rsidR="005D53CE" w:rsidRPr="0097775B">
        <w:rPr>
          <w:rFonts w:asciiTheme="minorHAnsi" w:hAnsiTheme="minorHAnsi" w:cstheme="minorHAnsi"/>
          <w:sz w:val="22"/>
          <w:szCs w:val="22"/>
        </w:rPr>
        <w:t>ą</w:t>
      </w:r>
      <w:r w:rsidRPr="0097775B">
        <w:rPr>
          <w:rFonts w:asciiTheme="minorHAnsi" w:hAnsiTheme="minorHAnsi" w:cstheme="minorHAnsi"/>
          <w:sz w:val="22"/>
          <w:szCs w:val="22"/>
        </w:rPr>
        <w:t>, kad dėl šios išmokos mokėjimo susidarė VSDFV Utenos skyriaus nurodyta permoka. Atsižvelg</w:t>
      </w:r>
      <w:r w:rsidR="005D53CE" w:rsidRPr="0097775B">
        <w:rPr>
          <w:rFonts w:asciiTheme="minorHAnsi" w:hAnsiTheme="minorHAnsi" w:cstheme="minorHAnsi"/>
          <w:sz w:val="22"/>
          <w:szCs w:val="22"/>
        </w:rPr>
        <w:t>usi</w:t>
      </w:r>
      <w:r w:rsidRPr="0097775B">
        <w:rPr>
          <w:rFonts w:asciiTheme="minorHAnsi" w:hAnsiTheme="minorHAnsi" w:cstheme="minorHAnsi"/>
          <w:sz w:val="22"/>
          <w:szCs w:val="22"/>
        </w:rPr>
        <w:t xml:space="preserve"> į tai, </w:t>
      </w:r>
      <w:r w:rsidR="005D53CE" w:rsidRPr="0097775B">
        <w:rPr>
          <w:rFonts w:asciiTheme="minorHAnsi" w:hAnsiTheme="minorHAnsi" w:cstheme="minorHAnsi"/>
          <w:sz w:val="22"/>
          <w:szCs w:val="22"/>
        </w:rPr>
        <w:t xml:space="preserve">LVAT </w:t>
      </w:r>
      <w:r w:rsidRPr="0097775B">
        <w:rPr>
          <w:rFonts w:asciiTheme="minorHAnsi" w:hAnsiTheme="minorHAnsi" w:cstheme="minorHAnsi"/>
          <w:sz w:val="22"/>
          <w:szCs w:val="22"/>
        </w:rPr>
        <w:t>teisėjų kolegija konstatavo, jog žala Valstybinio socialinio draudimo fondo biudžetui Valstybinio socialinio draudimo įstatymo 18 straipsnio 1 dalies prasme nebuvo padaryta. Konstatavus tai, nebuvo vienos iš civilinės atsakomybės taikymo sąlygų, dėl to nebuvo pagrindo iš Prokuratūros priteisti VSDFV Utenos skyriaus prašomą nedarbo socialinio draudimo išmokos sumą.</w:t>
      </w:r>
    </w:p>
    <w:p w14:paraId="6BB9E40B" w14:textId="77777777" w:rsidR="0096751F" w:rsidRPr="0097775B" w:rsidRDefault="0096751F" w:rsidP="0096751F">
      <w:pPr>
        <w:ind w:firstLine="567"/>
        <w:jc w:val="both"/>
        <w:rPr>
          <w:rFonts w:asciiTheme="minorHAnsi" w:hAnsiTheme="minorHAnsi" w:cstheme="minorHAnsi"/>
          <w:sz w:val="22"/>
          <w:szCs w:val="22"/>
          <w:lang w:bidi="lt-LT"/>
        </w:rPr>
      </w:pPr>
      <w:r w:rsidRPr="0097775B">
        <w:rPr>
          <w:rFonts w:asciiTheme="minorHAnsi" w:hAnsiTheme="minorHAnsi" w:cstheme="minorHAnsi"/>
          <w:sz w:val="22"/>
          <w:szCs w:val="22"/>
        </w:rPr>
        <w:t>Prokuratūros apeliacinis skundas tenkintas, pirmosios instancijos teismo</w:t>
      </w:r>
      <w:r w:rsidRPr="0097775B">
        <w:rPr>
          <w:rFonts w:asciiTheme="minorHAnsi" w:hAnsiTheme="minorHAnsi" w:cstheme="minorHAnsi"/>
          <w:sz w:val="22"/>
          <w:szCs w:val="22"/>
          <w:lang w:bidi="lt-LT"/>
        </w:rPr>
        <w:t xml:space="preserve"> sprendimas panaikintas ir priimtas naujas sprendimas, kuriuo </w:t>
      </w:r>
      <w:r w:rsidRPr="0097775B">
        <w:rPr>
          <w:rFonts w:asciiTheme="minorHAnsi" w:hAnsiTheme="minorHAnsi" w:cstheme="minorHAnsi"/>
          <w:sz w:val="22"/>
          <w:szCs w:val="22"/>
        </w:rPr>
        <w:t>VSDFV</w:t>
      </w:r>
      <w:r w:rsidRPr="0097775B">
        <w:rPr>
          <w:rFonts w:asciiTheme="minorHAnsi" w:hAnsiTheme="minorHAnsi" w:cstheme="minorHAnsi"/>
          <w:sz w:val="22"/>
          <w:szCs w:val="22"/>
          <w:lang w:bidi="lt-LT"/>
        </w:rPr>
        <w:t xml:space="preserve"> Utenos skyriaus prašymas atmestas.</w:t>
      </w:r>
    </w:p>
    <w:p w14:paraId="556E5B07" w14:textId="77777777" w:rsidR="0096751F" w:rsidRPr="0097775B" w:rsidRDefault="0096751F" w:rsidP="0096751F">
      <w:pPr>
        <w:rPr>
          <w:rFonts w:asciiTheme="minorHAnsi" w:hAnsiTheme="minorHAnsi" w:cstheme="minorHAnsi"/>
          <w:sz w:val="22"/>
          <w:szCs w:val="22"/>
        </w:rPr>
      </w:pPr>
    </w:p>
    <w:p w14:paraId="05A6FE14" w14:textId="77777777" w:rsidR="0096751F" w:rsidRPr="0097775B" w:rsidRDefault="0096751F" w:rsidP="0096751F">
      <w:pPr>
        <w:jc w:val="both"/>
        <w:rPr>
          <w:rFonts w:asciiTheme="minorHAnsi" w:hAnsiTheme="minorHAnsi" w:cstheme="minorHAnsi"/>
          <w:sz w:val="22"/>
          <w:szCs w:val="22"/>
        </w:rPr>
      </w:pPr>
      <w:r w:rsidRPr="0097775B">
        <w:rPr>
          <w:rFonts w:asciiTheme="minorHAnsi" w:hAnsiTheme="minorHAnsi" w:cstheme="minorHAnsi"/>
          <w:sz w:val="22"/>
          <w:szCs w:val="22"/>
        </w:rPr>
        <w:t>2018 m. kovo 21 d. sprendimas administracinėje byloje Nr. eA-496-502/2018</w:t>
      </w:r>
    </w:p>
    <w:p w14:paraId="726DF345" w14:textId="77777777" w:rsidR="0096751F" w:rsidRPr="0097775B" w:rsidRDefault="0096751F" w:rsidP="0096751F">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3-61-3-00885-2016-3</w:t>
      </w:r>
    </w:p>
    <w:p w14:paraId="7F1A8C22" w14:textId="77777777" w:rsidR="0096751F" w:rsidRPr="0097775B" w:rsidRDefault="0096751F" w:rsidP="0096751F">
      <w:pPr>
        <w:jc w:val="both"/>
        <w:rPr>
          <w:rFonts w:asciiTheme="minorHAnsi" w:hAnsiTheme="minorHAnsi" w:cstheme="minorHAnsi"/>
          <w:sz w:val="22"/>
          <w:szCs w:val="22"/>
        </w:rPr>
      </w:pPr>
      <w:r w:rsidRPr="0097775B">
        <w:rPr>
          <w:rFonts w:asciiTheme="minorHAnsi" w:hAnsiTheme="minorHAnsi" w:cstheme="minorHAnsi"/>
          <w:bCs/>
          <w:sz w:val="22"/>
          <w:szCs w:val="22"/>
        </w:rPr>
        <w:t>Procesinio sprendimo kategorijos: 7.2.4; 7.6.6; 20.2.3.1</w:t>
      </w:r>
    </w:p>
    <w:p w14:paraId="387EEE1C" w14:textId="77777777" w:rsidR="0096751F" w:rsidRPr="0097775B" w:rsidRDefault="00B75BEB" w:rsidP="0096751F">
      <w:pPr>
        <w:jc w:val="both"/>
        <w:rPr>
          <w:rFonts w:asciiTheme="minorHAnsi" w:hAnsiTheme="minorHAnsi" w:cstheme="minorHAnsi"/>
          <w:sz w:val="22"/>
          <w:szCs w:val="22"/>
        </w:rPr>
      </w:pPr>
      <w:hyperlink r:id="rId11" w:history="1">
        <w:r w:rsidR="0096751F" w:rsidRPr="0097775B">
          <w:rPr>
            <w:rStyle w:val="Hyperlink"/>
            <w:rFonts w:asciiTheme="minorHAnsi" w:hAnsiTheme="minorHAnsi" w:cstheme="minorHAnsi"/>
            <w:sz w:val="22"/>
            <w:szCs w:val="22"/>
          </w:rPr>
          <w:t>Prieiga internete</w:t>
        </w:r>
      </w:hyperlink>
    </w:p>
    <w:p w14:paraId="78818874" w14:textId="77777777" w:rsidR="0096751F" w:rsidRPr="0097775B" w:rsidRDefault="0096751F" w:rsidP="0096751F">
      <w:pPr>
        <w:jc w:val="both"/>
        <w:rPr>
          <w:rFonts w:asciiTheme="minorHAnsi" w:hAnsiTheme="minorHAnsi" w:cstheme="minorHAnsi"/>
          <w:sz w:val="22"/>
          <w:szCs w:val="22"/>
        </w:rPr>
      </w:pPr>
    </w:p>
    <w:p w14:paraId="46BB9C87" w14:textId="77777777" w:rsidR="0096751F" w:rsidRPr="0097775B" w:rsidRDefault="0096751F" w:rsidP="00C46745">
      <w:pPr>
        <w:ind w:left="567"/>
        <w:rPr>
          <w:rFonts w:asciiTheme="minorHAnsi" w:hAnsiTheme="minorHAnsi" w:cstheme="minorHAnsi"/>
          <w:b/>
          <w:sz w:val="22"/>
          <w:szCs w:val="22"/>
          <w:u w:val="single"/>
        </w:rPr>
      </w:pPr>
      <w:r w:rsidRPr="0097775B">
        <w:rPr>
          <w:rFonts w:asciiTheme="minorHAnsi" w:hAnsiTheme="minorHAnsi" w:cstheme="minorHAnsi"/>
          <w:b/>
          <w:sz w:val="22"/>
          <w:szCs w:val="22"/>
          <w:u w:val="single"/>
        </w:rPr>
        <w:t>7.8. Socialinė parama šeimoms, vaikams ir nepasiturintiems gyventojams</w:t>
      </w:r>
    </w:p>
    <w:p w14:paraId="2670B006" w14:textId="77777777" w:rsidR="0096751F" w:rsidRPr="0097775B" w:rsidRDefault="0096751F" w:rsidP="0096751F">
      <w:pPr>
        <w:jc w:val="both"/>
        <w:rPr>
          <w:rFonts w:asciiTheme="minorHAnsi" w:hAnsiTheme="minorHAnsi" w:cstheme="minorHAnsi"/>
          <w:i/>
          <w:sz w:val="22"/>
          <w:szCs w:val="22"/>
        </w:rPr>
      </w:pPr>
    </w:p>
    <w:p w14:paraId="4C1DACDF" w14:textId="77777777" w:rsidR="0096751F" w:rsidRPr="0097775B" w:rsidRDefault="0096751F" w:rsidP="00542D1B">
      <w:pPr>
        <w:pStyle w:val="Heading2"/>
      </w:pPr>
      <w:bookmarkStart w:id="27" w:name="_Toc514676045"/>
      <w:r w:rsidRPr="0097775B">
        <w:t>Dėl asmens, kuriam teismo sprendimu yra nustatyta pareiga periodinėmis išmokomis išlaikyti vaiką, vaiko išlaikymo pareigos pasibaigimo momento, nuginčijus tėvystę</w:t>
      </w:r>
      <w:bookmarkEnd w:id="27"/>
      <w:r w:rsidRPr="0097775B">
        <w:t xml:space="preserve"> </w:t>
      </w:r>
    </w:p>
    <w:p w14:paraId="297DC6EC" w14:textId="77777777" w:rsidR="0096751F" w:rsidRPr="0097775B" w:rsidRDefault="0096751F" w:rsidP="0096751F">
      <w:pPr>
        <w:jc w:val="both"/>
        <w:rPr>
          <w:rFonts w:asciiTheme="minorHAnsi" w:hAnsiTheme="minorHAnsi" w:cstheme="minorHAnsi"/>
          <w:i/>
          <w:sz w:val="22"/>
          <w:szCs w:val="22"/>
        </w:rPr>
      </w:pPr>
    </w:p>
    <w:p w14:paraId="59451264" w14:textId="3904641F"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Apžvelgiamoje byloje ginčas kilo dėl Vaikų išlaikymo fondo administracijos prie Socialinės apsaugos ir darbo ministerijos (toliau – Fond</w:t>
      </w:r>
      <w:r w:rsidR="00052FC4" w:rsidRPr="0097775B">
        <w:rPr>
          <w:rFonts w:asciiTheme="minorHAnsi" w:hAnsiTheme="minorHAnsi" w:cstheme="minorHAnsi"/>
          <w:sz w:val="22"/>
          <w:szCs w:val="22"/>
        </w:rPr>
        <w:t>as</w:t>
      </w:r>
      <w:r w:rsidRPr="0097775B">
        <w:rPr>
          <w:rFonts w:asciiTheme="minorHAnsi" w:hAnsiTheme="minorHAnsi" w:cstheme="minorHAnsi"/>
          <w:sz w:val="22"/>
          <w:szCs w:val="22"/>
        </w:rPr>
        <w:t xml:space="preserve">) sprendimo, kuriuo nuspręsta iš </w:t>
      </w:r>
      <w:bookmarkStart w:id="28" w:name="Buk_75"/>
      <w:r w:rsidRPr="0097775B">
        <w:rPr>
          <w:rFonts w:asciiTheme="minorHAnsi" w:hAnsiTheme="minorHAnsi" w:cstheme="minorHAnsi"/>
          <w:sz w:val="22"/>
          <w:szCs w:val="22"/>
        </w:rPr>
        <w:t xml:space="preserve">S. J. </w:t>
      </w:r>
      <w:bookmarkEnd w:id="28"/>
      <w:r w:rsidRPr="0097775B">
        <w:rPr>
          <w:rFonts w:asciiTheme="minorHAnsi" w:hAnsiTheme="minorHAnsi" w:cstheme="minorHAnsi"/>
          <w:sz w:val="22"/>
          <w:szCs w:val="22"/>
        </w:rPr>
        <w:t xml:space="preserve">išieškoti 3 696,89 Eur skolą, susidariusią 2008 m. vasario – 2015 m. kovo laikotarpiu </w:t>
      </w:r>
      <w:bookmarkStart w:id="29" w:name="Buk_20"/>
      <w:r w:rsidRPr="0097775B">
        <w:rPr>
          <w:rFonts w:asciiTheme="minorHAnsi" w:hAnsiTheme="minorHAnsi" w:cstheme="minorHAnsi"/>
          <w:sz w:val="22"/>
          <w:szCs w:val="22"/>
        </w:rPr>
        <w:t xml:space="preserve">D. J. </w:t>
      </w:r>
      <w:bookmarkEnd w:id="29"/>
      <w:r w:rsidRPr="0097775B">
        <w:rPr>
          <w:rFonts w:asciiTheme="minorHAnsi" w:hAnsiTheme="minorHAnsi" w:cstheme="minorHAnsi"/>
          <w:sz w:val="22"/>
          <w:szCs w:val="22"/>
        </w:rPr>
        <w:t xml:space="preserve">mokant išmokas iš Vaikų išlaikymo fondo (toliau – Fondas), teisėtumo ir pagrįstumo. </w:t>
      </w:r>
    </w:p>
    <w:p w14:paraId="49DF6B2E" w14:textId="12ADF14C"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Pareiškėjas S. J. su tokiu Fondo administracijos sprendimu nesutiko</w:t>
      </w:r>
      <w:r w:rsidR="00C46745" w:rsidRPr="0097775B">
        <w:rPr>
          <w:rFonts w:asciiTheme="minorHAnsi" w:hAnsiTheme="minorHAnsi" w:cstheme="minorHAnsi"/>
          <w:sz w:val="22"/>
          <w:szCs w:val="22"/>
        </w:rPr>
        <w:t>,</w:t>
      </w:r>
      <w:r w:rsidRPr="0097775B">
        <w:rPr>
          <w:rFonts w:asciiTheme="minorHAnsi" w:hAnsiTheme="minorHAnsi" w:cstheme="minorHAnsi"/>
          <w:sz w:val="22"/>
          <w:szCs w:val="22"/>
        </w:rPr>
        <w:t xml:space="preserve"> teigdamas, kad jis nėra </w:t>
      </w:r>
      <w:bookmarkStart w:id="30" w:name="Buk_38"/>
      <w:r w:rsidRPr="0097775B">
        <w:rPr>
          <w:rFonts w:asciiTheme="minorHAnsi" w:hAnsiTheme="minorHAnsi" w:cstheme="minorHAnsi"/>
          <w:sz w:val="22"/>
          <w:szCs w:val="22"/>
        </w:rPr>
        <w:t xml:space="preserve">D. J. </w:t>
      </w:r>
      <w:bookmarkEnd w:id="30"/>
      <w:r w:rsidRPr="0097775B">
        <w:rPr>
          <w:rFonts w:asciiTheme="minorHAnsi" w:hAnsiTheme="minorHAnsi" w:cstheme="minorHAnsi"/>
          <w:sz w:val="22"/>
          <w:szCs w:val="22"/>
        </w:rPr>
        <w:t>biologinis tėvas, todėl neturėjo prievolės ją išlaikyti ir negali būti laikomas skolininku Lietuvos Respublikos vaikų išlaikymo fondo įstatymo prasme.</w:t>
      </w:r>
    </w:p>
    <w:p w14:paraId="1B1FB049" w14:textId="77777777"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Šioje byloje iš esmės kilo klausimas dėl pareiškėjo pareigos išlaikyti </w:t>
      </w:r>
      <w:bookmarkStart w:id="31" w:name="Buk_3"/>
      <w:r w:rsidRPr="0097775B">
        <w:rPr>
          <w:rFonts w:asciiTheme="minorHAnsi" w:hAnsiTheme="minorHAnsi" w:cstheme="minorHAnsi"/>
          <w:sz w:val="22"/>
          <w:szCs w:val="22"/>
        </w:rPr>
        <w:t xml:space="preserve">D. J. </w:t>
      </w:r>
      <w:bookmarkEnd w:id="31"/>
      <w:r w:rsidRPr="0097775B">
        <w:rPr>
          <w:rFonts w:asciiTheme="minorHAnsi" w:hAnsiTheme="minorHAnsi" w:cstheme="minorHAnsi"/>
          <w:sz w:val="22"/>
          <w:szCs w:val="22"/>
        </w:rPr>
        <w:t>pasibaigimo momento.</w:t>
      </w:r>
    </w:p>
    <w:p w14:paraId="29BA9B91" w14:textId="396DBFF4"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Ginčo teisinius santykius reglamentuoja Lietuvos Respublikos vaikų išlaikymo fondo įstatymas, kuriame nustatyta, kad </w:t>
      </w:r>
      <w:r w:rsidRPr="0097775B">
        <w:rPr>
          <w:rFonts w:asciiTheme="minorHAnsi" w:hAnsiTheme="minorHAnsi" w:cstheme="minorHAnsi"/>
          <w:bCs/>
          <w:sz w:val="22"/>
          <w:szCs w:val="22"/>
        </w:rPr>
        <w:t xml:space="preserve">skolininkas – </w:t>
      </w:r>
      <w:r w:rsidRPr="0097775B">
        <w:rPr>
          <w:rFonts w:asciiTheme="minorHAnsi" w:hAnsiTheme="minorHAnsi" w:cstheme="minorHAnsi"/>
          <w:sz w:val="22"/>
          <w:szCs w:val="22"/>
        </w:rPr>
        <w:t>asmuo, kuris teismo sprendimu arba pagal teismo patvirtintą vaiko (vaikų) išlaikymo sutartį kiekvieną mėnesį privalo mokėti periodines išmokas vaikui išlaikyti, bet nevykdo teismo sprendimo arba nemoka visos teismo priteistos sumos (2 str. 4 d.).</w:t>
      </w:r>
      <w:r w:rsidR="009B4D84" w:rsidRPr="0097775B">
        <w:rPr>
          <w:rFonts w:asciiTheme="minorHAnsi" w:hAnsiTheme="minorHAnsi" w:cstheme="minorHAnsi"/>
          <w:sz w:val="22"/>
          <w:szCs w:val="22"/>
        </w:rPr>
        <w:t xml:space="preserve"> LVAT t</w:t>
      </w:r>
      <w:r w:rsidRPr="0097775B">
        <w:rPr>
          <w:rFonts w:asciiTheme="minorHAnsi" w:hAnsiTheme="minorHAnsi" w:cstheme="minorHAnsi"/>
          <w:sz w:val="22"/>
          <w:szCs w:val="22"/>
        </w:rPr>
        <w:t xml:space="preserve">eisėjų kolegija, įvertinusi Vaikų išlaikymo fondo įstatyme numatytą teisinį reguliavimą, pažymėjo, kad kiekvienu atveju pagrindas skirti ir mokėti vaikui išmoką iš Fondo yra aplinkybė, kad teismo sprendimu arba teismo patvirtinta vaiko išlaikymo sutartimi konkrečiam asmeniui yra nustatyta pareiga periodinėmis išmokomis išlaikyti vaiką, tačiau toks asmuo šią pareigą vykdo netinkamai arba iš viso jos nevykdo (šią aplinkybę patvirtina antstolio, vykdančio nustatyto išlaikymo išieškojimą, išduota pažyma). </w:t>
      </w:r>
      <w:r w:rsidR="00492369" w:rsidRPr="0097775B">
        <w:rPr>
          <w:rFonts w:asciiTheme="minorHAnsi" w:hAnsiTheme="minorHAnsi" w:cstheme="minorHAnsi"/>
          <w:sz w:val="22"/>
          <w:szCs w:val="22"/>
        </w:rPr>
        <w:t xml:space="preserve">Todėl </w:t>
      </w:r>
      <w:r w:rsidRPr="0097775B">
        <w:rPr>
          <w:rFonts w:asciiTheme="minorHAnsi" w:hAnsiTheme="minorHAnsi" w:cstheme="minorHAnsi"/>
          <w:sz w:val="22"/>
          <w:szCs w:val="22"/>
        </w:rPr>
        <w:t xml:space="preserve">paskyrus ir pradėjus mokėti išmokas iš Fondo, asmuo, nevykdantis ar netinkamai vykdantis teismo sprendimu arba teismo patvirtinta vaiko išlaikymo sutartimi nustatytą pareigą dėl vaiko išlaikymo, tampa skolininku Vaikų išlaikymo fondo įstatymo prasme. </w:t>
      </w:r>
      <w:r w:rsidRPr="0097775B">
        <w:rPr>
          <w:rFonts w:asciiTheme="minorHAnsi" w:hAnsiTheme="minorHAnsi" w:cstheme="minorHAnsi"/>
          <w:sz w:val="22"/>
          <w:szCs w:val="22"/>
          <w:u w:val="single"/>
        </w:rPr>
        <w:t>Pažymėta, kad tapimą skolininku Vaikų išlaikymo fondo įstatymas sieja ne su biologine vaiko, kuriam yra skiriamos išmokos iš Fondo, tėvyste, o su konkrečiam asmeniui teismo nustatyta prievole teikti išlaikymą tam vaikui.</w:t>
      </w:r>
      <w:r w:rsidRPr="0097775B">
        <w:rPr>
          <w:rFonts w:asciiTheme="minorHAnsi" w:hAnsiTheme="minorHAnsi" w:cstheme="minorHAnsi"/>
          <w:sz w:val="22"/>
          <w:szCs w:val="22"/>
        </w:rPr>
        <w:t xml:space="preserve"> Tam, kad išmoka iš Fondo būtų skirta, pakanka fakto (ir jį patvirtinančių dokumentų), kad vaikas negauna nustatyto išlaikymo iš teismo sprendime arba teismo patvirtintoje vaiko išlaikymo sutartyje nurodyto asmens (Vaikų išlaikymo fondo įstatymo 3 str. 2 d.). Šiems išmokos iš Fondo skyrimo pagrindams išnykus, t. y. skolininkui pradėjus (tinkamai) vykdyti teismo sprendimu arba teismo patvirtinta vaiko išlaikymo sutartimi jam nustatytą vaiko išlaikymo pareigą arba išlaikymo pareigos nelikus, išmokos iš Fondo mokėjimas nutraukiamas (Vaikų išlaikymo fondo įstatymo 6 str. 1 d. 1 p.).</w:t>
      </w:r>
    </w:p>
    <w:p w14:paraId="76EEC23E" w14:textId="7D399BDF"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Byloje nustatyta, kad 2005 m. liepos 11 d. teismo sprendimu buvo nutraukta tarp </w:t>
      </w:r>
      <w:bookmarkStart w:id="32" w:name="Buk_76"/>
      <w:r w:rsidRPr="0097775B">
        <w:rPr>
          <w:rFonts w:asciiTheme="minorHAnsi" w:hAnsiTheme="minorHAnsi" w:cstheme="minorHAnsi"/>
          <w:sz w:val="22"/>
          <w:szCs w:val="22"/>
        </w:rPr>
        <w:t xml:space="preserve">S. J. </w:t>
      </w:r>
      <w:bookmarkEnd w:id="32"/>
      <w:r w:rsidRPr="0097775B">
        <w:rPr>
          <w:rFonts w:asciiTheme="minorHAnsi" w:hAnsiTheme="minorHAnsi" w:cstheme="minorHAnsi"/>
          <w:sz w:val="22"/>
          <w:szCs w:val="22"/>
        </w:rPr>
        <w:t xml:space="preserve">ir </w:t>
      </w:r>
      <w:bookmarkStart w:id="33" w:name="Buk_57"/>
      <w:r w:rsidRPr="0097775B">
        <w:rPr>
          <w:rFonts w:asciiTheme="minorHAnsi" w:hAnsiTheme="minorHAnsi" w:cstheme="minorHAnsi"/>
          <w:sz w:val="22"/>
          <w:szCs w:val="22"/>
        </w:rPr>
        <w:t xml:space="preserve">G. J. </w:t>
      </w:r>
      <w:bookmarkEnd w:id="33"/>
      <w:r w:rsidRPr="0097775B">
        <w:rPr>
          <w:rFonts w:asciiTheme="minorHAnsi" w:hAnsiTheme="minorHAnsi" w:cstheme="minorHAnsi"/>
          <w:sz w:val="22"/>
          <w:szCs w:val="22"/>
        </w:rPr>
        <w:t xml:space="preserve">sudaryta santuoka ir </w:t>
      </w:r>
      <w:bookmarkStart w:id="34" w:name="Buk_64"/>
      <w:r w:rsidRPr="0097775B">
        <w:rPr>
          <w:rFonts w:asciiTheme="minorHAnsi" w:hAnsiTheme="minorHAnsi" w:cstheme="minorHAnsi"/>
          <w:sz w:val="22"/>
          <w:szCs w:val="22"/>
        </w:rPr>
        <w:t xml:space="preserve">S. J. </w:t>
      </w:r>
      <w:bookmarkEnd w:id="34"/>
      <w:r w:rsidRPr="0097775B">
        <w:rPr>
          <w:rFonts w:asciiTheme="minorHAnsi" w:hAnsiTheme="minorHAnsi" w:cstheme="minorHAnsi"/>
          <w:sz w:val="22"/>
          <w:szCs w:val="22"/>
        </w:rPr>
        <w:t xml:space="preserve">įsipareigojo mokėti po 150 Lt dukters </w:t>
      </w:r>
      <w:bookmarkStart w:id="35" w:name="Buk_40"/>
      <w:r w:rsidRPr="0097775B">
        <w:rPr>
          <w:rFonts w:asciiTheme="minorHAnsi" w:hAnsiTheme="minorHAnsi" w:cstheme="minorHAnsi"/>
          <w:sz w:val="22"/>
          <w:szCs w:val="22"/>
        </w:rPr>
        <w:t xml:space="preserve">D. J. </w:t>
      </w:r>
      <w:bookmarkEnd w:id="35"/>
      <w:r w:rsidRPr="0097775B">
        <w:rPr>
          <w:rFonts w:asciiTheme="minorHAnsi" w:hAnsiTheme="minorHAnsi" w:cstheme="minorHAnsi"/>
          <w:sz w:val="22"/>
          <w:szCs w:val="22"/>
        </w:rPr>
        <w:t xml:space="preserve">išlaikymui iki jos pilnametystės. </w:t>
      </w:r>
      <w:bookmarkStart w:id="36" w:name="Buk_65"/>
      <w:r w:rsidRPr="0097775B">
        <w:rPr>
          <w:rFonts w:asciiTheme="minorHAnsi" w:hAnsiTheme="minorHAnsi" w:cstheme="minorHAnsi"/>
          <w:sz w:val="22"/>
          <w:szCs w:val="22"/>
        </w:rPr>
        <w:t xml:space="preserve">S. J. </w:t>
      </w:r>
      <w:bookmarkEnd w:id="36"/>
      <w:r w:rsidRPr="0097775B">
        <w:rPr>
          <w:rFonts w:asciiTheme="minorHAnsi" w:hAnsiTheme="minorHAnsi" w:cstheme="minorHAnsi"/>
          <w:sz w:val="22"/>
          <w:szCs w:val="22"/>
        </w:rPr>
        <w:t xml:space="preserve">pareigos išlaikyti </w:t>
      </w:r>
      <w:bookmarkStart w:id="37" w:name="Buk_4"/>
      <w:r w:rsidRPr="0097775B">
        <w:rPr>
          <w:rFonts w:asciiTheme="minorHAnsi" w:hAnsiTheme="minorHAnsi" w:cstheme="minorHAnsi"/>
          <w:sz w:val="22"/>
          <w:szCs w:val="22"/>
        </w:rPr>
        <w:t xml:space="preserve">D. J. </w:t>
      </w:r>
      <w:bookmarkEnd w:id="37"/>
      <w:r w:rsidRPr="0097775B">
        <w:rPr>
          <w:rFonts w:asciiTheme="minorHAnsi" w:hAnsiTheme="minorHAnsi" w:cstheme="minorHAnsi"/>
          <w:sz w:val="22"/>
          <w:szCs w:val="22"/>
        </w:rPr>
        <w:t>nevykdžius, Garantinio ir Vaikų išlaikymo fondų administracijos sprendimu</w:t>
      </w:r>
      <w:bookmarkStart w:id="38" w:name="Buk_22"/>
      <w:r w:rsidRPr="0097775B">
        <w:rPr>
          <w:rFonts w:asciiTheme="minorHAnsi" w:hAnsiTheme="minorHAnsi" w:cstheme="minorHAnsi"/>
          <w:sz w:val="22"/>
          <w:szCs w:val="22"/>
        </w:rPr>
        <w:t xml:space="preserve"> D. J. </w:t>
      </w:r>
      <w:bookmarkEnd w:id="38"/>
      <w:r w:rsidRPr="0097775B">
        <w:rPr>
          <w:rFonts w:asciiTheme="minorHAnsi" w:hAnsiTheme="minorHAnsi" w:cstheme="minorHAnsi"/>
          <w:sz w:val="22"/>
          <w:szCs w:val="22"/>
        </w:rPr>
        <w:t xml:space="preserve">nuo 2008 m. vasario 27 d. skirta 150 Lt mėnesinė išmoka iš Fondo. 2008 m. lapkričio 6 d. buvo pateikta specialisto išvada, kuria patvirtinta, kad </w:t>
      </w:r>
      <w:bookmarkStart w:id="39" w:name="Buk_66"/>
      <w:r w:rsidRPr="0097775B">
        <w:rPr>
          <w:rFonts w:asciiTheme="minorHAnsi" w:hAnsiTheme="minorHAnsi" w:cstheme="minorHAnsi"/>
          <w:sz w:val="22"/>
          <w:szCs w:val="22"/>
        </w:rPr>
        <w:t xml:space="preserve">S. J. </w:t>
      </w:r>
      <w:bookmarkEnd w:id="39"/>
      <w:r w:rsidRPr="0097775B">
        <w:rPr>
          <w:rFonts w:asciiTheme="minorHAnsi" w:hAnsiTheme="minorHAnsi" w:cstheme="minorHAnsi"/>
          <w:sz w:val="22"/>
          <w:szCs w:val="22"/>
        </w:rPr>
        <w:t xml:space="preserve">nėra </w:t>
      </w:r>
      <w:bookmarkStart w:id="40" w:name="Buk_41"/>
      <w:r w:rsidRPr="0097775B">
        <w:rPr>
          <w:rFonts w:asciiTheme="minorHAnsi" w:hAnsiTheme="minorHAnsi" w:cstheme="minorHAnsi"/>
          <w:sz w:val="22"/>
          <w:szCs w:val="22"/>
        </w:rPr>
        <w:t xml:space="preserve">D. J. </w:t>
      </w:r>
      <w:bookmarkEnd w:id="40"/>
      <w:r w:rsidRPr="0097775B">
        <w:rPr>
          <w:rFonts w:asciiTheme="minorHAnsi" w:hAnsiTheme="minorHAnsi" w:cstheme="minorHAnsi"/>
          <w:sz w:val="22"/>
          <w:szCs w:val="22"/>
        </w:rPr>
        <w:t>tėvas, tačiau dėl tėvystės nuginčijimo pareiškėjas į teismą kreipėsi tik 2015</w:t>
      </w:r>
      <w:r w:rsidR="00052FC4" w:rsidRPr="0097775B">
        <w:rPr>
          <w:rFonts w:asciiTheme="minorHAnsi" w:hAnsiTheme="minorHAnsi" w:cstheme="minorHAnsi"/>
          <w:sz w:val="22"/>
          <w:szCs w:val="22"/>
        </w:rPr>
        <w:t> </w:t>
      </w:r>
      <w:r w:rsidRPr="0097775B">
        <w:rPr>
          <w:rFonts w:asciiTheme="minorHAnsi" w:hAnsiTheme="minorHAnsi" w:cstheme="minorHAnsi"/>
          <w:sz w:val="22"/>
          <w:szCs w:val="22"/>
        </w:rPr>
        <w:t>m.</w:t>
      </w:r>
      <w:r w:rsidR="00052FC4" w:rsidRPr="0097775B">
        <w:rPr>
          <w:rFonts w:asciiTheme="minorHAnsi" w:hAnsiTheme="minorHAnsi" w:cstheme="minorHAnsi"/>
          <w:sz w:val="22"/>
          <w:szCs w:val="22"/>
        </w:rPr>
        <w:t> </w:t>
      </w:r>
      <w:r w:rsidRPr="0097775B">
        <w:rPr>
          <w:rFonts w:asciiTheme="minorHAnsi" w:hAnsiTheme="minorHAnsi" w:cstheme="minorHAnsi"/>
          <w:sz w:val="22"/>
          <w:szCs w:val="22"/>
        </w:rPr>
        <w:t>kovo</w:t>
      </w:r>
      <w:r w:rsidR="00052FC4" w:rsidRPr="0097775B">
        <w:rPr>
          <w:rFonts w:asciiTheme="minorHAnsi" w:hAnsiTheme="minorHAnsi" w:cstheme="minorHAnsi"/>
          <w:sz w:val="22"/>
          <w:szCs w:val="22"/>
        </w:rPr>
        <w:t> </w:t>
      </w:r>
      <w:r w:rsidRPr="0097775B">
        <w:rPr>
          <w:rFonts w:asciiTheme="minorHAnsi" w:hAnsiTheme="minorHAnsi" w:cstheme="minorHAnsi"/>
          <w:sz w:val="22"/>
          <w:szCs w:val="22"/>
        </w:rPr>
        <w:t>9</w:t>
      </w:r>
      <w:r w:rsidR="00052FC4" w:rsidRPr="0097775B">
        <w:rPr>
          <w:rFonts w:asciiTheme="minorHAnsi" w:hAnsiTheme="minorHAnsi" w:cstheme="minorHAnsi"/>
          <w:sz w:val="22"/>
          <w:szCs w:val="22"/>
        </w:rPr>
        <w:t> </w:t>
      </w:r>
      <w:r w:rsidRPr="0097775B">
        <w:rPr>
          <w:rFonts w:asciiTheme="minorHAnsi" w:hAnsiTheme="minorHAnsi" w:cstheme="minorHAnsi"/>
          <w:sz w:val="22"/>
          <w:szCs w:val="22"/>
        </w:rPr>
        <w:t xml:space="preserve">d. Teismas 2015 m. birželio 29 d. sprendimu pripažino, kad duomenys D. J. gimimo įraše, kuriame </w:t>
      </w:r>
      <w:bookmarkStart w:id="41" w:name="Buk_67"/>
      <w:r w:rsidRPr="0097775B">
        <w:rPr>
          <w:rFonts w:asciiTheme="minorHAnsi" w:hAnsiTheme="minorHAnsi" w:cstheme="minorHAnsi"/>
          <w:sz w:val="22"/>
          <w:szCs w:val="22"/>
        </w:rPr>
        <w:t xml:space="preserve">S. J. </w:t>
      </w:r>
      <w:bookmarkEnd w:id="41"/>
      <w:r w:rsidRPr="0097775B">
        <w:rPr>
          <w:rFonts w:asciiTheme="minorHAnsi" w:hAnsiTheme="minorHAnsi" w:cstheme="minorHAnsi"/>
          <w:sz w:val="22"/>
          <w:szCs w:val="22"/>
        </w:rPr>
        <w:t xml:space="preserve">įrašytas </w:t>
      </w:r>
      <w:bookmarkStart w:id="42" w:name="Buk_43"/>
      <w:r w:rsidRPr="0097775B">
        <w:rPr>
          <w:rFonts w:asciiTheme="minorHAnsi" w:hAnsiTheme="minorHAnsi" w:cstheme="minorHAnsi"/>
          <w:sz w:val="22"/>
          <w:szCs w:val="22"/>
        </w:rPr>
        <w:t xml:space="preserve">D. J. </w:t>
      </w:r>
      <w:bookmarkEnd w:id="42"/>
      <w:r w:rsidRPr="0097775B">
        <w:rPr>
          <w:rFonts w:asciiTheme="minorHAnsi" w:hAnsiTheme="minorHAnsi" w:cstheme="minorHAnsi"/>
          <w:sz w:val="22"/>
          <w:szCs w:val="22"/>
        </w:rPr>
        <w:t xml:space="preserve">tėvu, yra neteisingi ir juos panaikino, taip pat nuo šio teismo sprendimo įsiteisėjimo dienos nutrauktas išlaikymo išieškojimas iš </w:t>
      </w:r>
      <w:bookmarkStart w:id="43" w:name="Buk_77"/>
      <w:bookmarkStart w:id="44" w:name="Buk_23"/>
      <w:r w:rsidRPr="0097775B">
        <w:rPr>
          <w:rFonts w:asciiTheme="minorHAnsi" w:hAnsiTheme="minorHAnsi" w:cstheme="minorHAnsi"/>
          <w:sz w:val="22"/>
          <w:szCs w:val="22"/>
        </w:rPr>
        <w:t xml:space="preserve">S. J. </w:t>
      </w:r>
      <w:bookmarkEnd w:id="43"/>
      <w:bookmarkEnd w:id="44"/>
      <w:r w:rsidRPr="0097775B">
        <w:rPr>
          <w:rFonts w:asciiTheme="minorHAnsi" w:hAnsiTheme="minorHAnsi" w:cstheme="minorHAnsi"/>
          <w:sz w:val="22"/>
          <w:szCs w:val="22"/>
        </w:rPr>
        <w:t>pagal 2005 m. liepos 11 d. teismo sprendimą.</w:t>
      </w:r>
    </w:p>
    <w:p w14:paraId="409ECA0C" w14:textId="173C2310" w:rsidR="0096751F" w:rsidRPr="0097775B" w:rsidRDefault="00052FC4"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LVAT t</w:t>
      </w:r>
      <w:r w:rsidR="0096751F" w:rsidRPr="0097775B">
        <w:rPr>
          <w:rFonts w:asciiTheme="minorHAnsi" w:hAnsiTheme="minorHAnsi" w:cstheme="minorHAnsi"/>
          <w:sz w:val="22"/>
          <w:szCs w:val="22"/>
        </w:rPr>
        <w:t>eisėjų kolegija nustatė, kad kreipimosi į Fond</w:t>
      </w:r>
      <w:r w:rsidRPr="0097775B">
        <w:rPr>
          <w:rFonts w:asciiTheme="minorHAnsi" w:hAnsiTheme="minorHAnsi" w:cstheme="minorHAnsi"/>
          <w:sz w:val="22"/>
          <w:szCs w:val="22"/>
        </w:rPr>
        <w:t>ą</w:t>
      </w:r>
      <w:r w:rsidR="00277E58" w:rsidRPr="0097775B">
        <w:rPr>
          <w:rFonts w:asciiTheme="minorHAnsi" w:hAnsiTheme="minorHAnsi" w:cstheme="minorHAnsi"/>
          <w:sz w:val="22"/>
          <w:szCs w:val="22"/>
        </w:rPr>
        <w:t xml:space="preserve"> </w:t>
      </w:r>
      <w:r w:rsidR="0096751F" w:rsidRPr="0097775B">
        <w:rPr>
          <w:rFonts w:asciiTheme="minorHAnsi" w:hAnsiTheme="minorHAnsi" w:cstheme="minorHAnsi"/>
          <w:sz w:val="22"/>
          <w:szCs w:val="22"/>
        </w:rPr>
        <w:t xml:space="preserve">momentu egzistavo Vaikų išlaikymo fondo įstatymo 3 straipsnyje nustatyti Fondo išmokų mokėjimo </w:t>
      </w:r>
      <w:bookmarkStart w:id="45" w:name="Buk_24"/>
      <w:r w:rsidR="0096751F" w:rsidRPr="0097775B">
        <w:rPr>
          <w:rFonts w:asciiTheme="minorHAnsi" w:hAnsiTheme="minorHAnsi" w:cstheme="minorHAnsi"/>
          <w:sz w:val="22"/>
          <w:szCs w:val="22"/>
        </w:rPr>
        <w:t xml:space="preserve">D. J. </w:t>
      </w:r>
      <w:bookmarkEnd w:id="45"/>
      <w:r w:rsidR="0096751F" w:rsidRPr="0097775B">
        <w:rPr>
          <w:rFonts w:asciiTheme="minorHAnsi" w:hAnsiTheme="minorHAnsi" w:cstheme="minorHAnsi"/>
          <w:sz w:val="22"/>
          <w:szCs w:val="22"/>
        </w:rPr>
        <w:t xml:space="preserve">pagrindai. </w:t>
      </w:r>
      <w:r w:rsidR="0096751F" w:rsidRPr="0097775B">
        <w:rPr>
          <w:rFonts w:asciiTheme="minorHAnsi" w:hAnsiTheme="minorHAnsi" w:cstheme="minorHAnsi"/>
          <w:sz w:val="22"/>
          <w:szCs w:val="22"/>
          <w:u w:val="single"/>
        </w:rPr>
        <w:t xml:space="preserve">Aptariamu atveju pareiškėjo tėvystė teismo tvarka buvo nuginčyta tik teismo sprendimu, todėl tai, jog aplinkybė, kad pareiškėjas nėra </w:t>
      </w:r>
      <w:bookmarkStart w:id="46" w:name="Buk_44"/>
      <w:r w:rsidR="0096751F" w:rsidRPr="0097775B">
        <w:rPr>
          <w:rFonts w:asciiTheme="minorHAnsi" w:hAnsiTheme="minorHAnsi" w:cstheme="minorHAnsi"/>
          <w:sz w:val="22"/>
          <w:szCs w:val="22"/>
          <w:u w:val="single"/>
        </w:rPr>
        <w:t xml:space="preserve">D. J. </w:t>
      </w:r>
      <w:bookmarkEnd w:id="46"/>
      <w:r w:rsidR="0096751F" w:rsidRPr="0097775B">
        <w:rPr>
          <w:rFonts w:asciiTheme="minorHAnsi" w:hAnsiTheme="minorHAnsi" w:cstheme="minorHAnsi"/>
          <w:sz w:val="22"/>
          <w:szCs w:val="22"/>
          <w:u w:val="single"/>
        </w:rPr>
        <w:t xml:space="preserve">tėvas, buvo nustatyta dar 2008 m. lapkričio 6 d. specialisto išvadoje, savaime nepaneigė pareiškėjui įsiteisėjusiu teismo 2005 m. liepos 11 d. sprendimu anksčiau nustatytos prievolės išlaikyti </w:t>
      </w:r>
      <w:bookmarkStart w:id="47" w:name="Buk_6"/>
      <w:r w:rsidR="0096751F" w:rsidRPr="0097775B">
        <w:rPr>
          <w:rFonts w:asciiTheme="minorHAnsi" w:hAnsiTheme="minorHAnsi" w:cstheme="minorHAnsi"/>
          <w:sz w:val="22"/>
          <w:szCs w:val="22"/>
          <w:u w:val="single"/>
        </w:rPr>
        <w:t>D. J.</w:t>
      </w:r>
      <w:bookmarkEnd w:id="47"/>
      <w:r w:rsidR="0096751F" w:rsidRPr="0097775B">
        <w:rPr>
          <w:rFonts w:asciiTheme="minorHAnsi" w:hAnsiTheme="minorHAnsi" w:cstheme="minorHAnsi"/>
          <w:sz w:val="22"/>
          <w:szCs w:val="22"/>
        </w:rPr>
        <w:t xml:space="preserve"> Pagal įsiteisėjusius teismo sprendimus prievolė išlaikyti D. J. pareiškėjui buvo nustatyta nuo 2005 m. rugpjūčio 11 d. iki 2015</w:t>
      </w:r>
      <w:r w:rsidR="00BF50B5" w:rsidRPr="0097775B">
        <w:rPr>
          <w:rFonts w:asciiTheme="minorHAnsi" w:hAnsiTheme="minorHAnsi" w:cstheme="minorHAnsi"/>
          <w:sz w:val="22"/>
          <w:szCs w:val="22"/>
        </w:rPr>
        <w:t> </w:t>
      </w:r>
      <w:r w:rsidR="0096751F" w:rsidRPr="0097775B">
        <w:rPr>
          <w:rFonts w:asciiTheme="minorHAnsi" w:hAnsiTheme="minorHAnsi" w:cstheme="minorHAnsi"/>
          <w:sz w:val="22"/>
          <w:szCs w:val="22"/>
        </w:rPr>
        <w:t>m.</w:t>
      </w:r>
      <w:r w:rsidR="00BF50B5" w:rsidRPr="0097775B">
        <w:rPr>
          <w:rFonts w:asciiTheme="minorHAnsi" w:hAnsiTheme="minorHAnsi" w:cstheme="minorHAnsi"/>
          <w:sz w:val="22"/>
          <w:szCs w:val="22"/>
        </w:rPr>
        <w:t> </w:t>
      </w:r>
      <w:r w:rsidR="0096751F" w:rsidRPr="0097775B">
        <w:rPr>
          <w:rFonts w:asciiTheme="minorHAnsi" w:hAnsiTheme="minorHAnsi" w:cstheme="minorHAnsi"/>
          <w:sz w:val="22"/>
          <w:szCs w:val="22"/>
        </w:rPr>
        <w:t>liepos</w:t>
      </w:r>
      <w:r w:rsidR="00BF50B5" w:rsidRPr="0097775B">
        <w:rPr>
          <w:rFonts w:asciiTheme="minorHAnsi" w:hAnsiTheme="minorHAnsi" w:cstheme="minorHAnsi"/>
          <w:sz w:val="22"/>
          <w:szCs w:val="22"/>
        </w:rPr>
        <w:t> </w:t>
      </w:r>
      <w:r w:rsidR="0096751F" w:rsidRPr="0097775B">
        <w:rPr>
          <w:rFonts w:asciiTheme="minorHAnsi" w:hAnsiTheme="minorHAnsi" w:cstheme="minorHAnsi"/>
          <w:sz w:val="22"/>
          <w:szCs w:val="22"/>
        </w:rPr>
        <w:t>30</w:t>
      </w:r>
      <w:r w:rsidR="00BF50B5" w:rsidRPr="0097775B">
        <w:rPr>
          <w:rFonts w:asciiTheme="minorHAnsi" w:hAnsiTheme="minorHAnsi" w:cstheme="minorHAnsi"/>
          <w:sz w:val="22"/>
          <w:szCs w:val="22"/>
        </w:rPr>
        <w:t> </w:t>
      </w:r>
      <w:r w:rsidR="0096751F" w:rsidRPr="0097775B">
        <w:rPr>
          <w:rFonts w:asciiTheme="minorHAnsi" w:hAnsiTheme="minorHAnsi" w:cstheme="minorHAnsi"/>
          <w:sz w:val="22"/>
          <w:szCs w:val="22"/>
        </w:rPr>
        <w:t>d.</w:t>
      </w:r>
    </w:p>
    <w:p w14:paraId="26B9FC36" w14:textId="1717E41D" w:rsidR="0096751F" w:rsidRPr="0097775B" w:rsidRDefault="00BF50B5"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LVAT </w:t>
      </w:r>
      <w:r w:rsidR="0096751F" w:rsidRPr="0097775B">
        <w:rPr>
          <w:rFonts w:asciiTheme="minorHAnsi" w:hAnsiTheme="minorHAnsi" w:cstheme="minorHAnsi"/>
          <w:sz w:val="22"/>
          <w:szCs w:val="22"/>
        </w:rPr>
        <w:t>sprendė, kad Fond</w:t>
      </w:r>
      <w:r w:rsidRPr="0097775B">
        <w:rPr>
          <w:rFonts w:asciiTheme="minorHAnsi" w:hAnsiTheme="minorHAnsi" w:cstheme="minorHAnsi"/>
          <w:sz w:val="22"/>
          <w:szCs w:val="22"/>
        </w:rPr>
        <w:t xml:space="preserve">as ginčo </w:t>
      </w:r>
      <w:r w:rsidR="0096751F" w:rsidRPr="0097775B">
        <w:rPr>
          <w:rFonts w:asciiTheme="minorHAnsi" w:hAnsiTheme="minorHAnsi" w:cstheme="minorHAnsi"/>
          <w:sz w:val="22"/>
          <w:szCs w:val="22"/>
        </w:rPr>
        <w:t>sprendimu teisėtai ir pagrįstai pareiškėją laikė skolininku bei nustatė įsiskolinimą. Taip pat pažymėta, jog Fond</w:t>
      </w:r>
      <w:r w:rsidRPr="0097775B">
        <w:rPr>
          <w:rFonts w:asciiTheme="minorHAnsi" w:hAnsiTheme="minorHAnsi" w:cstheme="minorHAnsi"/>
          <w:sz w:val="22"/>
          <w:szCs w:val="22"/>
        </w:rPr>
        <w:t xml:space="preserve">ui </w:t>
      </w:r>
      <w:r w:rsidR="0096751F" w:rsidRPr="0097775B">
        <w:rPr>
          <w:rFonts w:asciiTheme="minorHAnsi" w:hAnsiTheme="minorHAnsi" w:cstheme="minorHAnsi"/>
          <w:sz w:val="22"/>
          <w:szCs w:val="22"/>
        </w:rPr>
        <w:t>įstatymais yra suteikti įgaliojimai priimti sprendimus dėl iš Fondo išmokėtų išmokų bei 5 proc. metinių palūkanų išieškojimo iš skolininkų.</w:t>
      </w:r>
    </w:p>
    <w:p w14:paraId="480D72E4" w14:textId="77777777" w:rsidR="0096751F" w:rsidRPr="0097775B" w:rsidRDefault="0096751F" w:rsidP="0096751F">
      <w:pPr>
        <w:ind w:firstLine="567"/>
        <w:jc w:val="both"/>
        <w:rPr>
          <w:rFonts w:asciiTheme="minorHAnsi" w:hAnsiTheme="minorHAnsi" w:cstheme="minorHAnsi"/>
          <w:sz w:val="22"/>
          <w:szCs w:val="22"/>
        </w:rPr>
      </w:pPr>
      <w:r w:rsidRPr="0097775B">
        <w:rPr>
          <w:rFonts w:asciiTheme="minorHAnsi" w:hAnsiTheme="minorHAnsi" w:cstheme="minorHAnsi"/>
          <w:sz w:val="22"/>
          <w:szCs w:val="22"/>
        </w:rPr>
        <w:t>Pareiškėjo</w:t>
      </w:r>
      <w:bookmarkStart w:id="48" w:name="Buk_78"/>
      <w:r w:rsidRPr="0097775B">
        <w:rPr>
          <w:rFonts w:asciiTheme="minorHAnsi" w:hAnsiTheme="minorHAnsi" w:cstheme="minorHAnsi"/>
          <w:sz w:val="22"/>
          <w:szCs w:val="22"/>
        </w:rPr>
        <w:t xml:space="preserve"> </w:t>
      </w:r>
      <w:bookmarkEnd w:id="48"/>
      <w:r w:rsidRPr="0097775B">
        <w:rPr>
          <w:rFonts w:asciiTheme="minorHAnsi" w:hAnsiTheme="minorHAnsi" w:cstheme="minorHAnsi"/>
          <w:sz w:val="22"/>
          <w:szCs w:val="22"/>
        </w:rPr>
        <w:t>apeliacinis skundas atmestas, o pirmosios instancijos teismo sprendimas paliktas nepakeistas.</w:t>
      </w:r>
    </w:p>
    <w:p w14:paraId="46FD7569" w14:textId="77777777" w:rsidR="0096751F" w:rsidRPr="0097775B" w:rsidRDefault="0096751F" w:rsidP="0096751F">
      <w:pPr>
        <w:ind w:firstLine="567"/>
        <w:jc w:val="both"/>
        <w:rPr>
          <w:rFonts w:asciiTheme="minorHAnsi" w:hAnsiTheme="minorHAnsi" w:cstheme="minorHAnsi"/>
          <w:sz w:val="22"/>
          <w:szCs w:val="22"/>
        </w:rPr>
      </w:pPr>
    </w:p>
    <w:p w14:paraId="048E1C28" w14:textId="77777777" w:rsidR="0096751F" w:rsidRPr="0097775B" w:rsidRDefault="0096751F" w:rsidP="0096751F">
      <w:pPr>
        <w:jc w:val="both"/>
        <w:rPr>
          <w:rFonts w:asciiTheme="minorHAnsi" w:hAnsiTheme="minorHAnsi" w:cstheme="minorHAnsi"/>
          <w:sz w:val="22"/>
          <w:szCs w:val="22"/>
        </w:rPr>
      </w:pPr>
      <w:r w:rsidRPr="0097775B">
        <w:rPr>
          <w:rFonts w:asciiTheme="minorHAnsi" w:hAnsiTheme="minorHAnsi" w:cstheme="minorHAnsi"/>
          <w:sz w:val="22"/>
          <w:szCs w:val="22"/>
        </w:rPr>
        <w:t>2018 m. kovo 22 d. nutartis administracinėje byloje Nr. A-530-502/2018</w:t>
      </w:r>
    </w:p>
    <w:p w14:paraId="5ADAEA4B" w14:textId="77777777" w:rsidR="0096751F" w:rsidRPr="0097775B" w:rsidRDefault="0096751F" w:rsidP="0096751F">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3-61-3-01321-2016-9</w:t>
      </w:r>
    </w:p>
    <w:p w14:paraId="1B5B2F31" w14:textId="77777777" w:rsidR="0096751F" w:rsidRPr="0097775B" w:rsidRDefault="0096751F" w:rsidP="0096751F">
      <w:pPr>
        <w:jc w:val="both"/>
        <w:rPr>
          <w:rFonts w:asciiTheme="minorHAnsi" w:hAnsiTheme="minorHAnsi" w:cstheme="minorHAnsi"/>
          <w:bCs/>
          <w:sz w:val="22"/>
          <w:szCs w:val="22"/>
        </w:rPr>
      </w:pPr>
      <w:r w:rsidRPr="0097775B">
        <w:rPr>
          <w:rFonts w:asciiTheme="minorHAnsi" w:hAnsiTheme="minorHAnsi" w:cstheme="minorHAnsi"/>
          <w:bCs/>
          <w:sz w:val="22"/>
          <w:szCs w:val="22"/>
        </w:rPr>
        <w:t>Procesinio sprendimo kategorija 7.8</w:t>
      </w:r>
    </w:p>
    <w:p w14:paraId="142E2C84" w14:textId="77777777" w:rsidR="0096751F" w:rsidRPr="0097775B" w:rsidRDefault="00B75BEB" w:rsidP="0096751F">
      <w:pPr>
        <w:jc w:val="both"/>
        <w:rPr>
          <w:rStyle w:val="Hyperlink"/>
          <w:rFonts w:asciiTheme="minorHAnsi" w:hAnsiTheme="minorHAnsi" w:cstheme="minorHAnsi"/>
          <w:sz w:val="22"/>
          <w:szCs w:val="22"/>
        </w:rPr>
      </w:pPr>
      <w:hyperlink r:id="rId12" w:history="1">
        <w:r w:rsidR="0096751F" w:rsidRPr="0097775B">
          <w:rPr>
            <w:rStyle w:val="Hyperlink"/>
            <w:rFonts w:asciiTheme="minorHAnsi" w:hAnsiTheme="minorHAnsi" w:cstheme="minorHAnsi"/>
            <w:sz w:val="22"/>
            <w:szCs w:val="22"/>
          </w:rPr>
          <w:t>Prieiga internete</w:t>
        </w:r>
      </w:hyperlink>
    </w:p>
    <w:p w14:paraId="7A6911F7" w14:textId="76546C1A" w:rsidR="001D12CB" w:rsidRPr="0097775B" w:rsidRDefault="001D12CB" w:rsidP="00223858">
      <w:pPr>
        <w:pStyle w:val="Apzvalgai1"/>
        <w:rPr>
          <w:rFonts w:asciiTheme="minorHAnsi" w:hAnsiTheme="minorHAnsi" w:cstheme="minorHAnsi"/>
        </w:rPr>
      </w:pPr>
      <w:bookmarkStart w:id="49" w:name="_Toc196533648"/>
      <w:bookmarkStart w:id="50" w:name="p5"/>
      <w:bookmarkEnd w:id="9"/>
      <w:bookmarkEnd w:id="11"/>
      <w:bookmarkEnd w:id="12"/>
      <w:bookmarkEnd w:id="13"/>
      <w:bookmarkEnd w:id="14"/>
      <w:bookmarkEnd w:id="15"/>
      <w:bookmarkEnd w:id="16"/>
    </w:p>
    <w:p w14:paraId="687E14F3" w14:textId="77777777" w:rsidR="00E26150" w:rsidRPr="0097775B" w:rsidRDefault="00E26150" w:rsidP="001018C5">
      <w:pPr>
        <w:pStyle w:val="Heading1"/>
        <w:rPr>
          <w:rFonts w:asciiTheme="minorHAnsi" w:hAnsiTheme="minorHAnsi" w:cstheme="minorHAnsi"/>
          <w:b w:val="0"/>
        </w:rPr>
      </w:pPr>
      <w:bookmarkStart w:id="51" w:name="_Toc514676046"/>
      <w:r w:rsidRPr="0097775B">
        <w:rPr>
          <w:rFonts w:asciiTheme="minorHAnsi" w:hAnsiTheme="minorHAnsi" w:cstheme="minorHAnsi"/>
        </w:rPr>
        <w:t>11. Konkurencija</w:t>
      </w:r>
      <w:bookmarkEnd w:id="51"/>
      <w:r w:rsidRPr="0097775B">
        <w:rPr>
          <w:rFonts w:asciiTheme="minorHAnsi" w:hAnsiTheme="minorHAnsi" w:cstheme="minorHAnsi"/>
        </w:rPr>
        <w:t xml:space="preserve"> </w:t>
      </w:r>
    </w:p>
    <w:p w14:paraId="47F69980"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b/>
          <w:sz w:val="22"/>
          <w:szCs w:val="22"/>
          <w:u w:val="single"/>
        </w:rPr>
        <w:t>11.4. Koncentracija</w:t>
      </w:r>
    </w:p>
    <w:p w14:paraId="5A6B9A91" w14:textId="77777777" w:rsidR="00E26150" w:rsidRPr="0097775B" w:rsidRDefault="00E26150" w:rsidP="00E26150">
      <w:pPr>
        <w:ind w:firstLine="567"/>
        <w:jc w:val="both"/>
        <w:rPr>
          <w:rFonts w:asciiTheme="minorHAnsi" w:hAnsiTheme="minorHAnsi" w:cstheme="minorHAnsi"/>
          <w:i/>
          <w:sz w:val="22"/>
          <w:szCs w:val="22"/>
        </w:rPr>
      </w:pPr>
    </w:p>
    <w:p w14:paraId="6E38033A" w14:textId="77777777" w:rsidR="00E26150" w:rsidRPr="0097775B" w:rsidRDefault="00E26150" w:rsidP="00F26E25">
      <w:pPr>
        <w:pStyle w:val="Heading2"/>
        <w:rPr>
          <w:i w:val="0"/>
          <w:color w:val="000000"/>
        </w:rPr>
      </w:pPr>
      <w:bookmarkStart w:id="52" w:name="_Toc514676047"/>
      <w:r w:rsidRPr="0097775B">
        <w:t xml:space="preserve">Dėl </w:t>
      </w:r>
      <w:r w:rsidRPr="0097775B">
        <w:rPr>
          <w:color w:val="000000"/>
        </w:rPr>
        <w:t>4 mėnesių pranešimo apie koncentraciją nagrinėjimo termino pratęsimo</w:t>
      </w:r>
      <w:bookmarkEnd w:id="52"/>
      <w:r w:rsidRPr="0097775B">
        <w:rPr>
          <w:color w:val="000000"/>
        </w:rPr>
        <w:t xml:space="preserve"> </w:t>
      </w:r>
    </w:p>
    <w:p w14:paraId="75E0AECB"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 </w:t>
      </w:r>
    </w:p>
    <w:p w14:paraId="479EA326"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Nagrinėjamoje byloje ginčas byloje kilo dėl Konkurencijos tarybos nutarimo „Dėl atsisakymo duoti leidimą vykdyti koncentraciją AS Eesti Meedia netiesiogiai per OÜ Classify įsigijus 100 proc. bendrovės AllePAL OÜ akcijų“ teisėtumo ir pagrįstumo.</w:t>
      </w:r>
    </w:p>
    <w:p w14:paraId="2BE5B6F5"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Pareiškėjas, per susijusią įmonę Lietuvoje valdęs, be kita ko, klasifikuotų skelbimų svetaines www.plius.lt, www.autoplius.lt ir www.domoplius.lt., per OÜ Classify nusipirko 100 proc. AllePAL OÜ akcijų, įgydamas teisę kontroliuoti uždarąją akcinę bendrovę UAB „Diginet LT“, Lietuvoje valdžiusią klasifikuotų skelbimų svetaines www.skelbiu.lt, www.autogidas.lt, www.aruodas.lt. Nors tokia koncentracija bendrųjų pajamų ribos, nustatytos Konkurencijos įstatymo 8 straipsnyje, nebuvo viršytos, ir jos (koncentracijos) įgyvendinimui pareiškėjas neprivalėjo gauti Tarybos leidimo, pastaroji, nusprendusi, kad yra tikėtina, jog dėl koncentracijos bus sukurta ar sustiprinta dominuojanti padėtis arba itin apribota konkurencija klasifikuotų skelbimų rinkoje, įpareigojo pareiškėją teikti pranešimą apie koncentraciją. 2016 m. balandžio 15 d. Tarybai pateikus pareiškėjui Koncentracijos nagrinėjimo išvadas su preliminaria pozicija atsisakyti duoti leidimą vykdyti Koncentraciją ir įpareigoti pareiškėją atlikti veiksmus, kad būtų atkurta ankstesnė padėtis, arba pašalinti Koncentracijos pasekmes, pareiškėjas 2016 m. balandžio 26 d. perleido 100 proc. UAB „Vertikali medija“ akcijų trečiajam asmeniui Stichting Administratiekantoor Kemplake. Kartu su UAB „Vertikali medija“ akcijomis pareiškėjas perleido visą šios bendrovės valdytą turtą, tarp jų ir klasifikuotų skelbimų svetaines www.autogidas.lt, www.domoplius.lt, www.plius.lt. 2016 m. balandžio 26 d. pareiškėjas informavo Tarybą apie sudarytą sandorį dėl UAB „Vertikali medija“ akcijų perleidimo, o 2016 m. balandžio 28 d. pastarajai pateikė prašymą nutraukti pranešimo apie koncentraciją nagrinėjimą. Ginčijamu nutarimu Taryba atsisakė duoti leidimą pareiškėjui vykdyti Koncentraciją ir įpareigojo jį ne vėliau kaip per 3 mėnesius atlikti veiksmus, kad būtų atkurta ankstesnė padėtis, arba pašalinti koncentracijos nagrinėjimo metu nustatytas pasekmes klasifikuotų nekilnojamojo turto ir transporto priemonių skelbimų internete Lietuvos rinkose. Pirmosios instancijos teismas, kuriam pareiškėjas apskundė Tarybos nutarimą, jį panaikino, motyvuodamas Tarybos padarytais procedūriniais pažeidimais nagrinėjant pareiškėjo pranešimą apie koncentraciją, ir įpareigojo Tarybą atlikti papildomą tyrimą bei jo pagrindu priimti naują nutarimą.</w:t>
      </w:r>
    </w:p>
    <w:p w14:paraId="26A899CA"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LVAT sprendė, kad skundžiamu sprendimu pirmosios instancijos teismas priėmė Konkurencijos įstatyme nenumatytos rūšies sprendimą, iš esmės pratęsiantį Konkurencijos įstatymo 11 straipsnio 2 dalyje nurodytą 4 mėnesių pranešimo apie koncentraciją nagrinėjimo terminą, kuris gali būti pratęstas vienam mėnesiui tik pranešimą apie koncentraciją pateikusio ūkio subjekto motyvuotu prašymu ir tik Konkurencijos tarybai ketinant priimti nutarimą pagal Konkurencijos įstatymo 12 straipsnio 1 dalies 2 punktą, t. y. esant aplinkybėms, kurių ginčo atveju nebuvo, dėl ko skundžiamas teismo sprendimas negali būti pripažintas teisėtu vien dėl šios priežasties. </w:t>
      </w:r>
    </w:p>
    <w:p w14:paraId="2D20AA7C"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LVAT pabrėžė, kad Konkurencijos tarybos nutarime, numatytame Konkurencijos įstatymo 12 straipsnio 1 dalies 2 ar 3 punkte, nurodomi koncentracijos vykdymo sąlygų ir įpareigojimų nustatymo ar atsisakymo duoti leidimą vykdyti koncentraciją motyvai, dėl kurių turėjo galimybę duoti paaiškinimus koncentracijoje dalyvaujantys ūkio subjektai ar kontroliuojantys asmenys (Konkurencijos įstatymo 12 str. 2 d.), todėl netgi vertinant, kad apie naujas aplinkybes pareiškėjas atsakovui pranešė 2016 m. balandžio 26 d., o įrodymus pateikė 2016 m. balandžio 27 d., Konkurencijos įstatymo 11 straipsnio 2 dalyje nurodytu 4 mėnesių pranešimo apie koncentraciją nagrinėjimo terminu įvertinti, o juo labiau – gauti papildomą informaciją, žodinius ir rašytinius paaiškinimus, reikalingus nutarimui dėl koncentracijos priimti (Konkurencijos įstatymo 11 str. 5 d., 12 str. 2 d.), objektyviai nebuvo laiko, todėl Konkurencijos taryba pagrįstai netenkino pareiškėjo prašymo nutraukti pranešimo apie koncentraciją nagrinėjimą.</w:t>
      </w:r>
    </w:p>
    <w:p w14:paraId="59391131"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Taip pat LVAT nurodė, kad Konkurencijos taryba, skirtingai nei dauguma viešojo administravimo subjektų, nagrinėjančių prašymus (pareiškimus) dėl leidimų išdavimo, turi teisę pakeisti arba panaikinti savo nutarimus dėl koncentracijos, numatytus Konkurencijos įstatymo 12 straipsnio 1 dalyje, jeigu nutarimas buvo priimtas, remiantis koncentracijoje dalyvaujančių ūkio subjektų ar kontroliuojančių asmenų pateikta neteisinga ar ne visa informacija, kuri turėjo esminę įtaką priimant nutarimą, arba jeigu ūkio subjektai ar kontroliuojantys asmenys pažeidė koncentracijos vykdymo sąlygas ar įpareigojimus (Konkurencijos įstatymo 14 str. 2 d.). Taigi, jeigu visgi buvo pateikta ir įvertinta ne visa informacija, turėjusi esminę įtaką priimant nutarimą, visada yra galimybė peržiūrėti Tarybos nutarimą, t. y. Taryba turi priemonę ištaisyti klaidą koncentracijos priežiūros procedūroje, o suinteresuotas asmuo – ginčyti Tarybos atsisakymą tai padaryti, dėl ko skirtingai, nei savo skunde teigia pareiškėjas, iš esmės neegzistuoja ir skirtingo įrodinėjimo standarto nustatymo poreikis.</w:t>
      </w:r>
    </w:p>
    <w:p w14:paraId="7D555CD7" w14:textId="77777777" w:rsidR="00E26150" w:rsidRPr="0097775B" w:rsidRDefault="00E26150" w:rsidP="00E26150">
      <w:pPr>
        <w:ind w:firstLine="567"/>
        <w:jc w:val="both"/>
        <w:rPr>
          <w:rFonts w:asciiTheme="minorHAnsi" w:hAnsiTheme="minorHAnsi" w:cstheme="minorHAnsi"/>
          <w:sz w:val="22"/>
          <w:szCs w:val="22"/>
        </w:rPr>
      </w:pPr>
      <w:r w:rsidRPr="0097775B">
        <w:rPr>
          <w:rFonts w:asciiTheme="minorHAnsi" w:hAnsiTheme="minorHAnsi" w:cstheme="minorHAnsi"/>
          <w:sz w:val="22"/>
          <w:szCs w:val="22"/>
        </w:rPr>
        <w:t>Apeliacinis skundas patenkintas, pirmosios instancijos sprendimas panaikintas ir byla perduota nagrinėti iš naujo.</w:t>
      </w:r>
    </w:p>
    <w:p w14:paraId="4ED78E5A" w14:textId="77777777" w:rsidR="00E26150" w:rsidRPr="0097775B" w:rsidRDefault="00E26150" w:rsidP="00E26150">
      <w:pPr>
        <w:jc w:val="both"/>
        <w:rPr>
          <w:rFonts w:asciiTheme="minorHAnsi" w:hAnsiTheme="minorHAnsi" w:cstheme="minorHAnsi"/>
          <w:sz w:val="22"/>
          <w:szCs w:val="22"/>
        </w:rPr>
      </w:pPr>
    </w:p>
    <w:p w14:paraId="3E7D026A" w14:textId="77777777" w:rsidR="00E26150" w:rsidRPr="0097775B" w:rsidRDefault="00E26150" w:rsidP="00E26150">
      <w:pPr>
        <w:jc w:val="both"/>
        <w:rPr>
          <w:rFonts w:asciiTheme="minorHAnsi" w:hAnsiTheme="minorHAnsi" w:cstheme="minorHAnsi"/>
          <w:sz w:val="22"/>
          <w:szCs w:val="22"/>
        </w:rPr>
      </w:pPr>
      <w:r w:rsidRPr="0097775B">
        <w:rPr>
          <w:rFonts w:asciiTheme="minorHAnsi" w:hAnsiTheme="minorHAnsi" w:cstheme="minorHAnsi"/>
          <w:sz w:val="22"/>
          <w:szCs w:val="22"/>
        </w:rPr>
        <w:t>2018 m. kovo 14 d. nutartis administracinėje byloje Nr. </w:t>
      </w:r>
      <w:r w:rsidRPr="0097775B">
        <w:rPr>
          <w:rFonts w:asciiTheme="minorHAnsi" w:hAnsiTheme="minorHAnsi" w:cstheme="minorHAnsi"/>
          <w:bCs/>
          <w:sz w:val="22"/>
          <w:szCs w:val="22"/>
        </w:rPr>
        <w:t>eA-1115-624/2018</w:t>
      </w:r>
    </w:p>
    <w:p w14:paraId="5CD26FAD" w14:textId="77777777" w:rsidR="00E26150" w:rsidRPr="0097775B" w:rsidRDefault="00E26150" w:rsidP="00E26150">
      <w:pPr>
        <w:jc w:val="both"/>
        <w:rPr>
          <w:rFonts w:asciiTheme="minorHAnsi" w:hAnsiTheme="minorHAnsi" w:cstheme="minorHAnsi"/>
          <w:sz w:val="22"/>
          <w:szCs w:val="22"/>
        </w:rPr>
      </w:pPr>
      <w:r w:rsidRPr="0097775B">
        <w:rPr>
          <w:rFonts w:asciiTheme="minorHAnsi" w:hAnsiTheme="minorHAnsi" w:cstheme="minorHAnsi"/>
          <w:sz w:val="22"/>
          <w:szCs w:val="22"/>
        </w:rPr>
        <w:t>Teisminio proceso Nr. </w:t>
      </w:r>
      <w:r w:rsidRPr="0097775B">
        <w:rPr>
          <w:rFonts w:asciiTheme="minorHAnsi" w:hAnsiTheme="minorHAnsi" w:cstheme="minorHAnsi"/>
          <w:bCs/>
          <w:sz w:val="22"/>
          <w:szCs w:val="22"/>
        </w:rPr>
        <w:t>3-61-3-02159-2016-9</w:t>
      </w:r>
    </w:p>
    <w:p w14:paraId="10133184" w14:textId="77777777" w:rsidR="00E26150" w:rsidRPr="0097775B" w:rsidRDefault="00E26150" w:rsidP="00E26150">
      <w:pPr>
        <w:jc w:val="both"/>
        <w:rPr>
          <w:rFonts w:asciiTheme="minorHAnsi" w:hAnsiTheme="minorHAnsi" w:cstheme="minorHAnsi"/>
          <w:sz w:val="22"/>
          <w:szCs w:val="22"/>
        </w:rPr>
      </w:pPr>
      <w:r w:rsidRPr="0097775B">
        <w:rPr>
          <w:rFonts w:asciiTheme="minorHAnsi" w:hAnsiTheme="minorHAnsi" w:cstheme="minorHAnsi"/>
          <w:sz w:val="22"/>
          <w:szCs w:val="22"/>
        </w:rPr>
        <w:t>Procesinio sprendimo kategorijos: 11.4; 11.6</w:t>
      </w:r>
    </w:p>
    <w:p w14:paraId="4B5F5D7C" w14:textId="77777777" w:rsidR="00E26150" w:rsidRPr="0097775B" w:rsidRDefault="00B75BEB" w:rsidP="00E26150">
      <w:pPr>
        <w:jc w:val="both"/>
        <w:rPr>
          <w:rFonts w:asciiTheme="minorHAnsi" w:hAnsiTheme="minorHAnsi" w:cstheme="minorHAnsi"/>
          <w:sz w:val="22"/>
          <w:szCs w:val="22"/>
        </w:rPr>
      </w:pPr>
      <w:hyperlink r:id="rId13" w:history="1">
        <w:r w:rsidR="00E26150" w:rsidRPr="0097775B">
          <w:rPr>
            <w:rStyle w:val="Hyperlink"/>
            <w:rFonts w:asciiTheme="minorHAnsi" w:hAnsiTheme="minorHAnsi" w:cstheme="minorHAnsi"/>
            <w:sz w:val="22"/>
            <w:szCs w:val="22"/>
          </w:rPr>
          <w:t>Prieiga internete</w:t>
        </w:r>
      </w:hyperlink>
    </w:p>
    <w:p w14:paraId="2492314B" w14:textId="77777777" w:rsidR="00E26150" w:rsidRPr="0097775B" w:rsidRDefault="00E26150" w:rsidP="00E26150">
      <w:pPr>
        <w:ind w:firstLine="567"/>
        <w:jc w:val="both"/>
        <w:rPr>
          <w:rFonts w:asciiTheme="minorHAnsi" w:hAnsiTheme="minorHAnsi" w:cstheme="minorHAnsi"/>
          <w:sz w:val="22"/>
          <w:szCs w:val="22"/>
        </w:rPr>
      </w:pPr>
    </w:p>
    <w:p w14:paraId="75EE977E" w14:textId="77777777" w:rsidR="00617A2E" w:rsidRPr="0097775B" w:rsidRDefault="00617A2E" w:rsidP="001018C5">
      <w:pPr>
        <w:pStyle w:val="Heading1"/>
        <w:rPr>
          <w:rFonts w:asciiTheme="minorHAnsi" w:hAnsiTheme="minorHAnsi" w:cstheme="minorHAnsi"/>
        </w:rPr>
      </w:pPr>
      <w:bookmarkStart w:id="53" w:name="_Toc462149976"/>
      <w:bookmarkStart w:id="54" w:name="_Toc514676048"/>
      <w:r w:rsidRPr="0097775B">
        <w:rPr>
          <w:rFonts w:asciiTheme="minorHAnsi" w:hAnsiTheme="minorHAnsi" w:cstheme="minorHAnsi"/>
        </w:rPr>
        <w:t>12. Mokesčiai, įmokos ir kiti privalomieji mokėjimai</w:t>
      </w:r>
      <w:bookmarkEnd w:id="53"/>
      <w:bookmarkEnd w:id="54"/>
    </w:p>
    <w:p w14:paraId="5D36B0C3" w14:textId="77777777" w:rsidR="00617A2E" w:rsidRPr="0097775B" w:rsidRDefault="00617A2E" w:rsidP="00D55F63">
      <w:pPr>
        <w:ind w:firstLine="567"/>
        <w:rPr>
          <w:rFonts w:asciiTheme="minorHAnsi" w:hAnsiTheme="minorHAnsi" w:cstheme="minorHAnsi"/>
          <w:b/>
          <w:sz w:val="22"/>
          <w:szCs w:val="22"/>
          <w:u w:val="single"/>
        </w:rPr>
      </w:pPr>
      <w:r w:rsidRPr="0097775B">
        <w:rPr>
          <w:rFonts w:asciiTheme="minorHAnsi" w:hAnsiTheme="minorHAnsi" w:cstheme="minorHAnsi"/>
          <w:b/>
          <w:sz w:val="22"/>
          <w:szCs w:val="22"/>
          <w:u w:val="single"/>
        </w:rPr>
        <w:t>12.2. Mokesčio apskaičiavimas</w:t>
      </w:r>
    </w:p>
    <w:p w14:paraId="16280993" w14:textId="77777777" w:rsidR="00617A2E" w:rsidRPr="0097775B" w:rsidRDefault="00617A2E" w:rsidP="00D55F63">
      <w:pPr>
        <w:ind w:firstLine="851"/>
        <w:rPr>
          <w:rFonts w:asciiTheme="minorHAnsi" w:hAnsiTheme="minorHAnsi" w:cstheme="minorHAnsi"/>
          <w:b/>
          <w:sz w:val="22"/>
          <w:szCs w:val="22"/>
          <w:u w:val="single"/>
        </w:rPr>
      </w:pPr>
      <w:r w:rsidRPr="0097775B">
        <w:rPr>
          <w:rFonts w:asciiTheme="minorHAnsi" w:hAnsiTheme="minorHAnsi" w:cstheme="minorHAnsi"/>
          <w:b/>
          <w:sz w:val="22"/>
          <w:szCs w:val="22"/>
          <w:u w:val="single"/>
        </w:rPr>
        <w:t>12.2.6. Mokesčio apskaičiavimo ir perskaičiavimo senatis</w:t>
      </w:r>
    </w:p>
    <w:p w14:paraId="190412FD" w14:textId="77777777" w:rsidR="00617A2E" w:rsidRPr="0097775B" w:rsidRDefault="00617A2E" w:rsidP="00617A2E">
      <w:pPr>
        <w:ind w:firstLine="567"/>
        <w:jc w:val="both"/>
        <w:rPr>
          <w:rFonts w:asciiTheme="minorHAnsi" w:hAnsiTheme="minorHAnsi" w:cstheme="minorHAnsi"/>
          <w:b/>
          <w:sz w:val="22"/>
          <w:szCs w:val="22"/>
        </w:rPr>
      </w:pPr>
    </w:p>
    <w:p w14:paraId="4C592B6E" w14:textId="77777777" w:rsidR="00617A2E" w:rsidRPr="0097775B" w:rsidRDefault="00617A2E" w:rsidP="00395CBF">
      <w:pPr>
        <w:pStyle w:val="Heading2"/>
        <w:rPr>
          <w:b/>
          <w:i w:val="0"/>
        </w:rPr>
      </w:pPr>
      <w:bookmarkStart w:id="55" w:name="_Toc514676049"/>
      <w:r w:rsidRPr="0097775B">
        <w:t>Dėl mokesčių apskaičiavimo (perskaičiavimo) senaties taikymo, kai nutariama jau pradėtą mokestinį patikrinimą papildyti tyrimu ir dėl kitų mokestinių prievolių</w:t>
      </w:r>
      <w:bookmarkEnd w:id="55"/>
    </w:p>
    <w:p w14:paraId="13E40BA8" w14:textId="77777777" w:rsidR="00617A2E" w:rsidRPr="0097775B" w:rsidRDefault="00617A2E" w:rsidP="00617A2E">
      <w:pPr>
        <w:ind w:firstLine="567"/>
        <w:jc w:val="both"/>
        <w:rPr>
          <w:rFonts w:asciiTheme="minorHAnsi" w:hAnsiTheme="minorHAnsi" w:cstheme="minorHAnsi"/>
          <w:i/>
          <w:sz w:val="22"/>
          <w:szCs w:val="22"/>
        </w:rPr>
      </w:pPr>
    </w:p>
    <w:p w14:paraId="2E9FE6B4" w14:textId="7B14D41F"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Apžvelgiamoje byloje, be kita ko, kilo klausimas dėl Mokesčių administravimo įstatymo 68 straipsnio 1 dalyje</w:t>
      </w:r>
      <w:r w:rsidRPr="0097775B">
        <w:rPr>
          <w:rStyle w:val="FootnoteReference"/>
          <w:rFonts w:asciiTheme="minorHAnsi" w:hAnsiTheme="minorHAnsi" w:cstheme="minorHAnsi"/>
          <w:sz w:val="22"/>
          <w:szCs w:val="22"/>
        </w:rPr>
        <w:footnoteReference w:id="1"/>
      </w:r>
      <w:r w:rsidRPr="0097775B">
        <w:rPr>
          <w:rFonts w:asciiTheme="minorHAnsi" w:hAnsiTheme="minorHAnsi" w:cstheme="minorHAnsi"/>
          <w:sz w:val="22"/>
          <w:szCs w:val="22"/>
        </w:rPr>
        <w:t xml:space="preserve"> nustatyta mokesčio apskaičiavimo ir perskaičiavimo senaties taikymo, kai jau pradėto mokestinio patikrinimo metu buvo nuspręsta šį patikrinimą papildyti nauju objektu – privalomojo sveikatos draudimo įmokų sumokėjimu. Konkrečiai byloje buvo nustatyta, kad 2014 m. gruodžio 17 d. pavedimu tikrinti mokesčių administratorius nusprendė tikrinti pareiškėjos mokamo konkretaus mokesčio – gyventojų pajamų mokesčio – apskaičiavimą, deklaravimą bei sumokėjimą. 2015 m. vasario 19 d. papildydamas šį pavedimą tikrinti mokesčių administratorius nusprendė tikrinti ir minėtų įmokų apskaičiavimą, deklaravimą bei sumokėjimą. Kadangi šios įmokos ir gyventojų pajamų mokestis yra skirtingos mokestinės prievolės, LVAT teisėjų kolegija </w:t>
      </w:r>
      <w:r w:rsidRPr="0097775B">
        <w:rPr>
          <w:rFonts w:asciiTheme="minorHAnsi" w:hAnsiTheme="minorHAnsi" w:cstheme="minorHAnsi"/>
          <w:sz w:val="22"/>
          <w:szCs w:val="22"/>
          <w:u w:val="single"/>
        </w:rPr>
        <w:t>nesutiko</w:t>
      </w:r>
      <w:r w:rsidRPr="0097775B">
        <w:rPr>
          <w:rFonts w:asciiTheme="minorHAnsi" w:hAnsiTheme="minorHAnsi" w:cstheme="minorHAnsi"/>
          <w:sz w:val="22"/>
          <w:szCs w:val="22"/>
        </w:rPr>
        <w:t xml:space="preserve"> su mokesčių administratoriaus pozicija, jog laikytina, kad patikrinimas dėl šių įmokų pradėtas 2014 metais, konstatuodama, kad mokestinio patikrinimo papildymas dėl įmokų priskaičiavimo buvo priimtas 2015 metais, todėl šis patikrinimas pagal minėtą Mokesčių administravimo įstatymo nuostatą negalėjo apimti 2009 metų mokestinio laikotarpio.</w:t>
      </w:r>
    </w:p>
    <w:p w14:paraId="4762437C"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Kadangi byloje ginčytu sprendimu dėl patikrinimo akto tvirtinimo minėtos įmokos buvo apskaičiuotos ir už 2009 metus, LVAT, pakeisdamas pirmosios instancijos teismo sprendimą, šį individualų administracinį aktą šioje dalyje panaikino kaip neteisėtą.</w:t>
      </w:r>
    </w:p>
    <w:p w14:paraId="1FC3B973" w14:textId="77777777" w:rsidR="00617A2E" w:rsidRPr="0097775B" w:rsidRDefault="00617A2E" w:rsidP="00617A2E">
      <w:pPr>
        <w:ind w:firstLine="567"/>
        <w:jc w:val="both"/>
        <w:rPr>
          <w:rFonts w:asciiTheme="minorHAnsi" w:hAnsiTheme="minorHAnsi" w:cstheme="minorHAnsi"/>
          <w:sz w:val="22"/>
          <w:szCs w:val="22"/>
        </w:rPr>
      </w:pPr>
    </w:p>
    <w:p w14:paraId="32AE3C9B" w14:textId="77777777" w:rsidR="00617A2E" w:rsidRPr="0097775B" w:rsidRDefault="00617A2E" w:rsidP="00617A2E">
      <w:pPr>
        <w:jc w:val="both"/>
        <w:rPr>
          <w:rFonts w:asciiTheme="minorHAnsi" w:hAnsiTheme="minorHAnsi" w:cstheme="minorHAnsi"/>
          <w:sz w:val="22"/>
          <w:szCs w:val="22"/>
        </w:rPr>
      </w:pPr>
      <w:r w:rsidRPr="0097775B">
        <w:rPr>
          <w:rFonts w:asciiTheme="minorHAnsi" w:hAnsiTheme="minorHAnsi" w:cstheme="minorHAnsi"/>
          <w:sz w:val="22"/>
          <w:szCs w:val="22"/>
        </w:rPr>
        <w:t>2018 m. kovo 7 d. nutartis administracinėje byloje Nr. A-1456-575/2018</w:t>
      </w:r>
    </w:p>
    <w:p w14:paraId="6157D941" w14:textId="77777777" w:rsidR="00617A2E" w:rsidRPr="0097775B" w:rsidRDefault="00617A2E" w:rsidP="00617A2E">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3-61-3-05815-2015-0</w:t>
      </w:r>
    </w:p>
    <w:p w14:paraId="02366F61" w14:textId="77777777" w:rsidR="00617A2E" w:rsidRPr="0097775B" w:rsidRDefault="00617A2E" w:rsidP="00617A2E">
      <w:pPr>
        <w:jc w:val="both"/>
        <w:rPr>
          <w:rFonts w:asciiTheme="minorHAnsi" w:hAnsiTheme="minorHAnsi" w:cstheme="minorHAnsi"/>
          <w:sz w:val="22"/>
          <w:szCs w:val="22"/>
        </w:rPr>
      </w:pPr>
      <w:r w:rsidRPr="0097775B">
        <w:rPr>
          <w:rFonts w:asciiTheme="minorHAnsi" w:hAnsiTheme="minorHAnsi" w:cstheme="minorHAnsi"/>
          <w:sz w:val="22"/>
          <w:szCs w:val="22"/>
        </w:rPr>
        <w:t>Procesinio sprendimo kategorija 12.2.6</w:t>
      </w:r>
    </w:p>
    <w:p w14:paraId="7D5B8AC4" w14:textId="77777777" w:rsidR="00617A2E" w:rsidRPr="0097775B" w:rsidRDefault="00B75BEB" w:rsidP="00617A2E">
      <w:pPr>
        <w:jc w:val="both"/>
        <w:rPr>
          <w:rFonts w:asciiTheme="minorHAnsi" w:hAnsiTheme="minorHAnsi" w:cstheme="minorHAnsi"/>
          <w:sz w:val="22"/>
          <w:szCs w:val="22"/>
        </w:rPr>
      </w:pPr>
      <w:hyperlink r:id="rId14" w:history="1">
        <w:r w:rsidR="00617A2E" w:rsidRPr="0097775B">
          <w:rPr>
            <w:rStyle w:val="Hyperlink"/>
            <w:rFonts w:asciiTheme="minorHAnsi" w:hAnsiTheme="minorHAnsi" w:cstheme="minorHAnsi"/>
            <w:sz w:val="22"/>
            <w:szCs w:val="22"/>
          </w:rPr>
          <w:t>Prieiga internete</w:t>
        </w:r>
      </w:hyperlink>
    </w:p>
    <w:p w14:paraId="3BE779B1" w14:textId="77777777" w:rsidR="00617A2E" w:rsidRPr="0097775B" w:rsidRDefault="00617A2E" w:rsidP="00617A2E">
      <w:pPr>
        <w:ind w:firstLine="567"/>
        <w:jc w:val="both"/>
        <w:rPr>
          <w:rFonts w:asciiTheme="minorHAnsi" w:hAnsiTheme="minorHAnsi" w:cstheme="minorHAnsi"/>
          <w:sz w:val="22"/>
          <w:szCs w:val="22"/>
        </w:rPr>
      </w:pPr>
    </w:p>
    <w:p w14:paraId="3A3448DA" w14:textId="77777777" w:rsidR="00617A2E" w:rsidRPr="0097775B" w:rsidRDefault="00617A2E" w:rsidP="00D55F63">
      <w:pPr>
        <w:ind w:firstLine="567"/>
        <w:rPr>
          <w:rFonts w:asciiTheme="minorHAnsi" w:hAnsiTheme="minorHAnsi" w:cstheme="minorHAnsi"/>
          <w:b/>
          <w:sz w:val="22"/>
          <w:szCs w:val="22"/>
          <w:u w:val="single"/>
        </w:rPr>
      </w:pPr>
      <w:r w:rsidRPr="0097775B">
        <w:rPr>
          <w:rFonts w:asciiTheme="minorHAnsi" w:hAnsiTheme="minorHAnsi" w:cstheme="minorHAnsi"/>
          <w:b/>
          <w:sz w:val="22"/>
          <w:szCs w:val="22"/>
          <w:u w:val="single"/>
        </w:rPr>
        <w:t>12.4. Mokesčio permokos (skirtumo) grąžinimas (įskaitymas)</w:t>
      </w:r>
    </w:p>
    <w:p w14:paraId="02DBACF7" w14:textId="77777777" w:rsidR="00617A2E" w:rsidRPr="0097775B" w:rsidRDefault="00617A2E" w:rsidP="00617A2E">
      <w:pPr>
        <w:ind w:firstLine="567"/>
        <w:jc w:val="both"/>
        <w:rPr>
          <w:rFonts w:asciiTheme="minorHAnsi" w:hAnsiTheme="minorHAnsi" w:cstheme="minorHAnsi"/>
          <w:sz w:val="22"/>
          <w:szCs w:val="22"/>
        </w:rPr>
      </w:pPr>
    </w:p>
    <w:p w14:paraId="40872412" w14:textId="77777777" w:rsidR="00617A2E" w:rsidRPr="0097775B" w:rsidRDefault="00617A2E" w:rsidP="00395CBF">
      <w:pPr>
        <w:pStyle w:val="Heading2"/>
        <w:rPr>
          <w:i w:val="0"/>
        </w:rPr>
      </w:pPr>
      <w:bookmarkStart w:id="56" w:name="_Toc514676050"/>
      <w:r w:rsidRPr="0097775B">
        <w:t>Dėl mokesčio permokos (skirtumo) grąžinimo (įskaitymo) senaties termino taikymo, kai mokesčio mokėtojas prašymą grąžinti (įskaityti) pateikė pasibaigus šiam terminui, tačiau mokesčio deklaraciją su nurodyta permoka (skirtumu) pateikė dar šiam senaties terminui nepasibaigus</w:t>
      </w:r>
      <w:bookmarkEnd w:id="56"/>
    </w:p>
    <w:p w14:paraId="1B7FA40E" w14:textId="77777777" w:rsidR="00617A2E" w:rsidRPr="0097775B" w:rsidRDefault="00617A2E" w:rsidP="00617A2E">
      <w:pPr>
        <w:ind w:firstLine="567"/>
        <w:jc w:val="both"/>
        <w:rPr>
          <w:rFonts w:asciiTheme="minorHAnsi" w:hAnsiTheme="minorHAnsi" w:cstheme="minorHAnsi"/>
          <w:sz w:val="22"/>
          <w:szCs w:val="22"/>
        </w:rPr>
      </w:pPr>
    </w:p>
    <w:p w14:paraId="0AC56B94"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Apžvelgiamoje byloje ginčas kilo dėl mokesčių administratoriaus atsisakymo pareiškėjui grąžinti (įskaityti) pridėtinės vertės mokesčio (toliau – ir PVM) permoką. Tokį sprendimą mokesčių administratorius iš esmės grindė aplinkybe, kad pareiškėjas prašymą grąžinti mokesčio permoką pateikė praleidęs Mokesčių administravimo įstatymo 87 straipsnio 13 dalyje nustatytą senaties terminą.</w:t>
      </w:r>
    </w:p>
    <w:p w14:paraId="52BCD2F9"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Nustatyta, kad 2015 m. gruodžio 30 d. pareiškėjas pateikė patikslintas PVM deklaracijas dėl 6 441,72 Eur PVM permokos susidariusios už mokestinius laikotarpius nuo 2010 m. rugpjūčio 1 d. iki 2010 m. rugsėjo 30 d, o 2016 m. sausio 20 d. pateikė mokesčių administratoriui  prašymą grąžinti šią permoką. Mokestinį ginčą dėl mokesčių administratoriaus atsisakymo tenkinti šį prašymą nagrinėjusios institucijos, įskaitant pirmosios instancijos teismą, vertino, kad pareiškėjas nepraleido senaties termino.</w:t>
      </w:r>
    </w:p>
    <w:p w14:paraId="30F67BDD"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Mokesčių administravimo įstatymo 87 straipsnio 13 dalyje yra įtvirtinta bendra taisyklė, kad jei atitinkamame mokesčio įstatyme nenustatyta kitaip, mokesčio permoka gali būti grąžinta (įskaityta), jeigu ji susidarė ne anksčiau kaip per einamuosius ir prieš juos einančius penkerius kalendorinius metus, – skaičiuojama atgal nuo mokesčio mokėtojo prašymo pateikimo dienos. Tačiau, kaip pažymėjo LVAT teisėjų kolegija, šioje teisės normoje yra numatyta ir išimtis, numatanti, jog jei iki prašymo pateikimo mokesčių mokėtojas atlieka veiksmą, liudijantį tai, kad jis žino apie mokesčio permokos buvimą ir siekia ją susigrąžinti (įskaityti), minėtas terminas skaičiuojamas nuo to veiksmo atlikimo dienos.</w:t>
      </w:r>
    </w:p>
    <w:p w14:paraId="7AFAAC37" w14:textId="38185EC3"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Šiuo aspektu teisėjų kolegija nurodė, kad pareiškėjo veiksmas – patikslintų PVM deklaracijų pateikimas, kuriose nurodyta grąžintina (įskaitytina) PVM permoka, neginčijamai patvirtino, kad jis žinojo apie mokesčio permokos buvimą. Pareiškėjas mokesčių administratoriui 2016 m. sausio 20 d. pateiktą prašymą dėl PVM permokos grąžinimo (įskaitymo) grindė informacija apie apskaičiuotą mokesčio sumą, kuri buvo nurodyta 2015 m. gruodžio 30 d. pateiktose patikslintose PVM deklaracijose. Taigi tik pateikus patikslintas PVM deklaracijas pareiškėjui atsirado pagrindas teikti mokesčių administratoriui prašymą dėl PVM permokos grąžinimo (įskaitymo). Atitinkamai teisėjų kolegij</w:t>
      </w:r>
      <w:r w:rsidR="00650140">
        <w:rPr>
          <w:rFonts w:asciiTheme="minorHAnsi" w:hAnsiTheme="minorHAnsi" w:cstheme="minorHAnsi"/>
          <w:sz w:val="22"/>
          <w:szCs w:val="22"/>
        </w:rPr>
        <w:t>a</w:t>
      </w:r>
      <w:r w:rsidRPr="0097775B">
        <w:rPr>
          <w:rFonts w:asciiTheme="minorHAnsi" w:hAnsiTheme="minorHAnsi" w:cstheme="minorHAnsi"/>
          <w:sz w:val="22"/>
          <w:szCs w:val="22"/>
        </w:rPr>
        <w:t xml:space="preserve"> vertino, kad tai liudijo, jog pareiškėjas, 2015 m. gruodžio 30 d. pateikdamas patikslintas PVM deklaracijas, atliko veiksmą, kuriuo siekė susigrąžinti (įskaityti) PVM permoką. </w:t>
      </w:r>
    </w:p>
    <w:p w14:paraId="7DADBF80"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Šiomis aplinkybėmis LVAT atmetė mokesčių administratoriaus apeliacinį skundą.</w:t>
      </w:r>
    </w:p>
    <w:p w14:paraId="0D9885B8" w14:textId="77777777" w:rsidR="00617A2E" w:rsidRPr="0097775B" w:rsidRDefault="00617A2E" w:rsidP="00617A2E">
      <w:pPr>
        <w:jc w:val="both"/>
        <w:rPr>
          <w:rFonts w:asciiTheme="minorHAnsi" w:hAnsiTheme="minorHAnsi" w:cstheme="minorHAnsi"/>
          <w:sz w:val="22"/>
          <w:szCs w:val="22"/>
        </w:rPr>
      </w:pPr>
    </w:p>
    <w:p w14:paraId="2F4E8CD5" w14:textId="77777777" w:rsidR="00617A2E" w:rsidRPr="0097775B" w:rsidRDefault="00617A2E" w:rsidP="00617A2E">
      <w:pPr>
        <w:jc w:val="both"/>
        <w:rPr>
          <w:rFonts w:asciiTheme="minorHAnsi" w:hAnsiTheme="minorHAnsi" w:cstheme="minorHAnsi"/>
          <w:sz w:val="22"/>
          <w:szCs w:val="22"/>
        </w:rPr>
      </w:pPr>
      <w:r w:rsidRPr="0097775B">
        <w:rPr>
          <w:rFonts w:asciiTheme="minorHAnsi" w:hAnsiTheme="minorHAnsi" w:cstheme="minorHAnsi"/>
          <w:sz w:val="22"/>
          <w:szCs w:val="22"/>
        </w:rPr>
        <w:t>2018 m. kovo 7 d. nutartis administracinėje byloje Nr. eA-619-442/2018</w:t>
      </w:r>
    </w:p>
    <w:p w14:paraId="737D8890" w14:textId="77777777" w:rsidR="00617A2E" w:rsidRPr="0097775B" w:rsidRDefault="00617A2E" w:rsidP="00617A2E">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3-61-3-02157-2016-7</w:t>
      </w:r>
    </w:p>
    <w:p w14:paraId="31ECFD91" w14:textId="77777777" w:rsidR="00617A2E" w:rsidRPr="0097775B" w:rsidRDefault="00617A2E" w:rsidP="00617A2E">
      <w:pPr>
        <w:jc w:val="both"/>
        <w:rPr>
          <w:rFonts w:asciiTheme="minorHAnsi" w:hAnsiTheme="minorHAnsi" w:cstheme="minorHAnsi"/>
          <w:sz w:val="22"/>
          <w:szCs w:val="22"/>
        </w:rPr>
      </w:pPr>
      <w:r w:rsidRPr="0097775B">
        <w:rPr>
          <w:rFonts w:asciiTheme="minorHAnsi" w:hAnsiTheme="minorHAnsi" w:cstheme="minorHAnsi"/>
          <w:sz w:val="22"/>
          <w:szCs w:val="22"/>
        </w:rPr>
        <w:t>Procesinio sprendimo kategorija 12.15.7</w:t>
      </w:r>
    </w:p>
    <w:p w14:paraId="6BC863E3" w14:textId="77777777" w:rsidR="00617A2E" w:rsidRPr="0097775B" w:rsidRDefault="00B75BEB" w:rsidP="00617A2E">
      <w:pPr>
        <w:jc w:val="both"/>
        <w:rPr>
          <w:rFonts w:asciiTheme="minorHAnsi" w:hAnsiTheme="minorHAnsi" w:cstheme="minorHAnsi"/>
          <w:sz w:val="22"/>
          <w:szCs w:val="22"/>
        </w:rPr>
      </w:pPr>
      <w:hyperlink r:id="rId15" w:history="1">
        <w:r w:rsidR="00617A2E" w:rsidRPr="0097775B">
          <w:rPr>
            <w:rStyle w:val="Hyperlink"/>
            <w:rFonts w:asciiTheme="minorHAnsi" w:hAnsiTheme="minorHAnsi" w:cstheme="minorHAnsi"/>
            <w:sz w:val="22"/>
            <w:szCs w:val="22"/>
          </w:rPr>
          <w:t>Prieiga internete</w:t>
        </w:r>
      </w:hyperlink>
    </w:p>
    <w:p w14:paraId="01ACEEDC" w14:textId="77777777" w:rsidR="00617A2E" w:rsidRPr="0097775B" w:rsidRDefault="00617A2E" w:rsidP="00617A2E">
      <w:pPr>
        <w:ind w:firstLine="567"/>
        <w:jc w:val="both"/>
        <w:rPr>
          <w:rFonts w:asciiTheme="minorHAnsi" w:hAnsiTheme="minorHAnsi" w:cstheme="minorHAnsi"/>
          <w:sz w:val="22"/>
          <w:szCs w:val="22"/>
        </w:rPr>
      </w:pPr>
    </w:p>
    <w:p w14:paraId="15EBEBA0" w14:textId="77777777" w:rsidR="00BA7EED" w:rsidRPr="0097775B" w:rsidRDefault="00BA7EED" w:rsidP="001018C5">
      <w:pPr>
        <w:pStyle w:val="NoSpacing"/>
        <w:outlineLvl w:val="0"/>
        <w:rPr>
          <w:rFonts w:asciiTheme="minorHAnsi" w:hAnsiTheme="minorHAnsi" w:cstheme="minorHAnsi"/>
          <w:b/>
          <w:highlight w:val="yellow"/>
          <w:u w:val="single"/>
        </w:rPr>
      </w:pPr>
      <w:bookmarkStart w:id="57" w:name="_Toc514676051"/>
      <w:r w:rsidRPr="0097775B">
        <w:rPr>
          <w:rFonts w:asciiTheme="minorHAnsi" w:hAnsiTheme="minorHAnsi" w:cstheme="minorHAnsi"/>
          <w:b/>
          <w:u w:val="single"/>
        </w:rPr>
        <w:t>14. Aplinkos apsauga</w:t>
      </w:r>
      <w:bookmarkEnd w:id="57"/>
    </w:p>
    <w:p w14:paraId="16BB0EDA" w14:textId="77777777" w:rsidR="00BA7EED" w:rsidRPr="0097775B" w:rsidRDefault="00BA7EED" w:rsidP="00EF48A5">
      <w:pPr>
        <w:pStyle w:val="NoSpacing"/>
        <w:ind w:firstLine="567"/>
        <w:rPr>
          <w:rFonts w:asciiTheme="minorHAnsi" w:hAnsiTheme="minorHAnsi" w:cstheme="minorHAnsi"/>
          <w:b/>
          <w:u w:val="single"/>
        </w:rPr>
      </w:pPr>
      <w:r w:rsidRPr="0097775B">
        <w:rPr>
          <w:rFonts w:asciiTheme="minorHAnsi" w:hAnsiTheme="minorHAnsi" w:cstheme="minorHAnsi"/>
          <w:b/>
          <w:u w:val="single"/>
        </w:rPr>
        <w:t>14.6. Atliekų prevencija ir tvarkymas</w:t>
      </w:r>
    </w:p>
    <w:p w14:paraId="21357DBD" w14:textId="77777777" w:rsidR="00BA7EED" w:rsidRPr="0097775B" w:rsidRDefault="00BA7EED" w:rsidP="00BA7EED">
      <w:pPr>
        <w:pStyle w:val="NoSpacing"/>
        <w:ind w:firstLine="567"/>
        <w:rPr>
          <w:rFonts w:asciiTheme="minorHAnsi" w:hAnsiTheme="minorHAnsi" w:cstheme="minorHAnsi"/>
          <w:b/>
          <w:u w:val="single"/>
        </w:rPr>
      </w:pPr>
    </w:p>
    <w:p w14:paraId="1C258C83" w14:textId="77777777" w:rsidR="00BA7EED" w:rsidRPr="0097775B" w:rsidRDefault="00BA7EED" w:rsidP="00D55F63">
      <w:pPr>
        <w:pStyle w:val="NoSpacing"/>
        <w:jc w:val="both"/>
        <w:outlineLvl w:val="1"/>
        <w:rPr>
          <w:rFonts w:asciiTheme="minorHAnsi" w:hAnsiTheme="minorHAnsi" w:cstheme="minorHAnsi"/>
          <w:i/>
        </w:rPr>
      </w:pPr>
      <w:bookmarkStart w:id="58" w:name="_Toc514676052"/>
      <w:r w:rsidRPr="0097775B">
        <w:rPr>
          <w:rFonts w:asciiTheme="minorHAnsi" w:hAnsiTheme="minorHAnsi" w:cstheme="minorHAnsi"/>
          <w:i/>
        </w:rPr>
        <w:t>Dėl elektros ir elektroninės įrangos atliekų tvarkymo organizavimo licencijos panaikinimo po trečiojo įspėjimo</w:t>
      </w:r>
      <w:bookmarkEnd w:id="58"/>
    </w:p>
    <w:p w14:paraId="678C30B0" w14:textId="77777777" w:rsidR="00BA7EED" w:rsidRPr="0097775B" w:rsidRDefault="00BA7EED" w:rsidP="00BA7EED">
      <w:pPr>
        <w:pStyle w:val="NoSpacing"/>
        <w:ind w:firstLine="851"/>
        <w:jc w:val="both"/>
        <w:rPr>
          <w:rFonts w:asciiTheme="minorHAnsi" w:hAnsiTheme="minorHAnsi" w:cstheme="minorHAnsi"/>
        </w:rPr>
      </w:pPr>
    </w:p>
    <w:p w14:paraId="0834CB7F" w14:textId="77777777" w:rsidR="00BA7EED" w:rsidRPr="0097775B" w:rsidRDefault="00BA7EED" w:rsidP="007D1CF5">
      <w:pPr>
        <w:pStyle w:val="NoSpacing"/>
        <w:ind w:firstLine="567"/>
        <w:jc w:val="both"/>
        <w:rPr>
          <w:rFonts w:asciiTheme="minorHAnsi" w:hAnsiTheme="minorHAnsi" w:cstheme="minorHAnsi"/>
        </w:rPr>
      </w:pPr>
      <w:r w:rsidRPr="0097775B">
        <w:rPr>
          <w:rFonts w:asciiTheme="minorHAnsi" w:hAnsiTheme="minorHAnsi" w:cstheme="minorHAnsi"/>
        </w:rPr>
        <w:t>Apžvelgiamoje byloje ginčas kilo dėl atsakovo Aplinkos apsaugos agentūros (toliau – ir atsakovas, Agentūra) sprendimo dalies, kuria buvo panaikintos pareiškėjui asociacijai „EEPA“ (toliau – ir pareiškėjas, Asociacija) išduotos elektros ir elektroninės įrangos atliekų tvarkymo organizavimo licencijos, teisėtumo ir pagrįstumo.</w:t>
      </w:r>
    </w:p>
    <w:p w14:paraId="6C6F8EC4" w14:textId="77777777" w:rsidR="00BA7EED" w:rsidRPr="0097775B" w:rsidRDefault="00BA7EED" w:rsidP="007D1CF5">
      <w:pPr>
        <w:pStyle w:val="NoSpacing"/>
        <w:ind w:firstLine="567"/>
        <w:jc w:val="both"/>
        <w:rPr>
          <w:rFonts w:asciiTheme="minorHAnsi" w:hAnsiTheme="minorHAnsi" w:cstheme="minorHAnsi"/>
        </w:rPr>
      </w:pPr>
      <w:r w:rsidRPr="0097775B">
        <w:rPr>
          <w:rFonts w:asciiTheme="minorHAnsi" w:eastAsiaTheme="minorEastAsia" w:hAnsiTheme="minorHAnsi" w:cstheme="minorHAnsi"/>
        </w:rPr>
        <w:t>A</w:t>
      </w:r>
      <w:r w:rsidRPr="0097775B">
        <w:rPr>
          <w:rFonts w:asciiTheme="minorHAnsi" w:hAnsiTheme="minorHAnsi" w:cstheme="minorHAnsi"/>
        </w:rPr>
        <w:t>tsakovas ginčijamu sprendimu nusprendė, atsižvelgiant į tai, kad pareiškėjas apie galimą elektros ir elektroninės įrangos atliekų tvarkymo organizavimo licencijų galiojimo sustabdymą yra įspėjamas trečią kartą, vadovaujantis Atliekų tvarkymo įstatymo 34</w:t>
      </w:r>
      <w:r w:rsidRPr="0097775B">
        <w:rPr>
          <w:rFonts w:asciiTheme="minorHAnsi" w:hAnsiTheme="minorHAnsi" w:cstheme="minorHAnsi"/>
          <w:vertAlign w:val="superscript"/>
        </w:rPr>
        <w:t>23</w:t>
      </w:r>
      <w:r w:rsidRPr="0097775B">
        <w:rPr>
          <w:rFonts w:asciiTheme="minorHAnsi" w:hAnsiTheme="minorHAnsi" w:cstheme="minorHAnsi"/>
        </w:rPr>
        <w:t xml:space="preserve"> straipsnio 19 dalies 6 punktu, panaikinti licencijų galiojimą.</w:t>
      </w:r>
    </w:p>
    <w:p w14:paraId="0EC4E7EC" w14:textId="77777777" w:rsidR="00BA7EED" w:rsidRPr="0097775B" w:rsidRDefault="00BA7EED" w:rsidP="007D1CF5">
      <w:pPr>
        <w:pStyle w:val="NoSpacing"/>
        <w:ind w:firstLine="567"/>
        <w:jc w:val="both"/>
        <w:rPr>
          <w:rFonts w:asciiTheme="minorHAnsi" w:hAnsiTheme="minorHAnsi" w:cstheme="minorHAnsi"/>
        </w:rPr>
      </w:pPr>
      <w:r w:rsidRPr="0097775B">
        <w:rPr>
          <w:rFonts w:asciiTheme="minorHAnsi" w:hAnsiTheme="minorHAnsi" w:cstheme="minorHAnsi"/>
        </w:rPr>
        <w:t>LVAT teisėjų kolegija pažymėjo, kad pagrindai, kuriems esant panaikinamas licencijos galiojimas, yra įtvirtinti Atliekų tvarkymo įstatymo 34</w:t>
      </w:r>
      <w:r w:rsidRPr="0097775B">
        <w:rPr>
          <w:rFonts w:asciiTheme="minorHAnsi" w:hAnsiTheme="minorHAnsi" w:cstheme="minorHAnsi"/>
          <w:vertAlign w:val="superscript"/>
        </w:rPr>
        <w:t>23</w:t>
      </w:r>
      <w:r w:rsidRPr="0097775B">
        <w:rPr>
          <w:rFonts w:asciiTheme="minorHAnsi" w:hAnsiTheme="minorHAnsi" w:cstheme="minorHAnsi"/>
        </w:rPr>
        <w:t xml:space="preserve"> straipsnio 19 dalyje. Pagal šios dalies 6 punktą, licencijos galiojimas panaikinamas, jeigu licencijos turėtojas buvo įspėtas apie galimą licencijos galiojimo sustabdymą 3 kartus per paskutinius dvejus metus. </w:t>
      </w:r>
    </w:p>
    <w:p w14:paraId="3301FFCF" w14:textId="38429DFF" w:rsidR="00BA7EED" w:rsidRPr="0097775B" w:rsidRDefault="00BA7EED" w:rsidP="007D1CF5">
      <w:pPr>
        <w:pStyle w:val="NoSpacing"/>
        <w:ind w:firstLine="567"/>
        <w:jc w:val="both"/>
        <w:rPr>
          <w:rFonts w:asciiTheme="minorHAnsi" w:hAnsiTheme="minorHAnsi" w:cstheme="minorHAnsi"/>
        </w:rPr>
      </w:pPr>
      <w:r w:rsidRPr="0097775B">
        <w:rPr>
          <w:rFonts w:asciiTheme="minorHAnsi" w:hAnsiTheme="minorHAnsi" w:cstheme="minorHAnsi"/>
        </w:rPr>
        <w:t>Konstitucinis Teismas 2017 m. gegužės 30 d. nutarime nurodė, jog Atliekų tvarkymo įstatymo 34</w:t>
      </w:r>
      <w:r w:rsidRPr="0097775B">
        <w:rPr>
          <w:rFonts w:asciiTheme="minorHAnsi" w:hAnsiTheme="minorHAnsi" w:cstheme="minorHAnsi"/>
          <w:vertAlign w:val="superscript"/>
        </w:rPr>
        <w:t>23</w:t>
      </w:r>
      <w:r w:rsidRPr="0097775B">
        <w:rPr>
          <w:rFonts w:asciiTheme="minorHAnsi" w:hAnsiTheme="minorHAnsi" w:cstheme="minorHAnsi"/>
        </w:rPr>
        <w:t xml:space="preserve"> straipsnio 19 dalies 6 punkto nuostata aiškintina taip, kad licencijos galiojimas panaikinamas licencijos turėtojui paskyrus trečią per paskutinius dvejus metus įspėjimą apie galimą licencijos galiojimo sustabdymą, taigi licencijos galiojimas turi būti panaikinamas tada, kai licencijos turėtojas gauna trečią įspėjimą apie galimą licencijos galiojimo sustabdymą per paskutinius dvejus metus neatsižvelgiant į tai, ar licencijas išduodančios institucijos sprendimu šie įspėjimai buvo panaikinti. Konstitucinis Teismas minėtame nutarime taip pat pabrėžė, kad pagal tokį teisinį reguliavimą </w:t>
      </w:r>
      <w:r w:rsidRPr="0097775B">
        <w:rPr>
          <w:rFonts w:asciiTheme="minorHAnsi" w:hAnsiTheme="minorHAnsi" w:cstheme="minorHAnsi"/>
          <w:u w:val="single"/>
        </w:rPr>
        <w:t>licencijos galiojimas gali būti panaikintas tik tais atvejais, kai prieš tai 2 paskirti įspėjimai buvo teisėti ir pagrįsti, t. y. jie nebuvo panaikinti teismo sprendimu.</w:t>
      </w:r>
      <w:r w:rsidRPr="0097775B">
        <w:rPr>
          <w:rFonts w:asciiTheme="minorHAnsi" w:hAnsiTheme="minorHAnsi" w:cstheme="minorHAnsi"/>
        </w:rPr>
        <w:t xml:space="preserve"> Tik taip suprantant ginčijamą ir su juo susijusį teisinį reguliavimą, t. y. įspėjimą apie galimą licencijos galiojimo sustabdymą suprantant kaip savarankišką poveikio priemonę, kuri gali būti skundžiama teisme ir negali būti skiriama už mažareikšmius pažeidimus, ginčijama Atliekų tvarkymo įstatymo 34</w:t>
      </w:r>
      <w:r w:rsidRPr="0097775B">
        <w:rPr>
          <w:rFonts w:asciiTheme="minorHAnsi" w:hAnsiTheme="minorHAnsi" w:cstheme="minorHAnsi"/>
          <w:vertAlign w:val="superscript"/>
        </w:rPr>
        <w:t>23</w:t>
      </w:r>
      <w:r w:rsidRPr="0097775B">
        <w:rPr>
          <w:rFonts w:asciiTheme="minorHAnsi" w:hAnsiTheme="minorHAnsi" w:cstheme="minorHAnsi"/>
        </w:rPr>
        <w:t xml:space="preserve"> straipsnio 19 dalies 6 punkto nuostata laikytina neprieštaraujančia iš konstitucinio teisinės valstybės principo kylančiam proporcingumo principui, t.</w:t>
      </w:r>
      <w:r w:rsidR="007D1CF5">
        <w:rPr>
          <w:rFonts w:asciiTheme="minorHAnsi" w:hAnsiTheme="minorHAnsi" w:cstheme="minorHAnsi"/>
        </w:rPr>
        <w:t> </w:t>
      </w:r>
      <w:r w:rsidRPr="0097775B">
        <w:rPr>
          <w:rFonts w:asciiTheme="minorHAnsi" w:hAnsiTheme="minorHAnsi" w:cstheme="minorHAnsi"/>
        </w:rPr>
        <w:t xml:space="preserve">y. nevaržančia ūkinės veiklos subjektų veiklos laisvės labiau negu būtina konstituciškai reikšmingiems žmonių sveikatos ir aplinkos apsaugos tikslams pasiekti, taigi ir nepaneigiančia Konstitucijos 46 straipsnio 1 dalyje laiduojamos ūkinės veiklos laisvės bei 2 dalyje garantuojamos valstybės paramos visuomenei naudingoms ūkinėms pastangoms ir iniciatyvai. </w:t>
      </w:r>
    </w:p>
    <w:p w14:paraId="6EBF6F14" w14:textId="77777777" w:rsidR="00BA7EED" w:rsidRPr="0097775B" w:rsidRDefault="00BA7EED" w:rsidP="007D1CF5">
      <w:pPr>
        <w:pStyle w:val="NoSpacing"/>
        <w:ind w:firstLine="567"/>
        <w:jc w:val="both"/>
        <w:rPr>
          <w:rFonts w:asciiTheme="minorHAnsi" w:hAnsiTheme="minorHAnsi" w:cstheme="minorHAnsi"/>
        </w:rPr>
      </w:pPr>
      <w:r w:rsidRPr="0097775B">
        <w:rPr>
          <w:rFonts w:asciiTheme="minorHAnsi" w:hAnsiTheme="minorHAnsi" w:cstheme="minorHAnsi"/>
        </w:rPr>
        <w:t>LVAT teisėjų kolegija atkreipė dėmesį į tai, kad, kaip minėta, Vilniaus apygardos administracinis teismas 2017 m. gruodžio 7 d. sprendimu panaikino Agentūros 2015 m. gegužės 14 d. raštą, kuriuo pareiškėjui buvo skirtas pirmas įspėjimas, šis teismo sprendimas įsiteisėjo 2018 m. sausio 9 d. Taigi, ginčijamu sprendimu nusprendžiant pareiškėjui panaikinti licencijas, jam buvo paskirtas tik vienas teisėtas ir pagrįstas įspėjimas. Dėl to teisėjų kolegija konstatavo, kad nagrinėjamu atveju neegzistavo visos sąlygos panaikinti pareiškėjo licencijų galiojimą Atliekų tvarkymo įstatymo 34</w:t>
      </w:r>
      <w:r w:rsidRPr="0097775B">
        <w:rPr>
          <w:rFonts w:asciiTheme="minorHAnsi" w:hAnsiTheme="minorHAnsi" w:cstheme="minorHAnsi"/>
          <w:vertAlign w:val="superscript"/>
        </w:rPr>
        <w:t>23</w:t>
      </w:r>
      <w:r w:rsidRPr="0097775B">
        <w:rPr>
          <w:rFonts w:asciiTheme="minorHAnsi" w:hAnsiTheme="minorHAnsi" w:cstheme="minorHAnsi"/>
        </w:rPr>
        <w:t xml:space="preserve"> straipsnio 19 dalies 6 punkto pagrindu.</w:t>
      </w:r>
    </w:p>
    <w:p w14:paraId="41154C06" w14:textId="77777777" w:rsidR="00BA7EED" w:rsidRPr="0097775B" w:rsidRDefault="00BA7EED" w:rsidP="007D1CF5">
      <w:pPr>
        <w:pStyle w:val="NoSpacing"/>
        <w:ind w:firstLine="567"/>
        <w:jc w:val="both"/>
        <w:rPr>
          <w:rFonts w:asciiTheme="minorHAnsi" w:hAnsiTheme="minorHAnsi" w:cstheme="minorHAnsi"/>
        </w:rPr>
      </w:pPr>
      <w:r w:rsidRPr="0097775B">
        <w:rPr>
          <w:rFonts w:asciiTheme="minorHAnsi" w:hAnsiTheme="minorHAnsi" w:cstheme="minorHAnsi"/>
        </w:rPr>
        <w:t>Pirmosios instancijos teismo sprendimo dalis, kuria panaikintas atsakovo sprendimas panaikinti pareiškėjo licencijas, palikta nepakeista.</w:t>
      </w:r>
    </w:p>
    <w:p w14:paraId="03B4D472" w14:textId="77777777" w:rsidR="00D55F63" w:rsidRDefault="00D55F63" w:rsidP="007D1CF5">
      <w:pPr>
        <w:pStyle w:val="NoSpacing"/>
        <w:ind w:firstLine="567"/>
        <w:jc w:val="both"/>
        <w:rPr>
          <w:rFonts w:asciiTheme="minorHAnsi" w:hAnsiTheme="minorHAnsi" w:cstheme="minorHAnsi"/>
        </w:rPr>
      </w:pPr>
    </w:p>
    <w:p w14:paraId="69126276" w14:textId="59EA11AC" w:rsidR="00BA7EED" w:rsidRPr="0097775B" w:rsidRDefault="00BA7EED" w:rsidP="007D1CF5">
      <w:pPr>
        <w:pStyle w:val="NoSpacing"/>
        <w:ind w:firstLine="567"/>
        <w:jc w:val="both"/>
        <w:rPr>
          <w:rFonts w:asciiTheme="minorHAnsi" w:hAnsiTheme="minorHAnsi" w:cstheme="minorHAnsi"/>
        </w:rPr>
      </w:pPr>
      <w:r w:rsidRPr="0097775B">
        <w:rPr>
          <w:rFonts w:asciiTheme="minorHAnsi" w:hAnsiTheme="minorHAnsi" w:cstheme="minorHAnsi"/>
        </w:rPr>
        <w:t>201</w:t>
      </w:r>
      <w:r w:rsidRPr="0097775B">
        <w:rPr>
          <w:rFonts w:asciiTheme="minorHAnsi" w:hAnsiTheme="minorHAnsi" w:cstheme="minorHAnsi"/>
          <w:lang w:val="en-US"/>
        </w:rPr>
        <w:t>8</w:t>
      </w:r>
      <w:r w:rsidRPr="0097775B">
        <w:rPr>
          <w:rFonts w:asciiTheme="minorHAnsi" w:hAnsiTheme="minorHAnsi" w:cstheme="minorHAnsi"/>
        </w:rPr>
        <w:t xml:space="preserve"> m. kovo 28 d. nutartis administracinėje byloje Nr. eA-387-492/2018</w:t>
      </w:r>
    </w:p>
    <w:p w14:paraId="0158325F" w14:textId="77777777" w:rsidR="00BA7EED" w:rsidRPr="0097775B" w:rsidRDefault="00BA7EED" w:rsidP="00D55F63">
      <w:pPr>
        <w:pStyle w:val="NoSpacing"/>
        <w:jc w:val="both"/>
        <w:rPr>
          <w:rFonts w:asciiTheme="minorHAnsi" w:hAnsiTheme="minorHAnsi" w:cstheme="minorHAnsi"/>
        </w:rPr>
      </w:pPr>
      <w:r w:rsidRPr="0097775B">
        <w:rPr>
          <w:rFonts w:asciiTheme="minorHAnsi" w:hAnsiTheme="minorHAnsi" w:cstheme="minorHAnsi"/>
        </w:rPr>
        <w:t>Teisminio proceso Nr. 3-61-3-04511-2015-2</w:t>
      </w:r>
    </w:p>
    <w:p w14:paraId="2F911066" w14:textId="77777777" w:rsidR="00BA7EED" w:rsidRPr="0097775B" w:rsidRDefault="00BA7EED" w:rsidP="00D55F63">
      <w:pPr>
        <w:pStyle w:val="NoSpacing"/>
        <w:jc w:val="both"/>
        <w:rPr>
          <w:rFonts w:asciiTheme="minorHAnsi" w:hAnsiTheme="minorHAnsi" w:cstheme="minorHAnsi"/>
        </w:rPr>
      </w:pPr>
      <w:r w:rsidRPr="0097775B">
        <w:rPr>
          <w:rFonts w:asciiTheme="minorHAnsi" w:hAnsiTheme="minorHAnsi" w:cstheme="minorHAnsi"/>
        </w:rPr>
        <w:t>Procesinio sprendimo kategorijos: 14.6; 57.1.1</w:t>
      </w:r>
    </w:p>
    <w:p w14:paraId="6B2EE122" w14:textId="77777777" w:rsidR="00BA7EED" w:rsidRPr="0097775B" w:rsidRDefault="00B75BEB" w:rsidP="00D55F63">
      <w:pPr>
        <w:pStyle w:val="NoSpacing"/>
        <w:jc w:val="both"/>
        <w:rPr>
          <w:rFonts w:asciiTheme="minorHAnsi" w:hAnsiTheme="minorHAnsi" w:cstheme="minorHAnsi"/>
          <w:color w:val="000000"/>
          <w:shd w:val="clear" w:color="auto" w:fill="FFFFFF"/>
        </w:rPr>
      </w:pPr>
      <w:hyperlink r:id="rId16" w:history="1">
        <w:r w:rsidR="00BA7EED" w:rsidRPr="0097775B">
          <w:rPr>
            <w:rStyle w:val="Hyperlink"/>
            <w:rFonts w:asciiTheme="minorHAnsi" w:hAnsiTheme="minorHAnsi" w:cstheme="minorHAnsi"/>
            <w:shd w:val="clear" w:color="auto" w:fill="FFFFFF"/>
          </w:rPr>
          <w:t>Prieiga internete</w:t>
        </w:r>
      </w:hyperlink>
    </w:p>
    <w:p w14:paraId="7E2FE6ED" w14:textId="77777777" w:rsidR="00BA7EED" w:rsidRPr="0097775B" w:rsidRDefault="00BA7EED" w:rsidP="00BA7EED">
      <w:pPr>
        <w:jc w:val="both"/>
        <w:rPr>
          <w:rFonts w:asciiTheme="minorHAnsi" w:hAnsiTheme="minorHAnsi" w:cstheme="minorHAnsi"/>
          <w:sz w:val="22"/>
          <w:szCs w:val="22"/>
        </w:rPr>
      </w:pPr>
    </w:p>
    <w:p w14:paraId="2BE32BC4" w14:textId="77777777" w:rsidR="0043583D" w:rsidRPr="0097775B" w:rsidRDefault="0043583D" w:rsidP="001018C5">
      <w:pPr>
        <w:pStyle w:val="Apzvalgai1"/>
        <w:rPr>
          <w:rFonts w:asciiTheme="minorHAnsi" w:hAnsiTheme="minorHAnsi" w:cstheme="minorHAnsi"/>
        </w:rPr>
      </w:pPr>
      <w:bookmarkStart w:id="59" w:name="_Toc514676053"/>
      <w:r w:rsidRPr="0097775B">
        <w:rPr>
          <w:rFonts w:asciiTheme="minorHAnsi" w:hAnsiTheme="minorHAnsi" w:cstheme="minorHAnsi"/>
        </w:rPr>
        <w:t>22. Kiti su valstybės tarnyba susiję klausimai</w:t>
      </w:r>
      <w:bookmarkEnd w:id="59"/>
    </w:p>
    <w:p w14:paraId="03E5C700" w14:textId="77777777" w:rsidR="00A31966" w:rsidRPr="0097775B" w:rsidRDefault="00E80E8B" w:rsidP="00E80E8B">
      <w:pPr>
        <w:ind w:firstLine="567"/>
        <w:jc w:val="both"/>
        <w:rPr>
          <w:rFonts w:asciiTheme="minorHAnsi" w:hAnsiTheme="minorHAnsi" w:cstheme="minorHAnsi"/>
          <w:b/>
          <w:sz w:val="22"/>
          <w:szCs w:val="22"/>
          <w:u w:val="single"/>
        </w:rPr>
      </w:pPr>
      <w:r w:rsidRPr="0097775B">
        <w:rPr>
          <w:rFonts w:asciiTheme="minorHAnsi" w:hAnsiTheme="minorHAnsi" w:cstheme="minorHAnsi"/>
          <w:b/>
          <w:sz w:val="22"/>
          <w:szCs w:val="22"/>
          <w:u w:val="single"/>
        </w:rPr>
        <w:t>22.7. Kiti su valstybės tarnyba susiję klausimai</w:t>
      </w:r>
    </w:p>
    <w:p w14:paraId="211006B8" w14:textId="77777777" w:rsidR="00E80E8B" w:rsidRPr="0097775B" w:rsidRDefault="00E80E8B" w:rsidP="00E80E8B">
      <w:pPr>
        <w:jc w:val="both"/>
        <w:rPr>
          <w:rFonts w:asciiTheme="minorHAnsi" w:hAnsiTheme="minorHAnsi" w:cstheme="minorHAnsi"/>
          <w:b/>
          <w:sz w:val="22"/>
          <w:szCs w:val="22"/>
          <w:u w:val="single"/>
        </w:rPr>
      </w:pPr>
    </w:p>
    <w:p w14:paraId="7EDE91C3" w14:textId="77777777" w:rsidR="00E80E8B" w:rsidRPr="0097775B" w:rsidRDefault="00E80E8B" w:rsidP="00E0734A">
      <w:pPr>
        <w:pStyle w:val="Heading2"/>
      </w:pPr>
      <w:bookmarkStart w:id="60" w:name="_Toc514676054"/>
      <w:r w:rsidRPr="0097775B">
        <w:t>Dėl reikalavimo pradėti tarnybinį patikrinimą</w:t>
      </w:r>
      <w:bookmarkEnd w:id="60"/>
    </w:p>
    <w:p w14:paraId="3B8AECA3" w14:textId="77777777" w:rsidR="00E80E8B" w:rsidRPr="0097775B" w:rsidRDefault="00E80E8B" w:rsidP="00E80E8B">
      <w:pPr>
        <w:ind w:firstLine="567"/>
        <w:jc w:val="both"/>
        <w:rPr>
          <w:rFonts w:asciiTheme="minorHAnsi" w:hAnsiTheme="minorHAnsi" w:cstheme="minorHAnsi"/>
          <w:i/>
          <w:color w:val="000000"/>
          <w:sz w:val="22"/>
          <w:szCs w:val="22"/>
        </w:rPr>
      </w:pPr>
    </w:p>
    <w:p w14:paraId="3945DBD3" w14:textId="77777777" w:rsidR="00CC3E85"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Apžvelgiamu atveju pareiškėjas Lietuvos aplinkos apsaugos sistemos darbuotojų profesinė sąjunga kreipėsi į teismą su skundu, prašydamas panaikinti Vyriausiosios administracinių ginčų komisijos 2016</w:t>
      </w:r>
      <w:r w:rsidR="00CC3E85"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m.</w:t>
      </w:r>
      <w:r w:rsidR="00CC3E85"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birželio</w:t>
      </w:r>
      <w:r w:rsidR="00CC3E85"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28</w:t>
      </w:r>
      <w:r w:rsidR="00CC3E85"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d. sprendimą, išnagrinėti ginčą iš esmės ir panaikinti atsakovo Lietuvos Respublikos aplinkos ministerijos 2016 m. gegužės 24 d. rašte nurodytą sprendimą nepradėti tarnybinio patikrinimo dėl Alytaus regiono aplinkos apsaugos departamento direktoriaus elgesio, įpareigoti atsakovą atlikti tarnybinį patikrinimą</w:t>
      </w:r>
      <w:r w:rsidR="00CC3E85" w:rsidRPr="0097775B">
        <w:rPr>
          <w:rFonts w:asciiTheme="minorHAnsi" w:hAnsiTheme="minorHAnsi" w:cstheme="minorHAnsi"/>
          <w:color w:val="000000"/>
          <w:sz w:val="22"/>
          <w:szCs w:val="22"/>
        </w:rPr>
        <w:t>.</w:t>
      </w:r>
    </w:p>
    <w:p w14:paraId="632590C2" w14:textId="480F0D7C" w:rsidR="00E80E8B"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Vyriausiosios administracinių ginčų komisijos pirmininko 2016 m. birželio 28 d. sprendimu buvo atsisakyta priimti pareiškėjo skundą</w:t>
      </w:r>
      <w:r w:rsidR="00CC3E85" w:rsidRPr="0097775B">
        <w:rPr>
          <w:rFonts w:asciiTheme="minorHAnsi" w:hAnsiTheme="minorHAnsi" w:cstheme="minorHAnsi"/>
          <w:color w:val="000000"/>
          <w:sz w:val="22"/>
          <w:szCs w:val="22"/>
        </w:rPr>
        <w:t>,</w:t>
      </w:r>
      <w:r w:rsidRPr="0097775B">
        <w:rPr>
          <w:rFonts w:asciiTheme="minorHAnsi" w:hAnsiTheme="minorHAnsi" w:cstheme="minorHAnsi"/>
          <w:color w:val="000000"/>
          <w:sz w:val="22"/>
          <w:szCs w:val="22"/>
        </w:rPr>
        <w:t xml:space="preserve"> motyvuojant tuo, kad kilęs ginčas priskirtinas tarnybiniams ginčams.</w:t>
      </w:r>
    </w:p>
    <w:p w14:paraId="332F4D8D" w14:textId="77777777" w:rsidR="00E80E8B"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iCs/>
          <w:color w:val="000000"/>
          <w:sz w:val="22"/>
          <w:szCs w:val="22"/>
        </w:rPr>
        <w:t>Administracinių ginčų komisijų įstatymo (redakcija</w:t>
      </w:r>
      <w:r w:rsidRPr="0097775B">
        <w:rPr>
          <w:rFonts w:asciiTheme="minorHAnsi" w:hAnsiTheme="minorHAnsi" w:cstheme="minorHAnsi"/>
          <w:i/>
          <w:iCs/>
          <w:color w:val="000000"/>
          <w:sz w:val="22"/>
          <w:szCs w:val="22"/>
        </w:rPr>
        <w:t xml:space="preserve"> </w:t>
      </w:r>
      <w:r w:rsidRPr="0097775B">
        <w:rPr>
          <w:rFonts w:asciiTheme="minorHAnsi" w:hAnsiTheme="minorHAnsi" w:cstheme="minorHAnsi"/>
          <w:color w:val="000000"/>
          <w:sz w:val="22"/>
          <w:szCs w:val="22"/>
        </w:rPr>
        <w:t xml:space="preserve">iki 2016 m. liepos 1 d.) </w:t>
      </w:r>
      <w:bookmarkStart w:id="61" w:name="pn26a9dd5d-9045-4ba3-badc-e92f24609d2a"/>
      <w:bookmarkEnd w:id="61"/>
      <w:r w:rsidRPr="0097775B">
        <w:rPr>
          <w:rFonts w:asciiTheme="minorHAnsi" w:hAnsiTheme="minorHAnsi" w:cstheme="minorHAnsi"/>
          <w:iCs/>
          <w:sz w:val="22"/>
          <w:szCs w:val="22"/>
        </w:rPr>
        <w:t>9</w:t>
      </w:r>
      <w:r w:rsidRPr="0097775B">
        <w:rPr>
          <w:rFonts w:asciiTheme="minorHAnsi" w:hAnsiTheme="minorHAnsi" w:cstheme="minorHAnsi"/>
          <w:color w:val="000000"/>
          <w:sz w:val="22"/>
          <w:szCs w:val="22"/>
        </w:rPr>
        <w:t xml:space="preserve"> straipsnio 2 dalies 1 punktas (2001 m. gruodžio 17 d. redakcija) nustatė, kad Vyriausioji administracinių ginčų komisija nesprendžia Administracinių bylų teisenos įstatymo </w:t>
      </w:r>
      <w:bookmarkStart w:id="62" w:name="n8053d08d-8426-434a-9e3f-3211386cfef9"/>
      <w:r w:rsidRPr="0097775B">
        <w:rPr>
          <w:rFonts w:asciiTheme="minorHAnsi" w:hAnsiTheme="minorHAnsi" w:cstheme="minorHAnsi"/>
          <w:color w:val="000000"/>
          <w:sz w:val="22"/>
          <w:szCs w:val="22"/>
        </w:rPr>
        <w:t>16</w:t>
      </w:r>
      <w:bookmarkStart w:id="63" w:name="pn8053d08d-8426-434a-9e3f-3211386cfef9"/>
      <w:bookmarkEnd w:id="62"/>
      <w:bookmarkEnd w:id="63"/>
      <w:r w:rsidRPr="0097775B">
        <w:rPr>
          <w:rFonts w:asciiTheme="minorHAnsi" w:hAnsiTheme="minorHAnsi" w:cstheme="minorHAnsi"/>
          <w:color w:val="000000"/>
          <w:sz w:val="22"/>
          <w:szCs w:val="22"/>
        </w:rPr>
        <w:t xml:space="preserve"> straipsnyje, 18 </w:t>
      </w:r>
      <w:bookmarkStart w:id="64" w:name="pn9d267a75-aee2-4c89-8805-e8ff3de335d3"/>
      <w:bookmarkEnd w:id="64"/>
      <w:r w:rsidRPr="0097775B">
        <w:rPr>
          <w:rFonts w:asciiTheme="minorHAnsi" w:hAnsiTheme="minorHAnsi" w:cstheme="minorHAnsi"/>
          <w:color w:val="000000"/>
          <w:sz w:val="22"/>
          <w:szCs w:val="22"/>
        </w:rPr>
        <w:t>straipsnyje, 19 straipsnio 2 ir 3 dalyse ir</w:t>
      </w:r>
      <w:bookmarkStart w:id="65" w:name="pn59844138-e4f3-4dd1-9c43-95831f2bb9e4"/>
      <w:bookmarkEnd w:id="65"/>
      <w:r w:rsidRPr="0097775B">
        <w:rPr>
          <w:rFonts w:asciiTheme="minorHAnsi" w:hAnsiTheme="minorHAnsi" w:cstheme="minorHAnsi"/>
          <w:color w:val="000000"/>
          <w:sz w:val="22"/>
          <w:szCs w:val="22"/>
        </w:rPr>
        <w:t xml:space="preserve"> 20 straipsnio 1 dalyje nurodytų ginčų (bylų), taip pat mokesčių bylų. Administracinių bylų teisenos įstatymo (</w:t>
      </w:r>
      <w:bookmarkStart w:id="66" w:name="pn60dd463d-52d9-4cbb-833b-986cd89c1215"/>
      <w:bookmarkEnd w:id="66"/>
      <w:r w:rsidRPr="0097775B">
        <w:rPr>
          <w:rFonts w:asciiTheme="minorHAnsi" w:hAnsiTheme="minorHAnsi" w:cstheme="minorHAnsi"/>
          <w:color w:val="000000"/>
          <w:sz w:val="22"/>
          <w:szCs w:val="22"/>
        </w:rPr>
        <w:t>redakcija iki 2016 m. liepos 1 d.) 18 straipsnio 2 dalies 5 punkte buvo numatyta, kad netaikant išankstinio nagrinėjimo ne teismo tvarka procedūros, apygardos administracinis teismas, kaip pirmosios instancijos teismas, nagrinėja tarnybinius ginčus, kai viena ginčo šalis yra valstybės ar savivaldybės tarnautojas, turintis viešojo administravimo įgaliojimus, išskyrus atvejus, kai pareiškėjas ar atsakovas yra centrinė administravimo institucija, įstaiga, tarnyba ar jos tarnautojas ir jeigu Valstybės tarnybos įstatymas nenustato kitokios atitinkamų ginčų sprendimo tvarkos</w:t>
      </w:r>
      <w:r w:rsidRPr="0097775B">
        <w:rPr>
          <w:rStyle w:val="FootnoteReference"/>
          <w:rFonts w:asciiTheme="minorHAnsi" w:hAnsiTheme="minorHAnsi" w:cstheme="minorHAnsi"/>
          <w:color w:val="000000"/>
          <w:sz w:val="22"/>
          <w:szCs w:val="22"/>
        </w:rPr>
        <w:footnoteReference w:id="2"/>
      </w:r>
      <w:r w:rsidRPr="0097775B">
        <w:rPr>
          <w:rFonts w:asciiTheme="minorHAnsi" w:hAnsiTheme="minorHAnsi" w:cstheme="minorHAnsi"/>
          <w:color w:val="000000"/>
          <w:sz w:val="22"/>
          <w:szCs w:val="22"/>
        </w:rPr>
        <w:t>.</w:t>
      </w:r>
    </w:p>
    <w:p w14:paraId="38BEE35A" w14:textId="77777777" w:rsidR="00E80E8B"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Administracinių bylų teisenos įstatymo (</w:t>
      </w:r>
      <w:bookmarkStart w:id="67" w:name="pn7279b66d-34d0-482c-810d-dc25777b0b35"/>
      <w:bookmarkEnd w:id="67"/>
      <w:r w:rsidRPr="0097775B">
        <w:rPr>
          <w:rFonts w:asciiTheme="minorHAnsi" w:hAnsiTheme="minorHAnsi" w:cstheme="minorHAnsi"/>
          <w:color w:val="000000"/>
          <w:sz w:val="22"/>
          <w:szCs w:val="22"/>
        </w:rPr>
        <w:t xml:space="preserve">redakcija iki 2016 m. liepos 1 d.) 2 </w:t>
      </w:r>
      <w:bookmarkStart w:id="68" w:name="pn595ebf54-525b-4fde-9a96-0450018ce17d"/>
      <w:bookmarkEnd w:id="68"/>
      <w:r w:rsidRPr="0097775B">
        <w:rPr>
          <w:rFonts w:asciiTheme="minorHAnsi" w:hAnsiTheme="minorHAnsi" w:cstheme="minorHAnsi"/>
          <w:color w:val="000000"/>
          <w:sz w:val="22"/>
          <w:szCs w:val="22"/>
        </w:rPr>
        <w:t xml:space="preserve">straipsnio 19 dalis nustatė, kad tarnybiniai ginčai – valstybės tarnautojų, turinčių viešojo administravimo įgaliojimus, ginčai su administracija, susiję su tarnautojo statuso įgijimu, pasikeitimu ar praradimu ir drausminio poveikio priemonių taikymu. </w:t>
      </w:r>
    </w:p>
    <w:p w14:paraId="0E24D854" w14:textId="77777777" w:rsidR="00E80E8B"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 xml:space="preserve">LVAT teisėjų kolegijos nuomone, pagal paminėtų įstatymų nuostatas, atsižvelgiant į administracinio ginčo šalis bei ginčo teisinio santykio pobūdį, ginčas, dėl kurio išsprendimo pareiškėjas kreipėsi į Vyriausiąją administracinių ginčų komisiją, nepriskirtinas tarnybinių ginčų kategorijai, todėl ginčytas Vyriausiosios administracinių ginčų komisijos pirmininko sprendimas, kuriuo buvo atsisakyta priimti pareiškėjo skundą, yra nepagrįstas, todėl naikintinas. </w:t>
      </w:r>
    </w:p>
    <w:p w14:paraId="1F7B3B1C" w14:textId="77777777" w:rsidR="001E13E4"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Dėl pareiškėjo reikalavimo panaikinti atsakovo sprendimą nepradėti tarnybinio patikrinimo dėl Alytaus regiono aplinkos apsaugos departamento direktoriaus elgesio bei įpareigoti atsakovą atlikti tarnybinį patikrinimą dėl šio valstybės tarnautojo elgesio, LVAT nurodė, kad tarnybinio nusižengimo tyrimo pradėjimas yra valstybės tarnautoją, įtariamą padariusį tarnybinį nusižengimą, į pareigas priėmusio asmens (institucijos) diskrecija, t. y. asmuo, turintis teisę pradėti tarnybinio nusižengimo tyrimą, gavęs informaciją apie gal</w:t>
      </w:r>
      <w:r w:rsidR="001E13E4" w:rsidRPr="0097775B">
        <w:rPr>
          <w:rFonts w:asciiTheme="minorHAnsi" w:hAnsiTheme="minorHAnsi" w:cstheme="minorHAnsi"/>
          <w:color w:val="000000"/>
          <w:sz w:val="22"/>
          <w:szCs w:val="22"/>
        </w:rPr>
        <w:t>būt</w:t>
      </w:r>
      <w:r w:rsidRPr="0097775B">
        <w:rPr>
          <w:rFonts w:asciiTheme="minorHAnsi" w:hAnsiTheme="minorHAnsi" w:cstheme="minorHAnsi"/>
          <w:color w:val="000000"/>
          <w:sz w:val="22"/>
          <w:szCs w:val="22"/>
        </w:rPr>
        <w:t xml:space="preserve"> valstybės tarnautojo padarytą tarnybinį nusižengimą, privalo nuspręsti, ar yra pagrindas pradėti tokį tyrimą.</w:t>
      </w:r>
    </w:p>
    <w:p w14:paraId="368BBFD2" w14:textId="70F31BDB" w:rsidR="00E80E8B" w:rsidRPr="0097775B" w:rsidRDefault="00E80E8B"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Nagrinėjamu atveju pareiškėjui pateikus raštą, kuriuo prašoma pradėti tarnybinį patikrinimą, atsakovui, jo subjektinės teisės užtikrinimas pasireiškė tuo, kad atsakovas privalėjo ištirti tokį pareiškėjo kreipimąsi Viešojo administravimo įstatymo bei jį lydinčių teisės aktų nustatyta tvarka. Alytaus RAAD direktoriaus patraukimas drausminėn atsakomybėn jokios įtakos pareiškėjo teisėms ar teisėtiems interesams neturi. Todėl</w:t>
      </w:r>
      <w:r w:rsidR="001E13E4" w:rsidRPr="0097775B">
        <w:rPr>
          <w:rFonts w:asciiTheme="minorHAnsi" w:hAnsiTheme="minorHAnsi" w:cstheme="minorHAnsi"/>
          <w:color w:val="000000"/>
          <w:sz w:val="22"/>
          <w:szCs w:val="22"/>
        </w:rPr>
        <w:t xml:space="preserve"> </w:t>
      </w:r>
      <w:r w:rsidRPr="0097775B">
        <w:rPr>
          <w:rFonts w:asciiTheme="minorHAnsi" w:hAnsiTheme="minorHAnsi" w:cstheme="minorHAnsi"/>
          <w:color w:val="000000"/>
          <w:sz w:val="22"/>
          <w:szCs w:val="22"/>
        </w:rPr>
        <w:t xml:space="preserve">vertintina tik tai, ar atsakovas, atsakydamas į pareiškėjo kreipimąsi, laikėsi skundų ir prašymų nagrinėjimo tvarkos. Atsisakymo pradėti tarnybinio nusižengimo tyrimą pagrįstumas nėra nagrinėjamos bylos dalykas. </w:t>
      </w:r>
    </w:p>
    <w:p w14:paraId="0C50647A" w14:textId="335724D9" w:rsidR="00E80E8B" w:rsidRPr="0097775B" w:rsidRDefault="001E13E4" w:rsidP="00E80E8B">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B</w:t>
      </w:r>
      <w:r w:rsidR="00E80E8B" w:rsidRPr="0097775B">
        <w:rPr>
          <w:rFonts w:asciiTheme="minorHAnsi" w:hAnsiTheme="minorHAnsi" w:cstheme="minorHAnsi"/>
          <w:color w:val="000000"/>
          <w:sz w:val="22"/>
          <w:szCs w:val="22"/>
        </w:rPr>
        <w:t>yloje nenustatyta, kad atsakovas, tirdamas pareiškėjo raštą, būtų pažeidęs Viešojo administravimo įstatymo ir Asmenų prašymų nagrinėjimo ir jų aptarnavimo viešojo administravimo institucijose, įstaigose ir kituose viešojo administravimo subjektuose taisyklių nuostatas.</w:t>
      </w:r>
      <w:r w:rsidRPr="0097775B">
        <w:rPr>
          <w:rFonts w:asciiTheme="minorHAnsi" w:hAnsiTheme="minorHAnsi" w:cstheme="minorHAnsi"/>
          <w:color w:val="000000"/>
          <w:sz w:val="22"/>
          <w:szCs w:val="22"/>
        </w:rPr>
        <w:t xml:space="preserve"> </w:t>
      </w:r>
      <w:r w:rsidR="00E80E8B" w:rsidRPr="0097775B">
        <w:rPr>
          <w:rFonts w:asciiTheme="minorHAnsi" w:hAnsiTheme="minorHAnsi" w:cstheme="minorHAnsi"/>
          <w:color w:val="000000"/>
          <w:sz w:val="22"/>
          <w:szCs w:val="22"/>
        </w:rPr>
        <w:t>Kadangi pirmosios instancijos teismas nepagrįstai atmetė pareiškėjo reikalavimą dėl Vyriausiosios administracinių ginčų komisijos pirmininko sprendimo panaikinimo, pareiškėjo apeliacinis skundas patenkintas iš dalies, o pirmosios instancijos teismo sprendimas pakeistas,  Vyriausiosios administracinių ginčų komisijos pirmininko sprendimą panaikinant, o kitą skundo dalį atmetant kaip nepagrįstą.</w:t>
      </w:r>
    </w:p>
    <w:p w14:paraId="032B5FAF" w14:textId="77777777" w:rsidR="00E80E8B" w:rsidRPr="0097775B" w:rsidRDefault="00E80E8B" w:rsidP="00E80E8B">
      <w:pPr>
        <w:jc w:val="both"/>
        <w:rPr>
          <w:rFonts w:asciiTheme="minorHAnsi" w:hAnsiTheme="minorHAnsi" w:cstheme="minorHAnsi"/>
          <w:color w:val="000000"/>
          <w:sz w:val="22"/>
          <w:szCs w:val="22"/>
        </w:rPr>
      </w:pPr>
    </w:p>
    <w:p w14:paraId="32027B5E" w14:textId="77777777" w:rsidR="00E80E8B" w:rsidRPr="0097775B" w:rsidRDefault="00E80E8B" w:rsidP="00E80E8B">
      <w:pPr>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2018 m. kovo 7 d. nutartis administracinėje byloje Nr. eA-492-442/2018</w:t>
      </w:r>
    </w:p>
    <w:p w14:paraId="244380DF" w14:textId="77777777" w:rsidR="00E80E8B" w:rsidRPr="0097775B" w:rsidRDefault="00E80E8B" w:rsidP="00E80E8B">
      <w:pPr>
        <w:rPr>
          <w:rFonts w:asciiTheme="minorHAnsi" w:hAnsiTheme="minorHAnsi" w:cstheme="minorHAnsi"/>
          <w:color w:val="000000"/>
          <w:sz w:val="22"/>
          <w:szCs w:val="22"/>
        </w:rPr>
      </w:pPr>
      <w:r w:rsidRPr="0097775B">
        <w:rPr>
          <w:rFonts w:asciiTheme="minorHAnsi" w:hAnsiTheme="minorHAnsi" w:cstheme="minorHAnsi"/>
          <w:color w:val="000000"/>
          <w:sz w:val="22"/>
          <w:szCs w:val="22"/>
        </w:rPr>
        <w:t>Teisminio proceso Nr. 3-61-3-02946-2016-3</w:t>
      </w:r>
    </w:p>
    <w:p w14:paraId="4CB3AC93" w14:textId="77777777" w:rsidR="00E80E8B" w:rsidRPr="0097775B" w:rsidRDefault="00E80E8B" w:rsidP="00E80E8B">
      <w:pPr>
        <w:rPr>
          <w:rFonts w:asciiTheme="minorHAnsi" w:hAnsiTheme="minorHAnsi" w:cstheme="minorHAnsi"/>
          <w:color w:val="000000"/>
          <w:sz w:val="22"/>
          <w:szCs w:val="22"/>
        </w:rPr>
      </w:pPr>
      <w:r w:rsidRPr="0097775B">
        <w:rPr>
          <w:rFonts w:asciiTheme="minorHAnsi" w:hAnsiTheme="minorHAnsi" w:cstheme="minorHAnsi"/>
          <w:color w:val="000000"/>
          <w:sz w:val="22"/>
          <w:szCs w:val="22"/>
        </w:rPr>
        <w:t>Procesinio sprendimo kategorijos: 21.2; 22.7</w:t>
      </w:r>
    </w:p>
    <w:p w14:paraId="23F05AC5" w14:textId="77777777" w:rsidR="00E80E8B" w:rsidRPr="0097775B" w:rsidRDefault="00B75BEB" w:rsidP="00E80E8B">
      <w:pPr>
        <w:rPr>
          <w:rFonts w:asciiTheme="minorHAnsi" w:hAnsiTheme="minorHAnsi" w:cstheme="minorHAnsi"/>
          <w:color w:val="000000"/>
          <w:sz w:val="22"/>
          <w:szCs w:val="22"/>
        </w:rPr>
      </w:pPr>
      <w:hyperlink r:id="rId17" w:history="1">
        <w:r w:rsidR="00E80E8B" w:rsidRPr="0097775B">
          <w:rPr>
            <w:rStyle w:val="Hyperlink"/>
            <w:rFonts w:asciiTheme="minorHAnsi" w:hAnsiTheme="minorHAnsi" w:cstheme="minorHAnsi"/>
            <w:sz w:val="22"/>
            <w:szCs w:val="22"/>
          </w:rPr>
          <w:t>Prieiga internete</w:t>
        </w:r>
      </w:hyperlink>
    </w:p>
    <w:p w14:paraId="36689FAC" w14:textId="438DD257" w:rsidR="001E13E4" w:rsidRPr="0097775B" w:rsidRDefault="001E13E4" w:rsidP="001942E9">
      <w:pPr>
        <w:rPr>
          <w:rFonts w:asciiTheme="minorHAnsi" w:hAnsiTheme="minorHAnsi" w:cstheme="minorHAnsi"/>
          <w:sz w:val="22"/>
          <w:szCs w:val="22"/>
        </w:rPr>
      </w:pPr>
    </w:p>
    <w:p w14:paraId="434CC2F1" w14:textId="77777777" w:rsidR="00BF50B5" w:rsidRPr="0097775B" w:rsidRDefault="00BF50B5" w:rsidP="001018C5">
      <w:pPr>
        <w:pStyle w:val="Heading1"/>
        <w:rPr>
          <w:rFonts w:asciiTheme="minorHAnsi" w:hAnsiTheme="minorHAnsi" w:cstheme="minorHAnsi"/>
        </w:rPr>
      </w:pPr>
      <w:bookmarkStart w:id="69" w:name="_Toc514676055"/>
      <w:r w:rsidRPr="0097775B">
        <w:rPr>
          <w:rFonts w:asciiTheme="minorHAnsi" w:hAnsiTheme="minorHAnsi" w:cstheme="minorHAnsi"/>
        </w:rPr>
        <w:t>26. Asmens duomenų teisinė apsauga</w:t>
      </w:r>
      <w:bookmarkEnd w:id="69"/>
    </w:p>
    <w:p w14:paraId="72DF8159" w14:textId="77777777" w:rsidR="00BF50B5" w:rsidRPr="0097775B" w:rsidRDefault="00BF50B5" w:rsidP="00BF50B5">
      <w:pPr>
        <w:rPr>
          <w:rFonts w:asciiTheme="minorHAnsi" w:hAnsiTheme="minorHAnsi" w:cstheme="minorHAnsi"/>
          <w:sz w:val="22"/>
          <w:szCs w:val="22"/>
        </w:rPr>
      </w:pPr>
    </w:p>
    <w:p w14:paraId="03721F75" w14:textId="77777777" w:rsidR="00BF50B5" w:rsidRPr="0097775B" w:rsidRDefault="00BF50B5" w:rsidP="00542D1B">
      <w:pPr>
        <w:pStyle w:val="Heading2"/>
        <w:rPr>
          <w:rFonts w:eastAsia="Arial Unicode MS"/>
        </w:rPr>
      </w:pPr>
      <w:bookmarkStart w:id="70" w:name="_Toc514676056"/>
      <w:r w:rsidRPr="0097775B">
        <w:rPr>
          <w:rFonts w:eastAsia="Arial Unicode MS"/>
        </w:rPr>
        <w:t xml:space="preserve">Dėl duomenų apie valstybės tarnautojo </w:t>
      </w:r>
      <w:r w:rsidRPr="0097775B">
        <w:t>išsilavinimą priskyrimo privačiai informacijai</w:t>
      </w:r>
      <w:bookmarkEnd w:id="70"/>
      <w:r w:rsidRPr="0097775B">
        <w:t xml:space="preserve"> </w:t>
      </w:r>
    </w:p>
    <w:p w14:paraId="4C2D832D" w14:textId="77777777" w:rsidR="00BF50B5" w:rsidRPr="0097775B" w:rsidRDefault="00BF50B5" w:rsidP="00BF50B5">
      <w:pPr>
        <w:jc w:val="both"/>
        <w:rPr>
          <w:rFonts w:asciiTheme="minorHAnsi" w:eastAsia="Arial Unicode MS" w:hAnsiTheme="minorHAnsi" w:cstheme="minorHAnsi"/>
          <w:i/>
          <w:sz w:val="22"/>
          <w:szCs w:val="22"/>
          <w:shd w:val="clear" w:color="auto" w:fill="FFFFFF"/>
        </w:rPr>
      </w:pPr>
    </w:p>
    <w:p w14:paraId="0ED39481" w14:textId="77777777" w:rsidR="00A5327A" w:rsidRPr="0097775B" w:rsidRDefault="00BF50B5" w:rsidP="00A5327A">
      <w:pPr>
        <w:ind w:firstLine="567"/>
        <w:jc w:val="both"/>
        <w:rPr>
          <w:rFonts w:asciiTheme="minorHAnsi" w:hAnsiTheme="minorHAnsi" w:cstheme="minorHAnsi"/>
          <w:sz w:val="22"/>
          <w:szCs w:val="22"/>
        </w:rPr>
      </w:pPr>
      <w:r w:rsidRPr="0097775B">
        <w:rPr>
          <w:rFonts w:asciiTheme="minorHAnsi" w:hAnsiTheme="minorHAnsi" w:cstheme="minorHAnsi"/>
          <w:sz w:val="22"/>
          <w:szCs w:val="22"/>
        </w:rPr>
        <w:t>Apžvelgiamoje byloje ginčas kilo dėl Valstybinės saugomų teritorijų tarnybos prie Aplinkos ministerijos (toliau – Tarnyba) rašto, kuriuo atsisakyta pareiškėjui suteikti jo prašomą informaciją dėl valstybės tarnautojo išsilavinimo, taip pat dėl Vyriausiosios administracinių ginčų komisijos sprendimo, kuriuo minėtas Tarnybos raštas paliktas nepakeistas, teisėtumo ir pagrįstumo.</w:t>
      </w:r>
    </w:p>
    <w:p w14:paraId="50BC8FB1" w14:textId="77777777" w:rsidR="00916D1A" w:rsidRPr="0097775B" w:rsidRDefault="00A5327A" w:rsidP="00916D1A">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 xml:space="preserve">Asmenų teisę gauti informaciją iš valstybės institucijų reglamentuoja Teisės gauti informaciją iš valstybės ar savivaldybių institucijų ir įstaigų įstatymas (toliau – Teisės gauti informaciją įstatymas), kuriame (2014 m. gegužės 8 d. įstatymo Nr. XII-871 redakcija, galiojusi nuo 2014 m. liepos 1 d. iki 2017 m. balandžio 1 d.) nustatyta, jog šis įstatymas, išskyrus jo 7 straipsnyje nustatytą privačios informacijos teikimą ir viešojo administravimo funkcijų vykdymą, netaikomas </w:t>
      </w:r>
      <w:r w:rsidRPr="0097775B">
        <w:rPr>
          <w:rFonts w:asciiTheme="minorHAnsi" w:hAnsiTheme="minorHAnsi" w:cstheme="minorHAnsi"/>
          <w:color w:val="000000"/>
          <w:sz w:val="22"/>
          <w:szCs w:val="22"/>
          <w:shd w:val="clear" w:color="auto" w:fill="FFFFFF"/>
        </w:rPr>
        <w:t xml:space="preserve">informacijai, kurios tvarkymas yra veikla, nesusijusi su valstybės ir savivaldybių institucijoms ar įstaigoms teisės aktais pavestų funkcijų vykdymu, išskyrus informaciją apie valstybės ir savivaldybių institucijų ir įstaigų darbuotojų darbo užmokestį (1 str. 3 d. 1 p.); taip pat </w:t>
      </w:r>
      <w:r w:rsidRPr="0097775B">
        <w:rPr>
          <w:rFonts w:asciiTheme="minorHAnsi" w:hAnsiTheme="minorHAnsi" w:cstheme="minorHAnsi"/>
          <w:color w:val="000000"/>
          <w:sz w:val="22"/>
          <w:szCs w:val="22"/>
        </w:rPr>
        <w:t>informacijai, kuri yra įstatymais pripažįstama kaip neteiktina dėl nacionalinio ar visuomenės saugumo, šalies gynybos interesų, statistinių duomenų panaudojimo apribojimo arba kuri sudaro valstybės, tarnybos, komercinę, profesinę, banko paslaptį, kitais įstatymų nustatytais atvejais (1 str. 3 d. 6 p.). Pagal šį įstatymą privačia informacija laikomi ypatingi fizinio asmens duomenys, kaip juos nustato Asmens duomenų teisinės apsaugos įstatymas</w:t>
      </w:r>
      <w:r w:rsidRPr="0097775B">
        <w:rPr>
          <w:rFonts w:asciiTheme="minorHAnsi" w:hAnsiTheme="minorHAnsi" w:cstheme="minorHAnsi"/>
          <w:color w:val="000000"/>
          <w:sz w:val="22"/>
          <w:szCs w:val="22"/>
          <w:shd w:val="clear" w:color="auto" w:fill="FFFFFF"/>
        </w:rPr>
        <w:t xml:space="preserve">, </w:t>
      </w:r>
      <w:r w:rsidRPr="0097775B">
        <w:rPr>
          <w:rFonts w:asciiTheme="minorHAnsi" w:hAnsiTheme="minorHAnsi" w:cstheme="minorHAnsi"/>
          <w:i/>
          <w:iCs/>
          <w:color w:val="000000"/>
          <w:sz w:val="22"/>
          <w:szCs w:val="22"/>
          <w:shd w:val="clear" w:color="auto" w:fill="FFFFFF"/>
        </w:rPr>
        <w:t>informacija apie asmenį ir jo šeimos gyvenimą</w:t>
      </w:r>
      <w:r w:rsidRPr="0097775B">
        <w:rPr>
          <w:rFonts w:asciiTheme="minorHAnsi" w:hAnsiTheme="minorHAnsi" w:cstheme="minorHAnsi"/>
          <w:color w:val="000000"/>
          <w:sz w:val="22"/>
          <w:szCs w:val="22"/>
          <w:shd w:val="clear" w:color="auto" w:fill="FFFFFF"/>
        </w:rPr>
        <w:t xml:space="preserve">, su fizinio asmens garbe ir orumu susijusi informacija (2 str. 9 d.). </w:t>
      </w:r>
      <w:r w:rsidRPr="0097775B">
        <w:rPr>
          <w:rFonts w:asciiTheme="minorHAnsi" w:hAnsiTheme="minorHAnsi" w:cstheme="minorHAnsi"/>
          <w:color w:val="000000"/>
          <w:sz w:val="22"/>
          <w:szCs w:val="22"/>
        </w:rPr>
        <w:t>Pareiškėjas turi teisę gauti privačią informaciją apie save, išskyrus Lietuvos Respublikos įstatymų nustatytus atvejus, kai tokia informacija neteikiama.</w:t>
      </w:r>
    </w:p>
    <w:p w14:paraId="46A0B293" w14:textId="77777777" w:rsidR="00916D1A" w:rsidRPr="0097775B" w:rsidRDefault="00916D1A" w:rsidP="00916D1A">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A</w:t>
      </w:r>
      <w:r w:rsidR="00A5327A" w:rsidRPr="0097775B">
        <w:rPr>
          <w:rFonts w:asciiTheme="minorHAnsi" w:hAnsiTheme="minorHAnsi" w:cstheme="minorHAnsi"/>
          <w:color w:val="000000"/>
          <w:sz w:val="22"/>
          <w:szCs w:val="22"/>
        </w:rPr>
        <w:t xml:space="preserve">iškindamas Teisės gauti informaciją įstatymo taikymo apimtį, </w:t>
      </w:r>
      <w:r w:rsidR="00A5327A" w:rsidRPr="001276F1">
        <w:rPr>
          <w:rFonts w:asciiTheme="minorHAnsi" w:hAnsiTheme="minorHAnsi" w:cstheme="minorHAnsi"/>
          <w:color w:val="000000"/>
          <w:sz w:val="22"/>
          <w:szCs w:val="22"/>
        </w:rPr>
        <w:t>L</w:t>
      </w:r>
      <w:r w:rsidRPr="001276F1">
        <w:rPr>
          <w:rFonts w:asciiTheme="minorHAnsi" w:hAnsiTheme="minorHAnsi" w:cstheme="minorHAnsi"/>
          <w:color w:val="000000"/>
          <w:sz w:val="22"/>
          <w:szCs w:val="22"/>
        </w:rPr>
        <w:t>VAT</w:t>
      </w:r>
      <w:r w:rsidR="00A5327A" w:rsidRPr="001276F1">
        <w:rPr>
          <w:rFonts w:asciiTheme="minorHAnsi" w:hAnsiTheme="minorHAnsi" w:cstheme="minorHAnsi"/>
          <w:color w:val="000000"/>
          <w:sz w:val="22"/>
          <w:szCs w:val="22"/>
        </w:rPr>
        <w:t xml:space="preserve"> konstatavo, jog asmeninio pobūdžio informacija (bendrąja prasme) apie įstaigos darbuotojus nepatenka į minėto įstatymo reguliavimo sritį. Šis įstatymas netaikytinas informacijai, susijusiai su darbuotojų asmens duomenimis, t. y. privačiai informacijai, išskyrus duomenis apie darbo užmokestį. Teisės gauti informaciją iš valstybės ar savivaldybių institucijų ir įstaigų įstatymo 1 straipsnio 3 dalyje įtvirtinta išimtis dėl 7 straipsnyje nustatytos privačios informacijos teikimo yra susijusi tik su asmens teise gauti privačią informaciją apie save patį, todėl ji netaikytina tiems atvejams, kai prašoma pateikti privačią informaciją apie kitus asmenis. Viešojo administravimo subjekto atsisakymas suteikti privačią informaciją apie kitus asmenis, be kita ko, grindžiamas Lietuvos Respublikos Konstitucijos 22 straipsnyje bei Žmogaus teisių ir pagrindinių laisvių apsaugos konvencijos 8 straipsnio 1 dalyje įtvirtinta žmogaus privataus gyvenimo apsauga bei pozityvia valstybės pareiga saugoti asmenis nuo nepagrįsto kišimosi į jų privatų gyvenimą (žr., pvz., Europos Žmogaus Teisių Teismo 2003 m. sausio 28 d. sprendimą byloje </w:t>
      </w:r>
      <w:r w:rsidR="00A5327A" w:rsidRPr="001276F1">
        <w:rPr>
          <w:rFonts w:asciiTheme="minorHAnsi" w:hAnsiTheme="minorHAnsi" w:cstheme="minorHAnsi"/>
          <w:i/>
          <w:iCs/>
          <w:color w:val="000000"/>
          <w:sz w:val="22"/>
          <w:szCs w:val="22"/>
        </w:rPr>
        <w:t>Peck pieš Jungtinę Karalystę</w:t>
      </w:r>
      <w:r w:rsidR="00A5327A" w:rsidRPr="001276F1">
        <w:rPr>
          <w:rFonts w:asciiTheme="minorHAnsi" w:hAnsiTheme="minorHAnsi" w:cstheme="minorHAnsi"/>
          <w:color w:val="000000"/>
          <w:sz w:val="22"/>
          <w:szCs w:val="22"/>
        </w:rPr>
        <w:t xml:space="preserve"> (pareiškimo Nr. 44647/98).</w:t>
      </w:r>
      <w:r w:rsidRPr="001276F1">
        <w:rPr>
          <w:rFonts w:asciiTheme="minorHAnsi" w:hAnsiTheme="minorHAnsi" w:cstheme="minorHAnsi"/>
          <w:color w:val="000000"/>
          <w:sz w:val="22"/>
          <w:szCs w:val="22"/>
        </w:rPr>
        <w:t xml:space="preserve"> </w:t>
      </w:r>
      <w:r w:rsidR="00A5327A" w:rsidRPr="001276F1">
        <w:rPr>
          <w:rFonts w:asciiTheme="minorHAnsi" w:hAnsiTheme="minorHAnsi" w:cstheme="minorHAnsi"/>
          <w:color w:val="000000"/>
          <w:sz w:val="22"/>
          <w:szCs w:val="22"/>
        </w:rPr>
        <w:t>Lie</w:t>
      </w:r>
      <w:r w:rsidR="00A5327A" w:rsidRPr="0097775B">
        <w:rPr>
          <w:rFonts w:asciiTheme="minorHAnsi" w:hAnsiTheme="minorHAnsi" w:cstheme="minorHAnsi"/>
          <w:color w:val="000000"/>
          <w:sz w:val="22"/>
          <w:szCs w:val="22"/>
        </w:rPr>
        <w:t>tuvos vyriausiasis administracinis teismas laikosi nuoseklios pozicijos, kad</w:t>
      </w:r>
      <w:r w:rsidR="00A5327A" w:rsidRPr="0097775B">
        <w:rPr>
          <w:rFonts w:asciiTheme="minorHAnsi" w:hAnsiTheme="minorHAnsi" w:cstheme="minorHAnsi"/>
          <w:color w:val="000000"/>
          <w:sz w:val="22"/>
          <w:szCs w:val="22"/>
          <w:shd w:val="clear" w:color="auto" w:fill="FFFFFF"/>
        </w:rPr>
        <w:t xml:space="preserve"> </w:t>
      </w:r>
      <w:r w:rsidR="00A5327A" w:rsidRPr="0097775B">
        <w:rPr>
          <w:rFonts w:asciiTheme="minorHAnsi" w:hAnsiTheme="minorHAnsi" w:cstheme="minorHAnsi"/>
          <w:color w:val="000000"/>
          <w:sz w:val="22"/>
          <w:szCs w:val="22"/>
        </w:rPr>
        <w:t>Teisės gauti informaciją įstatymo</w:t>
      </w:r>
      <w:r w:rsidR="00A5327A" w:rsidRPr="0097775B">
        <w:rPr>
          <w:rFonts w:asciiTheme="minorHAnsi" w:hAnsiTheme="minorHAnsi" w:cstheme="minorHAnsi"/>
          <w:color w:val="000000"/>
          <w:sz w:val="22"/>
          <w:szCs w:val="22"/>
          <w:shd w:val="clear" w:color="auto" w:fill="FFFFFF"/>
        </w:rPr>
        <w:t xml:space="preserve"> 2 straipsnio 9 dalyje nurodyta sąvoka „informacija apie asmenį“ aiškintina pagal Asmens duomenų teisinės apsaugos įstatymo 2 straipsnio 1 dalyje įtvirtintą asmens duomenų apibrėžimą (žr., pvz., L</w:t>
      </w:r>
      <w:r w:rsidRPr="0097775B">
        <w:rPr>
          <w:rFonts w:asciiTheme="minorHAnsi" w:hAnsiTheme="minorHAnsi" w:cstheme="minorHAnsi"/>
          <w:color w:val="000000"/>
          <w:sz w:val="22"/>
          <w:szCs w:val="22"/>
          <w:shd w:val="clear" w:color="auto" w:fill="FFFFFF"/>
        </w:rPr>
        <w:t xml:space="preserve">VAT </w:t>
      </w:r>
      <w:r w:rsidR="00A5327A" w:rsidRPr="0097775B">
        <w:rPr>
          <w:rFonts w:asciiTheme="minorHAnsi" w:hAnsiTheme="minorHAnsi" w:cstheme="minorHAnsi"/>
          <w:color w:val="000000"/>
          <w:sz w:val="22"/>
          <w:szCs w:val="22"/>
          <w:shd w:val="clear" w:color="auto" w:fill="FFFFFF"/>
        </w:rPr>
        <w:t>2011 m. rugsėjo 22 d. nutartį administracinėje byloje Nr. A</w:t>
      </w:r>
      <w:r w:rsidR="00A5327A" w:rsidRPr="0097775B">
        <w:rPr>
          <w:rFonts w:asciiTheme="minorHAnsi" w:hAnsiTheme="minorHAnsi" w:cstheme="minorHAnsi"/>
          <w:color w:val="000000"/>
          <w:sz w:val="22"/>
          <w:szCs w:val="22"/>
          <w:shd w:val="clear" w:color="auto" w:fill="FFFFFF"/>
          <w:vertAlign w:val="superscript"/>
        </w:rPr>
        <w:t>492</w:t>
      </w:r>
      <w:r w:rsidR="00A5327A" w:rsidRPr="0097775B">
        <w:rPr>
          <w:rFonts w:asciiTheme="minorHAnsi" w:hAnsiTheme="minorHAnsi" w:cstheme="minorHAnsi"/>
          <w:color w:val="000000"/>
          <w:sz w:val="22"/>
          <w:szCs w:val="22"/>
          <w:shd w:val="clear" w:color="auto" w:fill="FFFFFF"/>
        </w:rPr>
        <w:t>-2809/2011, 2015</w:t>
      </w:r>
      <w:r w:rsidRPr="0097775B">
        <w:rPr>
          <w:rFonts w:asciiTheme="minorHAnsi" w:hAnsiTheme="minorHAnsi" w:cstheme="minorHAnsi"/>
          <w:color w:val="000000"/>
          <w:sz w:val="22"/>
          <w:szCs w:val="22"/>
          <w:shd w:val="clear" w:color="auto" w:fill="FFFFFF"/>
        </w:rPr>
        <w:t> </w:t>
      </w:r>
      <w:r w:rsidR="00A5327A" w:rsidRPr="0097775B">
        <w:rPr>
          <w:rFonts w:asciiTheme="minorHAnsi" w:hAnsiTheme="minorHAnsi" w:cstheme="minorHAnsi"/>
          <w:color w:val="000000"/>
          <w:sz w:val="22"/>
          <w:szCs w:val="22"/>
          <w:shd w:val="clear" w:color="auto" w:fill="FFFFFF"/>
        </w:rPr>
        <w:t>m.</w:t>
      </w:r>
      <w:r w:rsidRPr="0097775B">
        <w:rPr>
          <w:rFonts w:asciiTheme="minorHAnsi" w:hAnsiTheme="minorHAnsi" w:cstheme="minorHAnsi"/>
          <w:color w:val="000000"/>
          <w:sz w:val="22"/>
          <w:szCs w:val="22"/>
          <w:shd w:val="clear" w:color="auto" w:fill="FFFFFF"/>
        </w:rPr>
        <w:t> </w:t>
      </w:r>
      <w:r w:rsidR="00A5327A" w:rsidRPr="0097775B">
        <w:rPr>
          <w:rFonts w:asciiTheme="minorHAnsi" w:hAnsiTheme="minorHAnsi" w:cstheme="minorHAnsi"/>
          <w:color w:val="000000"/>
          <w:sz w:val="22"/>
          <w:szCs w:val="22"/>
          <w:shd w:val="clear" w:color="auto" w:fill="FFFFFF"/>
        </w:rPr>
        <w:t>kovo5</w:t>
      </w:r>
      <w:r w:rsidRPr="0097775B">
        <w:rPr>
          <w:rFonts w:asciiTheme="minorHAnsi" w:hAnsiTheme="minorHAnsi" w:cstheme="minorHAnsi"/>
          <w:color w:val="000000"/>
          <w:sz w:val="22"/>
          <w:szCs w:val="22"/>
          <w:shd w:val="clear" w:color="auto" w:fill="FFFFFF"/>
        </w:rPr>
        <w:t> </w:t>
      </w:r>
      <w:r w:rsidR="00A5327A" w:rsidRPr="0097775B">
        <w:rPr>
          <w:rFonts w:asciiTheme="minorHAnsi" w:hAnsiTheme="minorHAnsi" w:cstheme="minorHAnsi"/>
          <w:color w:val="000000"/>
          <w:sz w:val="22"/>
          <w:szCs w:val="22"/>
          <w:shd w:val="clear" w:color="auto" w:fill="FFFFFF"/>
        </w:rPr>
        <w:t>d. nutartį administracinėje byloje Nr. A-852-502/2015, 2015 m. kovo 26 d. nutartį administracinėje byloje Nr. A-1148-502/2015, 2017 m. vasario 9 d. nutartį administracinėje byloje Nr. A-910-520/2017).</w:t>
      </w:r>
    </w:p>
    <w:p w14:paraId="2CB37A23" w14:textId="571B1FD2" w:rsidR="00BF50B5" w:rsidRPr="0097775B" w:rsidRDefault="00BF50B5" w:rsidP="00916D1A">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shd w:val="clear" w:color="auto" w:fill="FFFFFF"/>
          <w:lang w:eastAsia="en-US"/>
        </w:rPr>
        <w:t>Asmens duomenų teisinės apsaugos įstatyme įtvirtinta, kad a</w:t>
      </w:r>
      <w:r w:rsidRPr="0097775B">
        <w:rPr>
          <w:rFonts w:asciiTheme="minorHAnsi" w:hAnsiTheme="minorHAnsi" w:cstheme="minorHAnsi"/>
          <w:bCs/>
          <w:color w:val="000000"/>
          <w:sz w:val="22"/>
          <w:szCs w:val="22"/>
          <w:shd w:val="clear" w:color="auto" w:fill="FFFFFF"/>
          <w:lang w:eastAsia="en-US"/>
        </w:rPr>
        <w:t>smens duomenys</w:t>
      </w:r>
      <w:r w:rsidRPr="0097775B">
        <w:rPr>
          <w:rFonts w:asciiTheme="minorHAnsi" w:hAnsiTheme="minorHAnsi" w:cstheme="minorHAnsi"/>
          <w:color w:val="000000"/>
          <w:sz w:val="22"/>
          <w:szCs w:val="22"/>
          <w:shd w:val="clear" w:color="auto" w:fill="FFFFFF"/>
          <w:lang w:eastAsia="en-US"/>
        </w:rPr>
        <w:t> – bet kuri informacija, susijusi su fiziniu asmeniu – duomenų subjektu, kurio tapatybė yra žinoma arba gali būti tiesiogiai ar netiesiogiai nustatyta pasinaudojant tokiais duomenimis kaip asmens kodas, vienas arba keli asmeniui būdingi fizinio, fiziologinio, psichologinio, ekonominio, kultūrinio ar socialinio pobūdžio požymiai (2 str. 1 d.).</w:t>
      </w:r>
    </w:p>
    <w:p w14:paraId="7C61678E" w14:textId="046884E1" w:rsidR="00BF50B5" w:rsidRPr="0097775B" w:rsidRDefault="00BF50B5" w:rsidP="00BF50B5">
      <w:pPr>
        <w:tabs>
          <w:tab w:val="left" w:pos="567"/>
        </w:tabs>
        <w:ind w:firstLine="567"/>
        <w:jc w:val="both"/>
        <w:rPr>
          <w:rFonts w:asciiTheme="minorHAnsi" w:hAnsiTheme="minorHAnsi" w:cstheme="minorHAnsi"/>
          <w:sz w:val="22"/>
          <w:szCs w:val="22"/>
        </w:rPr>
      </w:pPr>
      <w:r w:rsidRPr="0097775B">
        <w:rPr>
          <w:rFonts w:asciiTheme="minorHAnsi" w:hAnsiTheme="minorHAnsi" w:cstheme="minorHAnsi"/>
          <w:sz w:val="22"/>
          <w:szCs w:val="22"/>
        </w:rPr>
        <w:t>LVAT, savo praktikoje vertindamas, kokie duomenys gali būti laikomi informacija apie asmenį ir jo šeimos gyvenimą, pastariesiems yra priskyręs duomenis apie asmens išsilavinimą, konstatuodamas, jog tokie duomenys yra tiesiogiai susiję su asmens privačiu ir jo šeimos gyvenimu, t. y. patenka į Teisės gauti informaciją iš valstybės ar savivaldybių institucijų ir įstaigų įstatymo 2 straipsnio 9 dalyje apibrėžtą „privačios informacijos“ sąvoką, todėl ne duomenų subjektams pagal šį įstatymą yra neteiktini (žr., pvz., 2015 m. kovo 5 d. nutartį administracinėje byloje Nr. A-852-502/2015). LVAT teisėjų kolegija vertino, jog pastarojoje byloje, kurioje buvo sprendžiama dėl informacijos apie policijos pareigūnus pateikimo, suformuota praktika dėl duomenų apie asmens išsilavinimą priskyrimo Teisės gauti informaciją iš valstybės ar savivaldybių institucijų ir įstaigų įstatymo 2 straipsnio 9 dalyje įtvirtintai privačiai informacijai taikytina ir aptariamoje byloje.</w:t>
      </w:r>
    </w:p>
    <w:p w14:paraId="3FCEA06E" w14:textId="76C3368B" w:rsidR="00BF50B5" w:rsidRPr="0097775B" w:rsidRDefault="00BF50B5" w:rsidP="00BF50B5">
      <w:pPr>
        <w:tabs>
          <w:tab w:val="left" w:pos="567"/>
        </w:tabs>
        <w:ind w:firstLine="567"/>
        <w:jc w:val="both"/>
        <w:rPr>
          <w:rFonts w:asciiTheme="minorHAnsi" w:hAnsiTheme="minorHAnsi" w:cstheme="minorHAnsi"/>
          <w:sz w:val="22"/>
          <w:szCs w:val="22"/>
        </w:rPr>
      </w:pPr>
      <w:r w:rsidRPr="0097775B">
        <w:rPr>
          <w:rFonts w:asciiTheme="minorHAnsi" w:hAnsiTheme="minorHAnsi" w:cstheme="minorHAnsi"/>
          <w:sz w:val="22"/>
          <w:szCs w:val="22"/>
        </w:rPr>
        <w:t>Byloje buvo pateikti įrodymai, kad pareiškėjo prašytų asmens duomenų subjektas raštiškai išreiškė prieštaravimą jo privačių duomenų teikimui tretiesiems asmenims (pareiškėjui). LVAT teisėjų kolegija taip pat pažymėjo, jog pareiškėjo nurodytas prašomų pateikti asmens duomenų naudojimo tikslas – konsultacija kraštotvarkos klausimais – nelaikytinas pareiškėjo teisėtu interesu, svarbesniu nei duomenų subjekto interesai. Aplinkybė, kad pareiškėjui nebuvo suteikta jo prašyta informacija apie regioninio parko direkcijos tarnautojo išsilavinimą, niekaip neapribojo jo teisės kreiptis į minėtą direkciją dėl norimos konsultacijos.</w:t>
      </w:r>
    </w:p>
    <w:p w14:paraId="74ED80E3" w14:textId="5ED55951" w:rsidR="00BF50B5" w:rsidRPr="0097775B" w:rsidRDefault="00BF50B5" w:rsidP="00BF50B5">
      <w:pPr>
        <w:tabs>
          <w:tab w:val="left" w:pos="567"/>
        </w:tabs>
        <w:jc w:val="both"/>
        <w:rPr>
          <w:rFonts w:asciiTheme="minorHAnsi" w:hAnsiTheme="minorHAnsi" w:cstheme="minorHAnsi"/>
          <w:sz w:val="22"/>
          <w:szCs w:val="22"/>
        </w:rPr>
      </w:pPr>
      <w:r w:rsidRPr="0097775B">
        <w:rPr>
          <w:rFonts w:asciiTheme="minorHAnsi" w:hAnsiTheme="minorHAnsi" w:cstheme="minorHAnsi"/>
          <w:sz w:val="22"/>
          <w:szCs w:val="22"/>
        </w:rPr>
        <w:tab/>
        <w:t xml:space="preserve">LVAT teisėjų kolegija sutiko su pirmosios instancijos teismo išvada, kad </w:t>
      </w:r>
      <w:r w:rsidRPr="0097775B">
        <w:rPr>
          <w:rFonts w:asciiTheme="minorHAnsi" w:hAnsiTheme="minorHAnsi" w:cstheme="minorHAnsi"/>
          <w:sz w:val="22"/>
          <w:szCs w:val="22"/>
          <w:u w:val="single"/>
        </w:rPr>
        <w:t xml:space="preserve">Tarnybos raštu pareiškėjui pateiktas atsakymas į jo prašymą suteikti informaciją dėl valstybės tarnautojo išsilavinimo, kuriame pateikta nuoroda į </w:t>
      </w:r>
      <w:bookmarkStart w:id="71" w:name="Buk_16"/>
      <w:r w:rsidRPr="0097775B">
        <w:rPr>
          <w:rFonts w:asciiTheme="minorHAnsi" w:hAnsiTheme="minorHAnsi" w:cstheme="minorHAnsi"/>
          <w:sz w:val="22"/>
          <w:szCs w:val="22"/>
          <w:u w:val="single"/>
        </w:rPr>
        <w:t xml:space="preserve">valstybės tarnautojo </w:t>
      </w:r>
      <w:bookmarkEnd w:id="71"/>
      <w:r w:rsidRPr="0097775B">
        <w:rPr>
          <w:rFonts w:asciiTheme="minorHAnsi" w:hAnsiTheme="minorHAnsi" w:cstheme="minorHAnsi"/>
          <w:sz w:val="22"/>
          <w:szCs w:val="22"/>
          <w:u w:val="single"/>
        </w:rPr>
        <w:t xml:space="preserve">pareigybės aprašymą, yra pakankamas </w:t>
      </w:r>
      <w:r w:rsidRPr="0097775B">
        <w:rPr>
          <w:rFonts w:asciiTheme="minorHAnsi" w:hAnsiTheme="minorHAnsi" w:cstheme="minorHAnsi"/>
          <w:sz w:val="22"/>
          <w:szCs w:val="22"/>
        </w:rPr>
        <w:t xml:space="preserve">ir pareiškėjo teisių bei teisėtų interesų nepažeidžia. Pareiškėjas prašymu į Tarnybą kreipėsi kaip fizinis asmuo, duomenų, kad pareiškėjas yra įgaliotas ginti viešąjį interesą, byloje nebuvo, todėl jo teiginiai, kad prašoma pateikti informacija yra viešasis interesas, taip pat atmesti. </w:t>
      </w:r>
    </w:p>
    <w:p w14:paraId="56767801" w14:textId="77777777" w:rsidR="00BF50B5" w:rsidRPr="0097775B" w:rsidRDefault="00BF50B5" w:rsidP="00BF50B5">
      <w:pPr>
        <w:tabs>
          <w:tab w:val="left" w:pos="567"/>
        </w:tabs>
        <w:ind w:firstLine="567"/>
        <w:jc w:val="both"/>
        <w:rPr>
          <w:rFonts w:asciiTheme="minorHAnsi" w:hAnsiTheme="minorHAnsi" w:cstheme="minorHAnsi"/>
          <w:sz w:val="22"/>
          <w:szCs w:val="22"/>
        </w:rPr>
      </w:pPr>
      <w:r w:rsidRPr="0097775B">
        <w:rPr>
          <w:rFonts w:asciiTheme="minorHAnsi" w:hAnsiTheme="minorHAnsi" w:cstheme="minorHAnsi"/>
          <w:sz w:val="22"/>
          <w:szCs w:val="22"/>
        </w:rPr>
        <w:t>Kadangi Tarnyba pagrįstai ir motyvuotai atsisakė suteikti pareiškėjui jo prašyme nurodytą informaciją, pareiškėjo apeliacinis skundas atmestas, o skundžiamas pirmosios instancijos teismo sprendimas paliktas nepakeistas.</w:t>
      </w:r>
    </w:p>
    <w:p w14:paraId="19E69BCD" w14:textId="77777777" w:rsidR="00BF50B5" w:rsidRPr="0097775B" w:rsidRDefault="00BF50B5" w:rsidP="00BF50B5">
      <w:pPr>
        <w:tabs>
          <w:tab w:val="left" w:pos="567"/>
        </w:tabs>
        <w:ind w:firstLine="567"/>
        <w:jc w:val="both"/>
        <w:rPr>
          <w:rFonts w:asciiTheme="minorHAnsi" w:hAnsiTheme="minorHAnsi" w:cstheme="minorHAnsi"/>
          <w:sz w:val="22"/>
          <w:szCs w:val="22"/>
        </w:rPr>
      </w:pPr>
    </w:p>
    <w:p w14:paraId="3EF3CE5B" w14:textId="77777777" w:rsidR="00BF50B5" w:rsidRPr="0097775B" w:rsidRDefault="00BF50B5" w:rsidP="00BF50B5">
      <w:pPr>
        <w:jc w:val="both"/>
        <w:rPr>
          <w:rFonts w:asciiTheme="minorHAnsi" w:hAnsiTheme="minorHAnsi" w:cstheme="minorHAnsi"/>
          <w:sz w:val="22"/>
          <w:szCs w:val="22"/>
        </w:rPr>
      </w:pPr>
      <w:r w:rsidRPr="0097775B">
        <w:rPr>
          <w:rFonts w:asciiTheme="minorHAnsi" w:hAnsiTheme="minorHAnsi" w:cstheme="minorHAnsi"/>
          <w:sz w:val="22"/>
          <w:szCs w:val="22"/>
        </w:rPr>
        <w:t>2018 m. kovo 29 d. nutartis administracinėje byloje A-552-502/2018</w:t>
      </w:r>
    </w:p>
    <w:p w14:paraId="2A404C75" w14:textId="77777777" w:rsidR="00BF50B5" w:rsidRPr="0097775B" w:rsidRDefault="00BF50B5" w:rsidP="00BF50B5">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3-61-3-00263-2016-3</w:t>
      </w:r>
    </w:p>
    <w:p w14:paraId="7FC1DE58" w14:textId="77777777" w:rsidR="00BF50B5" w:rsidRPr="0097775B" w:rsidRDefault="00BF50B5" w:rsidP="00BF50B5">
      <w:pPr>
        <w:jc w:val="both"/>
        <w:rPr>
          <w:rFonts w:asciiTheme="minorHAnsi" w:hAnsiTheme="minorHAnsi" w:cstheme="minorHAnsi"/>
          <w:sz w:val="22"/>
          <w:szCs w:val="22"/>
        </w:rPr>
      </w:pPr>
      <w:r w:rsidRPr="0097775B">
        <w:rPr>
          <w:rFonts w:asciiTheme="minorHAnsi" w:hAnsiTheme="minorHAnsi" w:cstheme="minorHAnsi"/>
          <w:bCs/>
          <w:sz w:val="22"/>
          <w:szCs w:val="22"/>
        </w:rPr>
        <w:t>Procesinio sprendimo kategorijos: 26; 41</w:t>
      </w:r>
    </w:p>
    <w:p w14:paraId="4B7BDEDD" w14:textId="77777777" w:rsidR="00BF50B5" w:rsidRPr="0097775B" w:rsidRDefault="00B75BEB" w:rsidP="00BF50B5">
      <w:pPr>
        <w:jc w:val="both"/>
        <w:rPr>
          <w:rFonts w:asciiTheme="minorHAnsi" w:hAnsiTheme="minorHAnsi" w:cstheme="minorHAnsi"/>
          <w:sz w:val="22"/>
          <w:szCs w:val="22"/>
        </w:rPr>
      </w:pPr>
      <w:hyperlink r:id="rId18" w:history="1">
        <w:r w:rsidR="00BF50B5" w:rsidRPr="0097775B">
          <w:rPr>
            <w:rStyle w:val="Hyperlink"/>
            <w:rFonts w:asciiTheme="minorHAnsi" w:hAnsiTheme="minorHAnsi" w:cstheme="minorHAnsi"/>
            <w:sz w:val="22"/>
            <w:szCs w:val="22"/>
          </w:rPr>
          <w:t>Prieiga internete</w:t>
        </w:r>
      </w:hyperlink>
    </w:p>
    <w:p w14:paraId="7229CF77" w14:textId="77777777" w:rsidR="0008597D" w:rsidRPr="0097775B" w:rsidRDefault="0008597D" w:rsidP="0008597D">
      <w:pPr>
        <w:ind w:firstLine="567"/>
        <w:jc w:val="both"/>
        <w:rPr>
          <w:rFonts w:asciiTheme="minorHAnsi" w:hAnsiTheme="minorHAnsi" w:cstheme="minorHAnsi"/>
          <w:b/>
          <w:sz w:val="22"/>
          <w:szCs w:val="22"/>
          <w:u w:val="single"/>
        </w:rPr>
      </w:pPr>
    </w:p>
    <w:p w14:paraId="523353F4" w14:textId="50287DC7" w:rsidR="003F4E0C" w:rsidRPr="0097775B" w:rsidRDefault="00D404CF" w:rsidP="001018C5">
      <w:pPr>
        <w:pStyle w:val="Apzvalgai1"/>
        <w:rPr>
          <w:rFonts w:asciiTheme="minorHAnsi" w:hAnsiTheme="minorHAnsi" w:cstheme="minorHAnsi"/>
          <w:b w:val="0"/>
        </w:rPr>
      </w:pPr>
      <w:bookmarkStart w:id="72" w:name="_Toc514676057"/>
      <w:r w:rsidRPr="0097775B">
        <w:rPr>
          <w:rFonts w:asciiTheme="minorHAnsi" w:hAnsiTheme="minorHAnsi" w:cstheme="minorHAnsi"/>
        </w:rPr>
        <w:t>29. Nacionalinių, Europos Sąjungos ir užsienio institucijų finansinė parama</w:t>
      </w:r>
      <w:bookmarkEnd w:id="72"/>
    </w:p>
    <w:p w14:paraId="16289C0C" w14:textId="77777777" w:rsidR="00425FD2" w:rsidRPr="0097775B" w:rsidRDefault="00425FD2" w:rsidP="00425FD2">
      <w:pPr>
        <w:ind w:firstLine="567"/>
        <w:jc w:val="both"/>
        <w:rPr>
          <w:rFonts w:asciiTheme="minorHAnsi" w:hAnsiTheme="minorHAnsi" w:cstheme="minorHAnsi"/>
          <w:b/>
          <w:sz w:val="22"/>
          <w:szCs w:val="22"/>
          <w:u w:val="single"/>
        </w:rPr>
      </w:pPr>
      <w:r w:rsidRPr="0097775B">
        <w:rPr>
          <w:rFonts w:asciiTheme="minorHAnsi" w:hAnsiTheme="minorHAnsi" w:cstheme="minorHAnsi"/>
          <w:b/>
          <w:sz w:val="22"/>
          <w:szCs w:val="22"/>
          <w:u w:val="single"/>
        </w:rPr>
        <w:t>29.9. Kiti su nacionalinių, Europos Sąjungos ir užsienio institucijų finansine parama susiję klausimai</w:t>
      </w:r>
    </w:p>
    <w:p w14:paraId="2EF73B1F" w14:textId="77777777" w:rsidR="006121C6" w:rsidRPr="0097775B" w:rsidRDefault="006121C6" w:rsidP="008D3A99">
      <w:pPr>
        <w:jc w:val="both"/>
        <w:rPr>
          <w:rFonts w:asciiTheme="minorHAnsi" w:hAnsiTheme="minorHAnsi" w:cstheme="minorHAnsi"/>
          <w:b/>
          <w:sz w:val="22"/>
          <w:szCs w:val="22"/>
          <w:u w:val="single"/>
        </w:rPr>
      </w:pPr>
    </w:p>
    <w:p w14:paraId="5DA3E808" w14:textId="77777777" w:rsidR="00425FD2" w:rsidRPr="0097775B" w:rsidRDefault="00425FD2" w:rsidP="00E0734A">
      <w:pPr>
        <w:pStyle w:val="Heading2"/>
      </w:pPr>
      <w:bookmarkStart w:id="73" w:name="_Toc514676058"/>
      <w:r w:rsidRPr="0097775B">
        <w:t>Dėl teisėtų lūkesčių susiformavimo Viešųjų pirkimų komisijai teikiant išvadas dėl viešųjų pirkimų procedūrų teisingumo</w:t>
      </w:r>
      <w:bookmarkEnd w:id="73"/>
    </w:p>
    <w:p w14:paraId="74095797" w14:textId="77777777" w:rsidR="00425FD2" w:rsidRPr="0097775B" w:rsidRDefault="00425FD2" w:rsidP="008D3A99">
      <w:pPr>
        <w:jc w:val="both"/>
        <w:rPr>
          <w:rFonts w:asciiTheme="minorHAnsi" w:hAnsiTheme="minorHAnsi" w:cstheme="minorHAnsi"/>
          <w:b/>
          <w:sz w:val="22"/>
          <w:szCs w:val="22"/>
          <w:u w:val="single"/>
        </w:rPr>
      </w:pPr>
    </w:p>
    <w:p w14:paraId="25723025" w14:textId="77777777" w:rsidR="00425FD2" w:rsidRPr="0097775B" w:rsidRDefault="00750E90" w:rsidP="00425FD2">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Apžvelgiamoje byloje p</w:t>
      </w:r>
      <w:r w:rsidR="00425FD2" w:rsidRPr="0097775B">
        <w:rPr>
          <w:rFonts w:asciiTheme="minorHAnsi" w:hAnsiTheme="minorHAnsi" w:cstheme="minorHAnsi"/>
          <w:color w:val="000000"/>
          <w:sz w:val="22"/>
          <w:szCs w:val="22"/>
        </w:rPr>
        <w:t>areiškėjas valstybės įmonė Lietuvos žemės ūkio ir maisto produktų rinkos reguliavimo agentūra (toliau – Reguliavimo agentūra) kreipėsi į Vilniaus apygardos administracinį teismą, prašydama panaikinti viešosios įstaigos Europos socialinio fondo agentūros (toliau – Fondo agentūra) pažeidimo tyrimo išvadą bei sprendimą dėl grąžintinų lėšų.</w:t>
      </w:r>
    </w:p>
    <w:p w14:paraId="28ADD1B0" w14:textId="77777777" w:rsidR="008B1601" w:rsidRPr="0097775B" w:rsidRDefault="008B1601" w:rsidP="008B1601">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Išvadoje ir sprendime Viešųjų pirkimų įstatymo pažeidimai konstatuoti, remiantis Viešųjų pirkimų tarnybos (toliau – Tarnyba) išvadomis.</w:t>
      </w:r>
    </w:p>
    <w:p w14:paraId="2F520309" w14:textId="77777777" w:rsidR="008B1601" w:rsidRPr="0097775B" w:rsidRDefault="008B1601" w:rsidP="008B1601">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2014 m. spalio 21 d. Tarnyba išvadoje įpareigojo pakeisti ir patikslinti pirkimo dokumentų nuostatas, atsižvelgiant į šiame rašte pateiktas pastabas ir pažeidimus. Šioje išvadoje konstatuota, kad pirkimo objektas turėtų būti suskirstytas į dalis pagal tiekėjų suinteresuotumą. Pareiškėjas pakoregavo pirkimo sąlygas, apie tai informavo Tarnybą, kuri 2014 m. lapkričio 10 d. raštu pritarė pakoreguotoms pirkimo sąlygoms, t. y. nurodė, kad neprieštarauja, jog būtų tęsiamos atviro konkurso pirkimo procedūros.</w:t>
      </w:r>
    </w:p>
    <w:p w14:paraId="784B4FA6" w14:textId="77777777" w:rsidR="001C7EF0" w:rsidRPr="0097775B" w:rsidRDefault="008B1601" w:rsidP="008B1601">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 xml:space="preserve">2015 m. kovo 23 d. Tarnyba, atlikusi pirkimo dalies vertinimą, pateikė išvadą, kurioje nurodė, kad neprieštarauja tolesniam </w:t>
      </w:r>
      <w:r w:rsidR="001C7EF0" w:rsidRPr="0097775B">
        <w:rPr>
          <w:rFonts w:asciiTheme="minorHAnsi" w:hAnsiTheme="minorHAnsi" w:cstheme="minorHAnsi"/>
          <w:color w:val="000000"/>
          <w:sz w:val="22"/>
          <w:szCs w:val="22"/>
        </w:rPr>
        <w:t>p</w:t>
      </w:r>
      <w:r w:rsidRPr="0097775B">
        <w:rPr>
          <w:rFonts w:asciiTheme="minorHAnsi" w:hAnsiTheme="minorHAnsi" w:cstheme="minorHAnsi"/>
          <w:color w:val="000000"/>
          <w:sz w:val="22"/>
          <w:szCs w:val="22"/>
        </w:rPr>
        <w:t>irkimo procedūrų tęsimui</w:t>
      </w:r>
      <w:r w:rsidR="001C7EF0" w:rsidRPr="0097775B">
        <w:rPr>
          <w:rFonts w:asciiTheme="minorHAnsi" w:hAnsiTheme="minorHAnsi" w:cstheme="minorHAnsi"/>
          <w:color w:val="000000"/>
          <w:sz w:val="22"/>
          <w:szCs w:val="22"/>
        </w:rPr>
        <w:t xml:space="preserve">, tačiau </w:t>
      </w:r>
      <w:r w:rsidRPr="0097775B">
        <w:rPr>
          <w:rFonts w:asciiTheme="minorHAnsi" w:hAnsiTheme="minorHAnsi" w:cstheme="minorHAnsi"/>
          <w:color w:val="000000"/>
          <w:sz w:val="22"/>
          <w:szCs w:val="22"/>
        </w:rPr>
        <w:t>konstat</w:t>
      </w:r>
      <w:r w:rsidR="001C7EF0" w:rsidRPr="0097775B">
        <w:rPr>
          <w:rFonts w:asciiTheme="minorHAnsi" w:hAnsiTheme="minorHAnsi" w:cstheme="minorHAnsi"/>
          <w:color w:val="000000"/>
          <w:sz w:val="22"/>
          <w:szCs w:val="22"/>
        </w:rPr>
        <w:t xml:space="preserve">avo </w:t>
      </w:r>
      <w:r w:rsidRPr="0097775B">
        <w:rPr>
          <w:rFonts w:asciiTheme="minorHAnsi" w:hAnsiTheme="minorHAnsi" w:cstheme="minorHAnsi"/>
          <w:color w:val="000000"/>
          <w:sz w:val="22"/>
          <w:szCs w:val="22"/>
        </w:rPr>
        <w:t>pažeidim</w:t>
      </w:r>
      <w:r w:rsidR="001C7EF0" w:rsidRPr="0097775B">
        <w:rPr>
          <w:rFonts w:asciiTheme="minorHAnsi" w:hAnsiTheme="minorHAnsi" w:cstheme="minorHAnsi"/>
          <w:color w:val="000000"/>
          <w:sz w:val="22"/>
          <w:szCs w:val="22"/>
        </w:rPr>
        <w:t>ą (</w:t>
      </w:r>
      <w:r w:rsidRPr="0097775B">
        <w:rPr>
          <w:rFonts w:asciiTheme="minorHAnsi" w:hAnsiTheme="minorHAnsi" w:cstheme="minorHAnsi"/>
          <w:color w:val="000000"/>
          <w:sz w:val="22"/>
          <w:szCs w:val="22"/>
        </w:rPr>
        <w:t>perkančioji organizacija nepagrindė savo sprendimo pirkimo sąlygų techninėje specifikacijoje nustatyti itin aukštus ir specifinius reikalavimus kvietiniams miltams), kuris, vadovaujantis proporcingumo principu, įvertintas kaip netrukdantis tęsti</w:t>
      </w:r>
      <w:r w:rsidR="001C7EF0" w:rsidRPr="0097775B">
        <w:rPr>
          <w:rFonts w:asciiTheme="minorHAnsi" w:hAnsiTheme="minorHAnsi" w:cstheme="minorHAnsi"/>
          <w:color w:val="000000"/>
          <w:sz w:val="22"/>
          <w:szCs w:val="22"/>
        </w:rPr>
        <w:t xml:space="preserve"> p</w:t>
      </w:r>
      <w:r w:rsidRPr="0097775B">
        <w:rPr>
          <w:rFonts w:asciiTheme="minorHAnsi" w:hAnsiTheme="minorHAnsi" w:cstheme="minorHAnsi"/>
          <w:color w:val="000000"/>
          <w:sz w:val="22"/>
          <w:szCs w:val="22"/>
        </w:rPr>
        <w:t>irkimą.</w:t>
      </w:r>
    </w:p>
    <w:p w14:paraId="15E704C5" w14:textId="55F5D0BC" w:rsidR="003D1AFE" w:rsidRPr="0097775B" w:rsidRDefault="001C7EF0" w:rsidP="003D1AFE">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Europos pagalbos labiausiai skurstantiems asmenims fondo projektų, finansuojamų pagal laikinąją tvarką, antr</w:t>
      </w:r>
      <w:r w:rsidR="00754DA7" w:rsidRPr="0097775B">
        <w:rPr>
          <w:rFonts w:asciiTheme="minorHAnsi" w:hAnsiTheme="minorHAnsi" w:cstheme="minorHAnsi"/>
          <w:color w:val="000000"/>
          <w:sz w:val="22"/>
          <w:szCs w:val="22"/>
        </w:rPr>
        <w:t xml:space="preserve">ojo </w:t>
      </w:r>
      <w:r w:rsidRPr="0097775B">
        <w:rPr>
          <w:rFonts w:asciiTheme="minorHAnsi" w:hAnsiTheme="minorHAnsi" w:cstheme="minorHAnsi"/>
          <w:color w:val="000000"/>
          <w:sz w:val="22"/>
          <w:szCs w:val="22"/>
        </w:rPr>
        <w:t>finansavimo sąlygų aprašo</w:t>
      </w:r>
      <w:r w:rsidR="00757C14" w:rsidRPr="0097775B">
        <w:rPr>
          <w:rFonts w:asciiTheme="minorHAnsi" w:hAnsiTheme="minorHAnsi" w:cstheme="minorHAnsi"/>
          <w:color w:val="000000"/>
          <w:sz w:val="22"/>
          <w:szCs w:val="22"/>
        </w:rPr>
        <w:t xml:space="preserve"> </w:t>
      </w:r>
      <w:r w:rsidRPr="0097775B">
        <w:rPr>
          <w:rFonts w:asciiTheme="minorHAnsi" w:hAnsiTheme="minorHAnsi" w:cstheme="minorHAnsi"/>
          <w:color w:val="000000"/>
          <w:sz w:val="22"/>
          <w:szCs w:val="22"/>
        </w:rPr>
        <w:t>61 punkte nustatyta, kad visos prekės ir paslaugos privalo būti perkamos</w:t>
      </w:r>
      <w:r w:rsidR="003D1AFE" w:rsidRPr="0097775B">
        <w:rPr>
          <w:rFonts w:asciiTheme="minorHAnsi" w:hAnsiTheme="minorHAnsi" w:cstheme="minorHAnsi"/>
          <w:color w:val="000000"/>
          <w:sz w:val="22"/>
          <w:szCs w:val="22"/>
        </w:rPr>
        <w:t>,</w:t>
      </w:r>
      <w:r w:rsidRPr="0097775B">
        <w:rPr>
          <w:rFonts w:asciiTheme="minorHAnsi" w:hAnsiTheme="minorHAnsi" w:cstheme="minorHAnsi"/>
          <w:color w:val="000000"/>
          <w:sz w:val="22"/>
          <w:szCs w:val="22"/>
        </w:rPr>
        <w:t xml:space="preserve"> vadovaujantis Lietuvos Respublikos</w:t>
      </w:r>
      <w:r w:rsidR="003D1AFE" w:rsidRPr="0097775B">
        <w:rPr>
          <w:rFonts w:asciiTheme="minorHAnsi" w:hAnsiTheme="minorHAnsi" w:cstheme="minorHAnsi"/>
          <w:color w:val="000000"/>
          <w:sz w:val="22"/>
          <w:szCs w:val="22"/>
        </w:rPr>
        <w:t xml:space="preserve"> viešųjų pirkimų įstatymu, </w:t>
      </w:r>
      <w:bookmarkStart w:id="74" w:name="pn5843b171-3601-4c71-ae50-1be5bfdb98e2"/>
      <w:bookmarkEnd w:id="74"/>
      <w:r w:rsidRPr="0097775B">
        <w:rPr>
          <w:rFonts w:asciiTheme="minorHAnsi" w:hAnsiTheme="minorHAnsi" w:cstheme="minorHAnsi"/>
          <w:color w:val="000000"/>
          <w:sz w:val="22"/>
          <w:szCs w:val="22"/>
        </w:rPr>
        <w:t xml:space="preserve">jei projekto vykdytojas ir partneriai yra perkančiosios organizacijos. </w:t>
      </w:r>
    </w:p>
    <w:p w14:paraId="5AAEBD3A" w14:textId="7947474E" w:rsidR="003D1AFE" w:rsidRPr="0097775B" w:rsidRDefault="003D1AFE" w:rsidP="003D1AFE">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 xml:space="preserve">Viešųjų pirkimų įstatymo </w:t>
      </w:r>
      <w:bookmarkStart w:id="75" w:name="pn159ab0ea-6815-4052-87a8-4c35a54f78d2"/>
      <w:bookmarkEnd w:id="75"/>
      <w:r w:rsidRPr="0097775B">
        <w:rPr>
          <w:rFonts w:asciiTheme="minorHAnsi" w:hAnsiTheme="minorHAnsi" w:cstheme="minorHAnsi"/>
          <w:color w:val="000000"/>
          <w:sz w:val="22"/>
          <w:szCs w:val="22"/>
        </w:rPr>
        <w:t>8</w:t>
      </w:r>
      <w:r w:rsidRPr="0097775B">
        <w:rPr>
          <w:rFonts w:asciiTheme="minorHAnsi" w:hAnsiTheme="minorHAnsi" w:cstheme="minorHAnsi"/>
          <w:color w:val="000000"/>
          <w:sz w:val="22"/>
          <w:szCs w:val="22"/>
          <w:vertAlign w:val="superscript"/>
        </w:rPr>
        <w:t>2</w:t>
      </w:r>
      <w:r w:rsidRPr="0097775B">
        <w:rPr>
          <w:rFonts w:asciiTheme="minorHAnsi" w:hAnsiTheme="minorHAnsi" w:cstheme="minorHAnsi"/>
          <w:color w:val="000000"/>
          <w:sz w:val="22"/>
          <w:szCs w:val="22"/>
        </w:rPr>
        <w:t xml:space="preserve"> straipsnio (2011 m. rugsėjo 29 d. redakcija) 1 dalies 2 punkte nustatyta Viešųjų pirkimų tarnybos funkcija vykdyti šio įstatymo ir kitų su jo įgyvendinimu susijusių teisės aktų pažeidimų prevenciją, kontroliuoti, kaip laikomasi šių teisės aktų reikalavimų ir sudarytų pirkimo sutarčių sąlygų</w:t>
      </w:r>
      <w:r w:rsidR="00757C14" w:rsidRPr="0097775B">
        <w:rPr>
          <w:rFonts w:asciiTheme="minorHAnsi" w:hAnsiTheme="minorHAnsi" w:cstheme="minorHAnsi"/>
          <w:color w:val="000000"/>
          <w:sz w:val="22"/>
          <w:szCs w:val="22"/>
        </w:rPr>
        <w:t xml:space="preserve">, </w:t>
      </w:r>
      <w:r w:rsidRPr="0097775B">
        <w:rPr>
          <w:rFonts w:asciiTheme="minorHAnsi" w:hAnsiTheme="minorHAnsi" w:cstheme="minorHAnsi"/>
          <w:color w:val="000000"/>
          <w:sz w:val="22"/>
          <w:szCs w:val="22"/>
        </w:rPr>
        <w:t xml:space="preserve">kaip užtikrinamas tinkamas pirkimų planavimas, pirkimo sutarčių vykdymas, taip pat vertinti pirkimo sutarčių įvykdymo rezultatus. To paties straipsnio </w:t>
      </w:r>
      <w:bookmarkStart w:id="76" w:name="pn86442805-1513-4c42-af60-9aac800d2677"/>
      <w:bookmarkEnd w:id="76"/>
      <w:r w:rsidRPr="0097775B">
        <w:rPr>
          <w:rFonts w:asciiTheme="minorHAnsi" w:hAnsiTheme="minorHAnsi" w:cstheme="minorHAnsi"/>
          <w:color w:val="000000"/>
          <w:sz w:val="22"/>
          <w:szCs w:val="22"/>
        </w:rPr>
        <w:t>2 dalies 6 punkte nustatyta Tarnybos teisė – įtarus šio įstatymo ir kitų su jo įgyvendinimu susijusių teisės aktų pažeidimus</w:t>
      </w:r>
      <w:r w:rsidR="00757C14" w:rsidRPr="0097775B">
        <w:rPr>
          <w:rFonts w:asciiTheme="minorHAnsi" w:hAnsiTheme="minorHAnsi" w:cstheme="minorHAnsi"/>
          <w:color w:val="000000"/>
          <w:sz w:val="22"/>
          <w:szCs w:val="22"/>
        </w:rPr>
        <w:t xml:space="preserve">, </w:t>
      </w:r>
      <w:r w:rsidRPr="0097775B">
        <w:rPr>
          <w:rFonts w:asciiTheme="minorHAnsi" w:hAnsiTheme="minorHAnsi" w:cstheme="minorHAnsi"/>
          <w:color w:val="000000"/>
          <w:sz w:val="22"/>
          <w:szCs w:val="22"/>
        </w:rPr>
        <w:t>vadovau</w:t>
      </w:r>
      <w:r w:rsidR="00757C14" w:rsidRPr="0097775B">
        <w:rPr>
          <w:rFonts w:asciiTheme="minorHAnsi" w:hAnsiTheme="minorHAnsi" w:cstheme="minorHAnsi"/>
          <w:color w:val="000000"/>
          <w:sz w:val="22"/>
          <w:szCs w:val="22"/>
        </w:rPr>
        <w:t xml:space="preserve">jantis </w:t>
      </w:r>
      <w:r w:rsidRPr="0097775B">
        <w:rPr>
          <w:rFonts w:asciiTheme="minorHAnsi" w:hAnsiTheme="minorHAnsi" w:cstheme="minorHAnsi"/>
          <w:color w:val="000000"/>
          <w:sz w:val="22"/>
          <w:szCs w:val="22"/>
        </w:rPr>
        <w:t>teisingumo ir protingumo kriterijais, įpareigoti perkančiąją organizaciją sustabdyti pirkimo procedūras tol, kol Tarnyba pateiks perkančiosios organizacijos pateiktų dokumentų ir sprendimų vertinimą, o nustačiusi šiuos pažeidimus, – įpareigoti perkančiąją organizaciją nutraukti pirkimo procedūras, pakeisti ar panaikinti neteisėtus sprendimus ar veiksmus.</w:t>
      </w:r>
    </w:p>
    <w:p w14:paraId="7C9E34BB" w14:textId="7BBD2948" w:rsidR="00806202" w:rsidRPr="0097775B" w:rsidRDefault="003D1AFE" w:rsidP="00806202">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LVAT teisėjų kolegija</w:t>
      </w:r>
      <w:r w:rsidR="00806202" w:rsidRPr="0097775B">
        <w:rPr>
          <w:rFonts w:asciiTheme="minorHAnsi" w:hAnsiTheme="minorHAnsi" w:cstheme="minorHAnsi"/>
          <w:color w:val="000000"/>
          <w:sz w:val="22"/>
          <w:szCs w:val="22"/>
        </w:rPr>
        <w:t xml:space="preserve"> akcentavo, kad </w:t>
      </w:r>
      <w:r w:rsidRPr="0097775B">
        <w:rPr>
          <w:rFonts w:asciiTheme="minorHAnsi" w:hAnsiTheme="minorHAnsi" w:cstheme="minorHAnsi"/>
          <w:color w:val="000000"/>
          <w:sz w:val="22"/>
          <w:szCs w:val="22"/>
        </w:rPr>
        <w:t xml:space="preserve">pirkimo dokumentus </w:t>
      </w:r>
      <w:r w:rsidR="00757C14" w:rsidRPr="0097775B">
        <w:rPr>
          <w:rFonts w:asciiTheme="minorHAnsi" w:hAnsiTheme="minorHAnsi" w:cstheme="minorHAnsi"/>
          <w:color w:val="000000"/>
          <w:sz w:val="22"/>
          <w:szCs w:val="22"/>
        </w:rPr>
        <w:t xml:space="preserve">nagrinėtu atveju </w:t>
      </w:r>
      <w:r w:rsidRPr="0097775B">
        <w:rPr>
          <w:rFonts w:asciiTheme="minorHAnsi" w:hAnsiTheme="minorHAnsi" w:cstheme="minorHAnsi"/>
          <w:color w:val="000000"/>
          <w:sz w:val="22"/>
          <w:szCs w:val="22"/>
        </w:rPr>
        <w:t>vertino</w:t>
      </w:r>
      <w:r w:rsidR="00806202" w:rsidRPr="0097775B">
        <w:rPr>
          <w:rFonts w:asciiTheme="minorHAnsi" w:hAnsiTheme="minorHAnsi" w:cstheme="minorHAnsi"/>
          <w:color w:val="000000"/>
          <w:sz w:val="22"/>
          <w:szCs w:val="22"/>
        </w:rPr>
        <w:t xml:space="preserve"> Tarnyba, kuri </w:t>
      </w:r>
      <w:r w:rsidRPr="0097775B">
        <w:rPr>
          <w:rFonts w:asciiTheme="minorHAnsi" w:hAnsiTheme="minorHAnsi" w:cstheme="minorHAnsi"/>
          <w:color w:val="000000"/>
          <w:sz w:val="22"/>
          <w:szCs w:val="22"/>
        </w:rPr>
        <w:t xml:space="preserve">įgyvendino </w:t>
      </w:r>
      <w:r w:rsidR="00806202" w:rsidRPr="0097775B">
        <w:rPr>
          <w:rFonts w:asciiTheme="minorHAnsi" w:hAnsiTheme="minorHAnsi" w:cstheme="minorHAnsi"/>
          <w:color w:val="000000"/>
          <w:sz w:val="22"/>
          <w:szCs w:val="22"/>
        </w:rPr>
        <w:t xml:space="preserve">Viešųjų pirkimų įstatyme </w:t>
      </w:r>
      <w:r w:rsidRPr="0097775B">
        <w:rPr>
          <w:rFonts w:asciiTheme="minorHAnsi" w:hAnsiTheme="minorHAnsi" w:cstheme="minorHAnsi"/>
          <w:color w:val="000000"/>
          <w:sz w:val="22"/>
          <w:szCs w:val="22"/>
        </w:rPr>
        <w:t xml:space="preserve">nustatytą kompetenciją. Pareiškėjas, vykdydamas </w:t>
      </w:r>
      <w:r w:rsidR="00806202" w:rsidRPr="0097775B">
        <w:rPr>
          <w:rFonts w:asciiTheme="minorHAnsi" w:hAnsiTheme="minorHAnsi" w:cstheme="minorHAnsi"/>
          <w:color w:val="000000"/>
          <w:sz w:val="22"/>
          <w:szCs w:val="22"/>
        </w:rPr>
        <w:t>p</w:t>
      </w:r>
      <w:r w:rsidRPr="0097775B">
        <w:rPr>
          <w:rFonts w:asciiTheme="minorHAnsi" w:hAnsiTheme="minorHAnsi" w:cstheme="minorHAnsi"/>
          <w:color w:val="000000"/>
          <w:sz w:val="22"/>
          <w:szCs w:val="22"/>
        </w:rPr>
        <w:t xml:space="preserve">irkimą, kuris buvo įvertintas </w:t>
      </w:r>
      <w:r w:rsidR="00806202" w:rsidRPr="0097775B">
        <w:rPr>
          <w:rFonts w:asciiTheme="minorHAnsi" w:hAnsiTheme="minorHAnsi" w:cstheme="minorHAnsi"/>
          <w:color w:val="000000"/>
          <w:sz w:val="22"/>
          <w:szCs w:val="22"/>
        </w:rPr>
        <w:t>Tarnybos</w:t>
      </w:r>
      <w:r w:rsidRPr="0097775B">
        <w:rPr>
          <w:rFonts w:asciiTheme="minorHAnsi" w:hAnsiTheme="minorHAnsi" w:cstheme="minorHAnsi"/>
          <w:color w:val="000000"/>
          <w:sz w:val="22"/>
          <w:szCs w:val="22"/>
        </w:rPr>
        <w:t xml:space="preserve">, turėjo pagrindą tikėtis, kad </w:t>
      </w:r>
      <w:r w:rsidR="00806202" w:rsidRPr="0097775B">
        <w:rPr>
          <w:rFonts w:asciiTheme="minorHAnsi" w:hAnsiTheme="minorHAnsi" w:cstheme="minorHAnsi"/>
          <w:color w:val="000000"/>
          <w:sz w:val="22"/>
          <w:szCs w:val="22"/>
        </w:rPr>
        <w:t>p</w:t>
      </w:r>
      <w:r w:rsidRPr="0097775B">
        <w:rPr>
          <w:rFonts w:asciiTheme="minorHAnsi" w:hAnsiTheme="minorHAnsi" w:cstheme="minorHAnsi"/>
          <w:color w:val="000000"/>
          <w:sz w:val="22"/>
          <w:szCs w:val="22"/>
        </w:rPr>
        <w:t xml:space="preserve">irkimo išlaidos bus pripažintos tinkamomis finansuoti. Pareiškėjas vadovavosi kompetentingos institucijos nurodymais ir </w:t>
      </w:r>
      <w:r w:rsidR="00806202" w:rsidRPr="0097775B">
        <w:rPr>
          <w:rFonts w:asciiTheme="minorHAnsi" w:hAnsiTheme="minorHAnsi" w:cstheme="minorHAnsi"/>
          <w:color w:val="000000"/>
          <w:sz w:val="22"/>
          <w:szCs w:val="22"/>
        </w:rPr>
        <w:t xml:space="preserve">atitinkamai </w:t>
      </w:r>
      <w:r w:rsidRPr="0097775B">
        <w:rPr>
          <w:rFonts w:asciiTheme="minorHAnsi" w:hAnsiTheme="minorHAnsi" w:cstheme="minorHAnsi"/>
          <w:color w:val="000000"/>
          <w:sz w:val="22"/>
          <w:szCs w:val="22"/>
        </w:rPr>
        <w:t xml:space="preserve">koregavo </w:t>
      </w:r>
      <w:r w:rsidR="00806202" w:rsidRPr="0097775B">
        <w:rPr>
          <w:rFonts w:asciiTheme="minorHAnsi" w:hAnsiTheme="minorHAnsi" w:cstheme="minorHAnsi"/>
          <w:color w:val="000000"/>
          <w:sz w:val="22"/>
          <w:szCs w:val="22"/>
        </w:rPr>
        <w:t>p</w:t>
      </w:r>
      <w:r w:rsidRPr="0097775B">
        <w:rPr>
          <w:rFonts w:asciiTheme="minorHAnsi" w:hAnsiTheme="minorHAnsi" w:cstheme="minorHAnsi"/>
          <w:color w:val="000000"/>
          <w:sz w:val="22"/>
          <w:szCs w:val="22"/>
        </w:rPr>
        <w:t xml:space="preserve">irkimo dokumentus. </w:t>
      </w:r>
      <w:r w:rsidR="00806202" w:rsidRPr="0097775B">
        <w:rPr>
          <w:rFonts w:asciiTheme="minorHAnsi" w:hAnsiTheme="minorHAnsi" w:cstheme="minorHAnsi"/>
          <w:color w:val="000000"/>
          <w:sz w:val="22"/>
          <w:szCs w:val="22"/>
        </w:rPr>
        <w:t>B</w:t>
      </w:r>
      <w:r w:rsidRPr="0097775B">
        <w:rPr>
          <w:rFonts w:asciiTheme="minorHAnsi" w:hAnsiTheme="minorHAnsi" w:cstheme="minorHAnsi"/>
          <w:color w:val="000000"/>
          <w:sz w:val="22"/>
          <w:szCs w:val="22"/>
        </w:rPr>
        <w:t>yloje n</w:t>
      </w:r>
      <w:r w:rsidR="00806202" w:rsidRPr="0097775B">
        <w:rPr>
          <w:rFonts w:asciiTheme="minorHAnsi" w:hAnsiTheme="minorHAnsi" w:cstheme="minorHAnsi"/>
          <w:color w:val="000000"/>
          <w:sz w:val="22"/>
          <w:szCs w:val="22"/>
        </w:rPr>
        <w:t xml:space="preserve">ebuvo </w:t>
      </w:r>
      <w:r w:rsidRPr="0097775B">
        <w:rPr>
          <w:rFonts w:asciiTheme="minorHAnsi" w:hAnsiTheme="minorHAnsi" w:cstheme="minorHAnsi"/>
          <w:color w:val="000000"/>
          <w:sz w:val="22"/>
          <w:szCs w:val="22"/>
        </w:rPr>
        <w:t xml:space="preserve">jokių faktinių duomenų, patvirtinančių, kad pareiškėjas, vykdydamas </w:t>
      </w:r>
      <w:r w:rsidR="00806202" w:rsidRPr="0097775B">
        <w:rPr>
          <w:rFonts w:asciiTheme="minorHAnsi" w:hAnsiTheme="minorHAnsi" w:cstheme="minorHAnsi"/>
          <w:color w:val="000000"/>
          <w:sz w:val="22"/>
          <w:szCs w:val="22"/>
        </w:rPr>
        <w:t>p</w:t>
      </w:r>
      <w:r w:rsidRPr="0097775B">
        <w:rPr>
          <w:rFonts w:asciiTheme="minorHAnsi" w:hAnsiTheme="minorHAnsi" w:cstheme="minorHAnsi"/>
          <w:color w:val="000000"/>
          <w:sz w:val="22"/>
          <w:szCs w:val="22"/>
        </w:rPr>
        <w:t xml:space="preserve">irkimą, elgėsi nesąžiningai. Pareiškėjas, vykdydamas </w:t>
      </w:r>
      <w:r w:rsidR="00806202" w:rsidRPr="0097775B">
        <w:rPr>
          <w:rFonts w:asciiTheme="minorHAnsi" w:hAnsiTheme="minorHAnsi" w:cstheme="minorHAnsi"/>
          <w:color w:val="000000"/>
          <w:sz w:val="22"/>
          <w:szCs w:val="22"/>
        </w:rPr>
        <w:t>p</w:t>
      </w:r>
      <w:r w:rsidRPr="0097775B">
        <w:rPr>
          <w:rFonts w:asciiTheme="minorHAnsi" w:hAnsiTheme="minorHAnsi" w:cstheme="minorHAnsi"/>
          <w:color w:val="000000"/>
          <w:sz w:val="22"/>
          <w:szCs w:val="22"/>
        </w:rPr>
        <w:t xml:space="preserve">irkimą, kuris buvo įvertintas </w:t>
      </w:r>
      <w:r w:rsidR="00806202" w:rsidRPr="0097775B">
        <w:rPr>
          <w:rFonts w:asciiTheme="minorHAnsi" w:hAnsiTheme="minorHAnsi" w:cstheme="minorHAnsi"/>
          <w:color w:val="000000"/>
          <w:sz w:val="22"/>
          <w:szCs w:val="22"/>
        </w:rPr>
        <w:t xml:space="preserve">Tarnybos, </w:t>
      </w:r>
      <w:r w:rsidRPr="0097775B">
        <w:rPr>
          <w:rFonts w:asciiTheme="minorHAnsi" w:hAnsiTheme="minorHAnsi" w:cstheme="minorHAnsi"/>
          <w:color w:val="000000"/>
          <w:sz w:val="22"/>
          <w:szCs w:val="22"/>
        </w:rPr>
        <w:t>neturėjo pagrindo abejoti kompetentingos institucijos sprendimais, priimtais remiantis minėtomis</w:t>
      </w:r>
      <w:r w:rsidR="00806202" w:rsidRPr="0097775B">
        <w:rPr>
          <w:rFonts w:asciiTheme="minorHAnsi" w:hAnsiTheme="minorHAnsi" w:cstheme="minorHAnsi"/>
          <w:color w:val="000000"/>
          <w:sz w:val="22"/>
          <w:szCs w:val="22"/>
        </w:rPr>
        <w:t xml:space="preserve"> Viešųjų pirkimų įstatymo </w:t>
      </w:r>
      <w:r w:rsidRPr="0097775B">
        <w:rPr>
          <w:rFonts w:asciiTheme="minorHAnsi" w:hAnsiTheme="minorHAnsi" w:cstheme="minorHAnsi"/>
          <w:color w:val="000000"/>
          <w:sz w:val="22"/>
          <w:szCs w:val="22"/>
        </w:rPr>
        <w:t>normomis.</w:t>
      </w:r>
    </w:p>
    <w:p w14:paraId="5C59E1E4" w14:textId="77777777" w:rsidR="00806202" w:rsidRPr="0097775B" w:rsidRDefault="00806202" w:rsidP="00806202">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Atsižvelgus į šios bylos faktines aplinkybes, daryta išvada, kad atsakovo sprendimų priėmimas negali būti laikomas suderinamas su teisėtų lūkesčių apsaugos bei gero administravimo principu. Šis pažeidimas turėjo esminę reikšmę, priimant sprendimus dėl netinkamų finansuoti išlaidų, todėl šie sprendimai yra neteisėti iš esmės.</w:t>
      </w:r>
    </w:p>
    <w:p w14:paraId="37279941" w14:textId="77777777" w:rsidR="00806202" w:rsidRPr="0097775B" w:rsidRDefault="00806202" w:rsidP="00806202">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Priimtas naujas sprendimas, kuriuo pareiškėjo skundas patenkintas.</w:t>
      </w:r>
    </w:p>
    <w:p w14:paraId="052F19E0" w14:textId="77777777" w:rsidR="00806202" w:rsidRPr="0097775B" w:rsidRDefault="00806202" w:rsidP="00806202">
      <w:pPr>
        <w:jc w:val="both"/>
        <w:rPr>
          <w:rFonts w:asciiTheme="minorHAnsi" w:hAnsiTheme="minorHAnsi" w:cstheme="minorHAnsi"/>
          <w:color w:val="000000"/>
          <w:sz w:val="22"/>
          <w:szCs w:val="22"/>
        </w:rPr>
      </w:pPr>
    </w:p>
    <w:p w14:paraId="7B004FE2" w14:textId="77777777" w:rsidR="00806202" w:rsidRPr="0097775B" w:rsidRDefault="00806202" w:rsidP="00806202">
      <w:pPr>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2018 m. kovo 13 d. sprendimas administracinėje byloje Nr. A-235-602/2018</w:t>
      </w:r>
    </w:p>
    <w:p w14:paraId="56058311" w14:textId="77777777" w:rsidR="00806202" w:rsidRPr="0097775B" w:rsidRDefault="00806202" w:rsidP="00806202">
      <w:pPr>
        <w:rPr>
          <w:rFonts w:asciiTheme="minorHAnsi" w:hAnsiTheme="minorHAnsi" w:cstheme="minorHAnsi"/>
          <w:color w:val="000000"/>
          <w:sz w:val="22"/>
          <w:szCs w:val="22"/>
        </w:rPr>
      </w:pPr>
      <w:r w:rsidRPr="0097775B">
        <w:rPr>
          <w:rFonts w:asciiTheme="minorHAnsi" w:hAnsiTheme="minorHAnsi" w:cstheme="minorHAnsi"/>
          <w:color w:val="000000"/>
          <w:sz w:val="22"/>
          <w:szCs w:val="22"/>
        </w:rPr>
        <w:t>Teisminio proceso Nr. 3-61-3-01917-2016-0</w:t>
      </w:r>
    </w:p>
    <w:p w14:paraId="2C8207A8" w14:textId="77777777" w:rsidR="00806202" w:rsidRPr="0097775B" w:rsidRDefault="00806202" w:rsidP="00806202">
      <w:pPr>
        <w:rPr>
          <w:rFonts w:asciiTheme="minorHAnsi" w:hAnsiTheme="minorHAnsi" w:cstheme="minorHAnsi"/>
          <w:color w:val="000000"/>
          <w:sz w:val="22"/>
          <w:szCs w:val="22"/>
        </w:rPr>
      </w:pPr>
      <w:r w:rsidRPr="0097775B">
        <w:rPr>
          <w:rFonts w:asciiTheme="minorHAnsi" w:hAnsiTheme="minorHAnsi" w:cstheme="minorHAnsi"/>
          <w:color w:val="000000"/>
          <w:sz w:val="22"/>
          <w:szCs w:val="22"/>
        </w:rPr>
        <w:t>Procesinio sprendimo kategorija 29.9</w:t>
      </w:r>
    </w:p>
    <w:p w14:paraId="136C81C4" w14:textId="77777777" w:rsidR="00806202" w:rsidRPr="0097775B" w:rsidRDefault="00B75BEB" w:rsidP="00806202">
      <w:pPr>
        <w:rPr>
          <w:rFonts w:asciiTheme="minorHAnsi" w:hAnsiTheme="minorHAnsi" w:cstheme="minorHAnsi"/>
          <w:color w:val="000000"/>
          <w:sz w:val="22"/>
          <w:szCs w:val="22"/>
        </w:rPr>
      </w:pPr>
      <w:hyperlink r:id="rId19" w:history="1">
        <w:r w:rsidR="00806202" w:rsidRPr="0097775B">
          <w:rPr>
            <w:rStyle w:val="Hyperlink"/>
            <w:rFonts w:asciiTheme="minorHAnsi" w:hAnsiTheme="minorHAnsi" w:cstheme="minorHAnsi"/>
            <w:sz w:val="22"/>
            <w:szCs w:val="22"/>
          </w:rPr>
          <w:t>Prieiga internete</w:t>
        </w:r>
      </w:hyperlink>
    </w:p>
    <w:p w14:paraId="44BAE57D" w14:textId="77777777" w:rsidR="003D1AFE" w:rsidRPr="0097775B" w:rsidRDefault="003D1AFE" w:rsidP="00425FD2">
      <w:pPr>
        <w:ind w:firstLine="567"/>
        <w:jc w:val="both"/>
        <w:rPr>
          <w:rFonts w:asciiTheme="minorHAnsi" w:hAnsiTheme="minorHAnsi" w:cstheme="minorHAnsi"/>
          <w:b/>
          <w:sz w:val="22"/>
          <w:szCs w:val="22"/>
          <w:u w:val="single"/>
        </w:rPr>
      </w:pPr>
    </w:p>
    <w:p w14:paraId="0D200CB2" w14:textId="1453EB55" w:rsidR="00787462" w:rsidRPr="0097775B" w:rsidRDefault="00787462" w:rsidP="00E0734A">
      <w:pPr>
        <w:pStyle w:val="Heading2"/>
      </w:pPr>
      <w:bookmarkStart w:id="77" w:name="_Toc514676059"/>
      <w:r w:rsidRPr="0097775B">
        <w:t xml:space="preserve">Dėl pareigos įvertinti, ar </w:t>
      </w:r>
      <w:r w:rsidR="00B512D4" w:rsidRPr="0097775B">
        <w:t>pareiškėjo prašymas peržiūrėti sprendimą nėra grindžiamas naujai paaiškėjusiomis aplinkybėmis dėl pažeidimo</w:t>
      </w:r>
      <w:bookmarkEnd w:id="77"/>
      <w:r w:rsidR="00B512D4" w:rsidRPr="0097775B">
        <w:t xml:space="preserve"> </w:t>
      </w:r>
    </w:p>
    <w:p w14:paraId="2193D1F2" w14:textId="77777777" w:rsidR="00035916" w:rsidRPr="0097775B" w:rsidRDefault="00035916" w:rsidP="00035916">
      <w:pPr>
        <w:jc w:val="both"/>
        <w:rPr>
          <w:rFonts w:asciiTheme="minorHAnsi" w:hAnsiTheme="minorHAnsi" w:cstheme="minorHAnsi"/>
          <w:b/>
          <w:sz w:val="22"/>
          <w:szCs w:val="22"/>
          <w:u w:val="single"/>
        </w:rPr>
      </w:pPr>
    </w:p>
    <w:p w14:paraId="3EE9FD1E" w14:textId="77777777" w:rsidR="00B512D4" w:rsidRPr="0097775B" w:rsidRDefault="00B512D4" w:rsidP="00B512D4">
      <w:pPr>
        <w:ind w:firstLine="567"/>
        <w:jc w:val="both"/>
        <w:rPr>
          <w:rFonts w:asciiTheme="minorHAnsi" w:hAnsiTheme="minorHAnsi" w:cstheme="minorHAnsi"/>
          <w:color w:val="000000"/>
          <w:sz w:val="22"/>
          <w:szCs w:val="22"/>
        </w:rPr>
      </w:pPr>
      <w:r w:rsidRPr="0097775B">
        <w:rPr>
          <w:rFonts w:asciiTheme="minorHAnsi" w:hAnsiTheme="minorHAnsi" w:cstheme="minorHAnsi"/>
          <w:sz w:val="22"/>
          <w:szCs w:val="22"/>
        </w:rPr>
        <w:t>Apžvelgiamu atveju p</w:t>
      </w:r>
      <w:r w:rsidRPr="0097775B">
        <w:rPr>
          <w:rFonts w:asciiTheme="minorHAnsi" w:hAnsiTheme="minorHAnsi" w:cstheme="minorHAnsi"/>
          <w:color w:val="000000"/>
          <w:sz w:val="22"/>
          <w:szCs w:val="22"/>
        </w:rPr>
        <w:t>areiškėjas kreipėsi į teismą su skundu, prašydamas panaikinti Nacionalinės mokėjimo agentūros prie Žemės ūkio ministerijos (toliau – Agentūra) 2016 m. birželio 17 d. raštą ir įpareigoti Agentūrą persvarstyti 2014 m. gruodžio 11 d. sprendimu paskirtos sankcijos dydį ir šią sankciją sumažinti.</w:t>
      </w:r>
    </w:p>
    <w:p w14:paraId="31A03753" w14:textId="0438003A" w:rsidR="00B512D4" w:rsidRPr="0097775B" w:rsidRDefault="00B512D4" w:rsidP="00B512D4">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Pirmosios instancijos teismas pareiškėjo skundą atmetė, konstatavęs, kad </w:t>
      </w:r>
      <w:r w:rsidR="00752E09" w:rsidRPr="0097775B">
        <w:rPr>
          <w:rFonts w:asciiTheme="minorHAnsi" w:hAnsiTheme="minorHAnsi" w:cstheme="minorHAnsi"/>
          <w:sz w:val="22"/>
          <w:szCs w:val="22"/>
        </w:rPr>
        <w:t xml:space="preserve">jis </w:t>
      </w:r>
      <w:r w:rsidRPr="0097775B">
        <w:rPr>
          <w:rFonts w:asciiTheme="minorHAnsi" w:hAnsiTheme="minorHAnsi" w:cstheme="minorHAnsi"/>
          <w:sz w:val="22"/>
          <w:szCs w:val="22"/>
        </w:rPr>
        <w:t>nenurodė naujų aplinkybių, kurios būtų reikšmingos ir lemtų Agentūros sprendimo pakeitimą.</w:t>
      </w:r>
    </w:p>
    <w:p w14:paraId="6A77334E" w14:textId="28DCB304" w:rsidR="00651196" w:rsidRPr="0097775B" w:rsidRDefault="00651196" w:rsidP="00651196">
      <w:pPr>
        <w:ind w:firstLine="567"/>
        <w:jc w:val="both"/>
        <w:rPr>
          <w:rFonts w:asciiTheme="minorHAnsi" w:hAnsiTheme="minorHAnsi" w:cstheme="minorHAnsi"/>
          <w:sz w:val="22"/>
          <w:szCs w:val="22"/>
        </w:rPr>
      </w:pPr>
      <w:r w:rsidRPr="0097775B">
        <w:rPr>
          <w:rFonts w:asciiTheme="minorHAnsi" w:hAnsiTheme="minorHAnsi" w:cstheme="minorHAnsi"/>
          <w:sz w:val="22"/>
          <w:szCs w:val="22"/>
        </w:rPr>
        <w:t>LVAT teisėjų kolegija, iš dalies nesutikdama su pirmosios instancijos teismo pozicija, nurodė, kad, priešingai nei teigia pareiškėjas, bylai aktualūs teisės aktai, reglamentuojantys pažeidimų tyrimą ir grąžintinų lėšų administravimą</w:t>
      </w:r>
      <w:r w:rsidRPr="0097775B">
        <w:rPr>
          <w:rStyle w:val="FootnoteReference"/>
          <w:rFonts w:asciiTheme="minorHAnsi" w:hAnsiTheme="minorHAnsi" w:cstheme="minorHAnsi"/>
          <w:sz w:val="22"/>
          <w:szCs w:val="22"/>
        </w:rPr>
        <w:footnoteReference w:id="3"/>
      </w:r>
      <w:r w:rsidRPr="0097775B">
        <w:rPr>
          <w:rFonts w:asciiTheme="minorHAnsi" w:hAnsiTheme="minorHAnsi" w:cstheme="minorHAnsi"/>
          <w:sz w:val="22"/>
          <w:szCs w:val="22"/>
        </w:rPr>
        <w:t>, nenumato, kad Agentūra, priėmusi sprendimą dėl sankcijų taikymo, turėtų teisę savo iniciatyva ar suinteresuoto asmens (paramos gavėjo) prašymu pakeisti savo sprendimą dėl paskirtos sankcijos dydžio, todėl formaliai Agentūros sprendimas, nurodžius, kad nėra pagrindo keisti ar naikinti Agentūros 2014</w:t>
      </w:r>
      <w:r w:rsidR="00752E09" w:rsidRPr="0097775B">
        <w:rPr>
          <w:rFonts w:asciiTheme="minorHAnsi" w:hAnsiTheme="minorHAnsi" w:cstheme="minorHAnsi"/>
          <w:sz w:val="22"/>
          <w:szCs w:val="22"/>
        </w:rPr>
        <w:t> </w:t>
      </w:r>
      <w:r w:rsidRPr="0097775B">
        <w:rPr>
          <w:rFonts w:asciiTheme="minorHAnsi" w:hAnsiTheme="minorHAnsi" w:cstheme="minorHAnsi"/>
          <w:sz w:val="22"/>
          <w:szCs w:val="22"/>
        </w:rPr>
        <w:t>m.</w:t>
      </w:r>
      <w:r w:rsidR="00752E09" w:rsidRPr="0097775B">
        <w:rPr>
          <w:rFonts w:asciiTheme="minorHAnsi" w:hAnsiTheme="minorHAnsi" w:cstheme="minorHAnsi"/>
          <w:sz w:val="22"/>
          <w:szCs w:val="22"/>
        </w:rPr>
        <w:t> </w:t>
      </w:r>
      <w:r w:rsidRPr="0097775B">
        <w:rPr>
          <w:rFonts w:asciiTheme="minorHAnsi" w:hAnsiTheme="minorHAnsi" w:cstheme="minorHAnsi"/>
          <w:sz w:val="22"/>
          <w:szCs w:val="22"/>
        </w:rPr>
        <w:t>gruodžio</w:t>
      </w:r>
      <w:r w:rsidR="00752E09" w:rsidRPr="0097775B">
        <w:rPr>
          <w:rFonts w:asciiTheme="minorHAnsi" w:hAnsiTheme="minorHAnsi" w:cstheme="minorHAnsi"/>
          <w:sz w:val="22"/>
          <w:szCs w:val="22"/>
        </w:rPr>
        <w:t> </w:t>
      </w:r>
      <w:r w:rsidRPr="0097775B">
        <w:rPr>
          <w:rFonts w:asciiTheme="minorHAnsi" w:hAnsiTheme="minorHAnsi" w:cstheme="minorHAnsi"/>
          <w:sz w:val="22"/>
          <w:szCs w:val="22"/>
        </w:rPr>
        <w:t>11</w:t>
      </w:r>
      <w:r w:rsidR="00752E09" w:rsidRPr="0097775B">
        <w:rPr>
          <w:rFonts w:asciiTheme="minorHAnsi" w:hAnsiTheme="minorHAnsi" w:cstheme="minorHAnsi"/>
          <w:sz w:val="22"/>
          <w:szCs w:val="22"/>
        </w:rPr>
        <w:t> </w:t>
      </w:r>
      <w:r w:rsidRPr="0097775B">
        <w:rPr>
          <w:rFonts w:asciiTheme="minorHAnsi" w:hAnsiTheme="minorHAnsi" w:cstheme="minorHAnsi"/>
          <w:sz w:val="22"/>
          <w:szCs w:val="22"/>
        </w:rPr>
        <w:t>d. sprendimo, šiuo aspektu yra pagrįstas.</w:t>
      </w:r>
    </w:p>
    <w:p w14:paraId="79F83477" w14:textId="77777777" w:rsidR="00075877" w:rsidRPr="0097775B" w:rsidRDefault="00651196" w:rsidP="00651196">
      <w:pPr>
        <w:ind w:firstLine="567"/>
        <w:jc w:val="both"/>
        <w:rPr>
          <w:rFonts w:asciiTheme="minorHAnsi" w:hAnsiTheme="minorHAnsi" w:cstheme="minorHAnsi"/>
          <w:color w:val="000000"/>
          <w:sz w:val="22"/>
          <w:szCs w:val="22"/>
        </w:rPr>
      </w:pPr>
      <w:r w:rsidRPr="0097775B">
        <w:rPr>
          <w:rFonts w:asciiTheme="minorHAnsi" w:hAnsiTheme="minorHAnsi" w:cstheme="minorHAnsi"/>
          <w:sz w:val="22"/>
          <w:szCs w:val="22"/>
        </w:rPr>
        <w:t xml:space="preserve">Tačiau LVAT atkreipė dėmesį, kad bylos kontekste ypač aktualus gero administravimo principas, kuris, be kita ko, suponuoja, jog </w:t>
      </w:r>
      <w:r w:rsidRPr="0097775B">
        <w:rPr>
          <w:rFonts w:asciiTheme="minorHAnsi" w:hAnsiTheme="minorHAnsi" w:cstheme="minorHAnsi"/>
          <w:color w:val="000000"/>
          <w:sz w:val="22"/>
          <w:szCs w:val="22"/>
        </w:rPr>
        <w:t>viešojo administravimo subjektas, vykdydamas administracinę procedūrą, turi pareigą imtis aktyvių veiksmų.</w:t>
      </w:r>
      <w:bookmarkStart w:id="78" w:name="pnda1dc362-1c38-422e-bfbe-36ba218efea8"/>
      <w:bookmarkEnd w:id="78"/>
    </w:p>
    <w:p w14:paraId="4201A01B" w14:textId="5F548845" w:rsidR="00DC7172" w:rsidRPr="0097775B" w:rsidRDefault="00075877" w:rsidP="00651196">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Teisės aktų nuostatų pažeidimų, susijusių su Europos žemės ūkio garantijų fondo, Europos žemės ūkio fondo kaimo plėtrai ir Europos žuvininkystės fondo priemonių įgyvendinimu, administravimo taisykl</w:t>
      </w:r>
      <w:r w:rsidR="00752E09" w:rsidRPr="0097775B">
        <w:rPr>
          <w:rFonts w:asciiTheme="minorHAnsi" w:hAnsiTheme="minorHAnsi" w:cstheme="minorHAnsi"/>
          <w:color w:val="000000"/>
          <w:sz w:val="22"/>
          <w:szCs w:val="22"/>
        </w:rPr>
        <w:t>ių</w:t>
      </w:r>
      <w:r w:rsidRPr="0097775B">
        <w:rPr>
          <w:rFonts w:asciiTheme="minorHAnsi" w:hAnsiTheme="minorHAnsi" w:cstheme="minorHAnsi"/>
          <w:color w:val="000000"/>
          <w:sz w:val="22"/>
          <w:szCs w:val="22"/>
        </w:rPr>
        <w:t>, patvirtint</w:t>
      </w:r>
      <w:r w:rsidR="00752E09" w:rsidRPr="0097775B">
        <w:rPr>
          <w:rFonts w:asciiTheme="minorHAnsi" w:hAnsiTheme="minorHAnsi" w:cstheme="minorHAnsi"/>
          <w:color w:val="000000"/>
          <w:sz w:val="22"/>
          <w:szCs w:val="22"/>
        </w:rPr>
        <w:t xml:space="preserve">ų </w:t>
      </w:r>
      <w:r w:rsidRPr="0097775B">
        <w:rPr>
          <w:rFonts w:asciiTheme="minorHAnsi" w:hAnsiTheme="minorHAnsi" w:cstheme="minorHAnsi"/>
          <w:color w:val="000000"/>
          <w:sz w:val="22"/>
          <w:szCs w:val="22"/>
        </w:rPr>
        <w:t>Lietuvos Respublikos žemės ūkio ministro 2010 m. vasario 5 d. įsakymu Nr. 3D-80, 19 punktas nustato, kad jei paaiškėja naujų aplinkybių, kurios nebuvo žinomos pažeidimo tyrimo metu ir kurios galėtų turėti įtakos pažeidimo nustatymui ir sprendimo dėl sankcijų priėmimui (taip pat ir tos, kurios paaiškėja atlikus administracines, ikiteismines ar teismines procedūras), atliekamas pakartotinis pažeidimo tyrimas ir kiti veiksmai, nurodyti šių taisyklių 4–18 punktuose. Atsižvelgiant į naujai paaiškėjusias aplinkybes</w:t>
      </w:r>
      <w:r w:rsidR="000E43AC" w:rsidRPr="0097775B">
        <w:rPr>
          <w:rFonts w:asciiTheme="minorHAnsi" w:hAnsiTheme="minorHAnsi" w:cstheme="minorHAnsi"/>
          <w:color w:val="000000"/>
          <w:sz w:val="22"/>
          <w:szCs w:val="22"/>
        </w:rPr>
        <w:t>,</w:t>
      </w:r>
      <w:r w:rsidRPr="0097775B">
        <w:rPr>
          <w:rFonts w:asciiTheme="minorHAnsi" w:hAnsiTheme="minorHAnsi" w:cstheme="minorHAnsi"/>
          <w:color w:val="000000"/>
          <w:sz w:val="22"/>
          <w:szCs w:val="22"/>
        </w:rPr>
        <w:t xml:space="preserve"> gali būti priimtas kitas sprendimas dėl pažeidimo ir sankcijų. Taigi, nors Agentūra, ginč</w:t>
      </w:r>
      <w:r w:rsidR="00DC7172" w:rsidRPr="0097775B">
        <w:rPr>
          <w:rFonts w:asciiTheme="minorHAnsi" w:hAnsiTheme="minorHAnsi" w:cstheme="minorHAnsi"/>
          <w:color w:val="000000"/>
          <w:sz w:val="22"/>
          <w:szCs w:val="22"/>
        </w:rPr>
        <w:t>o</w:t>
      </w:r>
      <w:r w:rsidRPr="0097775B">
        <w:rPr>
          <w:rFonts w:asciiTheme="minorHAnsi" w:hAnsiTheme="minorHAnsi" w:cstheme="minorHAnsi"/>
          <w:color w:val="000000"/>
          <w:sz w:val="22"/>
          <w:szCs w:val="22"/>
        </w:rPr>
        <w:t xml:space="preserve"> sprendime formaliai pagrįstai nurodžiusi, kad tenkinti pareiškėjo prašymo taip, kaip jis suformuluotas, nėra teisinio pagrindo, veikdama rūpestingai ir atidžiai bei siekdama užtikrinti, kad administracinėje procedūroje būtų laikomasi visų teisės aktų nuostatų, reguliuojančių šiuos santykius, privalėjo pareiškėjo, kuriam turėtų būti sudarytos galimybės pateikti ir atitinkamus argumentus, prašymą įvertinti </w:t>
      </w:r>
      <w:r w:rsidR="00DC7172" w:rsidRPr="0097775B">
        <w:rPr>
          <w:rFonts w:asciiTheme="minorHAnsi" w:hAnsiTheme="minorHAnsi" w:cstheme="minorHAnsi"/>
          <w:color w:val="000000"/>
          <w:sz w:val="22"/>
          <w:szCs w:val="22"/>
        </w:rPr>
        <w:t xml:space="preserve">minėto </w:t>
      </w:r>
      <w:r w:rsidRPr="0097775B">
        <w:rPr>
          <w:rFonts w:asciiTheme="minorHAnsi" w:hAnsiTheme="minorHAnsi" w:cstheme="minorHAnsi"/>
          <w:color w:val="000000"/>
          <w:sz w:val="22"/>
          <w:szCs w:val="22"/>
        </w:rPr>
        <w:t>19 punkto nuostatų kontekste, t. y. ar yra naujų aplinkybių, kurios nebuvo žinomos pažeidimo tyrimo metu ir kurios galėtų turėti įtakos pažeidimo nustatymui ir sprendimo dėl sankcijų priėmimui, taip pat – ar gali būti priimtas kitas sprendimas dėl pažeidimo ir sankcijų.</w:t>
      </w:r>
    </w:p>
    <w:p w14:paraId="536814C8" w14:textId="1C95CFA7" w:rsidR="00DC7172" w:rsidRPr="0097775B" w:rsidRDefault="00DC7172" w:rsidP="00DC7172">
      <w:pPr>
        <w:ind w:firstLine="567"/>
        <w:jc w:val="both"/>
        <w:rPr>
          <w:rFonts w:asciiTheme="minorHAnsi" w:hAnsiTheme="minorHAnsi" w:cstheme="minorHAnsi"/>
          <w:color w:val="000000"/>
          <w:sz w:val="22"/>
          <w:szCs w:val="22"/>
        </w:rPr>
      </w:pPr>
      <w:r w:rsidRPr="0097775B">
        <w:rPr>
          <w:rFonts w:asciiTheme="minorHAnsi" w:hAnsiTheme="minorHAnsi" w:cstheme="minorHAnsi"/>
          <w:color w:val="000000"/>
          <w:sz w:val="22"/>
          <w:szCs w:val="22"/>
        </w:rPr>
        <w:t>Atsižvelgus į tai, kas išdėstyta, pirmosios instancijos teismo sprendimas pakeistas – Agentūros sprendimas, nurodytas 2016 m. birželio 17 d. rašte „Dėl informacijos pateikimo“, kuriuo iš esmės atsisakyta nagrinėti pareiškėjo prašymą, panaikintas, įpareigojant Agentūrą įvertinti pareiškėjo prašymą Teisės aktų nuostatų pažeidimų administravimo taisyklių 19 punkto nuostatų kontekste. Pirmosios instancijos teismo sprendimo dalis, kuria atmestas pareiškėjo reikalavimas įpareigoti Agentūrą persvarstyti 2014</w:t>
      </w:r>
      <w:r w:rsidR="0079503B"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m.</w:t>
      </w:r>
      <w:r w:rsidR="0079503B"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gruodžio</w:t>
      </w:r>
      <w:r w:rsidR="0079503B"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11</w:t>
      </w:r>
      <w:r w:rsidR="0079503B" w:rsidRPr="0097775B">
        <w:rPr>
          <w:rFonts w:asciiTheme="minorHAnsi" w:hAnsiTheme="minorHAnsi" w:cstheme="minorHAnsi"/>
          <w:color w:val="000000"/>
          <w:sz w:val="22"/>
          <w:szCs w:val="22"/>
        </w:rPr>
        <w:t> </w:t>
      </w:r>
      <w:r w:rsidRPr="0097775B">
        <w:rPr>
          <w:rFonts w:asciiTheme="minorHAnsi" w:hAnsiTheme="minorHAnsi" w:cstheme="minorHAnsi"/>
          <w:color w:val="000000"/>
          <w:sz w:val="22"/>
          <w:szCs w:val="22"/>
        </w:rPr>
        <w:t>d. sprendimu paskirtos sankcijos dydį ir šią sankciją sumažinti, palikta nepakeista.</w:t>
      </w:r>
    </w:p>
    <w:p w14:paraId="5AF228DA" w14:textId="77777777" w:rsidR="00B512D4" w:rsidRPr="0097775B" w:rsidRDefault="00B512D4" w:rsidP="00DC7172">
      <w:pPr>
        <w:jc w:val="both"/>
        <w:rPr>
          <w:rFonts w:asciiTheme="minorHAnsi" w:hAnsiTheme="minorHAnsi" w:cstheme="minorHAnsi"/>
          <w:sz w:val="22"/>
          <w:szCs w:val="22"/>
        </w:rPr>
      </w:pPr>
    </w:p>
    <w:p w14:paraId="17161820" w14:textId="77777777" w:rsidR="00DC7172" w:rsidRPr="0097775B" w:rsidRDefault="00DC7172" w:rsidP="00DC7172">
      <w:pPr>
        <w:jc w:val="both"/>
        <w:rPr>
          <w:rFonts w:asciiTheme="minorHAnsi" w:hAnsiTheme="minorHAnsi" w:cstheme="minorHAnsi"/>
          <w:sz w:val="22"/>
          <w:szCs w:val="22"/>
        </w:rPr>
      </w:pPr>
      <w:r w:rsidRPr="0097775B">
        <w:rPr>
          <w:rFonts w:asciiTheme="minorHAnsi" w:hAnsiTheme="minorHAnsi" w:cstheme="minorHAnsi"/>
          <w:sz w:val="22"/>
          <w:szCs w:val="22"/>
        </w:rPr>
        <w:t>2018 m. kovo 20 d. nutartis administracinėje byloje Nr. eA-317-624/2018</w:t>
      </w:r>
    </w:p>
    <w:p w14:paraId="45A850CD" w14:textId="77777777" w:rsidR="00DC7172" w:rsidRPr="0097775B" w:rsidRDefault="00DC7172" w:rsidP="00DC7172">
      <w:pPr>
        <w:rPr>
          <w:rFonts w:asciiTheme="minorHAnsi" w:hAnsiTheme="minorHAnsi" w:cstheme="minorHAnsi"/>
          <w:color w:val="000000"/>
          <w:sz w:val="22"/>
          <w:szCs w:val="22"/>
        </w:rPr>
      </w:pPr>
      <w:r w:rsidRPr="0097775B">
        <w:rPr>
          <w:rFonts w:asciiTheme="minorHAnsi" w:hAnsiTheme="minorHAnsi" w:cstheme="minorHAnsi"/>
          <w:color w:val="000000"/>
          <w:sz w:val="22"/>
          <w:szCs w:val="22"/>
        </w:rPr>
        <w:t xml:space="preserve">Teisminio proceso Nr. 3-61-3-02967-2016-6 </w:t>
      </w:r>
    </w:p>
    <w:p w14:paraId="6530A5C2" w14:textId="77777777" w:rsidR="00DC7172" w:rsidRPr="0097775B" w:rsidRDefault="00DC7172" w:rsidP="00DC7172">
      <w:pPr>
        <w:rPr>
          <w:rFonts w:asciiTheme="minorHAnsi" w:hAnsiTheme="minorHAnsi" w:cstheme="minorHAnsi"/>
          <w:color w:val="000000"/>
          <w:sz w:val="22"/>
          <w:szCs w:val="22"/>
        </w:rPr>
      </w:pPr>
      <w:r w:rsidRPr="0097775B">
        <w:rPr>
          <w:rFonts w:asciiTheme="minorHAnsi" w:hAnsiTheme="minorHAnsi" w:cstheme="minorHAnsi"/>
          <w:color w:val="000000"/>
          <w:sz w:val="22"/>
          <w:szCs w:val="22"/>
        </w:rPr>
        <w:t>Procesinio sprendimo kategorija 29.9</w:t>
      </w:r>
    </w:p>
    <w:p w14:paraId="1653E2CA" w14:textId="77777777" w:rsidR="00DC7172" w:rsidRPr="0097775B" w:rsidRDefault="00B75BEB" w:rsidP="00DC7172">
      <w:pPr>
        <w:jc w:val="both"/>
        <w:rPr>
          <w:rFonts w:asciiTheme="minorHAnsi" w:hAnsiTheme="minorHAnsi" w:cstheme="minorHAnsi"/>
          <w:sz w:val="22"/>
          <w:szCs w:val="22"/>
        </w:rPr>
      </w:pPr>
      <w:hyperlink r:id="rId20" w:history="1">
        <w:r w:rsidR="00DC7172" w:rsidRPr="0097775B">
          <w:rPr>
            <w:rStyle w:val="Hyperlink"/>
            <w:rFonts w:asciiTheme="minorHAnsi" w:hAnsiTheme="minorHAnsi" w:cstheme="minorHAnsi"/>
            <w:sz w:val="22"/>
            <w:szCs w:val="22"/>
          </w:rPr>
          <w:t>Prieiga internete</w:t>
        </w:r>
      </w:hyperlink>
    </w:p>
    <w:p w14:paraId="3415547B" w14:textId="4E407B25" w:rsidR="00617A2E" w:rsidRPr="0097775B" w:rsidRDefault="00617A2E" w:rsidP="00617A2E">
      <w:pPr>
        <w:jc w:val="both"/>
        <w:rPr>
          <w:rFonts w:asciiTheme="minorHAnsi" w:hAnsiTheme="minorHAnsi" w:cstheme="minorHAnsi"/>
          <w:sz w:val="22"/>
          <w:szCs w:val="22"/>
        </w:rPr>
      </w:pPr>
    </w:p>
    <w:p w14:paraId="5B04AF40" w14:textId="77777777" w:rsidR="00617A2E" w:rsidRPr="0097775B" w:rsidRDefault="00617A2E" w:rsidP="00125FC8">
      <w:pPr>
        <w:pStyle w:val="Heading1"/>
        <w:rPr>
          <w:rFonts w:asciiTheme="minorHAnsi" w:hAnsiTheme="minorHAnsi" w:cstheme="minorHAnsi"/>
        </w:rPr>
      </w:pPr>
      <w:bookmarkStart w:id="79" w:name="_Toc514676060"/>
      <w:r w:rsidRPr="0097775B">
        <w:rPr>
          <w:rFonts w:asciiTheme="minorHAnsi" w:hAnsiTheme="minorHAnsi" w:cstheme="minorHAnsi"/>
        </w:rPr>
        <w:t>30. Energetika</w:t>
      </w:r>
      <w:bookmarkEnd w:id="79"/>
    </w:p>
    <w:p w14:paraId="5DC40A4E" w14:textId="77777777" w:rsidR="00617A2E" w:rsidRPr="0097775B" w:rsidRDefault="00617A2E" w:rsidP="005E7A8F">
      <w:pPr>
        <w:ind w:firstLine="567"/>
        <w:rPr>
          <w:rFonts w:asciiTheme="minorHAnsi" w:hAnsiTheme="minorHAnsi" w:cstheme="minorHAnsi"/>
          <w:b/>
          <w:sz w:val="22"/>
          <w:szCs w:val="22"/>
          <w:u w:val="single"/>
        </w:rPr>
      </w:pPr>
      <w:r w:rsidRPr="0097775B">
        <w:rPr>
          <w:rFonts w:asciiTheme="minorHAnsi" w:hAnsiTheme="minorHAnsi" w:cstheme="minorHAnsi"/>
          <w:b/>
          <w:sz w:val="22"/>
          <w:szCs w:val="22"/>
          <w:u w:val="single"/>
        </w:rPr>
        <w:t>30.1. Elektros energetika</w:t>
      </w:r>
    </w:p>
    <w:p w14:paraId="44CC4D4B" w14:textId="77777777" w:rsidR="00617A2E" w:rsidRPr="0097775B" w:rsidRDefault="00617A2E" w:rsidP="00617A2E">
      <w:pPr>
        <w:rPr>
          <w:rFonts w:asciiTheme="minorHAnsi" w:hAnsiTheme="minorHAnsi" w:cstheme="minorHAnsi"/>
          <w:sz w:val="22"/>
          <w:szCs w:val="22"/>
        </w:rPr>
      </w:pPr>
      <w:r w:rsidRPr="0097775B">
        <w:rPr>
          <w:rFonts w:asciiTheme="minorHAnsi" w:hAnsiTheme="minorHAnsi" w:cstheme="minorHAnsi"/>
          <w:sz w:val="22"/>
          <w:szCs w:val="22"/>
        </w:rPr>
        <w:tab/>
      </w:r>
    </w:p>
    <w:p w14:paraId="6CBE12DB" w14:textId="114F4539" w:rsidR="00617A2E" w:rsidRDefault="00617A2E" w:rsidP="00617A2E">
      <w:pPr>
        <w:pStyle w:val="Heading2"/>
      </w:pPr>
      <w:bookmarkStart w:id="80" w:name="_Toc514676061"/>
      <w:r w:rsidRPr="0097775B">
        <w:t>Dėl viršutinių elektros energijos kainų ribų nustatymo</w:t>
      </w:r>
      <w:bookmarkEnd w:id="80"/>
      <w:r w:rsidRPr="0097775B">
        <w:t xml:space="preserve"> </w:t>
      </w:r>
    </w:p>
    <w:p w14:paraId="291F5674" w14:textId="77777777" w:rsidR="00E02344" w:rsidRPr="00E02344" w:rsidRDefault="00E02344" w:rsidP="00E02344"/>
    <w:p w14:paraId="6786BA2D"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Apžvelgiamoje byloje ginčas kilo dėl Valstybinės kainų ir energetikos kontrolės komisijos (toliau – Komisija) nutarimų, kuriais buvo nustatytos viršutinės elektros energijos kainų ribos, pratęsiant anksčiau nustatytų kainų galiojimą. Pareiškėjas ginčijo Komisijos nutarimus, motyvuodamas tuo, kad Komisija neturėjo teisės pratęsti anksčiau nustatyto reguliavimo laikotarpio bei, kad nustatant kainas, buvo neteisingai pritaikytas protingos investicijų grąžos dydis ir be pagrindo nesivadovauta Vyriausybės </w:t>
      </w:r>
      <w:r w:rsidRPr="0097775B">
        <w:rPr>
          <w:rFonts w:asciiTheme="minorHAnsi" w:hAnsiTheme="minorHAnsi" w:cstheme="minorHAnsi"/>
          <w:color w:val="000000"/>
          <w:sz w:val="22"/>
          <w:szCs w:val="22"/>
        </w:rPr>
        <w:t xml:space="preserve">2014 m. rugsėjo 24 d. Nr. 1026 nutarimu </w:t>
      </w:r>
      <w:r w:rsidRPr="0097775B">
        <w:rPr>
          <w:rFonts w:asciiTheme="minorHAnsi" w:hAnsiTheme="minorHAnsi" w:cstheme="minorHAnsi"/>
          <w:sz w:val="22"/>
          <w:szCs w:val="22"/>
        </w:rPr>
        <w:t xml:space="preserve">patvirtintu </w:t>
      </w:r>
      <w:r w:rsidRPr="0097775B">
        <w:rPr>
          <w:rFonts w:asciiTheme="minorHAnsi" w:hAnsiTheme="minorHAnsi" w:cstheme="minorHAnsi"/>
          <w:color w:val="000000"/>
          <w:sz w:val="22"/>
          <w:szCs w:val="22"/>
        </w:rPr>
        <w:t>Valstybės reguliuojamų kainų elektros energetikos sektoriuje nustatymo principų aprašu (toliau – Principų aprašas)</w:t>
      </w:r>
      <w:r w:rsidRPr="0097775B">
        <w:rPr>
          <w:rFonts w:asciiTheme="minorHAnsi" w:hAnsiTheme="minorHAnsi" w:cstheme="minorHAnsi"/>
          <w:sz w:val="22"/>
          <w:szCs w:val="22"/>
        </w:rPr>
        <w:t>.</w:t>
      </w:r>
    </w:p>
    <w:p w14:paraId="36A13367"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LVAT išplėstinė teisėjų kolegija, vertindama sprendimo pratęsti kainų reguliavimo laikotarpio teisėtumą, nustatė, kad pagal Komisijos 2009 m. rugsėjo 25 d. nutarimu Nr. O3-139 patvirtintos Elektros energijos perdavimo ir skirstymo paslaugų kainų ir jų viršutinių ribų nustatymo metodiką, sprendimas pratęsti reguliavimo laikotarpį privalo būti motyvuotas ir priimtas nepraleidus nustatyto termino.</w:t>
      </w:r>
    </w:p>
    <w:p w14:paraId="613DD533" w14:textId="049E8B2D" w:rsidR="00617A2E" w:rsidRPr="0097775B" w:rsidRDefault="00617A2E" w:rsidP="00617A2E">
      <w:pPr>
        <w:ind w:firstLine="567"/>
        <w:jc w:val="both"/>
        <w:rPr>
          <w:rFonts w:asciiTheme="minorHAnsi" w:hAnsiTheme="minorHAnsi" w:cstheme="minorHAnsi"/>
          <w:color w:val="000000"/>
          <w:sz w:val="22"/>
          <w:szCs w:val="22"/>
        </w:rPr>
      </w:pPr>
      <w:r w:rsidRPr="0097775B">
        <w:rPr>
          <w:rFonts w:asciiTheme="minorHAnsi" w:hAnsiTheme="minorHAnsi" w:cstheme="minorHAnsi"/>
          <w:sz w:val="22"/>
          <w:szCs w:val="22"/>
        </w:rPr>
        <w:t xml:space="preserve">Aiškinant reikalavimą dėl sprendimo motyvavimo, atsižvelgtina į tai, kad </w:t>
      </w:r>
      <w:r w:rsidRPr="0097775B">
        <w:rPr>
          <w:rFonts w:asciiTheme="minorHAnsi" w:hAnsiTheme="minorHAnsi" w:cstheme="minorHAnsi"/>
          <w:color w:val="000000"/>
          <w:sz w:val="22"/>
          <w:szCs w:val="22"/>
        </w:rPr>
        <w:t>Komisijos 2009 m. rugsėjo 25</w:t>
      </w:r>
      <w:r w:rsidR="00E02344">
        <w:rPr>
          <w:rFonts w:asciiTheme="minorHAnsi" w:hAnsiTheme="minorHAnsi" w:cstheme="minorHAnsi"/>
          <w:color w:val="000000"/>
          <w:sz w:val="22"/>
          <w:szCs w:val="22"/>
        </w:rPr>
        <w:t> </w:t>
      </w:r>
      <w:r w:rsidRPr="0097775B">
        <w:rPr>
          <w:rFonts w:asciiTheme="minorHAnsi" w:hAnsiTheme="minorHAnsi" w:cstheme="minorHAnsi"/>
          <w:color w:val="000000"/>
          <w:sz w:val="22"/>
          <w:szCs w:val="22"/>
        </w:rPr>
        <w:t xml:space="preserve">d. nutarimu Nr. O3-139 patvirtintos Elektros energijos perdavimo ir skirstymo paslaugų kainų ir jų viršutinių ribų nustatymo metodikoje (toliau – Metodika) </w:t>
      </w:r>
      <w:r w:rsidRPr="0097775B">
        <w:rPr>
          <w:rFonts w:asciiTheme="minorHAnsi" w:hAnsiTheme="minorHAnsi" w:cstheme="minorHAnsi"/>
          <w:sz w:val="22"/>
          <w:szCs w:val="22"/>
        </w:rPr>
        <w:t xml:space="preserve">šis reikalavimas įtvirtintas kaip speciali norma Lietuvos Respublikos viešojo administravimo įstatymo 8 straipsnyje įtvirtintai taisyklei, kad individualūs administraciniai aktai privalo būti tinkamai motyvuoti. Metodikoje nėra konkrečiai reglamentuotos priežastys, kurioms esant gali būti priimamas sprendimas pratęsti reguliavimo laikotarpį, todėl joje įtvirtintas </w:t>
      </w:r>
      <w:r w:rsidRPr="0097775B">
        <w:rPr>
          <w:rFonts w:asciiTheme="minorHAnsi" w:hAnsiTheme="minorHAnsi" w:cstheme="minorHAnsi"/>
          <w:sz w:val="22"/>
          <w:szCs w:val="22"/>
          <w:u w:val="single"/>
        </w:rPr>
        <w:t>reikalavimas, kad šis sprendimas būtų motyvuotas, negali būti suprantamas kaip įtvirtinantis įprastinę viešojo administravimo subjekto pareigą motyvuoti savo priimamus individualius administracinius aktus. Sąlyga, kad sprendimas pratęsti perdavimo ir skirstymo paslaugų kainų viršutinių ribų reguliavimo laikotarpį turi būti motyvuotas, reiškia, kad jis negali būti priimamas, remiantis atsitiktinėmis aplinkybėmis, o tik dėl objektyvių priežasčių, kurios sutrukdė Komisijai iš naujo apskaičiuoti ir patvirtinti aptariamas kainas</w:t>
      </w:r>
      <w:r w:rsidRPr="0097775B">
        <w:rPr>
          <w:rFonts w:asciiTheme="minorHAnsi" w:hAnsiTheme="minorHAnsi" w:cstheme="minorHAnsi"/>
          <w:sz w:val="22"/>
          <w:szCs w:val="22"/>
        </w:rPr>
        <w:t>.</w:t>
      </w:r>
    </w:p>
    <w:p w14:paraId="1C28FD1E"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Komisija sprendimą pratęsti kainų reguliavimo laikotarpį iš esmės grindė aplinkybe, kad Vyriausybė patvirtino Principų aprašą, pakoregavusi pirminį Komisijos pateiktą šio aprašo projektą. Dėl to Komisijai neliko pakankamai laiko parengti naują su Principų aprašu suderintą Šilumos kainų nustatymo metodikos projektą. Išplėstinės teisėjų kolegijos vertinimu, Komisijai nuo Principų aprašo patvirtinimo nebuvo likęs protingas laikotarpis parengti ir patvirtinti su Principų aprašu suderintą Metodiką ir iš naujo apskaičiuoti aptariamų kainų viršutines ribas. Tačiau, </w:t>
      </w:r>
      <w:r w:rsidRPr="0097775B">
        <w:rPr>
          <w:rFonts w:asciiTheme="minorHAnsi" w:hAnsiTheme="minorHAnsi" w:cstheme="minorHAnsi"/>
          <w:sz w:val="22"/>
          <w:szCs w:val="22"/>
          <w:u w:val="single"/>
        </w:rPr>
        <w:t>vertinant, ar Komisijos nurodytos aplinkybės yra svarbi priežastis pratęsti reguliavimo laikotarpį, atsižvelgtina į tai, ar Komisija veikė apdairiai ir rūpestingai. Nustačius, kad Komisijos veiksmai neatitiko šių standartų, lemiančią reikšmę turi tai, ar apdairus ir rūpestingas veikimas būtų sudaręs prielaidas Komisijai per protingą laiką atlikti kainų viršutinių ribų patvirtinimui reikalingus veiksmus</w:t>
      </w:r>
      <w:r w:rsidRPr="0097775B">
        <w:rPr>
          <w:rFonts w:asciiTheme="minorHAnsi" w:hAnsiTheme="minorHAnsi" w:cstheme="minorHAnsi"/>
          <w:sz w:val="22"/>
          <w:szCs w:val="22"/>
        </w:rPr>
        <w:t xml:space="preserve"> – jeigu ne, susiklosčiusios aplinkybės pripažintinos svarbia priežastimi, kuria remiantis priimtas </w:t>
      </w:r>
      <w:r w:rsidRPr="0097775B">
        <w:rPr>
          <w:rFonts w:asciiTheme="minorHAnsi" w:hAnsiTheme="minorHAnsi" w:cstheme="minorHAnsi"/>
          <w:iCs/>
          <w:sz w:val="22"/>
          <w:szCs w:val="22"/>
        </w:rPr>
        <w:t xml:space="preserve">2014 m. spalio 17 d. nutarimas Nr. O3-841 </w:t>
      </w:r>
      <w:r w:rsidRPr="0097775B">
        <w:rPr>
          <w:rFonts w:asciiTheme="minorHAnsi" w:hAnsiTheme="minorHAnsi" w:cstheme="minorHAnsi"/>
          <w:sz w:val="22"/>
          <w:szCs w:val="22"/>
        </w:rPr>
        <w:t>pratęsti aptariamą reguliavimo laikotarpį gali būti laikomas tinkamai motyvuotu.</w:t>
      </w:r>
    </w:p>
    <w:p w14:paraId="6B83177A"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Taip pat byloje pažymėta, jog priimdama ginčytus nutarimus Komisija nepagrįstai nesivadovavo tuo metu galiojusia nauja Principų aprašo redakcija. Vyriausybės 2014 m. rugsėjo 24 d. nutarimo Nr. 1026, kuriuo patvirtintas šis aprašas, 2 punkte numatyta, kad Principų aprašas taikomas nustatant reguliuojamų elektros energetikos paslaugų kainas nuo 2015 m. sausio 1 dienos. Ginčijamais nutarimais buvo reguliuojamos elektros energetikos paslaugų kainos 2015 metams, jame išdėstytos nuostatos suformuluotos imperatyviai. Vyriausybės patvirtinto Principų aprašo privalomumas negali būti aiškinamas taip, kaip tai išdėstyta apeliaciniame skunde ginčijamame pirmosios instancijos teismo sprendime – kad </w:t>
      </w:r>
      <w:r w:rsidRPr="0097775B">
        <w:rPr>
          <w:rFonts w:asciiTheme="minorHAnsi" w:hAnsiTheme="minorHAnsi" w:cstheme="minorHAnsi"/>
          <w:color w:val="000000"/>
          <w:sz w:val="22"/>
          <w:szCs w:val="22"/>
          <w:shd w:val="clear" w:color="auto" w:fill="FFFFFF"/>
        </w:rPr>
        <w:t>neparengus ir nepatvirtinus atitinkamo teisės akto, šiuo atveju – Valstybės reguliuojamų kainų elektros energetikos sektoriuje nustatymo metodikos, Principų aprašo nuostatos Komisijos veikloje netaikytinos. Vadovaujantis tokia pozicija Principų aprašo taikymas galėtų būti atidedamas neterminuotai, Komisijai delsiant patvirtinti naują metodiką, kas sudarytų teisinį neapibrėžtumą, dėl kurio susiklostytų prielaidos pažeisti teisinių santykių dalyvių teisėtus lūkesčius ir kitus teisėtus interesus.</w:t>
      </w:r>
    </w:p>
    <w:p w14:paraId="1F288A46"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Įvertinus bylos aplinkybes konstatuota, kad nepasirengusi tam, jog Vyriausybė patvirtins kitokio turinio Principų aprašą, negu pateiktasis Komisijos projektas, Komisija veikė neapdairiai ir nerūpestingai, praleido terminą priimti nutarimą pratęsti kainų reguliavimo laikotarpį bei nesivadovavo 2015 m. kainoms galiojusiu Vyriausybės patvirtintu Principų aprašu, todėl ginčyti Komisijos nutarimai pripažinti neteisėtais.</w:t>
      </w:r>
    </w:p>
    <w:p w14:paraId="714D6915"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Pareiškėjas taip pat prašė įpareigoti Komisiją dėl neteisėtų aktų susidariusius nuostolius įtraukti į kitų metų elektros kainas, tačiau byloje konstatuota, kad tokią pareigą Komisija turės </w:t>
      </w:r>
      <w:r w:rsidRPr="0097775B">
        <w:rPr>
          <w:rFonts w:asciiTheme="minorHAnsi" w:hAnsiTheme="minorHAnsi" w:cstheme="minorHAnsi"/>
          <w:color w:val="000000"/>
          <w:sz w:val="22"/>
          <w:szCs w:val="22"/>
        </w:rPr>
        <w:t xml:space="preserve">pagal </w:t>
      </w:r>
      <w:r w:rsidRPr="0097775B">
        <w:rPr>
          <w:rFonts w:asciiTheme="minorHAnsi" w:hAnsiTheme="minorHAnsi" w:cstheme="minorHAnsi"/>
          <w:sz w:val="22"/>
          <w:szCs w:val="22"/>
        </w:rPr>
        <w:t>Elektros energetikos įstatymo 68 straipsnio 3 dalį, apskaičiuodama investicijų grąžą. Tai Komisija privalės atlikti ateityje, šiuo metu dėl šios pareigos vykdymo ginčas dar nėra kilęs. Šis apelianto reikalavimas netenkintas.</w:t>
      </w:r>
    </w:p>
    <w:p w14:paraId="41C539AC" w14:textId="77777777" w:rsidR="00617A2E" w:rsidRPr="0097775B" w:rsidRDefault="00617A2E" w:rsidP="00617A2E">
      <w:pPr>
        <w:ind w:firstLine="567"/>
        <w:jc w:val="both"/>
        <w:rPr>
          <w:rFonts w:asciiTheme="minorHAnsi" w:hAnsiTheme="minorHAnsi" w:cstheme="minorHAnsi"/>
          <w:sz w:val="22"/>
          <w:szCs w:val="22"/>
        </w:rPr>
      </w:pPr>
      <w:r w:rsidRPr="0097775B">
        <w:rPr>
          <w:rFonts w:asciiTheme="minorHAnsi" w:hAnsiTheme="minorHAnsi" w:cstheme="minorHAnsi"/>
          <w:sz w:val="22"/>
          <w:szCs w:val="22"/>
        </w:rPr>
        <w:t>Atsižvelgus į tai, kas išdėstyta, pareiškėjo apeliacinis skundas patenkintas iš dalies. Vilniaus apygardos administracinio teismo sprendimas panaikintas ir priimtas naujas sprendimas – ginčyti Komisijos nutarimai panaikinti, likusi skundo dalis atmesta.</w:t>
      </w:r>
    </w:p>
    <w:p w14:paraId="46425CD1" w14:textId="77777777" w:rsidR="00617A2E" w:rsidRPr="0097775B" w:rsidRDefault="00617A2E" w:rsidP="00617A2E">
      <w:pPr>
        <w:ind w:firstLine="567"/>
        <w:jc w:val="both"/>
        <w:rPr>
          <w:rFonts w:asciiTheme="minorHAnsi" w:hAnsiTheme="minorHAnsi" w:cstheme="minorHAnsi"/>
          <w:sz w:val="22"/>
          <w:szCs w:val="22"/>
        </w:rPr>
      </w:pPr>
    </w:p>
    <w:p w14:paraId="7AEF95E3" w14:textId="77777777" w:rsidR="00617A2E" w:rsidRPr="0097775B" w:rsidRDefault="00617A2E" w:rsidP="00617A2E">
      <w:pPr>
        <w:tabs>
          <w:tab w:val="left" w:pos="142"/>
        </w:tabs>
        <w:jc w:val="both"/>
        <w:rPr>
          <w:rFonts w:asciiTheme="minorHAnsi" w:hAnsiTheme="minorHAnsi" w:cstheme="minorHAnsi"/>
          <w:sz w:val="22"/>
          <w:szCs w:val="22"/>
        </w:rPr>
      </w:pPr>
      <w:r w:rsidRPr="0097775B">
        <w:rPr>
          <w:rFonts w:asciiTheme="minorHAnsi" w:hAnsiTheme="minorHAnsi" w:cstheme="minorHAnsi"/>
          <w:bCs/>
          <w:sz w:val="22"/>
          <w:szCs w:val="22"/>
        </w:rPr>
        <w:t xml:space="preserve">Išplėstinės teisėjų kolegijos 2018 m. </w:t>
      </w:r>
      <w:r w:rsidRPr="0097775B">
        <w:rPr>
          <w:rFonts w:asciiTheme="minorHAnsi" w:hAnsiTheme="minorHAnsi" w:cstheme="minorHAnsi"/>
          <w:sz w:val="22"/>
          <w:szCs w:val="22"/>
        </w:rPr>
        <w:t xml:space="preserve">kovo 13 </w:t>
      </w:r>
      <w:r w:rsidRPr="0097775B">
        <w:rPr>
          <w:rFonts w:asciiTheme="minorHAnsi" w:hAnsiTheme="minorHAnsi" w:cstheme="minorHAnsi"/>
          <w:bCs/>
          <w:sz w:val="22"/>
          <w:szCs w:val="22"/>
        </w:rPr>
        <w:t>d. nutartis administracinėje byloje Nr. eA-2979-822/2018</w:t>
      </w:r>
    </w:p>
    <w:p w14:paraId="54562F1B" w14:textId="77777777" w:rsidR="00617A2E" w:rsidRPr="0097775B" w:rsidRDefault="00617A2E" w:rsidP="00617A2E">
      <w:pPr>
        <w:tabs>
          <w:tab w:val="left" w:pos="142"/>
        </w:tabs>
        <w:jc w:val="both"/>
        <w:rPr>
          <w:rFonts w:asciiTheme="minorHAnsi" w:hAnsiTheme="minorHAnsi" w:cstheme="minorHAnsi"/>
          <w:sz w:val="22"/>
          <w:szCs w:val="22"/>
        </w:rPr>
      </w:pPr>
      <w:r w:rsidRPr="0097775B">
        <w:rPr>
          <w:rFonts w:asciiTheme="minorHAnsi" w:hAnsiTheme="minorHAnsi" w:cstheme="minorHAnsi"/>
          <w:sz w:val="22"/>
          <w:szCs w:val="22"/>
        </w:rPr>
        <w:t>Teisminio proceso Nr. 3-61-3-04986-2014-7</w:t>
      </w:r>
    </w:p>
    <w:p w14:paraId="095A1294" w14:textId="77777777" w:rsidR="00617A2E" w:rsidRPr="0097775B" w:rsidRDefault="00617A2E" w:rsidP="00617A2E">
      <w:pPr>
        <w:tabs>
          <w:tab w:val="left" w:pos="142"/>
        </w:tabs>
        <w:jc w:val="both"/>
        <w:rPr>
          <w:rFonts w:asciiTheme="minorHAnsi" w:hAnsiTheme="minorHAnsi" w:cstheme="minorHAnsi"/>
          <w:bCs/>
          <w:sz w:val="22"/>
          <w:szCs w:val="22"/>
        </w:rPr>
      </w:pPr>
      <w:r w:rsidRPr="0097775B">
        <w:rPr>
          <w:rFonts w:asciiTheme="minorHAnsi" w:hAnsiTheme="minorHAnsi" w:cstheme="minorHAnsi"/>
          <w:bCs/>
          <w:sz w:val="22"/>
          <w:szCs w:val="22"/>
        </w:rPr>
        <w:t>Procesinio sprendimo kategorija 30.1</w:t>
      </w:r>
    </w:p>
    <w:p w14:paraId="5F875D3A" w14:textId="77777777" w:rsidR="00617A2E" w:rsidRPr="0097775B" w:rsidRDefault="00B75BEB" w:rsidP="00617A2E">
      <w:pPr>
        <w:tabs>
          <w:tab w:val="left" w:pos="142"/>
        </w:tabs>
        <w:jc w:val="both"/>
        <w:rPr>
          <w:rFonts w:asciiTheme="minorHAnsi" w:hAnsiTheme="minorHAnsi" w:cstheme="minorHAnsi"/>
          <w:sz w:val="22"/>
          <w:szCs w:val="22"/>
        </w:rPr>
      </w:pPr>
      <w:hyperlink r:id="rId21" w:history="1">
        <w:r w:rsidR="00617A2E" w:rsidRPr="0097775B">
          <w:rPr>
            <w:rStyle w:val="Hyperlink"/>
            <w:rFonts w:asciiTheme="minorHAnsi" w:hAnsiTheme="minorHAnsi" w:cstheme="minorHAnsi"/>
            <w:sz w:val="22"/>
            <w:szCs w:val="22"/>
          </w:rPr>
          <w:t>Prieiga internete</w:t>
        </w:r>
      </w:hyperlink>
    </w:p>
    <w:p w14:paraId="327B244B" w14:textId="77777777" w:rsidR="00617A2E" w:rsidRPr="0097775B" w:rsidRDefault="00617A2E" w:rsidP="00617A2E">
      <w:pPr>
        <w:jc w:val="both"/>
        <w:rPr>
          <w:rFonts w:asciiTheme="minorHAnsi" w:hAnsiTheme="minorHAnsi" w:cstheme="minorHAnsi"/>
          <w:sz w:val="22"/>
          <w:szCs w:val="22"/>
        </w:rPr>
      </w:pPr>
    </w:p>
    <w:p w14:paraId="6DFBEECE" w14:textId="77777777" w:rsidR="00217AFE" w:rsidRPr="0097775B" w:rsidRDefault="004B04DE" w:rsidP="007A68C3">
      <w:pPr>
        <w:pStyle w:val="Apzvalgai1"/>
        <w:rPr>
          <w:rFonts w:asciiTheme="minorHAnsi" w:hAnsiTheme="minorHAnsi" w:cstheme="minorHAnsi"/>
          <w:b w:val="0"/>
        </w:rPr>
      </w:pPr>
      <w:bookmarkStart w:id="81" w:name="_Toc514676062"/>
      <w:r w:rsidRPr="0097775B">
        <w:rPr>
          <w:rFonts w:asciiTheme="minorHAnsi" w:hAnsiTheme="minorHAnsi" w:cstheme="minorHAnsi"/>
        </w:rPr>
        <w:t>II. Administracinių bylų teisena</w:t>
      </w:r>
      <w:bookmarkStart w:id="82" w:name="_Toc462150024"/>
      <w:bookmarkStart w:id="83" w:name="_Toc196533666"/>
      <w:bookmarkStart w:id="84" w:name="_Toc462150008"/>
      <w:bookmarkStart w:id="85" w:name="_Toc196533602"/>
      <w:bookmarkStart w:id="86" w:name="n_8"/>
      <w:bookmarkEnd w:id="81"/>
    </w:p>
    <w:p w14:paraId="7505563C" w14:textId="77777777" w:rsidR="00217AFE" w:rsidRPr="0097775B" w:rsidRDefault="00217AFE" w:rsidP="00217AFE">
      <w:pPr>
        <w:jc w:val="both"/>
        <w:rPr>
          <w:rFonts w:asciiTheme="minorHAnsi" w:hAnsiTheme="minorHAnsi" w:cstheme="minorHAnsi"/>
          <w:b/>
          <w:sz w:val="22"/>
          <w:szCs w:val="22"/>
          <w:u w:val="single"/>
        </w:rPr>
      </w:pPr>
    </w:p>
    <w:p w14:paraId="72F66399" w14:textId="77777777" w:rsidR="00542D1B" w:rsidRPr="0097775B" w:rsidRDefault="00C30A95" w:rsidP="007A68C3">
      <w:pPr>
        <w:pStyle w:val="Heading1"/>
        <w:rPr>
          <w:rFonts w:asciiTheme="minorHAnsi" w:hAnsiTheme="minorHAnsi" w:cstheme="minorHAnsi"/>
          <w:b w:val="0"/>
          <w:bCs/>
        </w:rPr>
      </w:pPr>
      <w:bookmarkStart w:id="87" w:name="_Toc514676063"/>
      <w:r w:rsidRPr="0097775B">
        <w:rPr>
          <w:rFonts w:asciiTheme="minorHAnsi" w:hAnsiTheme="minorHAnsi" w:cstheme="minorHAnsi"/>
          <w:bCs/>
        </w:rPr>
        <w:t>43. Teisė kreiptis į teismą ir jos realizavimas</w:t>
      </w:r>
      <w:bookmarkEnd w:id="87"/>
    </w:p>
    <w:p w14:paraId="0A8790B8" w14:textId="77777777" w:rsidR="00542D1B" w:rsidRPr="0097775B" w:rsidRDefault="00C30A95" w:rsidP="00542D1B">
      <w:pPr>
        <w:ind w:firstLine="567"/>
        <w:jc w:val="both"/>
        <w:rPr>
          <w:rFonts w:asciiTheme="minorHAnsi" w:hAnsiTheme="minorHAnsi" w:cstheme="minorHAnsi"/>
          <w:b/>
          <w:bCs/>
          <w:sz w:val="22"/>
          <w:szCs w:val="22"/>
          <w:u w:val="single"/>
        </w:rPr>
      </w:pPr>
      <w:r w:rsidRPr="0097775B">
        <w:rPr>
          <w:rFonts w:asciiTheme="minorHAnsi" w:hAnsiTheme="minorHAnsi" w:cstheme="minorHAnsi"/>
          <w:b/>
          <w:bCs/>
          <w:sz w:val="22"/>
          <w:szCs w:val="22"/>
          <w:u w:val="single"/>
        </w:rPr>
        <w:t>43.5. Atsisakymas priimti skundą</w:t>
      </w:r>
    </w:p>
    <w:p w14:paraId="0A0738D7" w14:textId="77777777" w:rsidR="00542D1B" w:rsidRPr="0097775B" w:rsidRDefault="00C30A95" w:rsidP="005E7A8F">
      <w:pPr>
        <w:ind w:firstLine="851"/>
        <w:jc w:val="both"/>
        <w:rPr>
          <w:rFonts w:asciiTheme="minorHAnsi" w:hAnsiTheme="minorHAnsi" w:cstheme="minorHAnsi"/>
          <w:b/>
          <w:bCs/>
          <w:sz w:val="22"/>
          <w:szCs w:val="22"/>
          <w:u w:val="single"/>
        </w:rPr>
      </w:pPr>
      <w:r w:rsidRPr="0097775B">
        <w:rPr>
          <w:rFonts w:asciiTheme="minorHAnsi" w:hAnsiTheme="minorHAnsi" w:cstheme="minorHAnsi"/>
          <w:b/>
          <w:bCs/>
          <w:sz w:val="22"/>
          <w:szCs w:val="22"/>
          <w:u w:val="single"/>
        </w:rPr>
        <w:t>43.5.1. Kai skundas nenagrinėtinas ABTĮ nustatyta tvarka</w:t>
      </w:r>
    </w:p>
    <w:p w14:paraId="74E78BFA" w14:textId="5E6955A3" w:rsidR="00C30A95" w:rsidRPr="0097775B" w:rsidRDefault="00C30A95" w:rsidP="005E7A8F">
      <w:pPr>
        <w:ind w:firstLine="1134"/>
        <w:jc w:val="both"/>
        <w:rPr>
          <w:rFonts w:asciiTheme="minorHAnsi" w:hAnsiTheme="minorHAnsi" w:cstheme="minorHAnsi"/>
          <w:b/>
          <w:bCs/>
          <w:sz w:val="22"/>
          <w:szCs w:val="22"/>
          <w:u w:val="single"/>
        </w:rPr>
      </w:pPr>
      <w:r w:rsidRPr="0097775B">
        <w:rPr>
          <w:rFonts w:asciiTheme="minorHAnsi" w:hAnsiTheme="minorHAnsi" w:cstheme="minorHAnsi"/>
          <w:b/>
          <w:bCs/>
          <w:sz w:val="22"/>
          <w:szCs w:val="22"/>
          <w:u w:val="single"/>
        </w:rPr>
        <w:t>43.5.1.1. Aktai ar veiksmai, dėl kurių negalima pateikti skundo administraciniam teismui</w:t>
      </w:r>
    </w:p>
    <w:p w14:paraId="1DEE013F" w14:textId="77777777" w:rsidR="00C30A95" w:rsidRPr="0097775B" w:rsidRDefault="00C30A95" w:rsidP="00542D1B">
      <w:pPr>
        <w:ind w:firstLine="567"/>
        <w:jc w:val="both"/>
        <w:rPr>
          <w:rFonts w:asciiTheme="minorHAnsi" w:hAnsiTheme="minorHAnsi" w:cstheme="minorHAnsi"/>
          <w:bCs/>
          <w:sz w:val="22"/>
          <w:szCs w:val="22"/>
        </w:rPr>
      </w:pPr>
    </w:p>
    <w:p w14:paraId="688C8BF7" w14:textId="07BDF85F" w:rsidR="00C30A95" w:rsidRPr="0097775B" w:rsidRDefault="00C30A95" w:rsidP="00542D1B">
      <w:pPr>
        <w:pStyle w:val="Heading2"/>
        <w:rPr>
          <w:bCs/>
        </w:rPr>
      </w:pPr>
      <w:bookmarkStart w:id="88" w:name="_Toc514676064"/>
      <w:r w:rsidRPr="0097775B">
        <w:t>Dėl įsakymo, kuriame konstatuotas tarnybinis nusižengimas, tačiau neskirta tarnybinė nuobauda, kaip ginčo dalyko</w:t>
      </w:r>
      <w:bookmarkEnd w:id="88"/>
    </w:p>
    <w:p w14:paraId="5DE08A1C" w14:textId="77777777" w:rsidR="00C30A95" w:rsidRPr="0097775B" w:rsidRDefault="00C30A95" w:rsidP="00C30A95">
      <w:pPr>
        <w:jc w:val="both"/>
        <w:rPr>
          <w:rFonts w:asciiTheme="minorHAnsi" w:hAnsiTheme="minorHAnsi" w:cstheme="minorHAnsi"/>
          <w:bCs/>
          <w:sz w:val="22"/>
          <w:szCs w:val="22"/>
        </w:rPr>
      </w:pPr>
    </w:p>
    <w:p w14:paraId="5EC043E2" w14:textId="77777777" w:rsidR="00C30A95" w:rsidRPr="0097775B" w:rsidRDefault="00C30A95" w:rsidP="00C30A95">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 xml:space="preserve">Atskiruoju skundu buvo ginčijama pirmosios instancijos teismo nutartis, kuria teismas nutraukė administracinę bylą pagal pareiškėjo skundą atsakovui Vyriausiajai tarnybinės etikos komisijai (toliau – ir Komisija) dėl įsakymo panaikinimo, kadangi Komisijos priimtas įsakymas dėl </w:t>
      </w:r>
      <w:bookmarkStart w:id="89" w:name="Buk_5"/>
      <w:r w:rsidRPr="0097775B">
        <w:rPr>
          <w:rFonts w:asciiTheme="minorHAnsi" w:hAnsiTheme="minorHAnsi" w:cstheme="minorHAnsi"/>
          <w:bCs/>
          <w:sz w:val="22"/>
          <w:szCs w:val="22"/>
        </w:rPr>
        <w:t xml:space="preserve">pareiškėjo </w:t>
      </w:r>
      <w:bookmarkEnd w:id="89"/>
      <w:r w:rsidRPr="0097775B">
        <w:rPr>
          <w:rFonts w:asciiTheme="minorHAnsi" w:hAnsiTheme="minorHAnsi" w:cstheme="minorHAnsi"/>
          <w:bCs/>
          <w:sz w:val="22"/>
          <w:szCs w:val="22"/>
        </w:rPr>
        <w:t xml:space="preserve">tarnybinio nusižengimo jam nesukelia jokių teisinių pasekmių – tarnybinė nuobauda nebuvo paskirta. </w:t>
      </w:r>
    </w:p>
    <w:p w14:paraId="35D8CFC0" w14:textId="203AB100" w:rsidR="00665170" w:rsidRPr="0097775B" w:rsidRDefault="00665170" w:rsidP="00665170">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 xml:space="preserve">LVAT </w:t>
      </w:r>
      <w:r w:rsidR="00C30A95" w:rsidRPr="0097775B">
        <w:rPr>
          <w:rFonts w:asciiTheme="minorHAnsi" w:hAnsiTheme="minorHAnsi" w:cstheme="minorHAnsi"/>
          <w:bCs/>
          <w:sz w:val="22"/>
          <w:szCs w:val="22"/>
        </w:rPr>
        <w:t>Teisėjų kolegija nesutiko su pirmosios instancijos teismo pozicija, jog Komisijos įsakymas, kuriuo buvo pripažinta, kad pareiškėjas pažeidė Valstybės tarybos įstatymo ir kitų teisė</w:t>
      </w:r>
      <w:r w:rsidR="00E02344">
        <w:rPr>
          <w:rFonts w:asciiTheme="minorHAnsi" w:hAnsiTheme="minorHAnsi" w:cstheme="minorHAnsi"/>
          <w:bCs/>
          <w:sz w:val="22"/>
          <w:szCs w:val="22"/>
        </w:rPr>
        <w:t>s</w:t>
      </w:r>
      <w:r w:rsidR="00C30A95" w:rsidRPr="0097775B">
        <w:rPr>
          <w:rFonts w:asciiTheme="minorHAnsi" w:hAnsiTheme="minorHAnsi" w:cstheme="minorHAnsi"/>
          <w:bCs/>
          <w:sz w:val="22"/>
          <w:szCs w:val="22"/>
        </w:rPr>
        <w:t xml:space="preserve"> aktų atitinkamas nuostatas, nesukelia pareiškėjui jokių teisinių pasekmių. Teisėjų kolegijos vertinimu, </w:t>
      </w:r>
      <w:r w:rsidR="00C30A95" w:rsidRPr="0097775B">
        <w:rPr>
          <w:rFonts w:asciiTheme="minorHAnsi" w:hAnsiTheme="minorHAnsi" w:cstheme="minorHAnsi"/>
          <w:bCs/>
          <w:sz w:val="22"/>
          <w:szCs w:val="22"/>
          <w:u w:val="single"/>
        </w:rPr>
        <w:t>vien tarnybinio nusižengimo konstatavimas, neskiriant tarnybinės nuobaudos, gali turėti realią įtaką pareiškėjo, kaip valstybės tarnautojo, materialiniams bei karjeros valstybės tarnyboje interesams</w:t>
      </w:r>
      <w:r w:rsidR="00C30A95" w:rsidRPr="0097775B">
        <w:rPr>
          <w:rFonts w:asciiTheme="minorHAnsi" w:hAnsiTheme="minorHAnsi" w:cstheme="minorHAnsi"/>
          <w:bCs/>
          <w:sz w:val="22"/>
          <w:szCs w:val="22"/>
        </w:rPr>
        <w:t>, kadangi duomenys apie Komisijos sprendimą, kuriuo pareiškėjas pripažintas padaręs tarnybinį nusižengimą, vadovaujantis Lietuvos Respublikos Vyriausybės 2002 m. birželio 25 d. nutarimu Nr. 977 patvirtintų Tarnybinių nuobaudų skyrimo valstybės tarnautojams taisyklių 23 punktu, įrašomi į pareiškėjo asmens bylą. Be to, pripažinus pareiškėjo tarnybinius pažeidimus, jo tarnybinių pareigų atlikimas nebus vertinamas kaip nepriekaištingas, o duomenys apie padarytus pažeidimus gali būti pripažinti kaip sunkinanti aplinkybė, atliekant kitus tarnybinės veiklos tyrimus ar konstatuojant pažeidimus (Valstybės tarnybos įstatymo 30</w:t>
      </w:r>
      <w:r w:rsidR="00C30A95" w:rsidRPr="0097775B">
        <w:rPr>
          <w:rFonts w:asciiTheme="minorHAnsi" w:hAnsiTheme="minorHAnsi" w:cstheme="minorHAnsi"/>
          <w:bCs/>
          <w:sz w:val="22"/>
          <w:szCs w:val="22"/>
          <w:vertAlign w:val="superscript"/>
        </w:rPr>
        <w:t>1 </w:t>
      </w:r>
      <w:r w:rsidR="00C30A95" w:rsidRPr="0097775B">
        <w:rPr>
          <w:rFonts w:asciiTheme="minorHAnsi" w:hAnsiTheme="minorHAnsi" w:cstheme="minorHAnsi"/>
          <w:bCs/>
          <w:sz w:val="22"/>
          <w:szCs w:val="22"/>
        </w:rPr>
        <w:t xml:space="preserve">str. 2 d. 3 p.). </w:t>
      </w:r>
    </w:p>
    <w:p w14:paraId="5E5F7ECB" w14:textId="572B5E98" w:rsidR="00C30A95" w:rsidRPr="0097775B" w:rsidRDefault="00C30A95" w:rsidP="00665170">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Tarnybinio patikrinimo atlikimo faktai bei konstatuoti tarnybiniai nusižengimai gali daryti realią įtaką valstybės tarnautojo karjerai, kadangi padaryti tarnybiniai nusižengimai parodo (atskleidžia) tarnautojo gebėjimus, jo darbo kokybę, organizacinius gebėjimus ir pan. Atkreiptas dėmesys ir į tai, jog į valstybės tarnautojo pareigas gali būti skiriamas tik nepriekaištingos reputacijos asmuo (Valstybės tarnybos įstatymo 9</w:t>
      </w:r>
      <w:r w:rsidRPr="0097775B">
        <w:rPr>
          <w:rFonts w:asciiTheme="minorHAnsi" w:hAnsiTheme="minorHAnsi" w:cstheme="minorHAnsi"/>
          <w:bCs/>
          <w:sz w:val="22"/>
          <w:szCs w:val="22"/>
          <w:vertAlign w:val="superscript"/>
        </w:rPr>
        <w:t xml:space="preserve"> </w:t>
      </w:r>
      <w:r w:rsidRPr="0097775B">
        <w:rPr>
          <w:rFonts w:asciiTheme="minorHAnsi" w:hAnsiTheme="minorHAnsi" w:cstheme="minorHAnsi"/>
          <w:bCs/>
          <w:sz w:val="22"/>
          <w:szCs w:val="22"/>
        </w:rPr>
        <w:t>str. 3 d. 1 p.). Teisėjų kolegijos vertinimu, neatmestina prielaida, jog tarnybinio nusižengimo faktas gali kelti pagrįstas abejones dėl nepriekaištingos reputacijos egzistavimo ir tokiu būdu užkirsti kelią pareiškėjo karjerai.</w:t>
      </w:r>
    </w:p>
    <w:p w14:paraId="677D8EE7" w14:textId="77777777" w:rsidR="00542D1B" w:rsidRPr="0097775B" w:rsidRDefault="00C30A95" w:rsidP="00813258">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Pirmosios instancijos teismas nepagrįstai konstatavo, jog Komisijos įsakymas, kuriuo pareiškėjas buvo pripažintas padaręs tarnybinį nusižengimą, tačiau nuobauda jam nebuvo paskirta, nedaro įtakos pareiškėjo teisėms ir įstatymų saugomiems interesams.</w:t>
      </w:r>
    </w:p>
    <w:p w14:paraId="08152DC3" w14:textId="1D552BC9" w:rsidR="00C30A95" w:rsidRPr="0097775B" w:rsidRDefault="00C30A95" w:rsidP="00813258">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Atskirasis skundas patenkintas, pirmosios instancijos teismo nutartis panaikinta ir byla perduota pirmosios instancijos teismui nagrinėti iš naujo.</w:t>
      </w:r>
    </w:p>
    <w:p w14:paraId="3E85D97F" w14:textId="77777777" w:rsidR="00C30A95" w:rsidRPr="0097775B" w:rsidRDefault="00C30A95" w:rsidP="00C30A95">
      <w:pPr>
        <w:jc w:val="both"/>
        <w:rPr>
          <w:rFonts w:asciiTheme="minorHAnsi" w:hAnsiTheme="minorHAnsi" w:cstheme="minorHAnsi"/>
          <w:sz w:val="22"/>
          <w:szCs w:val="22"/>
        </w:rPr>
      </w:pPr>
    </w:p>
    <w:p w14:paraId="33514E59" w14:textId="2F893A14" w:rsidR="00C30A95" w:rsidRPr="0097775B" w:rsidRDefault="00C30A95" w:rsidP="00C30A95">
      <w:pPr>
        <w:jc w:val="both"/>
        <w:rPr>
          <w:rFonts w:asciiTheme="minorHAnsi" w:hAnsiTheme="minorHAnsi" w:cstheme="minorHAnsi"/>
          <w:sz w:val="22"/>
          <w:szCs w:val="22"/>
        </w:rPr>
      </w:pPr>
      <w:r w:rsidRPr="0097775B">
        <w:rPr>
          <w:rFonts w:asciiTheme="minorHAnsi" w:hAnsiTheme="minorHAnsi" w:cstheme="minorHAnsi"/>
          <w:sz w:val="22"/>
          <w:szCs w:val="22"/>
        </w:rPr>
        <w:t>2018 m. kovo 20 d. nutartis administracinėje byloje Nr. eAS-186-525/2018</w:t>
      </w:r>
    </w:p>
    <w:p w14:paraId="51377A68" w14:textId="77777777" w:rsidR="00C30A95" w:rsidRPr="0097775B" w:rsidRDefault="00C30A95" w:rsidP="00C30A95">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3-61-3-03908-2017-3</w:t>
      </w:r>
    </w:p>
    <w:p w14:paraId="585FCBF6" w14:textId="77777777" w:rsidR="00C30A95" w:rsidRPr="0097775B" w:rsidRDefault="00C30A95" w:rsidP="00C30A95">
      <w:pPr>
        <w:jc w:val="both"/>
        <w:rPr>
          <w:rFonts w:asciiTheme="minorHAnsi" w:hAnsiTheme="minorHAnsi" w:cstheme="minorHAnsi"/>
          <w:bCs/>
          <w:sz w:val="22"/>
          <w:szCs w:val="22"/>
        </w:rPr>
      </w:pPr>
      <w:r w:rsidRPr="0097775B">
        <w:rPr>
          <w:rFonts w:asciiTheme="minorHAnsi" w:hAnsiTheme="minorHAnsi" w:cstheme="minorHAnsi"/>
          <w:bCs/>
          <w:sz w:val="22"/>
          <w:szCs w:val="22"/>
        </w:rPr>
        <w:t>Procesinio sprendimo kategorija 43.5.1.1</w:t>
      </w:r>
    </w:p>
    <w:p w14:paraId="6E207096" w14:textId="77777777" w:rsidR="00C30A95" w:rsidRPr="0097775B" w:rsidRDefault="00B75BEB" w:rsidP="00C30A95">
      <w:pPr>
        <w:jc w:val="both"/>
        <w:rPr>
          <w:rFonts w:asciiTheme="minorHAnsi" w:hAnsiTheme="minorHAnsi" w:cstheme="minorHAnsi"/>
          <w:sz w:val="22"/>
          <w:szCs w:val="22"/>
        </w:rPr>
      </w:pPr>
      <w:hyperlink r:id="rId22" w:history="1">
        <w:r w:rsidR="00C30A95" w:rsidRPr="0097775B">
          <w:rPr>
            <w:rStyle w:val="Hyperlink"/>
            <w:rFonts w:asciiTheme="minorHAnsi" w:hAnsiTheme="minorHAnsi" w:cstheme="minorHAnsi"/>
            <w:sz w:val="22"/>
            <w:szCs w:val="22"/>
          </w:rPr>
          <w:t>Prieiga internete</w:t>
        </w:r>
      </w:hyperlink>
    </w:p>
    <w:p w14:paraId="45A42585" w14:textId="77777777" w:rsidR="00B420CC" w:rsidRPr="0097775B" w:rsidRDefault="00B420CC" w:rsidP="00D03772">
      <w:pPr>
        <w:jc w:val="both"/>
        <w:rPr>
          <w:rFonts w:asciiTheme="minorHAnsi" w:hAnsiTheme="minorHAnsi" w:cstheme="minorHAnsi"/>
          <w:color w:val="000000"/>
          <w:sz w:val="22"/>
          <w:szCs w:val="22"/>
        </w:rPr>
      </w:pPr>
    </w:p>
    <w:p w14:paraId="7B054A38" w14:textId="0FB2EE5A" w:rsidR="0008597D" w:rsidRPr="0097775B" w:rsidRDefault="0008597D" w:rsidP="007A68C3">
      <w:pPr>
        <w:pStyle w:val="Heading1"/>
        <w:rPr>
          <w:rFonts w:asciiTheme="minorHAnsi" w:hAnsiTheme="minorHAnsi" w:cstheme="minorHAnsi"/>
          <w:b w:val="0"/>
        </w:rPr>
      </w:pPr>
      <w:bookmarkStart w:id="90" w:name="_Toc514676065"/>
      <w:r w:rsidRPr="0097775B">
        <w:rPr>
          <w:rFonts w:asciiTheme="minorHAnsi" w:hAnsiTheme="minorHAnsi" w:cstheme="minorHAnsi"/>
        </w:rPr>
        <w:t>53. Bylos nutraukimas</w:t>
      </w:r>
      <w:bookmarkEnd w:id="90"/>
    </w:p>
    <w:p w14:paraId="1265F9C1" w14:textId="77777777" w:rsidR="0008597D" w:rsidRPr="0097775B" w:rsidRDefault="0008597D" w:rsidP="00A67CB1">
      <w:pPr>
        <w:ind w:firstLine="567"/>
        <w:jc w:val="both"/>
        <w:rPr>
          <w:rFonts w:asciiTheme="minorHAnsi" w:hAnsiTheme="minorHAnsi" w:cstheme="minorHAnsi"/>
          <w:b/>
          <w:sz w:val="22"/>
          <w:szCs w:val="22"/>
          <w:u w:val="single"/>
        </w:rPr>
      </w:pPr>
      <w:r w:rsidRPr="0097775B">
        <w:rPr>
          <w:rFonts w:asciiTheme="minorHAnsi" w:hAnsiTheme="minorHAnsi" w:cstheme="minorHAnsi"/>
          <w:b/>
          <w:sz w:val="22"/>
          <w:szCs w:val="22"/>
          <w:u w:val="single"/>
        </w:rPr>
        <w:t>53.8. Jeigu skundas buvo priimtas praleidus nustatytus padavimo terminus ir toks terminas nėra atnaujintas</w:t>
      </w:r>
    </w:p>
    <w:p w14:paraId="6D2B21A0" w14:textId="77777777" w:rsidR="0008597D" w:rsidRPr="0097775B" w:rsidRDefault="0008597D" w:rsidP="0008597D">
      <w:pPr>
        <w:jc w:val="both"/>
        <w:rPr>
          <w:rFonts w:asciiTheme="minorHAnsi" w:hAnsiTheme="minorHAnsi" w:cstheme="minorHAnsi"/>
          <w:i/>
          <w:sz w:val="22"/>
          <w:szCs w:val="22"/>
        </w:rPr>
      </w:pPr>
    </w:p>
    <w:p w14:paraId="2AB5E007" w14:textId="77777777" w:rsidR="0008597D" w:rsidRPr="0097775B" w:rsidRDefault="0008597D" w:rsidP="00C309E1">
      <w:pPr>
        <w:pStyle w:val="Heading2"/>
        <w:rPr>
          <w:i w:val="0"/>
        </w:rPr>
      </w:pPr>
      <w:bookmarkStart w:id="91" w:name="_Toc514676066"/>
      <w:r w:rsidRPr="0097775B">
        <w:t>Dėl pirmosios instancijos teismo neteisingai nustatytos aplinkybės, kad pareiškėjas skundė atsakovo sprendimą, priimtą daugiau nei prieš 10 metų</w:t>
      </w:r>
      <w:bookmarkEnd w:id="91"/>
    </w:p>
    <w:p w14:paraId="1E602B69" w14:textId="77777777" w:rsidR="0008597D" w:rsidRPr="0097775B" w:rsidRDefault="0008597D" w:rsidP="0008597D">
      <w:pPr>
        <w:ind w:firstLine="567"/>
        <w:jc w:val="both"/>
        <w:rPr>
          <w:rFonts w:asciiTheme="minorHAnsi" w:hAnsiTheme="minorHAnsi" w:cstheme="minorHAnsi"/>
          <w:sz w:val="22"/>
          <w:szCs w:val="22"/>
        </w:rPr>
      </w:pPr>
    </w:p>
    <w:p w14:paraId="6A6E1DD4" w14:textId="5130F0DD" w:rsidR="0008597D" w:rsidRPr="0097775B" w:rsidRDefault="0008597D" w:rsidP="0008597D">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Atskiruoju </w:t>
      </w:r>
      <w:r w:rsidR="00E02344">
        <w:rPr>
          <w:rFonts w:asciiTheme="minorHAnsi" w:hAnsiTheme="minorHAnsi" w:cstheme="minorHAnsi"/>
          <w:sz w:val="22"/>
          <w:szCs w:val="22"/>
        </w:rPr>
        <w:t xml:space="preserve">skundu </w:t>
      </w:r>
      <w:r w:rsidRPr="0097775B">
        <w:rPr>
          <w:rFonts w:asciiTheme="minorHAnsi" w:hAnsiTheme="minorHAnsi" w:cstheme="minorHAnsi"/>
          <w:sz w:val="22"/>
          <w:szCs w:val="22"/>
        </w:rPr>
        <w:t>skundžiama pirmosios instancijos teismo nutartis, kuria administracinė byla, iškelta pagal pareiškėjo UAB „Komeksimas“ skundą, nutraukta ABTĮ 100 straipsnio 8 punkte numatytu pagrindu.</w:t>
      </w:r>
    </w:p>
    <w:p w14:paraId="1D7B412F" w14:textId="28E90FAE" w:rsidR="0008597D" w:rsidRPr="0097775B" w:rsidRDefault="0008597D" w:rsidP="0008597D">
      <w:pPr>
        <w:ind w:firstLine="567"/>
        <w:jc w:val="both"/>
        <w:rPr>
          <w:rFonts w:asciiTheme="minorHAnsi" w:hAnsiTheme="minorHAnsi" w:cstheme="minorHAnsi"/>
          <w:sz w:val="22"/>
          <w:szCs w:val="22"/>
        </w:rPr>
      </w:pPr>
      <w:r w:rsidRPr="0097775B">
        <w:rPr>
          <w:rFonts w:asciiTheme="minorHAnsi" w:hAnsiTheme="minorHAnsi" w:cstheme="minorHAnsi"/>
          <w:sz w:val="22"/>
          <w:szCs w:val="22"/>
        </w:rPr>
        <w:t>Pareiškėjas skundu prašė panaikinti Valstybės įmonės Registrų centro Vilniaus filialo 2017 m. vasario 10</w:t>
      </w:r>
      <w:r w:rsidR="00E02344">
        <w:rPr>
          <w:rFonts w:asciiTheme="minorHAnsi" w:hAnsiTheme="minorHAnsi" w:cstheme="minorHAnsi"/>
          <w:sz w:val="22"/>
          <w:szCs w:val="22"/>
        </w:rPr>
        <w:t> </w:t>
      </w:r>
      <w:r w:rsidRPr="0097775B">
        <w:rPr>
          <w:rFonts w:asciiTheme="minorHAnsi" w:hAnsiTheme="minorHAnsi" w:cstheme="minorHAnsi"/>
          <w:sz w:val="22"/>
          <w:szCs w:val="22"/>
        </w:rPr>
        <w:t>d. sprendimą ir VĮ Registrų centro Centrinio registratoriaus ginčų nagrinėjimo komisijos 2017 m. balandžio 27 d. sprendimą. Pirmosios instancijos teismas, nustatęs, kad pareiškėjas iš esmės ginčija 1995 m. gegužės 31</w:t>
      </w:r>
      <w:r w:rsidR="00E02344">
        <w:rPr>
          <w:rFonts w:asciiTheme="minorHAnsi" w:hAnsiTheme="minorHAnsi" w:cstheme="minorHAnsi"/>
          <w:sz w:val="22"/>
          <w:szCs w:val="22"/>
        </w:rPr>
        <w:t> </w:t>
      </w:r>
      <w:r w:rsidRPr="0097775B">
        <w:rPr>
          <w:rFonts w:asciiTheme="minorHAnsi" w:hAnsiTheme="minorHAnsi" w:cstheme="minorHAnsi"/>
          <w:sz w:val="22"/>
          <w:szCs w:val="22"/>
        </w:rPr>
        <w:t>d. į Nekilnojamojo turto registrą įrašytus duomenis, konstatavo, jog šiuo atveju, suėjus naikinamajam 10 metų terminui, nustatytam ABTĮ 30 straipsnio 1 dalyje, byla nutrauktina.</w:t>
      </w:r>
    </w:p>
    <w:p w14:paraId="1C806285" w14:textId="77777777" w:rsidR="0008597D" w:rsidRPr="0097775B" w:rsidRDefault="0008597D" w:rsidP="0008597D">
      <w:pPr>
        <w:ind w:firstLine="567"/>
        <w:jc w:val="both"/>
        <w:rPr>
          <w:rFonts w:asciiTheme="minorHAnsi" w:hAnsiTheme="minorHAnsi" w:cstheme="minorHAnsi"/>
          <w:sz w:val="22"/>
          <w:szCs w:val="22"/>
        </w:rPr>
      </w:pPr>
      <w:r w:rsidRPr="0097775B">
        <w:rPr>
          <w:rFonts w:asciiTheme="minorHAnsi" w:hAnsiTheme="minorHAnsi" w:cstheme="minorHAnsi"/>
          <w:sz w:val="22"/>
          <w:szCs w:val="22"/>
        </w:rPr>
        <w:t>LVAT teigimu, bylos duomenys patvirtina, kad pareiškėjas nagrinėjamu atveju pirmiausia su prašymu papildyti registro duomenis kreipėsi į teritorinį registratorių, kuris 2017 m. vasario 10 d. sprendimu „Dėl informacijos pateikimo“ informavo pareiškėją, jog dokumentai, reikalingi pakeisti duomenis Nekilnojamojo turto registre, nebuvo pateikti. Nesutikdamas su šiuo sprendimu, pareiškėjas kreipėsi į Centrinio registratoriaus ginčų nagrinėjimo komisiją, kuri 2017 m. balandžio 27 d. sprendimu paliko galioti teritorinio registratoriaus sprendimą. LVAT pažymėjo, kad Centrinio registratoriaus ginčų nagrinėjimo komisija išankstine ginčų nagrinėjimo ne teismo tvarka išnagrinėjo ne 1995 m. gegužės 31 d. Nekilnojamojo turto registro tvarkytojo sprendimo pagrįstumą ir teisėtumą, o 2017 m. vasario 10 d. sprendimo pagrįstumą ir teisėtumą. Dėl 2017 m. vasario 10 d. ir 2017 m. balandžio 27 d. sprendimų panaikinimo pareiškėjas kreipėsi į pirmosios instancijos teismą.</w:t>
      </w:r>
    </w:p>
    <w:p w14:paraId="045055DF" w14:textId="77777777" w:rsidR="0008597D" w:rsidRPr="0097775B" w:rsidRDefault="0008597D" w:rsidP="0008597D">
      <w:pPr>
        <w:ind w:firstLine="567"/>
        <w:jc w:val="both"/>
        <w:rPr>
          <w:rFonts w:asciiTheme="minorHAnsi" w:hAnsiTheme="minorHAnsi" w:cstheme="minorHAnsi"/>
          <w:sz w:val="22"/>
          <w:szCs w:val="22"/>
        </w:rPr>
      </w:pPr>
      <w:r w:rsidRPr="0097775B">
        <w:rPr>
          <w:rFonts w:asciiTheme="minorHAnsi" w:hAnsiTheme="minorHAnsi" w:cstheme="minorHAnsi"/>
          <w:sz w:val="22"/>
          <w:szCs w:val="22"/>
        </w:rPr>
        <w:t>Atsižvelgusi į ABTĮ 80 straipsnio 2 dalį, teisėjų kolegija, pažymėjo, kad šiuo atveju pareiškėjas į teismą kreipėsi skųsdamas ne 1995 m. atliktus kadastrinius matavimus ir jų pagrindu priimtus sprendimus, o 2017 m. priimtus teritorinio ir centrinio registratoriaus priimtus sprendimus. Nagrinėjamu atveju, apeliacinės instancijos teismo teisėjų kolegijos vertinimu, pirmosios instancijos teismas nepagrįstai išėjo už pareiškėjo skundo ribų, todėl jo išvada, kad pareiškėjas iš esmės ginčijo 1995 m. gegužės 31 d. į Nekilnojamojo turto registrą įrašytus kadastro duomenis, yra nepagrįsta.</w:t>
      </w:r>
    </w:p>
    <w:p w14:paraId="18FAFF6A" w14:textId="77777777" w:rsidR="0008597D" w:rsidRPr="0097775B" w:rsidRDefault="0008597D" w:rsidP="0008597D">
      <w:pPr>
        <w:ind w:firstLine="567"/>
        <w:jc w:val="both"/>
        <w:rPr>
          <w:rFonts w:asciiTheme="minorHAnsi" w:hAnsiTheme="minorHAnsi" w:cstheme="minorHAnsi"/>
          <w:sz w:val="22"/>
          <w:szCs w:val="22"/>
        </w:rPr>
      </w:pPr>
      <w:r w:rsidRPr="0097775B">
        <w:rPr>
          <w:rFonts w:asciiTheme="minorHAnsi" w:hAnsiTheme="minorHAnsi" w:cstheme="minorHAnsi"/>
          <w:sz w:val="22"/>
          <w:szCs w:val="22"/>
        </w:rPr>
        <w:t xml:space="preserve">Teisėjų kolegija, apibendrindama išdėstytus motyvus, sutikdama su atskirojo skundo motyvais ir jų nekartodama, konstatavo, kad pirmosios instancijos teismas netinkamai nustatė esminę bylos aplinkybę, t. y. kad pareiškėjas skundė atsakovo sprendimą, priimtą daugiau nei prieš 10 metų, ir dėl to priėmė bylos faktais ir teisės aktų nuostatomis nepagrįstą nutartį. </w:t>
      </w:r>
    </w:p>
    <w:p w14:paraId="70255035" w14:textId="77777777" w:rsidR="0008597D" w:rsidRPr="0097775B" w:rsidRDefault="0008597D" w:rsidP="0008597D">
      <w:pPr>
        <w:ind w:firstLine="567"/>
        <w:jc w:val="both"/>
        <w:rPr>
          <w:rFonts w:asciiTheme="minorHAnsi" w:hAnsiTheme="minorHAnsi" w:cstheme="minorHAnsi"/>
          <w:sz w:val="22"/>
          <w:szCs w:val="22"/>
        </w:rPr>
      </w:pPr>
      <w:r w:rsidRPr="0097775B">
        <w:rPr>
          <w:rFonts w:asciiTheme="minorHAnsi" w:hAnsiTheme="minorHAnsi" w:cstheme="minorHAnsi"/>
          <w:sz w:val="22"/>
          <w:szCs w:val="22"/>
        </w:rPr>
        <w:t>Pareiškėjo atskirasis skundas patenkintas, pirmosios instancijos teismo nutartis panaikinta ir byla perduota nagrinėti pirmosios instancijos teismui.</w:t>
      </w:r>
    </w:p>
    <w:p w14:paraId="62830520" w14:textId="77777777" w:rsidR="0008597D" w:rsidRPr="0097775B" w:rsidRDefault="0008597D" w:rsidP="0008597D">
      <w:pPr>
        <w:jc w:val="both"/>
        <w:rPr>
          <w:rFonts w:asciiTheme="minorHAnsi" w:hAnsiTheme="minorHAnsi" w:cstheme="minorHAnsi"/>
          <w:sz w:val="22"/>
          <w:szCs w:val="22"/>
        </w:rPr>
      </w:pPr>
    </w:p>
    <w:p w14:paraId="576890D6" w14:textId="77777777" w:rsidR="0008597D" w:rsidRPr="0097775B" w:rsidRDefault="0008597D" w:rsidP="0008597D">
      <w:pPr>
        <w:jc w:val="both"/>
        <w:rPr>
          <w:rFonts w:asciiTheme="minorHAnsi" w:hAnsiTheme="minorHAnsi" w:cstheme="minorHAnsi"/>
          <w:sz w:val="22"/>
          <w:szCs w:val="22"/>
        </w:rPr>
      </w:pPr>
      <w:r w:rsidRPr="0097775B">
        <w:rPr>
          <w:rFonts w:asciiTheme="minorHAnsi" w:hAnsiTheme="minorHAnsi" w:cstheme="minorHAnsi"/>
          <w:sz w:val="22"/>
          <w:szCs w:val="22"/>
        </w:rPr>
        <w:t>2018 m. kovo 13 d. nutartis administracinėje byloje Nr. AS-170-520/2018</w:t>
      </w:r>
    </w:p>
    <w:p w14:paraId="61895761" w14:textId="77777777" w:rsidR="0008597D" w:rsidRPr="0097775B" w:rsidRDefault="0008597D" w:rsidP="0008597D">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3-61-3-02877-2017-7</w:t>
      </w:r>
    </w:p>
    <w:p w14:paraId="6CEA04D2" w14:textId="77777777" w:rsidR="0008597D" w:rsidRPr="0097775B" w:rsidRDefault="0008597D" w:rsidP="0008597D">
      <w:pPr>
        <w:jc w:val="both"/>
        <w:rPr>
          <w:rFonts w:asciiTheme="minorHAnsi" w:hAnsiTheme="minorHAnsi" w:cstheme="minorHAnsi"/>
          <w:sz w:val="22"/>
          <w:szCs w:val="22"/>
        </w:rPr>
      </w:pPr>
      <w:r w:rsidRPr="0097775B">
        <w:rPr>
          <w:rFonts w:asciiTheme="minorHAnsi" w:hAnsiTheme="minorHAnsi" w:cstheme="minorHAnsi"/>
          <w:sz w:val="22"/>
          <w:szCs w:val="22"/>
        </w:rPr>
        <w:t>Procesinio sprendimo kategorija 53.8</w:t>
      </w:r>
    </w:p>
    <w:p w14:paraId="68C7CB4C" w14:textId="77777777" w:rsidR="0008597D" w:rsidRPr="0097775B" w:rsidRDefault="00B75BEB" w:rsidP="0008597D">
      <w:pPr>
        <w:jc w:val="both"/>
        <w:rPr>
          <w:rFonts w:asciiTheme="minorHAnsi" w:hAnsiTheme="minorHAnsi" w:cstheme="minorHAnsi"/>
          <w:b/>
          <w:sz w:val="22"/>
          <w:szCs w:val="22"/>
          <w:u w:val="single"/>
        </w:rPr>
      </w:pPr>
      <w:hyperlink r:id="rId23" w:history="1">
        <w:r w:rsidR="0008597D" w:rsidRPr="0097775B">
          <w:rPr>
            <w:rStyle w:val="Hyperlink"/>
            <w:rFonts w:asciiTheme="minorHAnsi" w:hAnsiTheme="minorHAnsi" w:cstheme="minorHAnsi"/>
            <w:sz w:val="22"/>
            <w:szCs w:val="22"/>
          </w:rPr>
          <w:t>Prieiga internete</w:t>
        </w:r>
      </w:hyperlink>
    </w:p>
    <w:p w14:paraId="53CF08BC" w14:textId="77777777" w:rsidR="0008597D" w:rsidRPr="0097775B" w:rsidRDefault="0008597D" w:rsidP="0008597D">
      <w:pPr>
        <w:jc w:val="both"/>
        <w:rPr>
          <w:rFonts w:asciiTheme="minorHAnsi" w:hAnsiTheme="minorHAnsi" w:cstheme="minorHAnsi"/>
          <w:b/>
          <w:sz w:val="22"/>
          <w:szCs w:val="22"/>
          <w:u w:val="single"/>
        </w:rPr>
      </w:pPr>
    </w:p>
    <w:p w14:paraId="6696B87E" w14:textId="77777777" w:rsidR="00542D1B" w:rsidRPr="0097775B" w:rsidRDefault="00542D1B" w:rsidP="007A68C3">
      <w:pPr>
        <w:pStyle w:val="Heading1"/>
        <w:rPr>
          <w:rFonts w:asciiTheme="minorHAnsi" w:hAnsiTheme="minorHAnsi" w:cstheme="minorHAnsi"/>
        </w:rPr>
      </w:pPr>
      <w:bookmarkStart w:id="92" w:name="_Toc462150022"/>
      <w:bookmarkStart w:id="93" w:name="_Toc514676067"/>
      <w:r w:rsidRPr="0097775B">
        <w:rPr>
          <w:rFonts w:asciiTheme="minorHAnsi" w:hAnsiTheme="minorHAnsi" w:cstheme="minorHAnsi"/>
        </w:rPr>
        <w:t>57. Bylos nagrinėjimo išlaidos</w:t>
      </w:r>
      <w:bookmarkEnd w:id="92"/>
      <w:bookmarkEnd w:id="93"/>
    </w:p>
    <w:p w14:paraId="3F309543" w14:textId="77777777" w:rsidR="00542D1B" w:rsidRPr="0097775B" w:rsidRDefault="00542D1B" w:rsidP="00267F26">
      <w:pPr>
        <w:ind w:firstLine="567"/>
        <w:jc w:val="both"/>
        <w:rPr>
          <w:rFonts w:asciiTheme="minorHAnsi" w:hAnsiTheme="minorHAnsi" w:cstheme="minorHAnsi"/>
          <w:b/>
          <w:bCs/>
          <w:sz w:val="22"/>
          <w:szCs w:val="22"/>
          <w:u w:val="single"/>
        </w:rPr>
      </w:pPr>
      <w:r w:rsidRPr="0097775B">
        <w:rPr>
          <w:rFonts w:asciiTheme="minorHAnsi" w:hAnsiTheme="minorHAnsi" w:cstheme="minorHAnsi"/>
          <w:b/>
          <w:bCs/>
          <w:sz w:val="22"/>
          <w:szCs w:val="22"/>
          <w:u w:val="single"/>
        </w:rPr>
        <w:t>57.2. Bylinėjimosi išlaidų paskirstymas</w:t>
      </w:r>
    </w:p>
    <w:p w14:paraId="45DAFCDD" w14:textId="77777777" w:rsidR="00542D1B" w:rsidRPr="0097775B" w:rsidRDefault="00542D1B" w:rsidP="00267F26">
      <w:pPr>
        <w:ind w:firstLine="851"/>
        <w:rPr>
          <w:rFonts w:asciiTheme="minorHAnsi" w:hAnsiTheme="minorHAnsi" w:cstheme="minorHAnsi"/>
          <w:b/>
          <w:bCs/>
          <w:sz w:val="22"/>
          <w:szCs w:val="22"/>
          <w:u w:val="single"/>
        </w:rPr>
      </w:pPr>
      <w:r w:rsidRPr="0097775B">
        <w:rPr>
          <w:rFonts w:asciiTheme="minorHAnsi" w:hAnsiTheme="minorHAnsi" w:cstheme="minorHAnsi"/>
          <w:b/>
          <w:bCs/>
          <w:sz w:val="22"/>
          <w:szCs w:val="22"/>
          <w:u w:val="single"/>
        </w:rPr>
        <w:t>57.2.1. Išlaidų paskirstymas, skundą tenkinus iš dalies</w:t>
      </w:r>
    </w:p>
    <w:p w14:paraId="7D2375BC" w14:textId="77777777" w:rsidR="00542D1B" w:rsidRPr="0097775B" w:rsidRDefault="00542D1B" w:rsidP="00542D1B">
      <w:pPr>
        <w:ind w:firstLine="567"/>
        <w:jc w:val="both"/>
        <w:rPr>
          <w:rFonts w:asciiTheme="minorHAnsi" w:hAnsiTheme="minorHAnsi" w:cstheme="minorHAnsi"/>
          <w:bCs/>
          <w:sz w:val="22"/>
          <w:szCs w:val="22"/>
        </w:rPr>
      </w:pPr>
    </w:p>
    <w:p w14:paraId="5468AA20" w14:textId="77777777" w:rsidR="00542D1B" w:rsidRPr="0097775B" w:rsidRDefault="00542D1B" w:rsidP="00542D1B">
      <w:pPr>
        <w:pStyle w:val="Heading2"/>
      </w:pPr>
      <w:bookmarkStart w:id="94" w:name="_Toc514676068"/>
      <w:r w:rsidRPr="0097775B">
        <w:t>Dėl bylinėjimosi išlaidų priteisimo pareiškėjui, kai jo skundas tenkinamas iš dalies, tačiau jo materialinis teisinis reikalavimas netenkinamas</w:t>
      </w:r>
      <w:bookmarkEnd w:id="94"/>
      <w:r w:rsidRPr="0097775B">
        <w:t xml:space="preserve"> </w:t>
      </w:r>
    </w:p>
    <w:p w14:paraId="4E537F24" w14:textId="77777777" w:rsidR="00542D1B" w:rsidRPr="0097775B" w:rsidRDefault="00542D1B" w:rsidP="00542D1B">
      <w:pPr>
        <w:ind w:firstLine="567"/>
        <w:jc w:val="both"/>
        <w:rPr>
          <w:rFonts w:asciiTheme="minorHAnsi" w:hAnsiTheme="minorHAnsi" w:cstheme="minorHAnsi"/>
          <w:bCs/>
          <w:sz w:val="22"/>
          <w:szCs w:val="22"/>
        </w:rPr>
      </w:pPr>
    </w:p>
    <w:p w14:paraId="74416908" w14:textId="7BEE3866" w:rsidR="00542D1B" w:rsidRPr="0097775B" w:rsidRDefault="00542D1B" w:rsidP="00542D1B">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Aptariamu atveju atskiruoju skundu buvo skundžiama pirmosios instancijos teismo nutartis, kuria išspręstas bylinėjimosi išlaidų atlyginimo klausim</w:t>
      </w:r>
      <w:r w:rsidR="00E02344">
        <w:rPr>
          <w:rFonts w:asciiTheme="minorHAnsi" w:hAnsiTheme="minorHAnsi" w:cstheme="minorHAnsi"/>
          <w:bCs/>
          <w:sz w:val="22"/>
          <w:szCs w:val="22"/>
        </w:rPr>
        <w:t>as</w:t>
      </w:r>
      <w:r w:rsidRPr="0097775B">
        <w:rPr>
          <w:rFonts w:asciiTheme="minorHAnsi" w:hAnsiTheme="minorHAnsi" w:cstheme="minorHAnsi"/>
          <w:bCs/>
          <w:sz w:val="22"/>
          <w:szCs w:val="22"/>
        </w:rPr>
        <w:t xml:space="preserve"> ir iš dalies tenkintas pareiškėjo prašymas priteisti bylinėjimosi išlaidas, t. y. pareiškėjui iš atsakovo Lietuvos Respublikos aplinkos ministerijos Vilniaus regiono aplinkos apsaugos departamento (toliau – atsakovas) priteistas bylinėjimosi išlaidų atlyginimas, konstatavus, kad teismo sprendimu buvo patenkinta 1/3 dalis pareiškėjo skundo reikalavimų.</w:t>
      </w:r>
    </w:p>
    <w:p w14:paraId="0C6759C3" w14:textId="77777777" w:rsidR="00542D1B" w:rsidRPr="0097775B" w:rsidRDefault="00542D1B" w:rsidP="00542D1B">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 xml:space="preserve">Aptariamu atveju spręsta, ar pirmosios instancijos teismas priėmė sprendimą pareiškėjo naudai ir ar pareiškėjas pagal Administracinių bylų teisenos įstatymo 40 straipsnio 1 dalį turi teisę į išlaidų atlyginimą. </w:t>
      </w:r>
    </w:p>
    <w:p w14:paraId="73EB3912" w14:textId="77777777" w:rsidR="00542D1B" w:rsidRPr="0097775B" w:rsidRDefault="00542D1B" w:rsidP="00542D1B">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Pareiškėjas skunde, kurį nagrinėjo pirmosios instancijos teismas, suformulavo tik vieną reikalavimą – panaikinti Lietuvos Respublikos aplinkos ministerijos Vilniaus regiono aplinkos apsaugos departamento įsakymą, kuriuo pareiškėjui paskirta tarnybinė nuobauda. Iš skundo pagrindo (aplinkybių, kuriomis buvo grindžiamas skundo reikalavimas) buvo matyti, kad pareiškėjas siekė konkretaus materialinio teisinio rezultato – tarnybinės nuobaudos panaikinimo, teigdamas, kad nuobauda paskirta nepagrįstai ir neteisėtai, nes neatsižvelgta nei į kaltės formą, nei į pažeidimo priežastis, nei į tai, kad pažeidimas nesukėlė jokių pasekmių.</w:t>
      </w:r>
    </w:p>
    <w:p w14:paraId="21F96053" w14:textId="77777777" w:rsidR="00542D1B" w:rsidRPr="0097775B" w:rsidRDefault="00542D1B" w:rsidP="00542D1B">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 xml:space="preserve">Pirmosios instancijos teismas, išnagrinėjęs pareiškėjo skundą, sprendimo rezoliucinėje dalyje nurodė, kad pareiškėjo skundas tenkintas iš dalies, tačiau iš sprendimo motyvuojamosios dalies matyti, jog nustatyta, kad pareiškėjui tarnybinė nuobauda paskirta pagrįstai ir teisėtai. Iš esmės teismas iš skundžiamo įsakymo eliminavo tik dalį motyvų, susijusių su nustatytu pažeidimu, kad pareiškėjas, gavęs nedarbingumo pažymėjimą slaugyti, neinformavo atsakovo direktoriaus. Tačiau pareiškėjo skundas buvo ne dėl įsakymo motyvų, o dėl tarnybinės nuobaudos, paskirtos įsakymu, panaikinimo. Teisėjų kolegija akcentavo, kad </w:t>
      </w:r>
      <w:r w:rsidRPr="0097775B">
        <w:rPr>
          <w:rFonts w:asciiTheme="minorHAnsi" w:hAnsiTheme="minorHAnsi" w:cstheme="minorHAnsi"/>
          <w:bCs/>
          <w:sz w:val="22"/>
          <w:szCs w:val="22"/>
          <w:u w:val="single"/>
        </w:rPr>
        <w:t>įsakymu pareiškėjui skirta tarnybinė nuobauda (pastaba) liko galioti, t. y. pareiškėjas nepasiekė siekto materialinio teisinio rezultato, todėl tokio pobūdžio teismo sprendimas negali būti suprantamas kaip tenkinantis materialinį pareiškėjo reikalavimą, t. y. priimtas pareiškėjo naudai</w:t>
      </w:r>
      <w:r w:rsidRPr="0097775B">
        <w:rPr>
          <w:rFonts w:asciiTheme="minorHAnsi" w:hAnsiTheme="minorHAnsi" w:cstheme="minorHAnsi"/>
          <w:bCs/>
          <w:sz w:val="22"/>
          <w:szCs w:val="22"/>
        </w:rPr>
        <w:t xml:space="preserve">. Dėl to nėra teisinio pagrindo pareiškėjui priteisti iš atsakovo su bylos nagrinėjimu susijusias išlaidas. </w:t>
      </w:r>
    </w:p>
    <w:p w14:paraId="76F1227F" w14:textId="77777777" w:rsidR="00542D1B" w:rsidRPr="0097775B" w:rsidRDefault="00542D1B" w:rsidP="00542D1B">
      <w:pPr>
        <w:ind w:firstLine="567"/>
        <w:jc w:val="both"/>
        <w:rPr>
          <w:rFonts w:asciiTheme="minorHAnsi" w:hAnsiTheme="minorHAnsi" w:cstheme="minorHAnsi"/>
          <w:bCs/>
          <w:sz w:val="22"/>
          <w:szCs w:val="22"/>
        </w:rPr>
      </w:pPr>
      <w:r w:rsidRPr="0097775B">
        <w:rPr>
          <w:rFonts w:asciiTheme="minorHAnsi" w:hAnsiTheme="minorHAnsi" w:cstheme="minorHAnsi"/>
          <w:bCs/>
          <w:sz w:val="22"/>
          <w:szCs w:val="22"/>
        </w:rPr>
        <w:t>Atsakovo atskirasis skundas tenkintas, pirmosios instancijos teismo nutartis panaikinta ir klausimas išspręstas iš esmės – pareiškėjo prašymas dėl bylinėjimosi išlaidų priteisimo atmestas.</w:t>
      </w:r>
    </w:p>
    <w:p w14:paraId="1BC553E1" w14:textId="77777777" w:rsidR="00542D1B" w:rsidRPr="0097775B" w:rsidRDefault="00542D1B" w:rsidP="00542D1B">
      <w:pPr>
        <w:ind w:firstLine="567"/>
        <w:jc w:val="both"/>
        <w:rPr>
          <w:rFonts w:asciiTheme="minorHAnsi" w:hAnsiTheme="minorHAnsi" w:cstheme="minorHAnsi"/>
          <w:bCs/>
          <w:sz w:val="22"/>
          <w:szCs w:val="22"/>
        </w:rPr>
      </w:pPr>
    </w:p>
    <w:p w14:paraId="7C2FAE62" w14:textId="77777777" w:rsidR="00542D1B" w:rsidRPr="0097775B" w:rsidRDefault="00542D1B" w:rsidP="00542D1B">
      <w:pPr>
        <w:jc w:val="both"/>
        <w:rPr>
          <w:rFonts w:asciiTheme="minorHAnsi" w:hAnsiTheme="minorHAnsi" w:cstheme="minorHAnsi"/>
          <w:sz w:val="22"/>
          <w:szCs w:val="22"/>
        </w:rPr>
      </w:pPr>
      <w:r w:rsidRPr="0097775B">
        <w:rPr>
          <w:rFonts w:asciiTheme="minorHAnsi" w:hAnsiTheme="minorHAnsi" w:cstheme="minorHAnsi"/>
          <w:sz w:val="22"/>
          <w:szCs w:val="22"/>
        </w:rPr>
        <w:t>2018 m. kovo 27 d. nutartis administracinėje byloje Nr. AS-210-520/2018</w:t>
      </w:r>
    </w:p>
    <w:p w14:paraId="4C41E906" w14:textId="77777777" w:rsidR="00542D1B" w:rsidRPr="0097775B" w:rsidRDefault="00542D1B" w:rsidP="00542D1B">
      <w:pPr>
        <w:jc w:val="both"/>
        <w:rPr>
          <w:rFonts w:asciiTheme="minorHAnsi" w:hAnsiTheme="minorHAnsi" w:cstheme="minorHAnsi"/>
          <w:sz w:val="22"/>
          <w:szCs w:val="22"/>
        </w:rPr>
      </w:pPr>
      <w:r w:rsidRPr="0097775B">
        <w:rPr>
          <w:rFonts w:asciiTheme="minorHAnsi" w:hAnsiTheme="minorHAnsi" w:cstheme="minorHAnsi"/>
          <w:sz w:val="22"/>
          <w:szCs w:val="22"/>
        </w:rPr>
        <w:t>Teisminio proceso Nr. 3-61-3-02497-2017-5</w:t>
      </w:r>
    </w:p>
    <w:p w14:paraId="17957C19" w14:textId="77777777" w:rsidR="00542D1B" w:rsidRPr="0097775B" w:rsidRDefault="00542D1B" w:rsidP="00542D1B">
      <w:pPr>
        <w:jc w:val="both"/>
        <w:rPr>
          <w:rFonts w:asciiTheme="minorHAnsi" w:hAnsiTheme="minorHAnsi" w:cstheme="minorHAnsi"/>
          <w:color w:val="000000"/>
          <w:sz w:val="22"/>
          <w:szCs w:val="22"/>
          <w:shd w:val="clear" w:color="auto" w:fill="FFFFFF"/>
        </w:rPr>
      </w:pPr>
      <w:r w:rsidRPr="0097775B">
        <w:rPr>
          <w:rFonts w:asciiTheme="minorHAnsi" w:hAnsiTheme="minorHAnsi" w:cstheme="minorHAnsi"/>
          <w:color w:val="000000"/>
          <w:sz w:val="22"/>
          <w:szCs w:val="22"/>
          <w:shd w:val="clear" w:color="auto" w:fill="FFFFFF"/>
        </w:rPr>
        <w:t>Procesinio sprendimo kategorija 57.2.1</w:t>
      </w:r>
    </w:p>
    <w:p w14:paraId="5CC69AA8" w14:textId="77777777" w:rsidR="00542D1B" w:rsidRPr="0097775B" w:rsidRDefault="00B75BEB" w:rsidP="00542D1B">
      <w:pPr>
        <w:jc w:val="both"/>
        <w:rPr>
          <w:rFonts w:asciiTheme="minorHAnsi" w:hAnsiTheme="minorHAnsi" w:cstheme="minorHAnsi"/>
          <w:sz w:val="22"/>
          <w:szCs w:val="22"/>
        </w:rPr>
      </w:pPr>
      <w:hyperlink r:id="rId24" w:history="1">
        <w:r w:rsidR="00542D1B" w:rsidRPr="0097775B">
          <w:rPr>
            <w:rStyle w:val="Hyperlink"/>
            <w:rFonts w:asciiTheme="minorHAnsi" w:hAnsiTheme="minorHAnsi" w:cstheme="minorHAnsi"/>
            <w:sz w:val="22"/>
            <w:szCs w:val="22"/>
          </w:rPr>
          <w:t>Prieiga internete</w:t>
        </w:r>
      </w:hyperlink>
    </w:p>
    <w:p w14:paraId="395113A9" w14:textId="77777777" w:rsidR="00964782" w:rsidRPr="0097775B" w:rsidRDefault="00964782" w:rsidP="00217AFE">
      <w:pPr>
        <w:jc w:val="both"/>
        <w:rPr>
          <w:rFonts w:asciiTheme="minorHAnsi" w:hAnsiTheme="minorHAnsi" w:cstheme="minorHAnsi"/>
          <w:b/>
          <w:sz w:val="22"/>
          <w:szCs w:val="22"/>
          <w:u w:val="single"/>
        </w:rPr>
      </w:pPr>
    </w:p>
    <w:p w14:paraId="766C0386" w14:textId="77777777" w:rsidR="00964782" w:rsidRPr="0097775B" w:rsidRDefault="00964782" w:rsidP="00217AFE">
      <w:pPr>
        <w:jc w:val="both"/>
        <w:rPr>
          <w:rFonts w:asciiTheme="minorHAnsi" w:hAnsiTheme="minorHAnsi" w:cstheme="minorHAnsi"/>
          <w:b/>
          <w:sz w:val="22"/>
          <w:szCs w:val="22"/>
          <w:u w:val="single"/>
        </w:rPr>
      </w:pPr>
    </w:p>
    <w:bookmarkEnd w:id="49"/>
    <w:bookmarkEnd w:id="50"/>
    <w:bookmarkEnd w:id="82"/>
    <w:bookmarkEnd w:id="83"/>
    <w:bookmarkEnd w:id="84"/>
    <w:bookmarkEnd w:id="85"/>
    <w:bookmarkEnd w:id="86"/>
    <w:p w14:paraId="4D46C89E" w14:textId="77777777" w:rsidR="00D16124" w:rsidRPr="0097775B" w:rsidRDefault="00D16124" w:rsidP="0043602E">
      <w:pPr>
        <w:jc w:val="center"/>
        <w:rPr>
          <w:rFonts w:asciiTheme="minorHAnsi" w:hAnsiTheme="minorHAnsi" w:cstheme="minorHAnsi"/>
          <w:sz w:val="22"/>
          <w:szCs w:val="22"/>
        </w:rPr>
      </w:pPr>
      <w:r w:rsidRPr="0097775B">
        <w:rPr>
          <w:rFonts w:asciiTheme="minorHAnsi" w:hAnsiTheme="minorHAnsi" w:cstheme="minorHAnsi"/>
          <w:sz w:val="22"/>
          <w:szCs w:val="22"/>
        </w:rPr>
        <w:t>______________</w:t>
      </w:r>
    </w:p>
    <w:sectPr w:rsidR="00D16124" w:rsidRPr="0097775B" w:rsidSect="000C0EFB">
      <w:headerReference w:type="default" r:id="rId25"/>
      <w:footerReference w:type="even" r:id="rId26"/>
      <w:footerReference w:type="default" r:id="rId27"/>
      <w:pgSz w:w="11906" w:h="16838"/>
      <w:pgMar w:top="1134" w:right="567" w:bottom="1134" w:left="1560"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CF18A3" w14:textId="77777777" w:rsidR="001629B1" w:rsidRDefault="001629B1" w:rsidP="003D4C15">
      <w:r>
        <w:separator/>
      </w:r>
    </w:p>
  </w:endnote>
  <w:endnote w:type="continuationSeparator" w:id="0">
    <w:p w14:paraId="203F72BF" w14:textId="77777777" w:rsidR="001629B1" w:rsidRDefault="001629B1"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99C1E" w14:textId="77777777" w:rsidR="007D1CF5" w:rsidRDefault="007D1C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770D64" w14:textId="77777777" w:rsidR="007D1CF5" w:rsidRDefault="007D1C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00494" w14:textId="77777777" w:rsidR="007D1CF5" w:rsidRPr="00386C1C" w:rsidRDefault="007D1CF5">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B75BEB">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B75BEB">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826F6C" w14:textId="77777777" w:rsidR="001629B1" w:rsidRDefault="001629B1" w:rsidP="003D4C15">
      <w:r>
        <w:separator/>
      </w:r>
    </w:p>
  </w:footnote>
  <w:footnote w:type="continuationSeparator" w:id="0">
    <w:p w14:paraId="09206FAB" w14:textId="77777777" w:rsidR="001629B1" w:rsidRDefault="001629B1" w:rsidP="003D4C15">
      <w:r>
        <w:continuationSeparator/>
      </w:r>
    </w:p>
  </w:footnote>
  <w:footnote w:id="1">
    <w:p w14:paraId="56D6C537" w14:textId="77777777" w:rsidR="007D1CF5" w:rsidRDefault="007D1CF5" w:rsidP="00617A2E">
      <w:pPr>
        <w:pStyle w:val="FootnoteText"/>
      </w:pPr>
      <w:r>
        <w:rPr>
          <w:rStyle w:val="FootnoteReference"/>
        </w:rPr>
        <w:footnoteRef/>
      </w:r>
      <w:r>
        <w:t xml:space="preserve">  „Jeigu kitaip nenustatyta atitinkamo mokesčio įstatyme, mokesčių mokėtojas ar mokesčių administratorius mokestį apskaičiuoti arba perskaičiuoti gali ne daugiau kaip už einamuosius ir penkerius praėjusius kalendorinius metus, skaičiuojamus atgal nuo tų metų, kada pradedama mokestį apskaičiuoti arba perskaičiuoti, sausio 1 dienos.“</w:t>
      </w:r>
    </w:p>
  </w:footnote>
  <w:footnote w:id="2">
    <w:p w14:paraId="17EFBF6F" w14:textId="77777777" w:rsidR="007D1CF5" w:rsidRPr="001E13E4" w:rsidRDefault="007D1CF5" w:rsidP="00E80E8B">
      <w:pPr>
        <w:pStyle w:val="FootnoteText"/>
        <w:rPr>
          <w:rFonts w:asciiTheme="minorHAnsi" w:hAnsiTheme="minorHAnsi"/>
        </w:rPr>
      </w:pPr>
      <w:r>
        <w:rPr>
          <w:rStyle w:val="FootnoteReference"/>
        </w:rPr>
        <w:footnoteRef/>
      </w:r>
      <w:r>
        <w:t xml:space="preserve"> </w:t>
      </w:r>
      <w:r w:rsidRPr="001E13E4">
        <w:rPr>
          <w:rFonts w:asciiTheme="minorHAnsi" w:hAnsiTheme="minorHAnsi"/>
        </w:rPr>
        <w:t>Šiuo metu teisinis reguliavimas aktualiais aspektais nėra iš esmės pasikeitęs.</w:t>
      </w:r>
    </w:p>
  </w:footnote>
  <w:footnote w:id="3">
    <w:p w14:paraId="638FC1DD" w14:textId="77777777" w:rsidR="007D1CF5" w:rsidRPr="00651196" w:rsidRDefault="007D1CF5" w:rsidP="00651196">
      <w:pPr>
        <w:pStyle w:val="FootnoteText"/>
        <w:jc w:val="both"/>
      </w:pPr>
      <w:r w:rsidRPr="00651196">
        <w:rPr>
          <w:rStyle w:val="FootnoteReference"/>
        </w:rPr>
        <w:footnoteRef/>
      </w:r>
      <w:r w:rsidRPr="00651196">
        <w:t xml:space="preserve"> </w:t>
      </w:r>
      <w:r w:rsidRPr="00651196">
        <w:rPr>
          <w:rFonts w:asciiTheme="minorHAnsi" w:hAnsiTheme="minorHAnsi" w:cstheme="minorHAnsi"/>
        </w:rPr>
        <w:t xml:space="preserve">Lietuvos kaimo plėtros 2007–2013 metų programos administravimo taisyklės, patvirtintos Lietuvos Respublikos žemės ūkio ministro 2007 m. balandžio 6 d. įsakymu Nr. 3D-153, Teisės aktų nuostatų pažeidimų, susijusių su Europos žemės ūkio garantijų fondo, Europos žemės ūkio fondo kaimo plėtrai ir Europos žuvininkystės fondo priemonių įgyvendinimu, administravimo taisyklės, patvirtintos Lietuvos Respublikos žemės ūkio ministro 2010 m. vasario 5 d. įsakymu Nr. 3D-80, Grąžintinų lėšų, susidariusių įgyvendinant Europos Sąjungos žemės ūkio fondų priemones, administravimo taisyklės, patvirtintos Lietuvos Respublikos Vyriausybės 2008 m. vasario 13 d. nutarimu Nr. </w:t>
      </w:r>
      <w:hyperlink r:id="rId1" w:tgtFrame="_blank" w:tooltip="Dėl Grąžintinų lėšų, susidariusių įgyvendinant Europos Sąjungos žemės ūkio fondų priemones, administravimo taisyklių patvirtinimo" w:history="1">
        <w:r w:rsidRPr="00651196">
          <w:rPr>
            <w:rFonts w:asciiTheme="minorHAnsi" w:hAnsiTheme="minorHAnsi" w:cstheme="minorHAnsi"/>
          </w:rPr>
          <w:t>137</w:t>
        </w:r>
      </w:hyperlink>
      <w:r w:rsidRPr="00651196">
        <w:rPr>
          <w:rFonts w:asciiTheme="minorHAnsi" w:hAnsiTheme="minorHAnsi" w:cstheme="minorHAns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7D1CF5" w:rsidRPr="000967FF" w14:paraId="76D5BC7D" w14:textId="77777777" w:rsidTr="00125BDC">
      <w:tc>
        <w:tcPr>
          <w:tcW w:w="7230" w:type="dxa"/>
        </w:tcPr>
        <w:p w14:paraId="2F9D50F1" w14:textId="77777777" w:rsidR="007D1CF5" w:rsidRPr="0021377E" w:rsidRDefault="007D1CF5"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4137055E" w14:textId="77777777" w:rsidR="007D1CF5" w:rsidRPr="0021377E" w:rsidRDefault="007D1CF5" w:rsidP="000D7E2A">
          <w:pPr>
            <w:rPr>
              <w:rFonts w:ascii="Calibri" w:hAnsi="Calibri"/>
              <w:color w:val="323E4F" w:themeColor="text2" w:themeShade="BF"/>
              <w:sz w:val="20"/>
              <w:szCs w:val="20"/>
            </w:rPr>
          </w:pPr>
          <w:r>
            <w:rPr>
              <w:rFonts w:ascii="Calibri" w:hAnsi="Calibri"/>
              <w:color w:val="323E4F" w:themeColor="text2" w:themeShade="BF"/>
              <w:sz w:val="20"/>
              <w:szCs w:val="20"/>
            </w:rPr>
            <w:t xml:space="preserve">2018 03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8 03</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31</w:t>
          </w:r>
        </w:p>
      </w:tc>
    </w:tr>
  </w:tbl>
  <w:p w14:paraId="00AD0359" w14:textId="77777777" w:rsidR="007D1CF5" w:rsidRPr="008A0597" w:rsidRDefault="007D1CF5">
    <w:pPr>
      <w:pStyle w:val="Header"/>
      <w:rPr>
        <w:sz w:val="20"/>
        <w:szCs w:val="20"/>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18"/>
      <w:numFmt w:val="decimal"/>
      <w:suff w:val="space"/>
      <w:lvlText w:val="%1."/>
      <w:lvlJc w:val="left"/>
    </w:lvl>
  </w:abstractNum>
  <w:abstractNum w:abstractNumId="1">
    <w:nsid w:val="0000000C"/>
    <w:multiLevelType w:val="singleLevel"/>
    <w:tmpl w:val="613EEF74"/>
    <w:lvl w:ilvl="0">
      <w:start w:val="37"/>
      <w:numFmt w:val="decimal"/>
      <w:suff w:val="space"/>
      <w:lvlText w:val="%1."/>
      <w:lvlJc w:val="left"/>
      <w:pPr>
        <w:ind w:left="0" w:firstLine="0"/>
      </w:pPr>
      <w:rPr>
        <w:rFonts w:hint="default"/>
      </w:rPr>
    </w:lvl>
  </w:abstractNum>
  <w:abstractNum w:abstractNumId="2">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9">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6">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21"/>
  </w:num>
  <w:num w:numId="2">
    <w:abstractNumId w:val="19"/>
  </w:num>
  <w:num w:numId="3">
    <w:abstractNumId w:val="23"/>
  </w:num>
  <w:num w:numId="4">
    <w:abstractNumId w:val="18"/>
  </w:num>
  <w:num w:numId="5">
    <w:abstractNumId w:val="12"/>
  </w:num>
  <w:num w:numId="6">
    <w:abstractNumId w:val="6"/>
  </w:num>
  <w:num w:numId="7">
    <w:abstractNumId w:val="3"/>
  </w:num>
  <w:num w:numId="8">
    <w:abstractNumId w:val="16"/>
  </w:num>
  <w:num w:numId="9">
    <w:abstractNumId w:val="14"/>
  </w:num>
  <w:num w:numId="10">
    <w:abstractNumId w:val="13"/>
  </w:num>
  <w:num w:numId="11">
    <w:abstractNumId w:val="8"/>
  </w:num>
  <w:num w:numId="12">
    <w:abstractNumId w:val="5"/>
  </w:num>
  <w:num w:numId="13">
    <w:abstractNumId w:val="9"/>
  </w:num>
  <w:num w:numId="14">
    <w:abstractNumId w:val="0"/>
  </w:num>
  <w:num w:numId="15">
    <w:abstractNumId w:val="1"/>
  </w:num>
  <w:num w:numId="16">
    <w:abstractNumId w:val="17"/>
  </w:num>
  <w:num w:numId="17">
    <w:abstractNumId w:val="7"/>
  </w:num>
  <w:num w:numId="18">
    <w:abstractNumId w:val="11"/>
  </w:num>
  <w:num w:numId="19">
    <w:abstractNumId w:val="10"/>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F07"/>
    <w:rsid w:val="00002966"/>
    <w:rsid w:val="00002CB5"/>
    <w:rsid w:val="000046DE"/>
    <w:rsid w:val="00005391"/>
    <w:rsid w:val="00005A36"/>
    <w:rsid w:val="000064C2"/>
    <w:rsid w:val="000075AF"/>
    <w:rsid w:val="00007A79"/>
    <w:rsid w:val="00007AE0"/>
    <w:rsid w:val="0001338B"/>
    <w:rsid w:val="00014130"/>
    <w:rsid w:val="00014148"/>
    <w:rsid w:val="0001541F"/>
    <w:rsid w:val="00016443"/>
    <w:rsid w:val="00017C67"/>
    <w:rsid w:val="00017F45"/>
    <w:rsid w:val="00020BE8"/>
    <w:rsid w:val="00021869"/>
    <w:rsid w:val="000232BE"/>
    <w:rsid w:val="000238BA"/>
    <w:rsid w:val="00024FF5"/>
    <w:rsid w:val="00025504"/>
    <w:rsid w:val="000256A0"/>
    <w:rsid w:val="000262CF"/>
    <w:rsid w:val="00027DF8"/>
    <w:rsid w:val="00030179"/>
    <w:rsid w:val="00030614"/>
    <w:rsid w:val="00031F67"/>
    <w:rsid w:val="00033126"/>
    <w:rsid w:val="00033C55"/>
    <w:rsid w:val="00035916"/>
    <w:rsid w:val="00035BB7"/>
    <w:rsid w:val="00035E28"/>
    <w:rsid w:val="000361AE"/>
    <w:rsid w:val="00037D5F"/>
    <w:rsid w:val="0004324F"/>
    <w:rsid w:val="00044F1B"/>
    <w:rsid w:val="00045C20"/>
    <w:rsid w:val="00046189"/>
    <w:rsid w:val="00046E01"/>
    <w:rsid w:val="00047F10"/>
    <w:rsid w:val="00050321"/>
    <w:rsid w:val="00050B91"/>
    <w:rsid w:val="00051FCA"/>
    <w:rsid w:val="00052995"/>
    <w:rsid w:val="00052FC4"/>
    <w:rsid w:val="000532AC"/>
    <w:rsid w:val="000545FE"/>
    <w:rsid w:val="000546B9"/>
    <w:rsid w:val="0005480A"/>
    <w:rsid w:val="0005601D"/>
    <w:rsid w:val="000608A3"/>
    <w:rsid w:val="000611FF"/>
    <w:rsid w:val="0006157E"/>
    <w:rsid w:val="0006163D"/>
    <w:rsid w:val="00061B35"/>
    <w:rsid w:val="00061D97"/>
    <w:rsid w:val="000641D7"/>
    <w:rsid w:val="00064CB1"/>
    <w:rsid w:val="000650DE"/>
    <w:rsid w:val="00066917"/>
    <w:rsid w:val="00066F18"/>
    <w:rsid w:val="0006729D"/>
    <w:rsid w:val="0006745F"/>
    <w:rsid w:val="000674B2"/>
    <w:rsid w:val="0006759B"/>
    <w:rsid w:val="00067FB8"/>
    <w:rsid w:val="00070B4D"/>
    <w:rsid w:val="000738BB"/>
    <w:rsid w:val="00073B21"/>
    <w:rsid w:val="00073F44"/>
    <w:rsid w:val="000744E9"/>
    <w:rsid w:val="00074E76"/>
    <w:rsid w:val="00075247"/>
    <w:rsid w:val="000752AE"/>
    <w:rsid w:val="00075877"/>
    <w:rsid w:val="00076920"/>
    <w:rsid w:val="00076972"/>
    <w:rsid w:val="00076D36"/>
    <w:rsid w:val="0007786B"/>
    <w:rsid w:val="00082913"/>
    <w:rsid w:val="00082A2D"/>
    <w:rsid w:val="0008302F"/>
    <w:rsid w:val="00084172"/>
    <w:rsid w:val="00084D99"/>
    <w:rsid w:val="000853D2"/>
    <w:rsid w:val="0008597D"/>
    <w:rsid w:val="00087F0A"/>
    <w:rsid w:val="000903B8"/>
    <w:rsid w:val="000904B8"/>
    <w:rsid w:val="00091B33"/>
    <w:rsid w:val="00092E83"/>
    <w:rsid w:val="000977FE"/>
    <w:rsid w:val="000A3A7B"/>
    <w:rsid w:val="000A48C7"/>
    <w:rsid w:val="000A533A"/>
    <w:rsid w:val="000A6981"/>
    <w:rsid w:val="000A7295"/>
    <w:rsid w:val="000A7A94"/>
    <w:rsid w:val="000B0DB3"/>
    <w:rsid w:val="000B0F96"/>
    <w:rsid w:val="000B15D3"/>
    <w:rsid w:val="000B200F"/>
    <w:rsid w:val="000B2EF7"/>
    <w:rsid w:val="000B466D"/>
    <w:rsid w:val="000B4F48"/>
    <w:rsid w:val="000B6099"/>
    <w:rsid w:val="000B630C"/>
    <w:rsid w:val="000B6917"/>
    <w:rsid w:val="000B7172"/>
    <w:rsid w:val="000B7B87"/>
    <w:rsid w:val="000C0EFB"/>
    <w:rsid w:val="000C0FC4"/>
    <w:rsid w:val="000C3364"/>
    <w:rsid w:val="000C338C"/>
    <w:rsid w:val="000C45A4"/>
    <w:rsid w:val="000C45FB"/>
    <w:rsid w:val="000C46F2"/>
    <w:rsid w:val="000C523F"/>
    <w:rsid w:val="000D0F76"/>
    <w:rsid w:val="000D42DA"/>
    <w:rsid w:val="000D613F"/>
    <w:rsid w:val="000D641E"/>
    <w:rsid w:val="000D6B6F"/>
    <w:rsid w:val="000D7545"/>
    <w:rsid w:val="000D7E2A"/>
    <w:rsid w:val="000E00E4"/>
    <w:rsid w:val="000E0A69"/>
    <w:rsid w:val="000E124F"/>
    <w:rsid w:val="000E1FB4"/>
    <w:rsid w:val="000E4080"/>
    <w:rsid w:val="000E43AC"/>
    <w:rsid w:val="000E4B13"/>
    <w:rsid w:val="000E52D8"/>
    <w:rsid w:val="000E5B1F"/>
    <w:rsid w:val="000E733A"/>
    <w:rsid w:val="000F0AC2"/>
    <w:rsid w:val="000F0DB2"/>
    <w:rsid w:val="000F10B9"/>
    <w:rsid w:val="000F3F88"/>
    <w:rsid w:val="000F5D10"/>
    <w:rsid w:val="000F6E87"/>
    <w:rsid w:val="000F7F53"/>
    <w:rsid w:val="001018C5"/>
    <w:rsid w:val="00101B47"/>
    <w:rsid w:val="001025CD"/>
    <w:rsid w:val="001029F4"/>
    <w:rsid w:val="00102FB6"/>
    <w:rsid w:val="001063A0"/>
    <w:rsid w:val="00106A7D"/>
    <w:rsid w:val="00110509"/>
    <w:rsid w:val="00110772"/>
    <w:rsid w:val="00110B80"/>
    <w:rsid w:val="0011266F"/>
    <w:rsid w:val="001132D8"/>
    <w:rsid w:val="00113435"/>
    <w:rsid w:val="001135A4"/>
    <w:rsid w:val="00114CBE"/>
    <w:rsid w:val="0011613B"/>
    <w:rsid w:val="0011627C"/>
    <w:rsid w:val="00117BD5"/>
    <w:rsid w:val="00117D56"/>
    <w:rsid w:val="001200FC"/>
    <w:rsid w:val="001206C8"/>
    <w:rsid w:val="001206FB"/>
    <w:rsid w:val="0012143E"/>
    <w:rsid w:val="001224BE"/>
    <w:rsid w:val="00125BDC"/>
    <w:rsid w:val="00125FC8"/>
    <w:rsid w:val="00126DDF"/>
    <w:rsid w:val="001276F1"/>
    <w:rsid w:val="00127D7A"/>
    <w:rsid w:val="001304C9"/>
    <w:rsid w:val="001315C0"/>
    <w:rsid w:val="00132328"/>
    <w:rsid w:val="00132B36"/>
    <w:rsid w:val="00132ED5"/>
    <w:rsid w:val="00134825"/>
    <w:rsid w:val="00134881"/>
    <w:rsid w:val="00134F11"/>
    <w:rsid w:val="00137FBD"/>
    <w:rsid w:val="00141524"/>
    <w:rsid w:val="00141536"/>
    <w:rsid w:val="00141DE3"/>
    <w:rsid w:val="00141E16"/>
    <w:rsid w:val="00141ED3"/>
    <w:rsid w:val="00142B27"/>
    <w:rsid w:val="00144240"/>
    <w:rsid w:val="001448A8"/>
    <w:rsid w:val="00144CAC"/>
    <w:rsid w:val="00144EAC"/>
    <w:rsid w:val="001450EC"/>
    <w:rsid w:val="001454BB"/>
    <w:rsid w:val="00145AF2"/>
    <w:rsid w:val="00145BCF"/>
    <w:rsid w:val="001502B3"/>
    <w:rsid w:val="00151D5D"/>
    <w:rsid w:val="001521A0"/>
    <w:rsid w:val="00152D73"/>
    <w:rsid w:val="00152FD9"/>
    <w:rsid w:val="0015377A"/>
    <w:rsid w:val="001556AC"/>
    <w:rsid w:val="00155EAA"/>
    <w:rsid w:val="00156AFE"/>
    <w:rsid w:val="00157368"/>
    <w:rsid w:val="001629B1"/>
    <w:rsid w:val="00162DD2"/>
    <w:rsid w:val="00162DE5"/>
    <w:rsid w:val="00163F5B"/>
    <w:rsid w:val="0016628D"/>
    <w:rsid w:val="001671AE"/>
    <w:rsid w:val="0016762E"/>
    <w:rsid w:val="00170CDB"/>
    <w:rsid w:val="00171042"/>
    <w:rsid w:val="00172A8F"/>
    <w:rsid w:val="00172D2B"/>
    <w:rsid w:val="001738F3"/>
    <w:rsid w:val="001756EA"/>
    <w:rsid w:val="00181674"/>
    <w:rsid w:val="00181E4B"/>
    <w:rsid w:val="00182145"/>
    <w:rsid w:val="00182789"/>
    <w:rsid w:val="001828DD"/>
    <w:rsid w:val="00182986"/>
    <w:rsid w:val="001853A2"/>
    <w:rsid w:val="001853F7"/>
    <w:rsid w:val="001857DA"/>
    <w:rsid w:val="00185D79"/>
    <w:rsid w:val="00187B29"/>
    <w:rsid w:val="00187E5E"/>
    <w:rsid w:val="00190668"/>
    <w:rsid w:val="00190D8E"/>
    <w:rsid w:val="0019118E"/>
    <w:rsid w:val="001921AE"/>
    <w:rsid w:val="00192542"/>
    <w:rsid w:val="00193329"/>
    <w:rsid w:val="00193907"/>
    <w:rsid w:val="001942E9"/>
    <w:rsid w:val="001979F8"/>
    <w:rsid w:val="001A0189"/>
    <w:rsid w:val="001A0565"/>
    <w:rsid w:val="001A0A78"/>
    <w:rsid w:val="001A0B5D"/>
    <w:rsid w:val="001A0CA7"/>
    <w:rsid w:val="001A59DF"/>
    <w:rsid w:val="001A6208"/>
    <w:rsid w:val="001A6277"/>
    <w:rsid w:val="001B04D7"/>
    <w:rsid w:val="001B1824"/>
    <w:rsid w:val="001B27E9"/>
    <w:rsid w:val="001B2CA1"/>
    <w:rsid w:val="001B3153"/>
    <w:rsid w:val="001B3AE0"/>
    <w:rsid w:val="001B3DC8"/>
    <w:rsid w:val="001B6E68"/>
    <w:rsid w:val="001B7187"/>
    <w:rsid w:val="001B7319"/>
    <w:rsid w:val="001B7697"/>
    <w:rsid w:val="001C1E42"/>
    <w:rsid w:val="001C296B"/>
    <w:rsid w:val="001C2CF1"/>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2D45"/>
    <w:rsid w:val="001D3FB2"/>
    <w:rsid w:val="001D636C"/>
    <w:rsid w:val="001D64D2"/>
    <w:rsid w:val="001D7408"/>
    <w:rsid w:val="001E0CA3"/>
    <w:rsid w:val="001E11D8"/>
    <w:rsid w:val="001E13E4"/>
    <w:rsid w:val="001E27E5"/>
    <w:rsid w:val="001E4460"/>
    <w:rsid w:val="001E44D3"/>
    <w:rsid w:val="001E45B4"/>
    <w:rsid w:val="001E57E3"/>
    <w:rsid w:val="001E6108"/>
    <w:rsid w:val="001E64EE"/>
    <w:rsid w:val="001E6B93"/>
    <w:rsid w:val="001F0A80"/>
    <w:rsid w:val="001F14F6"/>
    <w:rsid w:val="001F2E5F"/>
    <w:rsid w:val="001F3487"/>
    <w:rsid w:val="001F376B"/>
    <w:rsid w:val="001F382F"/>
    <w:rsid w:val="001F4C1C"/>
    <w:rsid w:val="001F5B62"/>
    <w:rsid w:val="001F6068"/>
    <w:rsid w:val="001F7D80"/>
    <w:rsid w:val="0020035C"/>
    <w:rsid w:val="00205621"/>
    <w:rsid w:val="00207EE9"/>
    <w:rsid w:val="00210172"/>
    <w:rsid w:val="002114C4"/>
    <w:rsid w:val="00211A1D"/>
    <w:rsid w:val="00212775"/>
    <w:rsid w:val="00212E45"/>
    <w:rsid w:val="00214621"/>
    <w:rsid w:val="00217AFE"/>
    <w:rsid w:val="00220323"/>
    <w:rsid w:val="002205E6"/>
    <w:rsid w:val="0022124C"/>
    <w:rsid w:val="002212C4"/>
    <w:rsid w:val="0022178B"/>
    <w:rsid w:val="0022247A"/>
    <w:rsid w:val="00222F3F"/>
    <w:rsid w:val="002231BF"/>
    <w:rsid w:val="0022338C"/>
    <w:rsid w:val="00223858"/>
    <w:rsid w:val="00223EF4"/>
    <w:rsid w:val="002253D7"/>
    <w:rsid w:val="00225AF5"/>
    <w:rsid w:val="00225FA1"/>
    <w:rsid w:val="0022758F"/>
    <w:rsid w:val="0022777A"/>
    <w:rsid w:val="00227AAC"/>
    <w:rsid w:val="00230824"/>
    <w:rsid w:val="00231487"/>
    <w:rsid w:val="0023257B"/>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9E"/>
    <w:rsid w:val="002427B8"/>
    <w:rsid w:val="00242DA7"/>
    <w:rsid w:val="00243C8E"/>
    <w:rsid w:val="002450A6"/>
    <w:rsid w:val="0024642C"/>
    <w:rsid w:val="00246AAC"/>
    <w:rsid w:val="002507A6"/>
    <w:rsid w:val="00251873"/>
    <w:rsid w:val="00251889"/>
    <w:rsid w:val="002522BC"/>
    <w:rsid w:val="00252FE9"/>
    <w:rsid w:val="00253D0F"/>
    <w:rsid w:val="00255A8F"/>
    <w:rsid w:val="00255CED"/>
    <w:rsid w:val="00256465"/>
    <w:rsid w:val="00256EFF"/>
    <w:rsid w:val="00257271"/>
    <w:rsid w:val="00260C34"/>
    <w:rsid w:val="002620FA"/>
    <w:rsid w:val="00264394"/>
    <w:rsid w:val="002645CF"/>
    <w:rsid w:val="002647B9"/>
    <w:rsid w:val="002649B3"/>
    <w:rsid w:val="00264D05"/>
    <w:rsid w:val="00266B8C"/>
    <w:rsid w:val="00267A2E"/>
    <w:rsid w:val="00267F26"/>
    <w:rsid w:val="0027063B"/>
    <w:rsid w:val="00270E53"/>
    <w:rsid w:val="002714CD"/>
    <w:rsid w:val="00271EA9"/>
    <w:rsid w:val="00272D4C"/>
    <w:rsid w:val="00272F51"/>
    <w:rsid w:val="00273165"/>
    <w:rsid w:val="00273253"/>
    <w:rsid w:val="002748FE"/>
    <w:rsid w:val="00274E29"/>
    <w:rsid w:val="002775AC"/>
    <w:rsid w:val="00277E58"/>
    <w:rsid w:val="00277F81"/>
    <w:rsid w:val="00280046"/>
    <w:rsid w:val="00280957"/>
    <w:rsid w:val="0028146D"/>
    <w:rsid w:val="00282A32"/>
    <w:rsid w:val="00285459"/>
    <w:rsid w:val="002855BC"/>
    <w:rsid w:val="00286051"/>
    <w:rsid w:val="00286052"/>
    <w:rsid w:val="00286145"/>
    <w:rsid w:val="002878C3"/>
    <w:rsid w:val="00292002"/>
    <w:rsid w:val="002926CC"/>
    <w:rsid w:val="00296428"/>
    <w:rsid w:val="002A042D"/>
    <w:rsid w:val="002A3987"/>
    <w:rsid w:val="002A5132"/>
    <w:rsid w:val="002A5297"/>
    <w:rsid w:val="002A62C6"/>
    <w:rsid w:val="002A7AD6"/>
    <w:rsid w:val="002A7B7C"/>
    <w:rsid w:val="002A7FDC"/>
    <w:rsid w:val="002B1C54"/>
    <w:rsid w:val="002B4371"/>
    <w:rsid w:val="002B498D"/>
    <w:rsid w:val="002B49B9"/>
    <w:rsid w:val="002B4AE4"/>
    <w:rsid w:val="002B4BAE"/>
    <w:rsid w:val="002B4E18"/>
    <w:rsid w:val="002B52FE"/>
    <w:rsid w:val="002B62EC"/>
    <w:rsid w:val="002B6379"/>
    <w:rsid w:val="002B672A"/>
    <w:rsid w:val="002B6DAA"/>
    <w:rsid w:val="002B75FF"/>
    <w:rsid w:val="002C1E20"/>
    <w:rsid w:val="002C2502"/>
    <w:rsid w:val="002C37D9"/>
    <w:rsid w:val="002C413A"/>
    <w:rsid w:val="002C44ED"/>
    <w:rsid w:val="002C55C3"/>
    <w:rsid w:val="002C5898"/>
    <w:rsid w:val="002C6581"/>
    <w:rsid w:val="002C6696"/>
    <w:rsid w:val="002D027C"/>
    <w:rsid w:val="002D03ED"/>
    <w:rsid w:val="002D1129"/>
    <w:rsid w:val="002D14DB"/>
    <w:rsid w:val="002D25E7"/>
    <w:rsid w:val="002D31DA"/>
    <w:rsid w:val="002D3B15"/>
    <w:rsid w:val="002D47EA"/>
    <w:rsid w:val="002D690D"/>
    <w:rsid w:val="002D6A59"/>
    <w:rsid w:val="002D7086"/>
    <w:rsid w:val="002E0E0E"/>
    <w:rsid w:val="002E180F"/>
    <w:rsid w:val="002E1CD9"/>
    <w:rsid w:val="002E1D17"/>
    <w:rsid w:val="002E55E3"/>
    <w:rsid w:val="002E688F"/>
    <w:rsid w:val="002E704F"/>
    <w:rsid w:val="002F14AC"/>
    <w:rsid w:val="002F182D"/>
    <w:rsid w:val="002F1872"/>
    <w:rsid w:val="002F1C5B"/>
    <w:rsid w:val="002F353F"/>
    <w:rsid w:val="002F3CC8"/>
    <w:rsid w:val="002F4CE9"/>
    <w:rsid w:val="002F5053"/>
    <w:rsid w:val="002F56D1"/>
    <w:rsid w:val="0030011E"/>
    <w:rsid w:val="003002D9"/>
    <w:rsid w:val="00301E35"/>
    <w:rsid w:val="00305485"/>
    <w:rsid w:val="00306897"/>
    <w:rsid w:val="00306A83"/>
    <w:rsid w:val="00307269"/>
    <w:rsid w:val="003072D1"/>
    <w:rsid w:val="003106C2"/>
    <w:rsid w:val="0031142B"/>
    <w:rsid w:val="003133B6"/>
    <w:rsid w:val="00313ED0"/>
    <w:rsid w:val="003142CA"/>
    <w:rsid w:val="00314DA3"/>
    <w:rsid w:val="00315DE0"/>
    <w:rsid w:val="003168E9"/>
    <w:rsid w:val="00317609"/>
    <w:rsid w:val="00317AB4"/>
    <w:rsid w:val="00317E27"/>
    <w:rsid w:val="00320907"/>
    <w:rsid w:val="003228AD"/>
    <w:rsid w:val="003230E8"/>
    <w:rsid w:val="00323412"/>
    <w:rsid w:val="003234CC"/>
    <w:rsid w:val="0032355E"/>
    <w:rsid w:val="003235B6"/>
    <w:rsid w:val="00323DD6"/>
    <w:rsid w:val="00324135"/>
    <w:rsid w:val="00324717"/>
    <w:rsid w:val="003263AE"/>
    <w:rsid w:val="0032755B"/>
    <w:rsid w:val="00330656"/>
    <w:rsid w:val="00333C7E"/>
    <w:rsid w:val="00334499"/>
    <w:rsid w:val="003365EF"/>
    <w:rsid w:val="00337EAA"/>
    <w:rsid w:val="003408B3"/>
    <w:rsid w:val="00341159"/>
    <w:rsid w:val="00341709"/>
    <w:rsid w:val="00341A92"/>
    <w:rsid w:val="00347FEC"/>
    <w:rsid w:val="00351C84"/>
    <w:rsid w:val="00352140"/>
    <w:rsid w:val="003531F4"/>
    <w:rsid w:val="00353876"/>
    <w:rsid w:val="00353DA0"/>
    <w:rsid w:val="00354FA7"/>
    <w:rsid w:val="003560F2"/>
    <w:rsid w:val="00360377"/>
    <w:rsid w:val="00361B99"/>
    <w:rsid w:val="00361E20"/>
    <w:rsid w:val="00362B25"/>
    <w:rsid w:val="00363C0B"/>
    <w:rsid w:val="003648AD"/>
    <w:rsid w:val="00364B72"/>
    <w:rsid w:val="00365626"/>
    <w:rsid w:val="00367B9A"/>
    <w:rsid w:val="00371002"/>
    <w:rsid w:val="00371890"/>
    <w:rsid w:val="003719D4"/>
    <w:rsid w:val="00371C07"/>
    <w:rsid w:val="00372164"/>
    <w:rsid w:val="0037284B"/>
    <w:rsid w:val="003747B8"/>
    <w:rsid w:val="00374FE2"/>
    <w:rsid w:val="003763C2"/>
    <w:rsid w:val="00377725"/>
    <w:rsid w:val="00377E40"/>
    <w:rsid w:val="003808A3"/>
    <w:rsid w:val="00383C62"/>
    <w:rsid w:val="00383C95"/>
    <w:rsid w:val="00385D9C"/>
    <w:rsid w:val="003864BE"/>
    <w:rsid w:val="00386EB6"/>
    <w:rsid w:val="003877F6"/>
    <w:rsid w:val="003904A9"/>
    <w:rsid w:val="00390826"/>
    <w:rsid w:val="00390FDB"/>
    <w:rsid w:val="0039197D"/>
    <w:rsid w:val="00391CE9"/>
    <w:rsid w:val="00391FFB"/>
    <w:rsid w:val="003923B3"/>
    <w:rsid w:val="0039476B"/>
    <w:rsid w:val="00394918"/>
    <w:rsid w:val="00394B29"/>
    <w:rsid w:val="003955C7"/>
    <w:rsid w:val="00395CBF"/>
    <w:rsid w:val="00396123"/>
    <w:rsid w:val="00396D07"/>
    <w:rsid w:val="00397572"/>
    <w:rsid w:val="003A013A"/>
    <w:rsid w:val="003A0965"/>
    <w:rsid w:val="003A1185"/>
    <w:rsid w:val="003A1342"/>
    <w:rsid w:val="003A15BC"/>
    <w:rsid w:val="003A1A4F"/>
    <w:rsid w:val="003A31D9"/>
    <w:rsid w:val="003A4135"/>
    <w:rsid w:val="003A49A2"/>
    <w:rsid w:val="003A5401"/>
    <w:rsid w:val="003A5FA5"/>
    <w:rsid w:val="003B2ADF"/>
    <w:rsid w:val="003B2EED"/>
    <w:rsid w:val="003B2FB5"/>
    <w:rsid w:val="003B3330"/>
    <w:rsid w:val="003B38A2"/>
    <w:rsid w:val="003B4244"/>
    <w:rsid w:val="003B4A3F"/>
    <w:rsid w:val="003B560D"/>
    <w:rsid w:val="003B5C0F"/>
    <w:rsid w:val="003B6F45"/>
    <w:rsid w:val="003B6F81"/>
    <w:rsid w:val="003B72D1"/>
    <w:rsid w:val="003B78D9"/>
    <w:rsid w:val="003C0C16"/>
    <w:rsid w:val="003C0DEF"/>
    <w:rsid w:val="003C12A9"/>
    <w:rsid w:val="003C1C50"/>
    <w:rsid w:val="003C1CF6"/>
    <w:rsid w:val="003C2BBC"/>
    <w:rsid w:val="003C3A92"/>
    <w:rsid w:val="003C4F1D"/>
    <w:rsid w:val="003C519C"/>
    <w:rsid w:val="003C7A86"/>
    <w:rsid w:val="003C7ABB"/>
    <w:rsid w:val="003C7B94"/>
    <w:rsid w:val="003D0F12"/>
    <w:rsid w:val="003D1AFE"/>
    <w:rsid w:val="003D22DF"/>
    <w:rsid w:val="003D22F4"/>
    <w:rsid w:val="003D2333"/>
    <w:rsid w:val="003D3366"/>
    <w:rsid w:val="003D409B"/>
    <w:rsid w:val="003D4945"/>
    <w:rsid w:val="003D4C15"/>
    <w:rsid w:val="003D57E0"/>
    <w:rsid w:val="003D58F9"/>
    <w:rsid w:val="003D751E"/>
    <w:rsid w:val="003D7F25"/>
    <w:rsid w:val="003E18A8"/>
    <w:rsid w:val="003E2306"/>
    <w:rsid w:val="003E462E"/>
    <w:rsid w:val="003E5ACE"/>
    <w:rsid w:val="003E65D0"/>
    <w:rsid w:val="003E67EE"/>
    <w:rsid w:val="003F0005"/>
    <w:rsid w:val="003F07D0"/>
    <w:rsid w:val="003F177F"/>
    <w:rsid w:val="003F1D00"/>
    <w:rsid w:val="003F1E23"/>
    <w:rsid w:val="003F2776"/>
    <w:rsid w:val="003F349F"/>
    <w:rsid w:val="003F386E"/>
    <w:rsid w:val="003F3BCE"/>
    <w:rsid w:val="003F4E0C"/>
    <w:rsid w:val="003F6B62"/>
    <w:rsid w:val="003F6CCE"/>
    <w:rsid w:val="003F737D"/>
    <w:rsid w:val="003F7679"/>
    <w:rsid w:val="004002E2"/>
    <w:rsid w:val="00400C83"/>
    <w:rsid w:val="00400E3E"/>
    <w:rsid w:val="0040129C"/>
    <w:rsid w:val="00402145"/>
    <w:rsid w:val="004021A1"/>
    <w:rsid w:val="0040227C"/>
    <w:rsid w:val="00402CA9"/>
    <w:rsid w:val="00402E1A"/>
    <w:rsid w:val="00403775"/>
    <w:rsid w:val="00403923"/>
    <w:rsid w:val="0040441F"/>
    <w:rsid w:val="00404769"/>
    <w:rsid w:val="0040499B"/>
    <w:rsid w:val="0040543F"/>
    <w:rsid w:val="00405B3B"/>
    <w:rsid w:val="00406A4D"/>
    <w:rsid w:val="004072D6"/>
    <w:rsid w:val="00410BC0"/>
    <w:rsid w:val="00410BEF"/>
    <w:rsid w:val="004113A8"/>
    <w:rsid w:val="00411EE2"/>
    <w:rsid w:val="00412280"/>
    <w:rsid w:val="00412F8F"/>
    <w:rsid w:val="0041300A"/>
    <w:rsid w:val="00413C16"/>
    <w:rsid w:val="00414C9A"/>
    <w:rsid w:val="00415054"/>
    <w:rsid w:val="004157F5"/>
    <w:rsid w:val="00415F2B"/>
    <w:rsid w:val="00417C69"/>
    <w:rsid w:val="004206A7"/>
    <w:rsid w:val="00421AC2"/>
    <w:rsid w:val="0042294F"/>
    <w:rsid w:val="00424F97"/>
    <w:rsid w:val="004251BE"/>
    <w:rsid w:val="00425FD2"/>
    <w:rsid w:val="00430459"/>
    <w:rsid w:val="00430A8A"/>
    <w:rsid w:val="004319CA"/>
    <w:rsid w:val="00432416"/>
    <w:rsid w:val="00432B47"/>
    <w:rsid w:val="00434B6D"/>
    <w:rsid w:val="00434E04"/>
    <w:rsid w:val="0043583D"/>
    <w:rsid w:val="00435E75"/>
    <w:rsid w:val="00435ECC"/>
    <w:rsid w:val="0043602E"/>
    <w:rsid w:val="0044110A"/>
    <w:rsid w:val="0044153D"/>
    <w:rsid w:val="0044161E"/>
    <w:rsid w:val="00443675"/>
    <w:rsid w:val="00444BF0"/>
    <w:rsid w:val="00444DF8"/>
    <w:rsid w:val="0044587B"/>
    <w:rsid w:val="004459C2"/>
    <w:rsid w:val="00445FE3"/>
    <w:rsid w:val="0045043D"/>
    <w:rsid w:val="0045045E"/>
    <w:rsid w:val="004507F7"/>
    <w:rsid w:val="00450E9E"/>
    <w:rsid w:val="0045102F"/>
    <w:rsid w:val="00451D32"/>
    <w:rsid w:val="0045229B"/>
    <w:rsid w:val="00452BFE"/>
    <w:rsid w:val="0045349D"/>
    <w:rsid w:val="004534B5"/>
    <w:rsid w:val="00453996"/>
    <w:rsid w:val="0045484A"/>
    <w:rsid w:val="00455127"/>
    <w:rsid w:val="00455EDE"/>
    <w:rsid w:val="00456C71"/>
    <w:rsid w:val="0046020B"/>
    <w:rsid w:val="004602FF"/>
    <w:rsid w:val="00463F44"/>
    <w:rsid w:val="00464780"/>
    <w:rsid w:val="00466CDA"/>
    <w:rsid w:val="004671D5"/>
    <w:rsid w:val="00467BA9"/>
    <w:rsid w:val="004701DC"/>
    <w:rsid w:val="00470ACA"/>
    <w:rsid w:val="0047110E"/>
    <w:rsid w:val="00474B7C"/>
    <w:rsid w:val="004752AE"/>
    <w:rsid w:val="00475DDF"/>
    <w:rsid w:val="00476323"/>
    <w:rsid w:val="0047662E"/>
    <w:rsid w:val="00477D6B"/>
    <w:rsid w:val="00480B1D"/>
    <w:rsid w:val="00481AF1"/>
    <w:rsid w:val="00481C2B"/>
    <w:rsid w:val="0048200F"/>
    <w:rsid w:val="0048238C"/>
    <w:rsid w:val="00483875"/>
    <w:rsid w:val="004838FD"/>
    <w:rsid w:val="00483BE4"/>
    <w:rsid w:val="0048426B"/>
    <w:rsid w:val="00484568"/>
    <w:rsid w:val="00485831"/>
    <w:rsid w:val="0048588F"/>
    <w:rsid w:val="00487F8E"/>
    <w:rsid w:val="00490FF4"/>
    <w:rsid w:val="004912CF"/>
    <w:rsid w:val="00492166"/>
    <w:rsid w:val="00492369"/>
    <w:rsid w:val="004926E5"/>
    <w:rsid w:val="00493777"/>
    <w:rsid w:val="00493D19"/>
    <w:rsid w:val="0049521F"/>
    <w:rsid w:val="00495F18"/>
    <w:rsid w:val="00496C0B"/>
    <w:rsid w:val="004A10F4"/>
    <w:rsid w:val="004A2AC7"/>
    <w:rsid w:val="004A40C5"/>
    <w:rsid w:val="004A4FC9"/>
    <w:rsid w:val="004A52B7"/>
    <w:rsid w:val="004A57ED"/>
    <w:rsid w:val="004A5D53"/>
    <w:rsid w:val="004B0180"/>
    <w:rsid w:val="004B04DE"/>
    <w:rsid w:val="004B07F1"/>
    <w:rsid w:val="004B1006"/>
    <w:rsid w:val="004B1E83"/>
    <w:rsid w:val="004B219C"/>
    <w:rsid w:val="004B3C37"/>
    <w:rsid w:val="004B591E"/>
    <w:rsid w:val="004B5E60"/>
    <w:rsid w:val="004B76A5"/>
    <w:rsid w:val="004C0F42"/>
    <w:rsid w:val="004C24BB"/>
    <w:rsid w:val="004C3C90"/>
    <w:rsid w:val="004C429F"/>
    <w:rsid w:val="004C4CD4"/>
    <w:rsid w:val="004C55DC"/>
    <w:rsid w:val="004C67BA"/>
    <w:rsid w:val="004C7840"/>
    <w:rsid w:val="004C7CC1"/>
    <w:rsid w:val="004D01A7"/>
    <w:rsid w:val="004D09C5"/>
    <w:rsid w:val="004D0F2D"/>
    <w:rsid w:val="004D1BBF"/>
    <w:rsid w:val="004D1CE4"/>
    <w:rsid w:val="004D1E09"/>
    <w:rsid w:val="004D23E0"/>
    <w:rsid w:val="004D31C5"/>
    <w:rsid w:val="004D3596"/>
    <w:rsid w:val="004D3CE0"/>
    <w:rsid w:val="004D55E5"/>
    <w:rsid w:val="004E00D2"/>
    <w:rsid w:val="004E06C1"/>
    <w:rsid w:val="004E193F"/>
    <w:rsid w:val="004E19C8"/>
    <w:rsid w:val="004E285C"/>
    <w:rsid w:val="004E4993"/>
    <w:rsid w:val="004E6606"/>
    <w:rsid w:val="004E7B84"/>
    <w:rsid w:val="004F1F20"/>
    <w:rsid w:val="004F5DE7"/>
    <w:rsid w:val="004F7233"/>
    <w:rsid w:val="004F7D37"/>
    <w:rsid w:val="00501B2C"/>
    <w:rsid w:val="00501F18"/>
    <w:rsid w:val="00504E8E"/>
    <w:rsid w:val="005067A5"/>
    <w:rsid w:val="005068C3"/>
    <w:rsid w:val="00510377"/>
    <w:rsid w:val="005107AE"/>
    <w:rsid w:val="00510A5D"/>
    <w:rsid w:val="0051135B"/>
    <w:rsid w:val="00511ABE"/>
    <w:rsid w:val="00512C11"/>
    <w:rsid w:val="00513529"/>
    <w:rsid w:val="005149FA"/>
    <w:rsid w:val="00517D30"/>
    <w:rsid w:val="00520005"/>
    <w:rsid w:val="005202B9"/>
    <w:rsid w:val="00525772"/>
    <w:rsid w:val="00530A65"/>
    <w:rsid w:val="0053170A"/>
    <w:rsid w:val="005325F6"/>
    <w:rsid w:val="005330CB"/>
    <w:rsid w:val="00533DEA"/>
    <w:rsid w:val="00534BEF"/>
    <w:rsid w:val="00536C11"/>
    <w:rsid w:val="00536CB0"/>
    <w:rsid w:val="005401AA"/>
    <w:rsid w:val="005405F3"/>
    <w:rsid w:val="00540B88"/>
    <w:rsid w:val="00540D00"/>
    <w:rsid w:val="0054125B"/>
    <w:rsid w:val="00541934"/>
    <w:rsid w:val="00542220"/>
    <w:rsid w:val="005427EA"/>
    <w:rsid w:val="00542D1B"/>
    <w:rsid w:val="005430ED"/>
    <w:rsid w:val="00545753"/>
    <w:rsid w:val="00545936"/>
    <w:rsid w:val="00546207"/>
    <w:rsid w:val="0054767E"/>
    <w:rsid w:val="00547BEA"/>
    <w:rsid w:val="00550FE3"/>
    <w:rsid w:val="00551AB7"/>
    <w:rsid w:val="005522F1"/>
    <w:rsid w:val="00552CA9"/>
    <w:rsid w:val="00552D3B"/>
    <w:rsid w:val="0055435B"/>
    <w:rsid w:val="00555D66"/>
    <w:rsid w:val="005560AA"/>
    <w:rsid w:val="00556774"/>
    <w:rsid w:val="00560F15"/>
    <w:rsid w:val="00561F60"/>
    <w:rsid w:val="00562D1C"/>
    <w:rsid w:val="0056396E"/>
    <w:rsid w:val="00564490"/>
    <w:rsid w:val="005648CB"/>
    <w:rsid w:val="005656A9"/>
    <w:rsid w:val="005657D8"/>
    <w:rsid w:val="00566828"/>
    <w:rsid w:val="00570196"/>
    <w:rsid w:val="00570A01"/>
    <w:rsid w:val="0057108C"/>
    <w:rsid w:val="00571CA9"/>
    <w:rsid w:val="005720C2"/>
    <w:rsid w:val="00572687"/>
    <w:rsid w:val="00572974"/>
    <w:rsid w:val="005730E3"/>
    <w:rsid w:val="00573771"/>
    <w:rsid w:val="005759A2"/>
    <w:rsid w:val="005769C7"/>
    <w:rsid w:val="00576AEE"/>
    <w:rsid w:val="00577D3D"/>
    <w:rsid w:val="00583182"/>
    <w:rsid w:val="005831CC"/>
    <w:rsid w:val="005835CE"/>
    <w:rsid w:val="00585EAE"/>
    <w:rsid w:val="00587725"/>
    <w:rsid w:val="00587897"/>
    <w:rsid w:val="00592D6F"/>
    <w:rsid w:val="00593161"/>
    <w:rsid w:val="00594017"/>
    <w:rsid w:val="00594BC7"/>
    <w:rsid w:val="00594DA1"/>
    <w:rsid w:val="00595C1F"/>
    <w:rsid w:val="0059624E"/>
    <w:rsid w:val="00596D9C"/>
    <w:rsid w:val="0059787E"/>
    <w:rsid w:val="00597CF4"/>
    <w:rsid w:val="005A0793"/>
    <w:rsid w:val="005A23E7"/>
    <w:rsid w:val="005A2A38"/>
    <w:rsid w:val="005A2E58"/>
    <w:rsid w:val="005A48D2"/>
    <w:rsid w:val="005A645A"/>
    <w:rsid w:val="005A6F02"/>
    <w:rsid w:val="005A6F71"/>
    <w:rsid w:val="005A7B9B"/>
    <w:rsid w:val="005B0561"/>
    <w:rsid w:val="005B05D5"/>
    <w:rsid w:val="005B1796"/>
    <w:rsid w:val="005B466F"/>
    <w:rsid w:val="005B4CA6"/>
    <w:rsid w:val="005C0A8B"/>
    <w:rsid w:val="005C0F8E"/>
    <w:rsid w:val="005C2FF9"/>
    <w:rsid w:val="005C58A5"/>
    <w:rsid w:val="005C618A"/>
    <w:rsid w:val="005C632B"/>
    <w:rsid w:val="005C6B95"/>
    <w:rsid w:val="005C6CDA"/>
    <w:rsid w:val="005C6F62"/>
    <w:rsid w:val="005C7A09"/>
    <w:rsid w:val="005C7FA2"/>
    <w:rsid w:val="005D01B3"/>
    <w:rsid w:val="005D08D3"/>
    <w:rsid w:val="005D1203"/>
    <w:rsid w:val="005D166D"/>
    <w:rsid w:val="005D337D"/>
    <w:rsid w:val="005D4770"/>
    <w:rsid w:val="005D53CE"/>
    <w:rsid w:val="005D6986"/>
    <w:rsid w:val="005D7148"/>
    <w:rsid w:val="005D75FE"/>
    <w:rsid w:val="005D76E1"/>
    <w:rsid w:val="005E1269"/>
    <w:rsid w:val="005E1A50"/>
    <w:rsid w:val="005E2549"/>
    <w:rsid w:val="005E31F4"/>
    <w:rsid w:val="005E3315"/>
    <w:rsid w:val="005E3EFB"/>
    <w:rsid w:val="005E4471"/>
    <w:rsid w:val="005E4499"/>
    <w:rsid w:val="005E7647"/>
    <w:rsid w:val="005E7A8F"/>
    <w:rsid w:val="005F2673"/>
    <w:rsid w:val="005F2F6A"/>
    <w:rsid w:val="005F4BD8"/>
    <w:rsid w:val="005F4E01"/>
    <w:rsid w:val="005F52A0"/>
    <w:rsid w:val="005F5326"/>
    <w:rsid w:val="005F5BBA"/>
    <w:rsid w:val="005F63E4"/>
    <w:rsid w:val="005F64C2"/>
    <w:rsid w:val="005F675D"/>
    <w:rsid w:val="005F6B9A"/>
    <w:rsid w:val="005F6D3C"/>
    <w:rsid w:val="005F7412"/>
    <w:rsid w:val="006004F5"/>
    <w:rsid w:val="00600B6A"/>
    <w:rsid w:val="0060196B"/>
    <w:rsid w:val="0060279A"/>
    <w:rsid w:val="006028A1"/>
    <w:rsid w:val="006029D3"/>
    <w:rsid w:val="00603233"/>
    <w:rsid w:val="0060409F"/>
    <w:rsid w:val="0060506E"/>
    <w:rsid w:val="00605186"/>
    <w:rsid w:val="00605679"/>
    <w:rsid w:val="00606901"/>
    <w:rsid w:val="00606AC1"/>
    <w:rsid w:val="00607B01"/>
    <w:rsid w:val="00607CB5"/>
    <w:rsid w:val="00610A09"/>
    <w:rsid w:val="00611A59"/>
    <w:rsid w:val="006121C6"/>
    <w:rsid w:val="00612FD4"/>
    <w:rsid w:val="00614489"/>
    <w:rsid w:val="00615CF7"/>
    <w:rsid w:val="0061681C"/>
    <w:rsid w:val="0061708C"/>
    <w:rsid w:val="00617685"/>
    <w:rsid w:val="006179A3"/>
    <w:rsid w:val="00617A2E"/>
    <w:rsid w:val="00617F13"/>
    <w:rsid w:val="006201D8"/>
    <w:rsid w:val="00620826"/>
    <w:rsid w:val="00620D58"/>
    <w:rsid w:val="006228B1"/>
    <w:rsid w:val="00622BC8"/>
    <w:rsid w:val="0062369B"/>
    <w:rsid w:val="00624DBA"/>
    <w:rsid w:val="00626D2F"/>
    <w:rsid w:val="0062709E"/>
    <w:rsid w:val="0062768A"/>
    <w:rsid w:val="00627953"/>
    <w:rsid w:val="00627D18"/>
    <w:rsid w:val="00630467"/>
    <w:rsid w:val="006310B1"/>
    <w:rsid w:val="00631657"/>
    <w:rsid w:val="00631C54"/>
    <w:rsid w:val="00631DF1"/>
    <w:rsid w:val="006328BA"/>
    <w:rsid w:val="00635BF9"/>
    <w:rsid w:val="0063601D"/>
    <w:rsid w:val="006362EE"/>
    <w:rsid w:val="00636A8E"/>
    <w:rsid w:val="006376CD"/>
    <w:rsid w:val="0063791D"/>
    <w:rsid w:val="00640635"/>
    <w:rsid w:val="0064067E"/>
    <w:rsid w:val="00641620"/>
    <w:rsid w:val="00641C8C"/>
    <w:rsid w:val="006438B0"/>
    <w:rsid w:val="00646C8B"/>
    <w:rsid w:val="00650140"/>
    <w:rsid w:val="006507CC"/>
    <w:rsid w:val="00650AAB"/>
    <w:rsid w:val="00651196"/>
    <w:rsid w:val="0065155B"/>
    <w:rsid w:val="0065190B"/>
    <w:rsid w:val="006520CB"/>
    <w:rsid w:val="00652555"/>
    <w:rsid w:val="00652AF6"/>
    <w:rsid w:val="0065381F"/>
    <w:rsid w:val="00655886"/>
    <w:rsid w:val="006579B5"/>
    <w:rsid w:val="00660B0B"/>
    <w:rsid w:val="00661021"/>
    <w:rsid w:val="00661189"/>
    <w:rsid w:val="0066248C"/>
    <w:rsid w:val="0066463D"/>
    <w:rsid w:val="00664D37"/>
    <w:rsid w:val="0066500F"/>
    <w:rsid w:val="00665170"/>
    <w:rsid w:val="00665E1F"/>
    <w:rsid w:val="00666C88"/>
    <w:rsid w:val="00667C13"/>
    <w:rsid w:val="006703B4"/>
    <w:rsid w:val="00670E4D"/>
    <w:rsid w:val="00672609"/>
    <w:rsid w:val="0067530C"/>
    <w:rsid w:val="00676716"/>
    <w:rsid w:val="00676F65"/>
    <w:rsid w:val="006770E7"/>
    <w:rsid w:val="00677510"/>
    <w:rsid w:val="00677BEF"/>
    <w:rsid w:val="0068158A"/>
    <w:rsid w:val="006817AB"/>
    <w:rsid w:val="00682D30"/>
    <w:rsid w:val="00684D91"/>
    <w:rsid w:val="006909CF"/>
    <w:rsid w:val="0069190D"/>
    <w:rsid w:val="00693148"/>
    <w:rsid w:val="0069541C"/>
    <w:rsid w:val="0069785F"/>
    <w:rsid w:val="006A0CF1"/>
    <w:rsid w:val="006A2576"/>
    <w:rsid w:val="006A4C3B"/>
    <w:rsid w:val="006A4D40"/>
    <w:rsid w:val="006B3F4C"/>
    <w:rsid w:val="006B423B"/>
    <w:rsid w:val="006B44B9"/>
    <w:rsid w:val="006B4E65"/>
    <w:rsid w:val="006C0EDA"/>
    <w:rsid w:val="006C1C1A"/>
    <w:rsid w:val="006C29E3"/>
    <w:rsid w:val="006C2ED4"/>
    <w:rsid w:val="006C3C83"/>
    <w:rsid w:val="006C46E6"/>
    <w:rsid w:val="006C7064"/>
    <w:rsid w:val="006C7ECD"/>
    <w:rsid w:val="006D0061"/>
    <w:rsid w:val="006D0697"/>
    <w:rsid w:val="006D1747"/>
    <w:rsid w:val="006D323D"/>
    <w:rsid w:val="006D36D2"/>
    <w:rsid w:val="006D4687"/>
    <w:rsid w:val="006D5E0E"/>
    <w:rsid w:val="006D6E91"/>
    <w:rsid w:val="006D75D8"/>
    <w:rsid w:val="006E0DFB"/>
    <w:rsid w:val="006E3339"/>
    <w:rsid w:val="006E4371"/>
    <w:rsid w:val="006E4563"/>
    <w:rsid w:val="006E6F4A"/>
    <w:rsid w:val="006F005D"/>
    <w:rsid w:val="006F0AD2"/>
    <w:rsid w:val="006F0DEB"/>
    <w:rsid w:val="006F2E74"/>
    <w:rsid w:val="006F39C3"/>
    <w:rsid w:val="006F4129"/>
    <w:rsid w:val="006F4692"/>
    <w:rsid w:val="006F4E6C"/>
    <w:rsid w:val="006F4FF9"/>
    <w:rsid w:val="006F58AD"/>
    <w:rsid w:val="006F6629"/>
    <w:rsid w:val="006F6F12"/>
    <w:rsid w:val="006F71CA"/>
    <w:rsid w:val="00700E79"/>
    <w:rsid w:val="00704596"/>
    <w:rsid w:val="00704DE4"/>
    <w:rsid w:val="00705529"/>
    <w:rsid w:val="00705711"/>
    <w:rsid w:val="007070B2"/>
    <w:rsid w:val="00707427"/>
    <w:rsid w:val="007110B4"/>
    <w:rsid w:val="007118EF"/>
    <w:rsid w:val="00711A2D"/>
    <w:rsid w:val="007129A3"/>
    <w:rsid w:val="00713110"/>
    <w:rsid w:val="00713111"/>
    <w:rsid w:val="00713552"/>
    <w:rsid w:val="00715AA9"/>
    <w:rsid w:val="00715D91"/>
    <w:rsid w:val="00715E86"/>
    <w:rsid w:val="00720086"/>
    <w:rsid w:val="00720E4D"/>
    <w:rsid w:val="007211AA"/>
    <w:rsid w:val="007214FF"/>
    <w:rsid w:val="00722D86"/>
    <w:rsid w:val="00723A88"/>
    <w:rsid w:val="00723B4D"/>
    <w:rsid w:val="00723CC9"/>
    <w:rsid w:val="00724A4E"/>
    <w:rsid w:val="0072610B"/>
    <w:rsid w:val="00727F44"/>
    <w:rsid w:val="007310B1"/>
    <w:rsid w:val="0073242E"/>
    <w:rsid w:val="0073289D"/>
    <w:rsid w:val="00732958"/>
    <w:rsid w:val="0073374A"/>
    <w:rsid w:val="0073514D"/>
    <w:rsid w:val="0073527E"/>
    <w:rsid w:val="0073556B"/>
    <w:rsid w:val="007357D8"/>
    <w:rsid w:val="0073646B"/>
    <w:rsid w:val="00737455"/>
    <w:rsid w:val="00737964"/>
    <w:rsid w:val="00737BEC"/>
    <w:rsid w:val="007413C3"/>
    <w:rsid w:val="00742D58"/>
    <w:rsid w:val="00742FC7"/>
    <w:rsid w:val="00743130"/>
    <w:rsid w:val="007434CB"/>
    <w:rsid w:val="00743A86"/>
    <w:rsid w:val="00743B19"/>
    <w:rsid w:val="007450AE"/>
    <w:rsid w:val="0074510A"/>
    <w:rsid w:val="00745112"/>
    <w:rsid w:val="007460A5"/>
    <w:rsid w:val="007463FF"/>
    <w:rsid w:val="0074746E"/>
    <w:rsid w:val="007477E3"/>
    <w:rsid w:val="007505EE"/>
    <w:rsid w:val="00750BEF"/>
    <w:rsid w:val="00750E90"/>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FC9"/>
    <w:rsid w:val="007651ED"/>
    <w:rsid w:val="00765CDE"/>
    <w:rsid w:val="00765DB8"/>
    <w:rsid w:val="00766ECE"/>
    <w:rsid w:val="00766FF2"/>
    <w:rsid w:val="00767171"/>
    <w:rsid w:val="00772561"/>
    <w:rsid w:val="0077364E"/>
    <w:rsid w:val="00773B26"/>
    <w:rsid w:val="00773B4A"/>
    <w:rsid w:val="00776134"/>
    <w:rsid w:val="0077757C"/>
    <w:rsid w:val="00780792"/>
    <w:rsid w:val="00780FF2"/>
    <w:rsid w:val="00782294"/>
    <w:rsid w:val="0078338D"/>
    <w:rsid w:val="00783C8F"/>
    <w:rsid w:val="0078578C"/>
    <w:rsid w:val="007858EB"/>
    <w:rsid w:val="0078625E"/>
    <w:rsid w:val="00786A02"/>
    <w:rsid w:val="00787462"/>
    <w:rsid w:val="00787614"/>
    <w:rsid w:val="00790DA3"/>
    <w:rsid w:val="0079287A"/>
    <w:rsid w:val="00793129"/>
    <w:rsid w:val="00793AAE"/>
    <w:rsid w:val="00794D8F"/>
    <w:rsid w:val="0079503B"/>
    <w:rsid w:val="00795175"/>
    <w:rsid w:val="0079572E"/>
    <w:rsid w:val="007958FA"/>
    <w:rsid w:val="0079761E"/>
    <w:rsid w:val="00797651"/>
    <w:rsid w:val="007A0356"/>
    <w:rsid w:val="007A1688"/>
    <w:rsid w:val="007A234C"/>
    <w:rsid w:val="007A25C9"/>
    <w:rsid w:val="007A2631"/>
    <w:rsid w:val="007A3F12"/>
    <w:rsid w:val="007A46EF"/>
    <w:rsid w:val="007A689D"/>
    <w:rsid w:val="007A68C3"/>
    <w:rsid w:val="007B0044"/>
    <w:rsid w:val="007B082A"/>
    <w:rsid w:val="007B0833"/>
    <w:rsid w:val="007B1D07"/>
    <w:rsid w:val="007B3793"/>
    <w:rsid w:val="007B3F67"/>
    <w:rsid w:val="007B4D12"/>
    <w:rsid w:val="007B6731"/>
    <w:rsid w:val="007C1FFB"/>
    <w:rsid w:val="007C2717"/>
    <w:rsid w:val="007C2F22"/>
    <w:rsid w:val="007C4A7F"/>
    <w:rsid w:val="007C4D8C"/>
    <w:rsid w:val="007C6259"/>
    <w:rsid w:val="007D1CA6"/>
    <w:rsid w:val="007D1CF5"/>
    <w:rsid w:val="007D4816"/>
    <w:rsid w:val="007D52BE"/>
    <w:rsid w:val="007D59DA"/>
    <w:rsid w:val="007D62BB"/>
    <w:rsid w:val="007D6F58"/>
    <w:rsid w:val="007E1059"/>
    <w:rsid w:val="007E11B4"/>
    <w:rsid w:val="007E14BA"/>
    <w:rsid w:val="007E1F71"/>
    <w:rsid w:val="007E2BEA"/>
    <w:rsid w:val="007E4D69"/>
    <w:rsid w:val="007E688F"/>
    <w:rsid w:val="007E6C35"/>
    <w:rsid w:val="007F3058"/>
    <w:rsid w:val="007F3163"/>
    <w:rsid w:val="007F4230"/>
    <w:rsid w:val="007F6D13"/>
    <w:rsid w:val="00800B88"/>
    <w:rsid w:val="00800E30"/>
    <w:rsid w:val="008015F8"/>
    <w:rsid w:val="008017E8"/>
    <w:rsid w:val="008024B7"/>
    <w:rsid w:val="00804507"/>
    <w:rsid w:val="008058C0"/>
    <w:rsid w:val="00805EF4"/>
    <w:rsid w:val="00806202"/>
    <w:rsid w:val="008062F1"/>
    <w:rsid w:val="00811541"/>
    <w:rsid w:val="00812422"/>
    <w:rsid w:val="00812C7B"/>
    <w:rsid w:val="00813258"/>
    <w:rsid w:val="00813512"/>
    <w:rsid w:val="0081470A"/>
    <w:rsid w:val="00814EBD"/>
    <w:rsid w:val="0081523C"/>
    <w:rsid w:val="00815672"/>
    <w:rsid w:val="00816C5A"/>
    <w:rsid w:val="00820A62"/>
    <w:rsid w:val="0082193D"/>
    <w:rsid w:val="00822B4B"/>
    <w:rsid w:val="008241F7"/>
    <w:rsid w:val="00825E39"/>
    <w:rsid w:val="008266B5"/>
    <w:rsid w:val="00826BD9"/>
    <w:rsid w:val="0083042E"/>
    <w:rsid w:val="00830785"/>
    <w:rsid w:val="0083103A"/>
    <w:rsid w:val="008355B3"/>
    <w:rsid w:val="00835612"/>
    <w:rsid w:val="008374FB"/>
    <w:rsid w:val="00837545"/>
    <w:rsid w:val="0084001D"/>
    <w:rsid w:val="00840EEF"/>
    <w:rsid w:val="00841505"/>
    <w:rsid w:val="008416FE"/>
    <w:rsid w:val="00841EE9"/>
    <w:rsid w:val="008432F7"/>
    <w:rsid w:val="00844A42"/>
    <w:rsid w:val="00845FF8"/>
    <w:rsid w:val="0084619F"/>
    <w:rsid w:val="00846ABF"/>
    <w:rsid w:val="00846FDF"/>
    <w:rsid w:val="00850130"/>
    <w:rsid w:val="00851655"/>
    <w:rsid w:val="00851BA1"/>
    <w:rsid w:val="008527CD"/>
    <w:rsid w:val="00852DE1"/>
    <w:rsid w:val="00853CE9"/>
    <w:rsid w:val="00854FD3"/>
    <w:rsid w:val="00855411"/>
    <w:rsid w:val="00855443"/>
    <w:rsid w:val="00855502"/>
    <w:rsid w:val="00855BC8"/>
    <w:rsid w:val="00861DA7"/>
    <w:rsid w:val="00862555"/>
    <w:rsid w:val="008625E8"/>
    <w:rsid w:val="0086480D"/>
    <w:rsid w:val="008653D7"/>
    <w:rsid w:val="00865513"/>
    <w:rsid w:val="00866061"/>
    <w:rsid w:val="00866860"/>
    <w:rsid w:val="008714D9"/>
    <w:rsid w:val="00871E43"/>
    <w:rsid w:val="008722D9"/>
    <w:rsid w:val="00872AEA"/>
    <w:rsid w:val="00872AED"/>
    <w:rsid w:val="008730B0"/>
    <w:rsid w:val="008734AF"/>
    <w:rsid w:val="0087490B"/>
    <w:rsid w:val="00875992"/>
    <w:rsid w:val="00875F4E"/>
    <w:rsid w:val="008772AD"/>
    <w:rsid w:val="00881A27"/>
    <w:rsid w:val="008826CF"/>
    <w:rsid w:val="008828CF"/>
    <w:rsid w:val="008831FC"/>
    <w:rsid w:val="00883A14"/>
    <w:rsid w:val="00884619"/>
    <w:rsid w:val="008849FF"/>
    <w:rsid w:val="00887CCE"/>
    <w:rsid w:val="0089166D"/>
    <w:rsid w:val="00892DFB"/>
    <w:rsid w:val="00893884"/>
    <w:rsid w:val="00893A9E"/>
    <w:rsid w:val="00893E6F"/>
    <w:rsid w:val="0089418C"/>
    <w:rsid w:val="00894B1D"/>
    <w:rsid w:val="00897C7E"/>
    <w:rsid w:val="008A087E"/>
    <w:rsid w:val="008A14FE"/>
    <w:rsid w:val="008A1B44"/>
    <w:rsid w:val="008A3337"/>
    <w:rsid w:val="008A4843"/>
    <w:rsid w:val="008A5947"/>
    <w:rsid w:val="008A5B90"/>
    <w:rsid w:val="008A657C"/>
    <w:rsid w:val="008A6C85"/>
    <w:rsid w:val="008B1601"/>
    <w:rsid w:val="008B2D4D"/>
    <w:rsid w:val="008B410D"/>
    <w:rsid w:val="008B6221"/>
    <w:rsid w:val="008B65A5"/>
    <w:rsid w:val="008B6D0A"/>
    <w:rsid w:val="008B6D39"/>
    <w:rsid w:val="008B6D51"/>
    <w:rsid w:val="008B729D"/>
    <w:rsid w:val="008B76BA"/>
    <w:rsid w:val="008C111C"/>
    <w:rsid w:val="008C37F0"/>
    <w:rsid w:val="008C556C"/>
    <w:rsid w:val="008C5E2F"/>
    <w:rsid w:val="008C6E48"/>
    <w:rsid w:val="008C6FE9"/>
    <w:rsid w:val="008D091B"/>
    <w:rsid w:val="008D1E89"/>
    <w:rsid w:val="008D2DD7"/>
    <w:rsid w:val="008D3A99"/>
    <w:rsid w:val="008D3C7D"/>
    <w:rsid w:val="008D5679"/>
    <w:rsid w:val="008D5A54"/>
    <w:rsid w:val="008D7DA8"/>
    <w:rsid w:val="008E03B4"/>
    <w:rsid w:val="008E344F"/>
    <w:rsid w:val="008E347E"/>
    <w:rsid w:val="008E3815"/>
    <w:rsid w:val="008E544D"/>
    <w:rsid w:val="008E5502"/>
    <w:rsid w:val="008E5F7B"/>
    <w:rsid w:val="008E7AD6"/>
    <w:rsid w:val="008F23BF"/>
    <w:rsid w:val="008F2CD5"/>
    <w:rsid w:val="008F32BE"/>
    <w:rsid w:val="008F5ACD"/>
    <w:rsid w:val="008F5F0D"/>
    <w:rsid w:val="00901393"/>
    <w:rsid w:val="00902046"/>
    <w:rsid w:val="00903F2E"/>
    <w:rsid w:val="0090420E"/>
    <w:rsid w:val="00904419"/>
    <w:rsid w:val="0090486F"/>
    <w:rsid w:val="00905525"/>
    <w:rsid w:val="00905616"/>
    <w:rsid w:val="00905F4D"/>
    <w:rsid w:val="009062D3"/>
    <w:rsid w:val="0090683E"/>
    <w:rsid w:val="00906A56"/>
    <w:rsid w:val="009074F0"/>
    <w:rsid w:val="00910DC3"/>
    <w:rsid w:val="00912168"/>
    <w:rsid w:val="00912C14"/>
    <w:rsid w:val="0091339B"/>
    <w:rsid w:val="0091385F"/>
    <w:rsid w:val="0091405D"/>
    <w:rsid w:val="0091614D"/>
    <w:rsid w:val="00916D1A"/>
    <w:rsid w:val="00916FB6"/>
    <w:rsid w:val="0091705E"/>
    <w:rsid w:val="009170D4"/>
    <w:rsid w:val="009177AD"/>
    <w:rsid w:val="009202C7"/>
    <w:rsid w:val="009212CD"/>
    <w:rsid w:val="00923FAE"/>
    <w:rsid w:val="00924502"/>
    <w:rsid w:val="009267A6"/>
    <w:rsid w:val="00927230"/>
    <w:rsid w:val="00930748"/>
    <w:rsid w:val="00932778"/>
    <w:rsid w:val="00933030"/>
    <w:rsid w:val="00935A38"/>
    <w:rsid w:val="0093657E"/>
    <w:rsid w:val="00944928"/>
    <w:rsid w:val="00944A9B"/>
    <w:rsid w:val="0094516F"/>
    <w:rsid w:val="00945315"/>
    <w:rsid w:val="00946506"/>
    <w:rsid w:val="0095060C"/>
    <w:rsid w:val="009511A9"/>
    <w:rsid w:val="009512A0"/>
    <w:rsid w:val="00951E8F"/>
    <w:rsid w:val="00955079"/>
    <w:rsid w:val="00955481"/>
    <w:rsid w:val="009554C7"/>
    <w:rsid w:val="009557EE"/>
    <w:rsid w:val="00955EC5"/>
    <w:rsid w:val="009561DC"/>
    <w:rsid w:val="00961D41"/>
    <w:rsid w:val="009626E1"/>
    <w:rsid w:val="00963A33"/>
    <w:rsid w:val="009642AC"/>
    <w:rsid w:val="0096448F"/>
    <w:rsid w:val="00964782"/>
    <w:rsid w:val="00965993"/>
    <w:rsid w:val="0096669C"/>
    <w:rsid w:val="00966905"/>
    <w:rsid w:val="0096707E"/>
    <w:rsid w:val="0096751F"/>
    <w:rsid w:val="00970A28"/>
    <w:rsid w:val="009716DD"/>
    <w:rsid w:val="0097190C"/>
    <w:rsid w:val="00972224"/>
    <w:rsid w:val="00973B64"/>
    <w:rsid w:val="009752C9"/>
    <w:rsid w:val="009752DB"/>
    <w:rsid w:val="0097775B"/>
    <w:rsid w:val="00977E36"/>
    <w:rsid w:val="0098087E"/>
    <w:rsid w:val="00981821"/>
    <w:rsid w:val="009833C9"/>
    <w:rsid w:val="009863C6"/>
    <w:rsid w:val="009865B4"/>
    <w:rsid w:val="00986C49"/>
    <w:rsid w:val="009877FB"/>
    <w:rsid w:val="00991022"/>
    <w:rsid w:val="00991B71"/>
    <w:rsid w:val="00992AC4"/>
    <w:rsid w:val="00994350"/>
    <w:rsid w:val="00995485"/>
    <w:rsid w:val="00995B17"/>
    <w:rsid w:val="00995F45"/>
    <w:rsid w:val="009964F2"/>
    <w:rsid w:val="00996A2A"/>
    <w:rsid w:val="009A17DF"/>
    <w:rsid w:val="009A3486"/>
    <w:rsid w:val="009A5B39"/>
    <w:rsid w:val="009A6362"/>
    <w:rsid w:val="009A7664"/>
    <w:rsid w:val="009A7F41"/>
    <w:rsid w:val="009A7FC5"/>
    <w:rsid w:val="009B0627"/>
    <w:rsid w:val="009B09C2"/>
    <w:rsid w:val="009B156B"/>
    <w:rsid w:val="009B1B09"/>
    <w:rsid w:val="009B379A"/>
    <w:rsid w:val="009B40C4"/>
    <w:rsid w:val="009B4173"/>
    <w:rsid w:val="009B4C40"/>
    <w:rsid w:val="009B4D84"/>
    <w:rsid w:val="009B5E37"/>
    <w:rsid w:val="009B6192"/>
    <w:rsid w:val="009B724B"/>
    <w:rsid w:val="009C0D58"/>
    <w:rsid w:val="009C115C"/>
    <w:rsid w:val="009C1A62"/>
    <w:rsid w:val="009C3697"/>
    <w:rsid w:val="009C3FE7"/>
    <w:rsid w:val="009C51CF"/>
    <w:rsid w:val="009C5585"/>
    <w:rsid w:val="009C78AD"/>
    <w:rsid w:val="009D456D"/>
    <w:rsid w:val="009D4957"/>
    <w:rsid w:val="009D5905"/>
    <w:rsid w:val="009D5F0D"/>
    <w:rsid w:val="009D63C1"/>
    <w:rsid w:val="009D648F"/>
    <w:rsid w:val="009D66B0"/>
    <w:rsid w:val="009D67FF"/>
    <w:rsid w:val="009D7876"/>
    <w:rsid w:val="009D7BBA"/>
    <w:rsid w:val="009E1F7F"/>
    <w:rsid w:val="009E3FA0"/>
    <w:rsid w:val="009E559A"/>
    <w:rsid w:val="009E5B2C"/>
    <w:rsid w:val="009E6C8D"/>
    <w:rsid w:val="009F0988"/>
    <w:rsid w:val="009F10AC"/>
    <w:rsid w:val="009F2AC4"/>
    <w:rsid w:val="009F3012"/>
    <w:rsid w:val="009F32FF"/>
    <w:rsid w:val="009F48C5"/>
    <w:rsid w:val="009F535A"/>
    <w:rsid w:val="009F7441"/>
    <w:rsid w:val="009F7A29"/>
    <w:rsid w:val="009F7B35"/>
    <w:rsid w:val="00A01F93"/>
    <w:rsid w:val="00A01FE0"/>
    <w:rsid w:val="00A022DC"/>
    <w:rsid w:val="00A02537"/>
    <w:rsid w:val="00A02825"/>
    <w:rsid w:val="00A031FA"/>
    <w:rsid w:val="00A04299"/>
    <w:rsid w:val="00A042E3"/>
    <w:rsid w:val="00A05CE0"/>
    <w:rsid w:val="00A05DAA"/>
    <w:rsid w:val="00A064C9"/>
    <w:rsid w:val="00A066F9"/>
    <w:rsid w:val="00A07044"/>
    <w:rsid w:val="00A1040F"/>
    <w:rsid w:val="00A10A36"/>
    <w:rsid w:val="00A11463"/>
    <w:rsid w:val="00A1362D"/>
    <w:rsid w:val="00A136F5"/>
    <w:rsid w:val="00A13D37"/>
    <w:rsid w:val="00A1543D"/>
    <w:rsid w:val="00A1594F"/>
    <w:rsid w:val="00A16894"/>
    <w:rsid w:val="00A171EC"/>
    <w:rsid w:val="00A172B7"/>
    <w:rsid w:val="00A17393"/>
    <w:rsid w:val="00A213E6"/>
    <w:rsid w:val="00A21992"/>
    <w:rsid w:val="00A21AE4"/>
    <w:rsid w:val="00A21C17"/>
    <w:rsid w:val="00A21CC6"/>
    <w:rsid w:val="00A22CF7"/>
    <w:rsid w:val="00A2477C"/>
    <w:rsid w:val="00A256B2"/>
    <w:rsid w:val="00A26201"/>
    <w:rsid w:val="00A2717F"/>
    <w:rsid w:val="00A274A8"/>
    <w:rsid w:val="00A302F9"/>
    <w:rsid w:val="00A30627"/>
    <w:rsid w:val="00A30F77"/>
    <w:rsid w:val="00A3119B"/>
    <w:rsid w:val="00A31966"/>
    <w:rsid w:val="00A331AA"/>
    <w:rsid w:val="00A336E2"/>
    <w:rsid w:val="00A33852"/>
    <w:rsid w:val="00A34114"/>
    <w:rsid w:val="00A3477B"/>
    <w:rsid w:val="00A36E61"/>
    <w:rsid w:val="00A36E93"/>
    <w:rsid w:val="00A37551"/>
    <w:rsid w:val="00A4107C"/>
    <w:rsid w:val="00A41945"/>
    <w:rsid w:val="00A43051"/>
    <w:rsid w:val="00A43EC3"/>
    <w:rsid w:val="00A448C8"/>
    <w:rsid w:val="00A45076"/>
    <w:rsid w:val="00A457FF"/>
    <w:rsid w:val="00A45854"/>
    <w:rsid w:val="00A45997"/>
    <w:rsid w:val="00A4671F"/>
    <w:rsid w:val="00A53138"/>
    <w:rsid w:val="00A5327A"/>
    <w:rsid w:val="00A53B57"/>
    <w:rsid w:val="00A54F96"/>
    <w:rsid w:val="00A55307"/>
    <w:rsid w:val="00A555D1"/>
    <w:rsid w:val="00A57B45"/>
    <w:rsid w:val="00A616AA"/>
    <w:rsid w:val="00A643C1"/>
    <w:rsid w:val="00A645B2"/>
    <w:rsid w:val="00A6501C"/>
    <w:rsid w:val="00A65089"/>
    <w:rsid w:val="00A652E8"/>
    <w:rsid w:val="00A65DD7"/>
    <w:rsid w:val="00A66184"/>
    <w:rsid w:val="00A67CB1"/>
    <w:rsid w:val="00A67EAB"/>
    <w:rsid w:val="00A72307"/>
    <w:rsid w:val="00A72C40"/>
    <w:rsid w:val="00A74218"/>
    <w:rsid w:val="00A74B97"/>
    <w:rsid w:val="00A77B15"/>
    <w:rsid w:val="00A77E0B"/>
    <w:rsid w:val="00A81458"/>
    <w:rsid w:val="00A81501"/>
    <w:rsid w:val="00A83A21"/>
    <w:rsid w:val="00A83B60"/>
    <w:rsid w:val="00A84273"/>
    <w:rsid w:val="00A85DA0"/>
    <w:rsid w:val="00A871A4"/>
    <w:rsid w:val="00A8767B"/>
    <w:rsid w:val="00A91A45"/>
    <w:rsid w:val="00A95072"/>
    <w:rsid w:val="00A95457"/>
    <w:rsid w:val="00A95D50"/>
    <w:rsid w:val="00A96883"/>
    <w:rsid w:val="00A9725F"/>
    <w:rsid w:val="00A974F8"/>
    <w:rsid w:val="00A9796C"/>
    <w:rsid w:val="00A97B5D"/>
    <w:rsid w:val="00A97BC1"/>
    <w:rsid w:val="00AA0B23"/>
    <w:rsid w:val="00AA2082"/>
    <w:rsid w:val="00AA21AA"/>
    <w:rsid w:val="00AA2AF9"/>
    <w:rsid w:val="00AA2F8E"/>
    <w:rsid w:val="00AA4297"/>
    <w:rsid w:val="00AA4724"/>
    <w:rsid w:val="00AA4A36"/>
    <w:rsid w:val="00AA510F"/>
    <w:rsid w:val="00AA5192"/>
    <w:rsid w:val="00AA52FB"/>
    <w:rsid w:val="00AA5AC2"/>
    <w:rsid w:val="00AA6CF5"/>
    <w:rsid w:val="00AA7610"/>
    <w:rsid w:val="00AB0867"/>
    <w:rsid w:val="00AB1D0C"/>
    <w:rsid w:val="00AB362A"/>
    <w:rsid w:val="00AB4B64"/>
    <w:rsid w:val="00AB647E"/>
    <w:rsid w:val="00AB6AC5"/>
    <w:rsid w:val="00AB73D0"/>
    <w:rsid w:val="00AC011D"/>
    <w:rsid w:val="00AC0408"/>
    <w:rsid w:val="00AC112C"/>
    <w:rsid w:val="00AC2BC0"/>
    <w:rsid w:val="00AC3611"/>
    <w:rsid w:val="00AC3A8C"/>
    <w:rsid w:val="00AC6CD5"/>
    <w:rsid w:val="00AC6D80"/>
    <w:rsid w:val="00AC73BF"/>
    <w:rsid w:val="00AC74D0"/>
    <w:rsid w:val="00AC7E2D"/>
    <w:rsid w:val="00AD0068"/>
    <w:rsid w:val="00AD0483"/>
    <w:rsid w:val="00AD05D3"/>
    <w:rsid w:val="00AD0758"/>
    <w:rsid w:val="00AD0EB1"/>
    <w:rsid w:val="00AD1EB2"/>
    <w:rsid w:val="00AD358D"/>
    <w:rsid w:val="00AD44A7"/>
    <w:rsid w:val="00AD4F42"/>
    <w:rsid w:val="00AD6CFC"/>
    <w:rsid w:val="00AE0793"/>
    <w:rsid w:val="00AE0896"/>
    <w:rsid w:val="00AE38AA"/>
    <w:rsid w:val="00AE391A"/>
    <w:rsid w:val="00AE41C4"/>
    <w:rsid w:val="00AE4D0A"/>
    <w:rsid w:val="00AE4EF0"/>
    <w:rsid w:val="00AE6B4D"/>
    <w:rsid w:val="00AE73FF"/>
    <w:rsid w:val="00AF1033"/>
    <w:rsid w:val="00AF13E5"/>
    <w:rsid w:val="00AF4396"/>
    <w:rsid w:val="00AF50C1"/>
    <w:rsid w:val="00AF659D"/>
    <w:rsid w:val="00AF6666"/>
    <w:rsid w:val="00B00D0F"/>
    <w:rsid w:val="00B028AE"/>
    <w:rsid w:val="00B051BF"/>
    <w:rsid w:val="00B07D7E"/>
    <w:rsid w:val="00B10CCE"/>
    <w:rsid w:val="00B11033"/>
    <w:rsid w:val="00B11899"/>
    <w:rsid w:val="00B118BB"/>
    <w:rsid w:val="00B11FE2"/>
    <w:rsid w:val="00B12700"/>
    <w:rsid w:val="00B12F1A"/>
    <w:rsid w:val="00B143AF"/>
    <w:rsid w:val="00B159DE"/>
    <w:rsid w:val="00B15A49"/>
    <w:rsid w:val="00B15DBA"/>
    <w:rsid w:val="00B16455"/>
    <w:rsid w:val="00B16FFA"/>
    <w:rsid w:val="00B1704B"/>
    <w:rsid w:val="00B22F87"/>
    <w:rsid w:val="00B243FF"/>
    <w:rsid w:val="00B254C2"/>
    <w:rsid w:val="00B260E2"/>
    <w:rsid w:val="00B30249"/>
    <w:rsid w:val="00B30355"/>
    <w:rsid w:val="00B30A5A"/>
    <w:rsid w:val="00B333BB"/>
    <w:rsid w:val="00B34102"/>
    <w:rsid w:val="00B3715A"/>
    <w:rsid w:val="00B377FF"/>
    <w:rsid w:val="00B407D7"/>
    <w:rsid w:val="00B40843"/>
    <w:rsid w:val="00B42053"/>
    <w:rsid w:val="00B420CC"/>
    <w:rsid w:val="00B42228"/>
    <w:rsid w:val="00B42721"/>
    <w:rsid w:val="00B4287A"/>
    <w:rsid w:val="00B42A6F"/>
    <w:rsid w:val="00B43164"/>
    <w:rsid w:val="00B43ED0"/>
    <w:rsid w:val="00B461A1"/>
    <w:rsid w:val="00B47A65"/>
    <w:rsid w:val="00B51157"/>
    <w:rsid w:val="00B512D4"/>
    <w:rsid w:val="00B51BEF"/>
    <w:rsid w:val="00B52B38"/>
    <w:rsid w:val="00B534E1"/>
    <w:rsid w:val="00B548AF"/>
    <w:rsid w:val="00B55123"/>
    <w:rsid w:val="00B55BB5"/>
    <w:rsid w:val="00B563D1"/>
    <w:rsid w:val="00B56B3F"/>
    <w:rsid w:val="00B56D8A"/>
    <w:rsid w:val="00B57DDC"/>
    <w:rsid w:val="00B62881"/>
    <w:rsid w:val="00B62B73"/>
    <w:rsid w:val="00B64450"/>
    <w:rsid w:val="00B651D1"/>
    <w:rsid w:val="00B65277"/>
    <w:rsid w:val="00B65F58"/>
    <w:rsid w:val="00B65FCB"/>
    <w:rsid w:val="00B6659A"/>
    <w:rsid w:val="00B673D1"/>
    <w:rsid w:val="00B67E14"/>
    <w:rsid w:val="00B67E88"/>
    <w:rsid w:val="00B718DE"/>
    <w:rsid w:val="00B72C63"/>
    <w:rsid w:val="00B74584"/>
    <w:rsid w:val="00B75A1D"/>
    <w:rsid w:val="00B75BEB"/>
    <w:rsid w:val="00B75F30"/>
    <w:rsid w:val="00B832D8"/>
    <w:rsid w:val="00B8381C"/>
    <w:rsid w:val="00B840AA"/>
    <w:rsid w:val="00B84558"/>
    <w:rsid w:val="00B8498F"/>
    <w:rsid w:val="00B86858"/>
    <w:rsid w:val="00B875E7"/>
    <w:rsid w:val="00B90026"/>
    <w:rsid w:val="00B91115"/>
    <w:rsid w:val="00B913B5"/>
    <w:rsid w:val="00B91508"/>
    <w:rsid w:val="00B919A0"/>
    <w:rsid w:val="00B91DB9"/>
    <w:rsid w:val="00B922D4"/>
    <w:rsid w:val="00B93817"/>
    <w:rsid w:val="00B940D4"/>
    <w:rsid w:val="00B942C7"/>
    <w:rsid w:val="00B942FC"/>
    <w:rsid w:val="00B94A2C"/>
    <w:rsid w:val="00B956B4"/>
    <w:rsid w:val="00B95A6A"/>
    <w:rsid w:val="00B96DEB"/>
    <w:rsid w:val="00B9755D"/>
    <w:rsid w:val="00BA04BF"/>
    <w:rsid w:val="00BA0C07"/>
    <w:rsid w:val="00BA0EFB"/>
    <w:rsid w:val="00BA1614"/>
    <w:rsid w:val="00BA21D1"/>
    <w:rsid w:val="00BA370C"/>
    <w:rsid w:val="00BA4429"/>
    <w:rsid w:val="00BA45C1"/>
    <w:rsid w:val="00BA5085"/>
    <w:rsid w:val="00BA5DFC"/>
    <w:rsid w:val="00BA6350"/>
    <w:rsid w:val="00BA772A"/>
    <w:rsid w:val="00BA7EED"/>
    <w:rsid w:val="00BB0887"/>
    <w:rsid w:val="00BB1F2A"/>
    <w:rsid w:val="00BB29D1"/>
    <w:rsid w:val="00BB314A"/>
    <w:rsid w:val="00BB3BBF"/>
    <w:rsid w:val="00BB3C87"/>
    <w:rsid w:val="00BB5098"/>
    <w:rsid w:val="00BC0598"/>
    <w:rsid w:val="00BC1012"/>
    <w:rsid w:val="00BC1BCD"/>
    <w:rsid w:val="00BC29EA"/>
    <w:rsid w:val="00BC34EB"/>
    <w:rsid w:val="00BC4323"/>
    <w:rsid w:val="00BC4DF5"/>
    <w:rsid w:val="00BC7953"/>
    <w:rsid w:val="00BD0B7D"/>
    <w:rsid w:val="00BD12E7"/>
    <w:rsid w:val="00BD1C50"/>
    <w:rsid w:val="00BD3925"/>
    <w:rsid w:val="00BD5AD0"/>
    <w:rsid w:val="00BD6B2D"/>
    <w:rsid w:val="00BD70BD"/>
    <w:rsid w:val="00BD719D"/>
    <w:rsid w:val="00BE0258"/>
    <w:rsid w:val="00BE1447"/>
    <w:rsid w:val="00BE215D"/>
    <w:rsid w:val="00BE37E5"/>
    <w:rsid w:val="00BE3C1E"/>
    <w:rsid w:val="00BE57DD"/>
    <w:rsid w:val="00BE76CB"/>
    <w:rsid w:val="00BE7A59"/>
    <w:rsid w:val="00BF0AF1"/>
    <w:rsid w:val="00BF0D0D"/>
    <w:rsid w:val="00BF1809"/>
    <w:rsid w:val="00BF1A41"/>
    <w:rsid w:val="00BF3FDF"/>
    <w:rsid w:val="00BF4F68"/>
    <w:rsid w:val="00BF50B5"/>
    <w:rsid w:val="00BF5F22"/>
    <w:rsid w:val="00BF685D"/>
    <w:rsid w:val="00BF71C6"/>
    <w:rsid w:val="00BF72CA"/>
    <w:rsid w:val="00BF7CD8"/>
    <w:rsid w:val="00C00849"/>
    <w:rsid w:val="00C02BE9"/>
    <w:rsid w:val="00C02CE1"/>
    <w:rsid w:val="00C035B9"/>
    <w:rsid w:val="00C036F3"/>
    <w:rsid w:val="00C03923"/>
    <w:rsid w:val="00C04B21"/>
    <w:rsid w:val="00C0563C"/>
    <w:rsid w:val="00C06136"/>
    <w:rsid w:val="00C07BAE"/>
    <w:rsid w:val="00C07C15"/>
    <w:rsid w:val="00C1064A"/>
    <w:rsid w:val="00C13270"/>
    <w:rsid w:val="00C1346A"/>
    <w:rsid w:val="00C13818"/>
    <w:rsid w:val="00C156BF"/>
    <w:rsid w:val="00C17602"/>
    <w:rsid w:val="00C20026"/>
    <w:rsid w:val="00C2023E"/>
    <w:rsid w:val="00C208C0"/>
    <w:rsid w:val="00C216C2"/>
    <w:rsid w:val="00C21E41"/>
    <w:rsid w:val="00C2371B"/>
    <w:rsid w:val="00C2552B"/>
    <w:rsid w:val="00C25DC1"/>
    <w:rsid w:val="00C25FA6"/>
    <w:rsid w:val="00C2685E"/>
    <w:rsid w:val="00C26B59"/>
    <w:rsid w:val="00C27CB3"/>
    <w:rsid w:val="00C309E1"/>
    <w:rsid w:val="00C30A95"/>
    <w:rsid w:val="00C31397"/>
    <w:rsid w:val="00C35384"/>
    <w:rsid w:val="00C35CA3"/>
    <w:rsid w:val="00C35DDE"/>
    <w:rsid w:val="00C36163"/>
    <w:rsid w:val="00C40212"/>
    <w:rsid w:val="00C41B9B"/>
    <w:rsid w:val="00C42B7B"/>
    <w:rsid w:val="00C43441"/>
    <w:rsid w:val="00C450C9"/>
    <w:rsid w:val="00C45DB2"/>
    <w:rsid w:val="00C46745"/>
    <w:rsid w:val="00C46F16"/>
    <w:rsid w:val="00C47C07"/>
    <w:rsid w:val="00C501AA"/>
    <w:rsid w:val="00C50961"/>
    <w:rsid w:val="00C5294A"/>
    <w:rsid w:val="00C53CF7"/>
    <w:rsid w:val="00C54128"/>
    <w:rsid w:val="00C5419F"/>
    <w:rsid w:val="00C55F0D"/>
    <w:rsid w:val="00C5688D"/>
    <w:rsid w:val="00C56914"/>
    <w:rsid w:val="00C5754E"/>
    <w:rsid w:val="00C57F83"/>
    <w:rsid w:val="00C60F5B"/>
    <w:rsid w:val="00C612D7"/>
    <w:rsid w:val="00C61C8C"/>
    <w:rsid w:val="00C627A6"/>
    <w:rsid w:val="00C6295C"/>
    <w:rsid w:val="00C62A1B"/>
    <w:rsid w:val="00C62C1D"/>
    <w:rsid w:val="00C63381"/>
    <w:rsid w:val="00C63E8B"/>
    <w:rsid w:val="00C648E1"/>
    <w:rsid w:val="00C64A73"/>
    <w:rsid w:val="00C651D3"/>
    <w:rsid w:val="00C65AC2"/>
    <w:rsid w:val="00C660A2"/>
    <w:rsid w:val="00C66219"/>
    <w:rsid w:val="00C66E8D"/>
    <w:rsid w:val="00C66FD2"/>
    <w:rsid w:val="00C67A04"/>
    <w:rsid w:val="00C67D84"/>
    <w:rsid w:val="00C71F7B"/>
    <w:rsid w:val="00C7255D"/>
    <w:rsid w:val="00C7322E"/>
    <w:rsid w:val="00C73777"/>
    <w:rsid w:val="00C73E3E"/>
    <w:rsid w:val="00C74DE6"/>
    <w:rsid w:val="00C75933"/>
    <w:rsid w:val="00C75D0A"/>
    <w:rsid w:val="00C77C8A"/>
    <w:rsid w:val="00C77D06"/>
    <w:rsid w:val="00C80FC3"/>
    <w:rsid w:val="00C81927"/>
    <w:rsid w:val="00C85E07"/>
    <w:rsid w:val="00C86604"/>
    <w:rsid w:val="00C867BB"/>
    <w:rsid w:val="00C90BF4"/>
    <w:rsid w:val="00C90E41"/>
    <w:rsid w:val="00C91632"/>
    <w:rsid w:val="00C9277D"/>
    <w:rsid w:val="00C92B09"/>
    <w:rsid w:val="00C92FAE"/>
    <w:rsid w:val="00C9486A"/>
    <w:rsid w:val="00C969EE"/>
    <w:rsid w:val="00C96A1F"/>
    <w:rsid w:val="00CA1649"/>
    <w:rsid w:val="00CA2193"/>
    <w:rsid w:val="00CA38F0"/>
    <w:rsid w:val="00CA46C8"/>
    <w:rsid w:val="00CA564E"/>
    <w:rsid w:val="00CA56A3"/>
    <w:rsid w:val="00CA5AD0"/>
    <w:rsid w:val="00CA64CD"/>
    <w:rsid w:val="00CB0E29"/>
    <w:rsid w:val="00CB1902"/>
    <w:rsid w:val="00CB2E57"/>
    <w:rsid w:val="00CB2F1E"/>
    <w:rsid w:val="00CB5662"/>
    <w:rsid w:val="00CB67F0"/>
    <w:rsid w:val="00CC1259"/>
    <w:rsid w:val="00CC153F"/>
    <w:rsid w:val="00CC210C"/>
    <w:rsid w:val="00CC2999"/>
    <w:rsid w:val="00CC39E2"/>
    <w:rsid w:val="00CC3E85"/>
    <w:rsid w:val="00CC577A"/>
    <w:rsid w:val="00CC5F29"/>
    <w:rsid w:val="00CC6707"/>
    <w:rsid w:val="00CC7E42"/>
    <w:rsid w:val="00CD0B56"/>
    <w:rsid w:val="00CD0D8B"/>
    <w:rsid w:val="00CD1301"/>
    <w:rsid w:val="00CD1E63"/>
    <w:rsid w:val="00CD2007"/>
    <w:rsid w:val="00CD2BAD"/>
    <w:rsid w:val="00CD31FF"/>
    <w:rsid w:val="00CD368F"/>
    <w:rsid w:val="00CD3BF2"/>
    <w:rsid w:val="00CD4573"/>
    <w:rsid w:val="00CD5846"/>
    <w:rsid w:val="00CD6A47"/>
    <w:rsid w:val="00CD6A87"/>
    <w:rsid w:val="00CD7749"/>
    <w:rsid w:val="00CE2293"/>
    <w:rsid w:val="00CE2DE3"/>
    <w:rsid w:val="00CE34D2"/>
    <w:rsid w:val="00CF1C54"/>
    <w:rsid w:val="00CF1F53"/>
    <w:rsid w:val="00CF2169"/>
    <w:rsid w:val="00CF2A56"/>
    <w:rsid w:val="00CF2BD1"/>
    <w:rsid w:val="00CF388F"/>
    <w:rsid w:val="00CF5BB1"/>
    <w:rsid w:val="00CF6239"/>
    <w:rsid w:val="00CF67D9"/>
    <w:rsid w:val="00CF758B"/>
    <w:rsid w:val="00D020F2"/>
    <w:rsid w:val="00D021A3"/>
    <w:rsid w:val="00D02863"/>
    <w:rsid w:val="00D028F2"/>
    <w:rsid w:val="00D03772"/>
    <w:rsid w:val="00D04F40"/>
    <w:rsid w:val="00D05BF3"/>
    <w:rsid w:val="00D1108C"/>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31576"/>
    <w:rsid w:val="00D316C0"/>
    <w:rsid w:val="00D33058"/>
    <w:rsid w:val="00D34E98"/>
    <w:rsid w:val="00D35C5E"/>
    <w:rsid w:val="00D3685D"/>
    <w:rsid w:val="00D37ACD"/>
    <w:rsid w:val="00D404CF"/>
    <w:rsid w:val="00D40A4C"/>
    <w:rsid w:val="00D416F4"/>
    <w:rsid w:val="00D427CB"/>
    <w:rsid w:val="00D42BC1"/>
    <w:rsid w:val="00D44AD8"/>
    <w:rsid w:val="00D45229"/>
    <w:rsid w:val="00D47DB5"/>
    <w:rsid w:val="00D47DCF"/>
    <w:rsid w:val="00D50361"/>
    <w:rsid w:val="00D52DC7"/>
    <w:rsid w:val="00D52E26"/>
    <w:rsid w:val="00D539E3"/>
    <w:rsid w:val="00D53C40"/>
    <w:rsid w:val="00D53ED2"/>
    <w:rsid w:val="00D54C7D"/>
    <w:rsid w:val="00D556AE"/>
    <w:rsid w:val="00D55F63"/>
    <w:rsid w:val="00D567E2"/>
    <w:rsid w:val="00D6054D"/>
    <w:rsid w:val="00D60993"/>
    <w:rsid w:val="00D60C79"/>
    <w:rsid w:val="00D60C9C"/>
    <w:rsid w:val="00D631D5"/>
    <w:rsid w:val="00D63E56"/>
    <w:rsid w:val="00D6443A"/>
    <w:rsid w:val="00D67A83"/>
    <w:rsid w:val="00D70815"/>
    <w:rsid w:val="00D70848"/>
    <w:rsid w:val="00D70D39"/>
    <w:rsid w:val="00D70DBA"/>
    <w:rsid w:val="00D73AB5"/>
    <w:rsid w:val="00D73D6D"/>
    <w:rsid w:val="00D74EFC"/>
    <w:rsid w:val="00D74F57"/>
    <w:rsid w:val="00D750DE"/>
    <w:rsid w:val="00D7528E"/>
    <w:rsid w:val="00D75AC1"/>
    <w:rsid w:val="00D75D5A"/>
    <w:rsid w:val="00D766C3"/>
    <w:rsid w:val="00D76C9B"/>
    <w:rsid w:val="00D7768A"/>
    <w:rsid w:val="00D77EB8"/>
    <w:rsid w:val="00D80F83"/>
    <w:rsid w:val="00D81358"/>
    <w:rsid w:val="00D8184B"/>
    <w:rsid w:val="00D82D3E"/>
    <w:rsid w:val="00D834F1"/>
    <w:rsid w:val="00D83EFE"/>
    <w:rsid w:val="00D8791F"/>
    <w:rsid w:val="00D90DC1"/>
    <w:rsid w:val="00D913F3"/>
    <w:rsid w:val="00D917BB"/>
    <w:rsid w:val="00D92232"/>
    <w:rsid w:val="00D92E25"/>
    <w:rsid w:val="00D93252"/>
    <w:rsid w:val="00D9396A"/>
    <w:rsid w:val="00D94756"/>
    <w:rsid w:val="00D963BB"/>
    <w:rsid w:val="00D97F80"/>
    <w:rsid w:val="00D97FAD"/>
    <w:rsid w:val="00DA01C5"/>
    <w:rsid w:val="00DA2462"/>
    <w:rsid w:val="00DA278E"/>
    <w:rsid w:val="00DA2E17"/>
    <w:rsid w:val="00DA390A"/>
    <w:rsid w:val="00DA638C"/>
    <w:rsid w:val="00DA7694"/>
    <w:rsid w:val="00DA78A6"/>
    <w:rsid w:val="00DB010F"/>
    <w:rsid w:val="00DB0C69"/>
    <w:rsid w:val="00DB10DC"/>
    <w:rsid w:val="00DB2689"/>
    <w:rsid w:val="00DB2A1B"/>
    <w:rsid w:val="00DB2E4D"/>
    <w:rsid w:val="00DB5238"/>
    <w:rsid w:val="00DB55E9"/>
    <w:rsid w:val="00DB5859"/>
    <w:rsid w:val="00DB5B21"/>
    <w:rsid w:val="00DB5FF2"/>
    <w:rsid w:val="00DC15A3"/>
    <w:rsid w:val="00DC163C"/>
    <w:rsid w:val="00DC1ED0"/>
    <w:rsid w:val="00DC273C"/>
    <w:rsid w:val="00DC2E82"/>
    <w:rsid w:val="00DC2FEB"/>
    <w:rsid w:val="00DC37CA"/>
    <w:rsid w:val="00DC3C20"/>
    <w:rsid w:val="00DC48F0"/>
    <w:rsid w:val="00DC49E4"/>
    <w:rsid w:val="00DC59EB"/>
    <w:rsid w:val="00DC5F6A"/>
    <w:rsid w:val="00DC613E"/>
    <w:rsid w:val="00DC65F1"/>
    <w:rsid w:val="00DC7172"/>
    <w:rsid w:val="00DC73A3"/>
    <w:rsid w:val="00DD0886"/>
    <w:rsid w:val="00DD1B1C"/>
    <w:rsid w:val="00DD2F75"/>
    <w:rsid w:val="00DD2F9E"/>
    <w:rsid w:val="00DD46BE"/>
    <w:rsid w:val="00DD47A3"/>
    <w:rsid w:val="00DD4C66"/>
    <w:rsid w:val="00DD4F0A"/>
    <w:rsid w:val="00DD511E"/>
    <w:rsid w:val="00DD57D9"/>
    <w:rsid w:val="00DD64EF"/>
    <w:rsid w:val="00DD6D01"/>
    <w:rsid w:val="00DD7504"/>
    <w:rsid w:val="00DD7684"/>
    <w:rsid w:val="00DD7941"/>
    <w:rsid w:val="00DE12C2"/>
    <w:rsid w:val="00DE2395"/>
    <w:rsid w:val="00DE2BAA"/>
    <w:rsid w:val="00DE3996"/>
    <w:rsid w:val="00DE4890"/>
    <w:rsid w:val="00DE50DD"/>
    <w:rsid w:val="00DE5907"/>
    <w:rsid w:val="00DE6794"/>
    <w:rsid w:val="00DE74F5"/>
    <w:rsid w:val="00DE7745"/>
    <w:rsid w:val="00DF07E8"/>
    <w:rsid w:val="00DF0D25"/>
    <w:rsid w:val="00DF1291"/>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2344"/>
    <w:rsid w:val="00E027E9"/>
    <w:rsid w:val="00E028EF"/>
    <w:rsid w:val="00E02A91"/>
    <w:rsid w:val="00E05552"/>
    <w:rsid w:val="00E05A87"/>
    <w:rsid w:val="00E06330"/>
    <w:rsid w:val="00E06ABC"/>
    <w:rsid w:val="00E06DB2"/>
    <w:rsid w:val="00E0734A"/>
    <w:rsid w:val="00E078AA"/>
    <w:rsid w:val="00E10CE7"/>
    <w:rsid w:val="00E1216F"/>
    <w:rsid w:val="00E12921"/>
    <w:rsid w:val="00E134EE"/>
    <w:rsid w:val="00E13649"/>
    <w:rsid w:val="00E158DB"/>
    <w:rsid w:val="00E16377"/>
    <w:rsid w:val="00E1700C"/>
    <w:rsid w:val="00E227FE"/>
    <w:rsid w:val="00E2368D"/>
    <w:rsid w:val="00E238A7"/>
    <w:rsid w:val="00E23D8B"/>
    <w:rsid w:val="00E246AA"/>
    <w:rsid w:val="00E2509C"/>
    <w:rsid w:val="00E26014"/>
    <w:rsid w:val="00E26150"/>
    <w:rsid w:val="00E300B7"/>
    <w:rsid w:val="00E32E5D"/>
    <w:rsid w:val="00E32F37"/>
    <w:rsid w:val="00E33007"/>
    <w:rsid w:val="00E34AC0"/>
    <w:rsid w:val="00E34F2E"/>
    <w:rsid w:val="00E37A7E"/>
    <w:rsid w:val="00E37CAE"/>
    <w:rsid w:val="00E37EEE"/>
    <w:rsid w:val="00E40323"/>
    <w:rsid w:val="00E43089"/>
    <w:rsid w:val="00E443CE"/>
    <w:rsid w:val="00E44F10"/>
    <w:rsid w:val="00E4582D"/>
    <w:rsid w:val="00E45A08"/>
    <w:rsid w:val="00E46A4F"/>
    <w:rsid w:val="00E50C75"/>
    <w:rsid w:val="00E51895"/>
    <w:rsid w:val="00E51B4D"/>
    <w:rsid w:val="00E51F04"/>
    <w:rsid w:val="00E52CB9"/>
    <w:rsid w:val="00E548EA"/>
    <w:rsid w:val="00E55045"/>
    <w:rsid w:val="00E55966"/>
    <w:rsid w:val="00E55C07"/>
    <w:rsid w:val="00E56970"/>
    <w:rsid w:val="00E57E79"/>
    <w:rsid w:val="00E600B9"/>
    <w:rsid w:val="00E61B05"/>
    <w:rsid w:val="00E6347B"/>
    <w:rsid w:val="00E63CA9"/>
    <w:rsid w:val="00E64075"/>
    <w:rsid w:val="00E70FA5"/>
    <w:rsid w:val="00E735DD"/>
    <w:rsid w:val="00E74EE3"/>
    <w:rsid w:val="00E751E5"/>
    <w:rsid w:val="00E768C5"/>
    <w:rsid w:val="00E77259"/>
    <w:rsid w:val="00E80E8B"/>
    <w:rsid w:val="00E8394A"/>
    <w:rsid w:val="00E909E8"/>
    <w:rsid w:val="00E91D12"/>
    <w:rsid w:val="00E93001"/>
    <w:rsid w:val="00E931F6"/>
    <w:rsid w:val="00E9429D"/>
    <w:rsid w:val="00E9466D"/>
    <w:rsid w:val="00E94EE3"/>
    <w:rsid w:val="00E950C5"/>
    <w:rsid w:val="00E96936"/>
    <w:rsid w:val="00E96B4D"/>
    <w:rsid w:val="00E970F6"/>
    <w:rsid w:val="00E975C6"/>
    <w:rsid w:val="00EA1878"/>
    <w:rsid w:val="00EA31F2"/>
    <w:rsid w:val="00EA388C"/>
    <w:rsid w:val="00EA58E4"/>
    <w:rsid w:val="00EA6760"/>
    <w:rsid w:val="00EA6CE0"/>
    <w:rsid w:val="00EB0434"/>
    <w:rsid w:val="00EB11F9"/>
    <w:rsid w:val="00EB1D30"/>
    <w:rsid w:val="00EB26BA"/>
    <w:rsid w:val="00EB2BFC"/>
    <w:rsid w:val="00EB2EE8"/>
    <w:rsid w:val="00EB5578"/>
    <w:rsid w:val="00EC0941"/>
    <w:rsid w:val="00EC0BA7"/>
    <w:rsid w:val="00EC0C40"/>
    <w:rsid w:val="00EC0FA6"/>
    <w:rsid w:val="00EC1039"/>
    <w:rsid w:val="00EC2144"/>
    <w:rsid w:val="00EC4063"/>
    <w:rsid w:val="00EC46F7"/>
    <w:rsid w:val="00EC59F7"/>
    <w:rsid w:val="00EC794D"/>
    <w:rsid w:val="00ED3419"/>
    <w:rsid w:val="00ED381B"/>
    <w:rsid w:val="00ED5228"/>
    <w:rsid w:val="00EE1237"/>
    <w:rsid w:val="00EE292E"/>
    <w:rsid w:val="00EE3234"/>
    <w:rsid w:val="00EE38C2"/>
    <w:rsid w:val="00EE4195"/>
    <w:rsid w:val="00EE4556"/>
    <w:rsid w:val="00EE5C15"/>
    <w:rsid w:val="00EF37F5"/>
    <w:rsid w:val="00EF48A5"/>
    <w:rsid w:val="00EF4FA5"/>
    <w:rsid w:val="00EF56A5"/>
    <w:rsid w:val="00EF56C4"/>
    <w:rsid w:val="00EF6ADC"/>
    <w:rsid w:val="00F00AA5"/>
    <w:rsid w:val="00F01286"/>
    <w:rsid w:val="00F012C9"/>
    <w:rsid w:val="00F01700"/>
    <w:rsid w:val="00F048E8"/>
    <w:rsid w:val="00F076D9"/>
    <w:rsid w:val="00F110A5"/>
    <w:rsid w:val="00F11D6A"/>
    <w:rsid w:val="00F12EEB"/>
    <w:rsid w:val="00F134C1"/>
    <w:rsid w:val="00F13630"/>
    <w:rsid w:val="00F143CD"/>
    <w:rsid w:val="00F16342"/>
    <w:rsid w:val="00F16B34"/>
    <w:rsid w:val="00F173FA"/>
    <w:rsid w:val="00F17769"/>
    <w:rsid w:val="00F207BE"/>
    <w:rsid w:val="00F20BF9"/>
    <w:rsid w:val="00F2130B"/>
    <w:rsid w:val="00F21D76"/>
    <w:rsid w:val="00F2341C"/>
    <w:rsid w:val="00F239F8"/>
    <w:rsid w:val="00F24296"/>
    <w:rsid w:val="00F24442"/>
    <w:rsid w:val="00F249B6"/>
    <w:rsid w:val="00F26E25"/>
    <w:rsid w:val="00F27758"/>
    <w:rsid w:val="00F27B0E"/>
    <w:rsid w:val="00F27D63"/>
    <w:rsid w:val="00F30185"/>
    <w:rsid w:val="00F3260A"/>
    <w:rsid w:val="00F33832"/>
    <w:rsid w:val="00F33882"/>
    <w:rsid w:val="00F33F81"/>
    <w:rsid w:val="00F34212"/>
    <w:rsid w:val="00F3676F"/>
    <w:rsid w:val="00F36ABF"/>
    <w:rsid w:val="00F4115B"/>
    <w:rsid w:val="00F41E76"/>
    <w:rsid w:val="00F4206B"/>
    <w:rsid w:val="00F4254B"/>
    <w:rsid w:val="00F4290E"/>
    <w:rsid w:val="00F45B45"/>
    <w:rsid w:val="00F500DF"/>
    <w:rsid w:val="00F51852"/>
    <w:rsid w:val="00F51AAE"/>
    <w:rsid w:val="00F51FF4"/>
    <w:rsid w:val="00F541F6"/>
    <w:rsid w:val="00F54D75"/>
    <w:rsid w:val="00F5508A"/>
    <w:rsid w:val="00F551E8"/>
    <w:rsid w:val="00F56C76"/>
    <w:rsid w:val="00F56FEA"/>
    <w:rsid w:val="00F6150D"/>
    <w:rsid w:val="00F61692"/>
    <w:rsid w:val="00F616AB"/>
    <w:rsid w:val="00F61AFD"/>
    <w:rsid w:val="00F6208A"/>
    <w:rsid w:val="00F620E1"/>
    <w:rsid w:val="00F62B55"/>
    <w:rsid w:val="00F62EAE"/>
    <w:rsid w:val="00F637F1"/>
    <w:rsid w:val="00F64927"/>
    <w:rsid w:val="00F64F25"/>
    <w:rsid w:val="00F6570B"/>
    <w:rsid w:val="00F702BE"/>
    <w:rsid w:val="00F71FC0"/>
    <w:rsid w:val="00F72E06"/>
    <w:rsid w:val="00F73A4E"/>
    <w:rsid w:val="00F73B7F"/>
    <w:rsid w:val="00F73D6C"/>
    <w:rsid w:val="00F74210"/>
    <w:rsid w:val="00F75829"/>
    <w:rsid w:val="00F76B31"/>
    <w:rsid w:val="00F777B5"/>
    <w:rsid w:val="00F77968"/>
    <w:rsid w:val="00F83201"/>
    <w:rsid w:val="00F842B8"/>
    <w:rsid w:val="00F850E5"/>
    <w:rsid w:val="00F85151"/>
    <w:rsid w:val="00F855AC"/>
    <w:rsid w:val="00F858F5"/>
    <w:rsid w:val="00F87488"/>
    <w:rsid w:val="00F87F56"/>
    <w:rsid w:val="00F91483"/>
    <w:rsid w:val="00F923D1"/>
    <w:rsid w:val="00F93DF3"/>
    <w:rsid w:val="00F95170"/>
    <w:rsid w:val="00F96912"/>
    <w:rsid w:val="00F97730"/>
    <w:rsid w:val="00FA0393"/>
    <w:rsid w:val="00FA115C"/>
    <w:rsid w:val="00FA3839"/>
    <w:rsid w:val="00FA4F3D"/>
    <w:rsid w:val="00FA52DE"/>
    <w:rsid w:val="00FA6C0A"/>
    <w:rsid w:val="00FA7897"/>
    <w:rsid w:val="00FB0A21"/>
    <w:rsid w:val="00FB1EE0"/>
    <w:rsid w:val="00FB2144"/>
    <w:rsid w:val="00FB34E9"/>
    <w:rsid w:val="00FB4300"/>
    <w:rsid w:val="00FB56C0"/>
    <w:rsid w:val="00FB5B90"/>
    <w:rsid w:val="00FB6271"/>
    <w:rsid w:val="00FB6415"/>
    <w:rsid w:val="00FB68B7"/>
    <w:rsid w:val="00FB7462"/>
    <w:rsid w:val="00FC0FE2"/>
    <w:rsid w:val="00FC2177"/>
    <w:rsid w:val="00FC588D"/>
    <w:rsid w:val="00FC6564"/>
    <w:rsid w:val="00FC6E1C"/>
    <w:rsid w:val="00FD0DB1"/>
    <w:rsid w:val="00FD196F"/>
    <w:rsid w:val="00FD3BE0"/>
    <w:rsid w:val="00FD4395"/>
    <w:rsid w:val="00FD4AE4"/>
    <w:rsid w:val="00FD4CA0"/>
    <w:rsid w:val="00FD5D3C"/>
    <w:rsid w:val="00FD6CB3"/>
    <w:rsid w:val="00FD6E3E"/>
    <w:rsid w:val="00FD7C6B"/>
    <w:rsid w:val="00FE0B81"/>
    <w:rsid w:val="00FE0D3E"/>
    <w:rsid w:val="00FE10F6"/>
    <w:rsid w:val="00FE180F"/>
    <w:rsid w:val="00FE209B"/>
    <w:rsid w:val="00FE4C64"/>
    <w:rsid w:val="00FE5FD7"/>
    <w:rsid w:val="00FE5FED"/>
    <w:rsid w:val="00FF0B2E"/>
    <w:rsid w:val="00FF25F8"/>
    <w:rsid w:val="00FF35AF"/>
    <w:rsid w:val="00FF5DE5"/>
    <w:rsid w:val="00FF6E30"/>
    <w:rsid w:val="00FF7705"/>
    <w:rsid w:val="00FF7D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4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542D1B"/>
    <w:pPr>
      <w:tabs>
        <w:tab w:val="left" w:pos="567"/>
      </w:tabs>
      <w:jc w:val="both"/>
      <w:outlineLvl w:val="1"/>
    </w:pPr>
    <w:rPr>
      <w:rFonts w:asciiTheme="minorHAnsi" w:hAnsiTheme="minorHAnsi" w:cstheme="minorHAnsi"/>
      <w:i/>
      <w:iCs/>
      <w:sz w:val="22"/>
      <w:szCs w:val="22"/>
      <w:shd w:val="clear" w:color="auto" w:fill="FFFFFF"/>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542D1B"/>
    <w:rPr>
      <w:rFonts w:eastAsia="Times New Roman" w:cstheme="minorHAnsi"/>
      <w:i/>
      <w:iCs/>
      <w:lang w:eastAsia="lt-LT"/>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eastAsia="Arial Unicode MS" w:cs="Times New Roman"/>
      <w:i/>
      <w:iCs/>
      <w:color w:val="000000"/>
      <w:szCs w:val="24"/>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UnresolvedMention">
    <w:name w:val="Unresolved Mention"/>
    <w:basedOn w:val="DefaultParagraphFont"/>
    <w:uiPriority w:val="99"/>
    <w:semiHidden/>
    <w:unhideWhenUsed/>
    <w:rsid w:val="00715AA9"/>
    <w:rPr>
      <w:color w:val="808080"/>
      <w:shd w:val="clear" w:color="auto" w:fill="E6E6E6"/>
    </w:rPr>
  </w:style>
  <w:style w:type="character" w:customStyle="1" w:styleId="ListParagraphChar">
    <w:name w:val="List Paragraph Char"/>
    <w:link w:val="ListParagraph"/>
    <w:uiPriority w:val="34"/>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542D1B"/>
    <w:pPr>
      <w:tabs>
        <w:tab w:val="left" w:pos="567"/>
      </w:tabs>
      <w:jc w:val="both"/>
      <w:outlineLvl w:val="1"/>
    </w:pPr>
    <w:rPr>
      <w:rFonts w:asciiTheme="minorHAnsi" w:hAnsiTheme="minorHAnsi" w:cstheme="minorHAnsi"/>
      <w:i/>
      <w:iCs/>
      <w:sz w:val="22"/>
      <w:szCs w:val="22"/>
      <w:shd w:val="clear" w:color="auto" w:fill="FFFFFF"/>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542D1B"/>
    <w:rPr>
      <w:rFonts w:eastAsia="Times New Roman" w:cstheme="minorHAnsi"/>
      <w:i/>
      <w:iCs/>
      <w:lang w:eastAsia="lt-LT"/>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eastAsia="Arial Unicode MS" w:cs="Times New Roman"/>
      <w:i/>
      <w:iCs/>
      <w:color w:val="000000"/>
      <w:szCs w:val="24"/>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UnresolvedMention">
    <w:name w:val="Unresolved Mention"/>
    <w:basedOn w:val="DefaultParagraphFont"/>
    <w:uiPriority w:val="99"/>
    <w:semiHidden/>
    <w:unhideWhenUsed/>
    <w:rsid w:val="00715AA9"/>
    <w:rPr>
      <w:color w:val="808080"/>
      <w:shd w:val="clear" w:color="auto" w:fill="E6E6E6"/>
    </w:rPr>
  </w:style>
  <w:style w:type="character" w:customStyle="1" w:styleId="ListParagraphChar">
    <w:name w:val="List Paragraph Char"/>
    <w:link w:val="ListParagraph"/>
    <w:uiPriority w:val="34"/>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tar.lt/portal/lt/legalAct/b3aa2d102df211e88ea9fc46d2024961" TargetMode="External"/><Relationship Id="rId18" Type="http://schemas.openxmlformats.org/officeDocument/2006/relationships/hyperlink" Target="https://www.e-tar.lt/portal/lt/legalAct/72d934803cd811e881f2ba995b003ed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tar.lt/portal/lt/legalAct/4c37d4902c6011e88ea9fc46d2024961" TargetMode="External"/><Relationship Id="rId7" Type="http://schemas.openxmlformats.org/officeDocument/2006/relationships/footnotes" Target="footnotes.xml"/><Relationship Id="rId12" Type="http://schemas.openxmlformats.org/officeDocument/2006/relationships/hyperlink" Target="https://www.e-tar.lt/portal/lt/legalAct/62db76a0336a11e881f2ba995b003ed2" TargetMode="External"/><Relationship Id="rId17" Type="http://schemas.openxmlformats.org/officeDocument/2006/relationships/hyperlink" Target="https://www.e-tar.lt/portal/lt/legalAct/84dae180287211e88ea9fc46d202496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ba7ac1b038ea11e881f2ba995b003ed2" TargetMode="External"/><Relationship Id="rId20" Type="http://schemas.openxmlformats.org/officeDocument/2006/relationships/hyperlink" Target="https://www.e-tar.lt/portal/lt/legalAct/67cfed30336a11e881f2ba995b003ed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tar.lt/portal/lt/legalAct/4e7c2970336a11e881f2ba995b003ed2" TargetMode="External"/><Relationship Id="rId24" Type="http://schemas.openxmlformats.org/officeDocument/2006/relationships/hyperlink" Target="https://www.e-tar.lt/portal/lt/legalAct/ab493ce0382111e881f2ba995b003ed2" TargetMode="External"/><Relationship Id="rId5" Type="http://schemas.openxmlformats.org/officeDocument/2006/relationships/settings" Target="settings.xml"/><Relationship Id="rId15" Type="http://schemas.openxmlformats.org/officeDocument/2006/relationships/hyperlink" Target="https://www.e-tar.lt/portal/lt/legalAct/abbdde10287211e88ea9fc46d2024961" TargetMode="External"/><Relationship Id="rId23" Type="http://schemas.openxmlformats.org/officeDocument/2006/relationships/hyperlink" Target="https://www.e-tar.lt/portal/lt/legalAct/a0ab73a02d2911e88ea9fc46d2024961" TargetMode="External"/><Relationship Id="rId28" Type="http://schemas.openxmlformats.org/officeDocument/2006/relationships/fontTable" Target="fontTable.xml"/><Relationship Id="rId10" Type="http://schemas.openxmlformats.org/officeDocument/2006/relationships/hyperlink" Target="https://www.e-tar.lt/portal/lt/legalAct/d782d920310e11e8bbc3f206caa14d00" TargetMode="External"/><Relationship Id="rId19" Type="http://schemas.openxmlformats.org/officeDocument/2006/relationships/hyperlink" Target="https://www.e-tar.lt/portal/lt/legalAct/35d0a9702c6011e88ea9fc46d202496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e-tar.lt/portal/lt/legalAct/37a8dd5027a911e88ea9fc46d2024961" TargetMode="External"/><Relationship Id="rId22" Type="http://schemas.openxmlformats.org/officeDocument/2006/relationships/hyperlink" Target="https://www.e-tar.lt/portal/lt/legalAct/addabc50343311e881f2ba995b003ed2" TargetMode="External"/><Relationship Id="rId27"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nfolex.lt/ta/7498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451B66-8792-49A1-A913-733E8AC4F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45417</Words>
  <Characters>25888</Characters>
  <Application>Microsoft Office Word</Application>
  <DocSecurity>4</DocSecurity>
  <Lines>215</Lines>
  <Paragraphs>142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71163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Gudeliauskienė</dc:creator>
  <cp:lastModifiedBy>marius</cp:lastModifiedBy>
  <cp:revision>2</cp:revision>
  <cp:lastPrinted>2018-05-16T07:40:00Z</cp:lastPrinted>
  <dcterms:created xsi:type="dcterms:W3CDTF">2018-05-30T10:55:00Z</dcterms:created>
  <dcterms:modified xsi:type="dcterms:W3CDTF">2018-05-30T10:55:00Z</dcterms:modified>
</cp:coreProperties>
</file>