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23140" w14:textId="77777777" w:rsidR="003D4C15" w:rsidRPr="005C0E6E" w:rsidRDefault="003D4C15" w:rsidP="007A35C3">
      <w:pPr>
        <w:pStyle w:val="Betarp"/>
        <w:spacing w:after="240"/>
        <w:jc w:val="both"/>
        <w:rPr>
          <w:rFonts w:asciiTheme="minorHAnsi" w:hAnsiTheme="minorHAnsi" w:cstheme="minorHAnsi"/>
        </w:rPr>
      </w:pPr>
    </w:p>
    <w:p w14:paraId="07286714" w14:textId="77777777" w:rsidR="003D4C15" w:rsidRPr="005C0E6E" w:rsidRDefault="003D4C15" w:rsidP="007A35C3">
      <w:pPr>
        <w:pStyle w:val="Betarp"/>
        <w:spacing w:after="240"/>
        <w:jc w:val="both"/>
        <w:rPr>
          <w:rFonts w:asciiTheme="minorHAnsi" w:hAnsiTheme="minorHAnsi" w:cstheme="minorHAnsi"/>
        </w:rPr>
      </w:pPr>
    </w:p>
    <w:p w14:paraId="34072370" w14:textId="77777777" w:rsidR="00A4671F" w:rsidRPr="005C0E6E" w:rsidRDefault="00A4671F" w:rsidP="007A35C3">
      <w:pPr>
        <w:pStyle w:val="Betarp"/>
        <w:spacing w:after="1440"/>
        <w:ind w:left="1296" w:hanging="1296"/>
        <w:jc w:val="center"/>
        <w:rPr>
          <w:rFonts w:asciiTheme="minorHAnsi" w:hAnsiTheme="minorHAnsi" w:cstheme="minorHAnsi"/>
          <w:lang w:eastAsia="lt-LT"/>
        </w:rPr>
      </w:pPr>
    </w:p>
    <w:p w14:paraId="10E749DF" w14:textId="77777777" w:rsidR="003D4C15" w:rsidRPr="005C0E6E" w:rsidRDefault="003D4C15" w:rsidP="007A35C3">
      <w:pPr>
        <w:pStyle w:val="Betarp"/>
        <w:spacing w:after="1440"/>
        <w:ind w:left="1296" w:hanging="1296"/>
        <w:jc w:val="center"/>
        <w:rPr>
          <w:rFonts w:asciiTheme="minorHAnsi" w:hAnsiTheme="minorHAnsi" w:cstheme="minorHAnsi"/>
        </w:rPr>
      </w:pPr>
      <w:r w:rsidRPr="005C0E6E">
        <w:rPr>
          <w:rFonts w:asciiTheme="minorHAnsi" w:hAnsiTheme="minorHAnsi" w:cstheme="minorHAnsi"/>
          <w:noProof/>
          <w:lang w:eastAsia="lt-LT"/>
        </w:rPr>
        <w:drawing>
          <wp:inline distT="0" distB="0" distL="0" distR="0" wp14:anchorId="5D66A75C" wp14:editId="462F6DBB">
            <wp:extent cx="3084830" cy="2106930"/>
            <wp:effectExtent l="1905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3084830" cy="2106930"/>
                    </a:xfrm>
                    <a:prstGeom prst="rect">
                      <a:avLst/>
                    </a:prstGeom>
                    <a:noFill/>
                    <a:ln w="9525">
                      <a:noFill/>
                      <a:miter lim="800000"/>
                      <a:headEnd/>
                      <a:tailEnd/>
                    </a:ln>
                  </pic:spPr>
                </pic:pic>
              </a:graphicData>
            </a:graphic>
          </wp:inline>
        </w:drawing>
      </w:r>
      <w:r w:rsidR="00614B0B" w:rsidRPr="005C0E6E">
        <w:rPr>
          <w:rFonts w:asciiTheme="minorHAnsi" w:hAnsiTheme="minorHAnsi" w:cstheme="minorHAnsi"/>
          <w:noProof/>
          <w:lang w:eastAsia="lt-LT"/>
        </w:rPr>
        <mc:AlternateContent>
          <mc:Choice Requires="wps">
            <w:drawing>
              <wp:anchor distT="0" distB="0" distL="114300" distR="114300" simplePos="0" relativeHeight="251660288" behindDoc="0" locked="0" layoutInCell="0" allowOverlap="1" wp14:anchorId="24917BB2" wp14:editId="7C43308E">
                <wp:simplePos x="0" y="0"/>
                <wp:positionH relativeFrom="page">
                  <wp:posOffset>-302895</wp:posOffset>
                </wp:positionH>
                <wp:positionV relativeFrom="page">
                  <wp:posOffset>10160</wp:posOffset>
                </wp:positionV>
                <wp:extent cx="7921625" cy="625475"/>
                <wp:effectExtent l="0" t="0" r="5715" b="0"/>
                <wp:wrapNone/>
                <wp:docPr id="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pic="http://schemas.openxmlformats.org/drawingml/2006/picture" xmlns:a="http://schemas.openxmlformats.org/drawingml/2006/main">
            <w:pict>
              <v:rect id="Rectangle 7" style="position:absolute;margin-left:-23.85pt;margin-top:.8pt;width:623.75pt;height:49.25pt;z-index:251660288;visibility:visible;mso-wrap-style:square;mso-width-percent:1050;mso-height-percent:900;mso-wrap-distance-left:9pt;mso-wrap-distance-top:0;mso-wrap-distance-right:9pt;mso-wrap-distance-bottom:0;mso-position-horizontal:absolute;mso-position-horizontal-relative:page;mso-position-vertical:absolute;mso-position-vertical-relative:page;mso-width-percent:1050;mso-height-percent:900;mso-width-relative:page;mso-height-relative:top-margin-area;v-text-anchor:top" o:spid="_x0000_s1026" o:allowincell="f" fillcolor="#365f91" strokecolor="#31849b" w14:anchorId="1334F1D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">
                <w10:wrap anchorx="page" anchory="page"/>
              </v:rect>
            </w:pict>
          </mc:Fallback>
        </mc:AlternateContent>
      </w:r>
      <w:r w:rsidR="00614B0B" w:rsidRPr="005C0E6E">
        <w:rPr>
          <w:rFonts w:asciiTheme="minorHAnsi" w:hAnsiTheme="minorHAnsi" w:cstheme="minorHAnsi"/>
          <w:noProof/>
          <w:lang w:eastAsia="lt-LT"/>
        </w:rPr>
        <mc:AlternateContent>
          <mc:Choice Requires="wps">
            <w:drawing>
              <wp:anchor distT="0" distB="0" distL="114300" distR="114300" simplePos="0" relativeHeight="251659264" behindDoc="0" locked="0" layoutInCell="0" allowOverlap="1" wp14:anchorId="38AAB012" wp14:editId="07317F61">
                <wp:simplePos x="0" y="0"/>
                <wp:positionH relativeFrom="page">
                  <wp:align>center</wp:align>
                </wp:positionH>
                <wp:positionV relativeFrom="page">
                  <wp:align>bottom</wp:align>
                </wp:positionV>
                <wp:extent cx="7921625" cy="625475"/>
                <wp:effectExtent l="0" t="0" r="5715" b="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pic="http://schemas.openxmlformats.org/drawingml/2006/picture" xmlns:a="http://schemas.openxmlformats.org/drawingml/2006/main">
            <w:pict>
              <v:rect id="Rectangle 6" style="position:absolute;margin-left:0;margin-top:0;width:623.75pt;height:49.25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spid="_x0000_s1026" o:allowincell="f" fillcolor="#365f91" strokecolor="#17365d" w14:anchorId="77672A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">
                <w10:wrap anchorx="page" anchory="page"/>
              </v:rect>
            </w:pict>
          </mc:Fallback>
        </mc:AlternateContent>
      </w:r>
      <w:r w:rsidR="00614B0B" w:rsidRPr="005C0E6E">
        <w:rPr>
          <w:rFonts w:asciiTheme="minorHAnsi" w:hAnsiTheme="minorHAnsi" w:cstheme="minorHAnsi"/>
          <w:noProof/>
          <w:lang w:eastAsia="lt-LT"/>
        </w:rPr>
        <mc:AlternateContent>
          <mc:Choice Requires="wps">
            <w:drawing>
              <wp:anchor distT="0" distB="0" distL="114300" distR="114300" simplePos="0" relativeHeight="251662336" behindDoc="0" locked="0" layoutInCell="0" allowOverlap="1" wp14:anchorId="10F061BE" wp14:editId="70E25DA8">
                <wp:simplePos x="0" y="0"/>
                <wp:positionH relativeFrom="page">
                  <wp:posOffset>494665</wp:posOffset>
                </wp:positionH>
                <wp:positionV relativeFrom="page">
                  <wp:posOffset>-262255</wp:posOffset>
                </wp:positionV>
                <wp:extent cx="90805" cy="11199495"/>
                <wp:effectExtent l="0" t="0" r="4445" b="0"/>
                <wp:wrapNone/>
                <wp:docPr id="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pic="http://schemas.openxmlformats.org/drawingml/2006/picture" xmlns:a="http://schemas.openxmlformats.org/drawingml/2006/main">
            <w:pict>
              <v:rect id="Rectangle 9" style="position:absolute;margin-left:38.95pt;margin-top:-20.65pt;width:7.15pt;height:881.85pt;z-index:251662336;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5532EE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">
                <w10:wrap anchorx="page" anchory="page"/>
              </v:rect>
            </w:pict>
          </mc:Fallback>
        </mc:AlternateContent>
      </w:r>
      <w:r w:rsidR="00614B0B" w:rsidRPr="005C0E6E">
        <w:rPr>
          <w:rFonts w:asciiTheme="minorHAnsi" w:hAnsiTheme="minorHAnsi" w:cstheme="minorHAnsi"/>
          <w:noProof/>
          <w:lang w:eastAsia="lt-LT"/>
        </w:rPr>
        <mc:AlternateContent>
          <mc:Choice Requires="wps">
            <w:drawing>
              <wp:anchor distT="0" distB="0" distL="114300" distR="114300" simplePos="0" relativeHeight="251661312" behindDoc="0" locked="0" layoutInCell="0" allowOverlap="1" wp14:anchorId="372FF99B" wp14:editId="468787A6">
                <wp:simplePos x="0" y="0"/>
                <wp:positionH relativeFrom="page">
                  <wp:posOffset>7244715</wp:posOffset>
                </wp:positionH>
                <wp:positionV relativeFrom="page">
                  <wp:posOffset>-262255</wp:posOffset>
                </wp:positionV>
                <wp:extent cx="90805" cy="11199495"/>
                <wp:effectExtent l="0" t="0" r="4445" b="0"/>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pic="http://schemas.openxmlformats.org/drawingml/2006/picture" xmlns:a="http://schemas.openxmlformats.org/drawingml/2006/main">
            <w:pict>
              <v:rect id="Rectangle 8" style="position:absolute;margin-left:570.45pt;margin-top:-20.65pt;width:7.15pt;height:881.85pt;z-index:251661312;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0865179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">
                <w10:wrap anchorx="page" anchory="page"/>
              </v:rect>
            </w:pict>
          </mc:Fallback>
        </mc:AlternateContent>
      </w:r>
    </w:p>
    <w:p w14:paraId="14099CBF" w14:textId="77777777" w:rsidR="003D4C15" w:rsidRPr="007E6DDF" w:rsidRDefault="003D4C15" w:rsidP="007A35C3">
      <w:pPr>
        <w:pStyle w:val="Betarp"/>
        <w:jc w:val="center"/>
        <w:rPr>
          <w:rFonts w:asciiTheme="minorHAnsi" w:hAnsiTheme="minorHAnsi" w:cstheme="minorHAnsi"/>
          <w:smallCaps/>
          <w:sz w:val="56"/>
          <w:szCs w:val="56"/>
        </w:rPr>
      </w:pPr>
      <w:r w:rsidRPr="007E6DDF">
        <w:rPr>
          <w:rFonts w:asciiTheme="minorHAnsi" w:hAnsiTheme="minorHAnsi" w:cstheme="minorHAnsi"/>
          <w:smallCaps/>
          <w:sz w:val="56"/>
          <w:szCs w:val="56"/>
        </w:rPr>
        <w:t>Lietuvos vyriausiojo administracinio teismo praktikos apžvalga</w:t>
      </w:r>
    </w:p>
    <w:p w14:paraId="4FCF0FB8" w14:textId="0A19CC50" w:rsidR="003D4C15" w:rsidRPr="007E6DDF" w:rsidRDefault="003D4C15" w:rsidP="007A35C3">
      <w:pPr>
        <w:pStyle w:val="Betarp"/>
        <w:jc w:val="center"/>
        <w:rPr>
          <w:rFonts w:asciiTheme="minorHAnsi" w:hAnsiTheme="minorHAnsi" w:cstheme="minorHAnsi"/>
          <w:b/>
          <w:smallCaps/>
          <w:sz w:val="36"/>
          <w:szCs w:val="36"/>
          <w:u w:val="double"/>
        </w:rPr>
      </w:pPr>
      <w:bookmarkStart w:id="0" w:name="_Toc328035733"/>
      <w:bookmarkStart w:id="1" w:name="_Toc329780677"/>
      <w:bookmarkStart w:id="2" w:name="_Toc329787755"/>
      <w:bookmarkStart w:id="3" w:name="_Toc329790165"/>
      <w:bookmarkStart w:id="4" w:name="_Toc330304784"/>
      <w:bookmarkStart w:id="5" w:name="_Toc331487542"/>
      <w:r w:rsidRPr="007E6DDF">
        <w:rPr>
          <w:rFonts w:asciiTheme="minorHAnsi" w:hAnsiTheme="minorHAnsi" w:cstheme="minorHAnsi"/>
          <w:b/>
          <w:smallCaps/>
          <w:sz w:val="36"/>
          <w:szCs w:val="36"/>
          <w:u w:val="double"/>
        </w:rPr>
        <w:t>20</w:t>
      </w:r>
      <w:r w:rsidR="007E55E3" w:rsidRPr="007E6DDF">
        <w:rPr>
          <w:rFonts w:asciiTheme="minorHAnsi" w:hAnsiTheme="minorHAnsi" w:cstheme="minorHAnsi"/>
          <w:b/>
          <w:smallCaps/>
          <w:sz w:val="36"/>
          <w:szCs w:val="36"/>
          <w:u w:val="double"/>
        </w:rPr>
        <w:t>2</w:t>
      </w:r>
      <w:r w:rsidR="00437FB4" w:rsidRPr="007E6DDF">
        <w:rPr>
          <w:rFonts w:asciiTheme="minorHAnsi" w:hAnsiTheme="minorHAnsi" w:cstheme="minorHAnsi"/>
          <w:b/>
          <w:smallCaps/>
          <w:sz w:val="36"/>
          <w:szCs w:val="36"/>
          <w:u w:val="double"/>
        </w:rPr>
        <w:t>1</w:t>
      </w:r>
      <w:r w:rsidRPr="007E6DDF">
        <w:rPr>
          <w:rFonts w:asciiTheme="minorHAnsi" w:hAnsiTheme="minorHAnsi" w:cstheme="minorHAnsi"/>
          <w:b/>
          <w:smallCaps/>
          <w:sz w:val="36"/>
          <w:szCs w:val="36"/>
          <w:u w:val="double"/>
        </w:rPr>
        <w:t xml:space="preserve"> m. </w:t>
      </w:r>
      <w:r w:rsidR="00A16757" w:rsidRPr="007E6DDF">
        <w:rPr>
          <w:rFonts w:asciiTheme="minorHAnsi" w:hAnsiTheme="minorHAnsi" w:cstheme="minorHAnsi"/>
          <w:b/>
          <w:smallCaps/>
          <w:sz w:val="36"/>
          <w:szCs w:val="36"/>
          <w:u w:val="double"/>
        </w:rPr>
        <w:t>balandžio</w:t>
      </w:r>
      <w:r w:rsidR="007F7CA4" w:rsidRPr="007E6DDF">
        <w:rPr>
          <w:rFonts w:asciiTheme="minorHAnsi" w:hAnsiTheme="minorHAnsi" w:cstheme="minorHAnsi"/>
          <w:b/>
          <w:smallCaps/>
          <w:sz w:val="36"/>
          <w:szCs w:val="36"/>
          <w:u w:val="double"/>
        </w:rPr>
        <w:t xml:space="preserve"> </w:t>
      </w:r>
      <w:r w:rsidRPr="007E6DDF">
        <w:rPr>
          <w:rFonts w:asciiTheme="minorHAnsi" w:hAnsiTheme="minorHAnsi" w:cstheme="minorHAnsi"/>
          <w:b/>
          <w:smallCaps/>
          <w:sz w:val="36"/>
          <w:szCs w:val="36"/>
          <w:u w:val="double"/>
        </w:rPr>
        <w:t>1 d. – 20</w:t>
      </w:r>
      <w:r w:rsidR="007E55E3" w:rsidRPr="007E6DDF">
        <w:rPr>
          <w:rFonts w:asciiTheme="minorHAnsi" w:hAnsiTheme="minorHAnsi" w:cstheme="minorHAnsi"/>
          <w:b/>
          <w:smallCaps/>
          <w:sz w:val="36"/>
          <w:szCs w:val="36"/>
          <w:u w:val="double"/>
        </w:rPr>
        <w:t>2</w:t>
      </w:r>
      <w:r w:rsidR="00437FB4" w:rsidRPr="007E6DDF">
        <w:rPr>
          <w:rFonts w:asciiTheme="minorHAnsi" w:hAnsiTheme="minorHAnsi" w:cstheme="minorHAnsi"/>
          <w:b/>
          <w:smallCaps/>
          <w:sz w:val="36"/>
          <w:szCs w:val="36"/>
          <w:u w:val="double"/>
        </w:rPr>
        <w:t>1</w:t>
      </w:r>
      <w:r w:rsidRPr="007E6DDF">
        <w:rPr>
          <w:rFonts w:asciiTheme="minorHAnsi" w:hAnsiTheme="minorHAnsi" w:cstheme="minorHAnsi"/>
          <w:b/>
          <w:smallCaps/>
          <w:sz w:val="36"/>
          <w:szCs w:val="36"/>
          <w:u w:val="double"/>
        </w:rPr>
        <w:t xml:space="preserve"> m.</w:t>
      </w:r>
      <w:r w:rsidR="000F1C77" w:rsidRPr="007E6DDF">
        <w:rPr>
          <w:rFonts w:asciiTheme="minorHAnsi" w:hAnsiTheme="minorHAnsi" w:cstheme="minorHAnsi"/>
          <w:b/>
          <w:smallCaps/>
          <w:sz w:val="36"/>
          <w:szCs w:val="36"/>
          <w:u w:val="double"/>
        </w:rPr>
        <w:t xml:space="preserve"> </w:t>
      </w:r>
      <w:r w:rsidR="00A16757" w:rsidRPr="007E6DDF">
        <w:rPr>
          <w:rFonts w:asciiTheme="minorHAnsi" w:hAnsiTheme="minorHAnsi" w:cstheme="minorHAnsi"/>
          <w:b/>
          <w:smallCaps/>
          <w:sz w:val="36"/>
          <w:szCs w:val="36"/>
          <w:u w:val="double"/>
        </w:rPr>
        <w:t xml:space="preserve">balandžio </w:t>
      </w:r>
      <w:r w:rsidR="00C56D9A" w:rsidRPr="007E6DDF">
        <w:rPr>
          <w:rFonts w:asciiTheme="minorHAnsi" w:hAnsiTheme="minorHAnsi" w:cstheme="minorHAnsi"/>
          <w:b/>
          <w:smallCaps/>
          <w:sz w:val="36"/>
          <w:szCs w:val="36"/>
          <w:u w:val="double"/>
        </w:rPr>
        <w:t>3</w:t>
      </w:r>
      <w:r w:rsidR="00A16757" w:rsidRPr="007E6DDF">
        <w:rPr>
          <w:rFonts w:asciiTheme="minorHAnsi" w:hAnsiTheme="minorHAnsi" w:cstheme="minorHAnsi"/>
          <w:b/>
          <w:smallCaps/>
          <w:sz w:val="36"/>
          <w:szCs w:val="36"/>
          <w:u w:val="double"/>
        </w:rPr>
        <w:t>0</w:t>
      </w:r>
      <w:r w:rsidR="007F7CA4" w:rsidRPr="007E6DDF">
        <w:rPr>
          <w:rFonts w:asciiTheme="minorHAnsi" w:hAnsiTheme="minorHAnsi" w:cstheme="minorHAnsi"/>
          <w:b/>
          <w:smallCaps/>
          <w:sz w:val="36"/>
          <w:szCs w:val="36"/>
          <w:u w:val="double"/>
        </w:rPr>
        <w:t xml:space="preserve"> </w:t>
      </w:r>
      <w:r w:rsidRPr="007E6DDF">
        <w:rPr>
          <w:rFonts w:asciiTheme="minorHAnsi" w:hAnsiTheme="minorHAnsi" w:cstheme="minorHAnsi"/>
          <w:b/>
          <w:smallCaps/>
          <w:sz w:val="36"/>
          <w:szCs w:val="36"/>
          <w:u w:val="double"/>
        </w:rPr>
        <w:t>d.</w:t>
      </w:r>
      <w:bookmarkEnd w:id="0"/>
      <w:bookmarkEnd w:id="1"/>
      <w:bookmarkEnd w:id="2"/>
      <w:bookmarkEnd w:id="3"/>
      <w:bookmarkEnd w:id="4"/>
      <w:bookmarkEnd w:id="5"/>
    </w:p>
    <w:p w14:paraId="559AF8DC" w14:textId="77777777" w:rsidR="003D4C15" w:rsidRPr="007E6DDF" w:rsidRDefault="003D4C15" w:rsidP="007A35C3">
      <w:pPr>
        <w:jc w:val="both"/>
        <w:rPr>
          <w:rFonts w:asciiTheme="minorHAnsi" w:hAnsiTheme="minorHAnsi" w:cstheme="minorHAnsi"/>
          <w:b/>
          <w:smallCaps/>
          <w:sz w:val="36"/>
          <w:szCs w:val="36"/>
        </w:rPr>
      </w:pPr>
    </w:p>
    <w:p w14:paraId="3549E2CB" w14:textId="77777777" w:rsidR="003D4C15" w:rsidRPr="005C0E6E" w:rsidRDefault="003D4C15" w:rsidP="007A35C3">
      <w:pPr>
        <w:jc w:val="both"/>
        <w:rPr>
          <w:rFonts w:asciiTheme="minorHAnsi" w:hAnsiTheme="minorHAnsi" w:cstheme="minorHAnsi"/>
          <w:b/>
          <w:smallCaps/>
          <w:sz w:val="22"/>
          <w:szCs w:val="22"/>
        </w:rPr>
      </w:pPr>
    </w:p>
    <w:p w14:paraId="6E8E5B89" w14:textId="77777777" w:rsidR="003D4C15" w:rsidRPr="005C0E6E" w:rsidRDefault="003D4C15" w:rsidP="007A35C3">
      <w:pPr>
        <w:jc w:val="both"/>
        <w:rPr>
          <w:rFonts w:asciiTheme="minorHAnsi" w:hAnsiTheme="minorHAnsi" w:cstheme="minorHAnsi"/>
          <w:b/>
          <w:smallCaps/>
          <w:sz w:val="22"/>
          <w:szCs w:val="22"/>
        </w:rPr>
      </w:pPr>
    </w:p>
    <w:p w14:paraId="665A9625" w14:textId="77777777" w:rsidR="003D4C15" w:rsidRPr="005C0E6E" w:rsidRDefault="003D4C15" w:rsidP="007A35C3">
      <w:pPr>
        <w:jc w:val="both"/>
        <w:rPr>
          <w:rFonts w:asciiTheme="minorHAnsi" w:hAnsiTheme="minorHAnsi" w:cstheme="minorHAnsi"/>
          <w:b/>
          <w:smallCaps/>
          <w:sz w:val="22"/>
          <w:szCs w:val="22"/>
        </w:rPr>
      </w:pPr>
    </w:p>
    <w:p w14:paraId="3C3F018D" w14:textId="77777777" w:rsidR="003D4C15" w:rsidRPr="005C0E6E" w:rsidRDefault="003D4C15" w:rsidP="007A35C3">
      <w:pPr>
        <w:jc w:val="both"/>
        <w:rPr>
          <w:rFonts w:asciiTheme="minorHAnsi" w:hAnsiTheme="minorHAnsi" w:cstheme="minorHAnsi"/>
          <w:b/>
          <w:smallCaps/>
          <w:sz w:val="22"/>
          <w:szCs w:val="22"/>
        </w:rPr>
      </w:pPr>
    </w:p>
    <w:p w14:paraId="582B5E94" w14:textId="77777777" w:rsidR="003D4C15" w:rsidRPr="005C0E6E" w:rsidRDefault="003D4C15" w:rsidP="007A35C3">
      <w:pPr>
        <w:jc w:val="both"/>
        <w:rPr>
          <w:rFonts w:asciiTheme="minorHAnsi" w:hAnsiTheme="minorHAnsi" w:cstheme="minorHAnsi"/>
          <w:b/>
          <w:smallCaps/>
          <w:sz w:val="22"/>
          <w:szCs w:val="22"/>
        </w:rPr>
      </w:pPr>
    </w:p>
    <w:p w14:paraId="12D8443C" w14:textId="77777777" w:rsidR="003D4C15" w:rsidRPr="005C0E6E" w:rsidRDefault="003D4C15" w:rsidP="007A35C3">
      <w:pPr>
        <w:jc w:val="both"/>
        <w:rPr>
          <w:rFonts w:asciiTheme="minorHAnsi" w:hAnsiTheme="minorHAnsi" w:cstheme="minorHAnsi"/>
          <w:b/>
          <w:smallCaps/>
          <w:sz w:val="22"/>
          <w:szCs w:val="22"/>
        </w:rPr>
      </w:pPr>
    </w:p>
    <w:p w14:paraId="0DBE7DED" w14:textId="77777777" w:rsidR="003D4C15" w:rsidRPr="005C0E6E" w:rsidRDefault="003D4C15" w:rsidP="007A35C3">
      <w:pPr>
        <w:jc w:val="both"/>
        <w:rPr>
          <w:rFonts w:asciiTheme="minorHAnsi" w:hAnsiTheme="minorHAnsi" w:cstheme="minorHAnsi"/>
          <w:b/>
          <w:smallCaps/>
          <w:sz w:val="22"/>
          <w:szCs w:val="22"/>
        </w:rPr>
      </w:pPr>
    </w:p>
    <w:p w14:paraId="5FF1B58D" w14:textId="77777777" w:rsidR="003D4C15" w:rsidRPr="005C0E6E" w:rsidRDefault="003D4C15" w:rsidP="007A35C3">
      <w:pPr>
        <w:jc w:val="both"/>
        <w:rPr>
          <w:rFonts w:asciiTheme="minorHAnsi" w:hAnsiTheme="minorHAnsi" w:cstheme="minorHAnsi"/>
          <w:b/>
          <w:smallCaps/>
          <w:sz w:val="22"/>
          <w:szCs w:val="22"/>
        </w:rPr>
      </w:pPr>
    </w:p>
    <w:p w14:paraId="56CED4DD" w14:textId="77777777" w:rsidR="003D4C15" w:rsidRPr="005C0E6E" w:rsidRDefault="003D4C15" w:rsidP="007A35C3">
      <w:pPr>
        <w:jc w:val="both"/>
        <w:rPr>
          <w:rFonts w:asciiTheme="minorHAnsi" w:hAnsiTheme="minorHAnsi" w:cstheme="minorHAnsi"/>
          <w:b/>
          <w:smallCaps/>
          <w:sz w:val="22"/>
          <w:szCs w:val="22"/>
        </w:rPr>
      </w:pPr>
    </w:p>
    <w:p w14:paraId="57C8F8AD" w14:textId="77777777" w:rsidR="003D4C15" w:rsidRPr="005C0E6E" w:rsidRDefault="003D4C15" w:rsidP="007A35C3">
      <w:pPr>
        <w:jc w:val="both"/>
        <w:rPr>
          <w:rFonts w:asciiTheme="minorHAnsi" w:hAnsiTheme="minorHAnsi" w:cstheme="minorHAnsi"/>
          <w:b/>
          <w:smallCaps/>
          <w:sz w:val="22"/>
          <w:szCs w:val="22"/>
        </w:rPr>
      </w:pPr>
    </w:p>
    <w:p w14:paraId="53F8EF3F" w14:textId="77777777" w:rsidR="003D4C15" w:rsidRPr="005C0E6E" w:rsidRDefault="003D4C15" w:rsidP="007A35C3">
      <w:pPr>
        <w:jc w:val="both"/>
        <w:rPr>
          <w:rFonts w:asciiTheme="minorHAnsi" w:hAnsiTheme="minorHAnsi" w:cstheme="minorHAnsi"/>
          <w:b/>
          <w:smallCaps/>
          <w:sz w:val="22"/>
          <w:szCs w:val="22"/>
        </w:rPr>
      </w:pPr>
    </w:p>
    <w:p w14:paraId="0FFF1B08" w14:textId="77777777" w:rsidR="003D4C15" w:rsidRPr="005C0E6E" w:rsidRDefault="003D4C15" w:rsidP="007A35C3">
      <w:pPr>
        <w:jc w:val="both"/>
        <w:rPr>
          <w:rFonts w:asciiTheme="minorHAnsi" w:hAnsiTheme="minorHAnsi" w:cstheme="minorHAnsi"/>
          <w:b/>
          <w:smallCaps/>
          <w:sz w:val="22"/>
          <w:szCs w:val="22"/>
        </w:rPr>
      </w:pPr>
    </w:p>
    <w:p w14:paraId="48BCBEE6" w14:textId="77777777" w:rsidR="003D4C15" w:rsidRPr="005C0E6E" w:rsidRDefault="003D4C15" w:rsidP="007A35C3">
      <w:pPr>
        <w:jc w:val="both"/>
        <w:rPr>
          <w:rFonts w:asciiTheme="minorHAnsi" w:hAnsiTheme="minorHAnsi" w:cstheme="minorHAnsi"/>
          <w:b/>
          <w:smallCaps/>
          <w:sz w:val="22"/>
          <w:szCs w:val="22"/>
        </w:rPr>
      </w:pPr>
    </w:p>
    <w:p w14:paraId="0BF451DA" w14:textId="77777777" w:rsidR="003D4C15" w:rsidRPr="005C0E6E" w:rsidRDefault="003D4C15" w:rsidP="007A35C3">
      <w:pPr>
        <w:jc w:val="both"/>
        <w:rPr>
          <w:rFonts w:asciiTheme="minorHAnsi" w:hAnsiTheme="minorHAnsi" w:cstheme="minorHAnsi"/>
          <w:b/>
          <w:smallCaps/>
          <w:sz w:val="22"/>
          <w:szCs w:val="22"/>
        </w:rPr>
      </w:pPr>
    </w:p>
    <w:p w14:paraId="36F4D8EF" w14:textId="77777777" w:rsidR="003D4C15" w:rsidRPr="007E6DDF" w:rsidRDefault="003D4C15" w:rsidP="007A35C3">
      <w:pPr>
        <w:jc w:val="center"/>
        <w:rPr>
          <w:rFonts w:asciiTheme="minorHAnsi" w:hAnsiTheme="minorHAnsi" w:cstheme="minorHAnsi"/>
          <w:b/>
          <w:smallCaps/>
          <w:sz w:val="28"/>
          <w:szCs w:val="28"/>
        </w:rPr>
      </w:pPr>
      <w:r w:rsidRPr="007E6DDF">
        <w:rPr>
          <w:rFonts w:asciiTheme="minorHAnsi" w:hAnsiTheme="minorHAnsi" w:cstheme="minorHAnsi"/>
          <w:b/>
          <w:smallCaps/>
          <w:sz w:val="28"/>
          <w:szCs w:val="28"/>
        </w:rPr>
        <w:t>Apžvalgą parengė Lietuvos vyriausiojo administracinio teismo</w:t>
      </w:r>
    </w:p>
    <w:p w14:paraId="6A332043" w14:textId="77777777" w:rsidR="003D4C15" w:rsidRPr="005C0E6E" w:rsidRDefault="003D4C15" w:rsidP="007A35C3">
      <w:pPr>
        <w:jc w:val="center"/>
        <w:rPr>
          <w:rFonts w:asciiTheme="minorHAnsi" w:hAnsiTheme="minorHAnsi" w:cstheme="minorHAnsi"/>
          <w:sz w:val="22"/>
          <w:szCs w:val="22"/>
        </w:rPr>
      </w:pPr>
      <w:r w:rsidRPr="007E6DDF">
        <w:rPr>
          <w:rFonts w:asciiTheme="minorHAnsi" w:hAnsiTheme="minorHAnsi" w:cstheme="minorHAnsi"/>
          <w:b/>
          <w:smallCaps/>
          <w:sz w:val="28"/>
          <w:szCs w:val="28"/>
        </w:rPr>
        <w:t>T</w:t>
      </w:r>
      <w:r w:rsidR="0016762E" w:rsidRPr="007E6DDF">
        <w:rPr>
          <w:rFonts w:asciiTheme="minorHAnsi" w:hAnsiTheme="minorHAnsi" w:cstheme="minorHAnsi"/>
          <w:b/>
          <w:smallCaps/>
          <w:sz w:val="28"/>
          <w:szCs w:val="28"/>
        </w:rPr>
        <w:t xml:space="preserve">eismų praktikos </w:t>
      </w:r>
      <w:r w:rsidRPr="007E6DDF">
        <w:rPr>
          <w:rFonts w:asciiTheme="minorHAnsi" w:hAnsiTheme="minorHAnsi" w:cstheme="minorHAnsi"/>
          <w:b/>
          <w:smallCaps/>
          <w:sz w:val="28"/>
          <w:szCs w:val="28"/>
        </w:rPr>
        <w:t>departamentas</w:t>
      </w:r>
      <w:r w:rsidRPr="005C0E6E">
        <w:rPr>
          <w:rFonts w:asciiTheme="minorHAnsi" w:hAnsiTheme="minorHAnsi" w:cstheme="minorHAnsi"/>
          <w:smallCaps/>
          <w:sz w:val="22"/>
          <w:szCs w:val="22"/>
        </w:rPr>
        <w:br w:type="page"/>
      </w:r>
      <w:bookmarkStart w:id="6" w:name="_Hlk529270320"/>
      <w:bookmarkStart w:id="7" w:name="_Toc120597382"/>
      <w:r w:rsidRPr="005C0E6E">
        <w:rPr>
          <w:rFonts w:asciiTheme="minorHAnsi" w:hAnsiTheme="minorHAnsi" w:cstheme="minorHAnsi"/>
          <w:b/>
          <w:sz w:val="22"/>
          <w:szCs w:val="22"/>
        </w:rPr>
        <w:lastRenderedPageBreak/>
        <w:t>TURINY</w:t>
      </w:r>
      <w:r w:rsidR="00AA4BED" w:rsidRPr="005C0E6E">
        <w:rPr>
          <w:rFonts w:asciiTheme="minorHAnsi" w:hAnsiTheme="minorHAnsi" w:cstheme="minorHAnsi"/>
          <w:b/>
          <w:sz w:val="22"/>
          <w:szCs w:val="22"/>
        </w:rPr>
        <w:t>S</w:t>
      </w:r>
    </w:p>
    <w:p w14:paraId="59478A9C" w14:textId="010F235C" w:rsidR="00CF2829" w:rsidRDefault="00A364C6">
      <w:pPr>
        <w:pStyle w:val="Turinys1"/>
        <w:rPr>
          <w:rFonts w:eastAsiaTheme="minorEastAsia" w:cstheme="minorBidi"/>
          <w:b w:val="0"/>
          <w:bCs w:val="0"/>
          <w:caps w:val="0"/>
          <w:noProof/>
          <w:szCs w:val="22"/>
          <w:lang w:val="en-US" w:eastAsia="en-US"/>
        </w:rPr>
      </w:pPr>
      <w:r w:rsidRPr="005C0E6E">
        <w:rPr>
          <w:rFonts w:cstheme="minorHAnsi"/>
          <w:szCs w:val="22"/>
        </w:rPr>
        <w:fldChar w:fldCharType="begin"/>
      </w:r>
      <w:r w:rsidR="003D4C15" w:rsidRPr="005C0E6E">
        <w:rPr>
          <w:rFonts w:cstheme="minorHAnsi"/>
          <w:szCs w:val="22"/>
        </w:rPr>
        <w:instrText xml:space="preserve"> TOC \o "1-3" \h \z \u </w:instrText>
      </w:r>
      <w:r w:rsidRPr="005C0E6E">
        <w:rPr>
          <w:rFonts w:cstheme="minorHAnsi"/>
          <w:szCs w:val="22"/>
        </w:rPr>
        <w:fldChar w:fldCharType="separate"/>
      </w:r>
      <w:hyperlink w:anchor="_Toc75769169" w:history="1">
        <w:r w:rsidR="00CF2829" w:rsidRPr="00CB15C7">
          <w:rPr>
            <w:rStyle w:val="Hipersaitas"/>
            <w:noProof/>
          </w:rPr>
          <w:t>I. Administracinės bylos, kylančios iš ginčų dėl teisės viešojo administravimo srityje</w:t>
        </w:r>
        <w:r w:rsidR="00CF2829">
          <w:rPr>
            <w:noProof/>
            <w:webHidden/>
          </w:rPr>
          <w:tab/>
        </w:r>
        <w:r w:rsidR="00CF2829">
          <w:rPr>
            <w:noProof/>
            <w:webHidden/>
          </w:rPr>
          <w:fldChar w:fldCharType="begin"/>
        </w:r>
        <w:r w:rsidR="00CF2829">
          <w:rPr>
            <w:noProof/>
            <w:webHidden/>
          </w:rPr>
          <w:instrText xml:space="preserve"> PAGEREF _Toc75769169 \h </w:instrText>
        </w:r>
        <w:r w:rsidR="00CF2829">
          <w:rPr>
            <w:noProof/>
            <w:webHidden/>
          </w:rPr>
        </w:r>
        <w:r w:rsidR="00CF2829">
          <w:rPr>
            <w:noProof/>
            <w:webHidden/>
          </w:rPr>
          <w:fldChar w:fldCharType="separate"/>
        </w:r>
        <w:r w:rsidR="00CF2829">
          <w:rPr>
            <w:noProof/>
            <w:webHidden/>
          </w:rPr>
          <w:t>4</w:t>
        </w:r>
        <w:r w:rsidR="00CF2829">
          <w:rPr>
            <w:noProof/>
            <w:webHidden/>
          </w:rPr>
          <w:fldChar w:fldCharType="end"/>
        </w:r>
      </w:hyperlink>
    </w:p>
    <w:p w14:paraId="289D67E7" w14:textId="6885B4A7" w:rsidR="00CF2829" w:rsidRDefault="008B3CE7">
      <w:pPr>
        <w:pStyle w:val="Turinys1"/>
        <w:rPr>
          <w:rFonts w:eastAsiaTheme="minorEastAsia" w:cstheme="minorBidi"/>
          <w:b w:val="0"/>
          <w:bCs w:val="0"/>
          <w:caps w:val="0"/>
          <w:noProof/>
          <w:szCs w:val="22"/>
          <w:lang w:val="en-US" w:eastAsia="en-US"/>
        </w:rPr>
      </w:pPr>
      <w:hyperlink w:anchor="_Toc75769170" w:history="1">
        <w:r w:rsidR="00CF2829" w:rsidRPr="00CB15C7">
          <w:rPr>
            <w:rStyle w:val="Hipersaitas"/>
            <w:noProof/>
          </w:rPr>
          <w:t>4. Norminių administracinių aktų teisėtumo patikra</w:t>
        </w:r>
        <w:r w:rsidR="00CF2829">
          <w:rPr>
            <w:noProof/>
            <w:webHidden/>
          </w:rPr>
          <w:tab/>
        </w:r>
        <w:r w:rsidR="00CF2829">
          <w:rPr>
            <w:noProof/>
            <w:webHidden/>
          </w:rPr>
          <w:fldChar w:fldCharType="begin"/>
        </w:r>
        <w:r w:rsidR="00CF2829">
          <w:rPr>
            <w:noProof/>
            <w:webHidden/>
          </w:rPr>
          <w:instrText xml:space="preserve"> PAGEREF _Toc75769170 \h </w:instrText>
        </w:r>
        <w:r w:rsidR="00CF2829">
          <w:rPr>
            <w:noProof/>
            <w:webHidden/>
          </w:rPr>
        </w:r>
        <w:r w:rsidR="00CF2829">
          <w:rPr>
            <w:noProof/>
            <w:webHidden/>
          </w:rPr>
          <w:fldChar w:fldCharType="separate"/>
        </w:r>
        <w:r w:rsidR="00CF2829">
          <w:rPr>
            <w:noProof/>
            <w:webHidden/>
          </w:rPr>
          <w:t>4</w:t>
        </w:r>
        <w:r w:rsidR="00CF2829">
          <w:rPr>
            <w:noProof/>
            <w:webHidden/>
          </w:rPr>
          <w:fldChar w:fldCharType="end"/>
        </w:r>
      </w:hyperlink>
    </w:p>
    <w:p w14:paraId="39A7CB9B" w14:textId="5432DE11" w:rsidR="00CF2829" w:rsidRDefault="008B3CE7">
      <w:pPr>
        <w:pStyle w:val="Turinys2"/>
        <w:rPr>
          <w:rFonts w:eastAsiaTheme="minorEastAsia" w:cstheme="minorBidi"/>
          <w:i w:val="0"/>
          <w:noProof/>
          <w:szCs w:val="22"/>
          <w:lang w:val="en-US" w:eastAsia="en-US"/>
        </w:rPr>
      </w:pPr>
      <w:hyperlink w:anchor="_Toc75769171" w:history="1">
        <w:r w:rsidR="00CF2829" w:rsidRPr="00CB15C7">
          <w:rPr>
            <w:rStyle w:val="Hipersaitas"/>
            <w:rFonts w:eastAsia="Calibri"/>
            <w:noProof/>
          </w:rPr>
          <w:t>Dėl Lietuvos Respublikos ilgalaikio gyventojo leidimo gyventi Europos Sąjungoje išdavimo tvarkos aprašo dalies ir Kriterijų, kuriais vadovaujamasi nustatant, ar yra rimtas pagrindas manyti, kad gali kilti užsieniečio nelegalios migracijos grėsmė, vertinimo tvarkos aprašo dalies teisėtumo</w:t>
        </w:r>
        <w:r w:rsidR="00CF2829">
          <w:rPr>
            <w:noProof/>
            <w:webHidden/>
          </w:rPr>
          <w:tab/>
        </w:r>
        <w:r w:rsidR="00CF2829">
          <w:rPr>
            <w:noProof/>
            <w:webHidden/>
          </w:rPr>
          <w:fldChar w:fldCharType="begin"/>
        </w:r>
        <w:r w:rsidR="00CF2829">
          <w:rPr>
            <w:noProof/>
            <w:webHidden/>
          </w:rPr>
          <w:instrText xml:space="preserve"> PAGEREF _Toc75769171 \h </w:instrText>
        </w:r>
        <w:r w:rsidR="00CF2829">
          <w:rPr>
            <w:noProof/>
            <w:webHidden/>
          </w:rPr>
        </w:r>
        <w:r w:rsidR="00CF2829">
          <w:rPr>
            <w:noProof/>
            <w:webHidden/>
          </w:rPr>
          <w:fldChar w:fldCharType="separate"/>
        </w:r>
        <w:r w:rsidR="00CF2829">
          <w:rPr>
            <w:noProof/>
            <w:webHidden/>
          </w:rPr>
          <w:t>4</w:t>
        </w:r>
        <w:r w:rsidR="00CF2829">
          <w:rPr>
            <w:noProof/>
            <w:webHidden/>
          </w:rPr>
          <w:fldChar w:fldCharType="end"/>
        </w:r>
      </w:hyperlink>
    </w:p>
    <w:p w14:paraId="753AC61B" w14:textId="5FB5EECF" w:rsidR="00CF2829" w:rsidRDefault="008B3CE7">
      <w:pPr>
        <w:pStyle w:val="Turinys2"/>
        <w:rPr>
          <w:rFonts w:eastAsiaTheme="minorEastAsia" w:cstheme="minorBidi"/>
          <w:i w:val="0"/>
          <w:noProof/>
          <w:szCs w:val="22"/>
          <w:lang w:val="en-US" w:eastAsia="en-US"/>
        </w:rPr>
      </w:pPr>
      <w:hyperlink w:anchor="_Toc75769172" w:history="1">
        <w:r w:rsidR="00CF2829" w:rsidRPr="00CB15C7">
          <w:rPr>
            <w:rStyle w:val="Hipersaitas"/>
            <w:noProof/>
          </w:rPr>
          <w:t>Dėl Duomenų iš žalio pieno pirkėjų rinkimo taisyklių dalies teisėtumo</w:t>
        </w:r>
        <w:r w:rsidR="00CF2829">
          <w:rPr>
            <w:noProof/>
            <w:webHidden/>
          </w:rPr>
          <w:tab/>
        </w:r>
        <w:r w:rsidR="00CF2829">
          <w:rPr>
            <w:noProof/>
            <w:webHidden/>
          </w:rPr>
          <w:fldChar w:fldCharType="begin"/>
        </w:r>
        <w:r w:rsidR="00CF2829">
          <w:rPr>
            <w:noProof/>
            <w:webHidden/>
          </w:rPr>
          <w:instrText xml:space="preserve"> PAGEREF _Toc75769172 \h </w:instrText>
        </w:r>
        <w:r w:rsidR="00CF2829">
          <w:rPr>
            <w:noProof/>
            <w:webHidden/>
          </w:rPr>
        </w:r>
        <w:r w:rsidR="00CF2829">
          <w:rPr>
            <w:noProof/>
            <w:webHidden/>
          </w:rPr>
          <w:fldChar w:fldCharType="separate"/>
        </w:r>
        <w:r w:rsidR="00CF2829">
          <w:rPr>
            <w:noProof/>
            <w:webHidden/>
          </w:rPr>
          <w:t>4</w:t>
        </w:r>
        <w:r w:rsidR="00CF2829">
          <w:rPr>
            <w:noProof/>
            <w:webHidden/>
          </w:rPr>
          <w:fldChar w:fldCharType="end"/>
        </w:r>
      </w:hyperlink>
    </w:p>
    <w:p w14:paraId="6ACF00FA" w14:textId="27439102" w:rsidR="00CF2829" w:rsidRDefault="008B3CE7">
      <w:pPr>
        <w:pStyle w:val="Turinys1"/>
        <w:rPr>
          <w:rFonts w:eastAsiaTheme="minorEastAsia" w:cstheme="minorBidi"/>
          <w:b w:val="0"/>
          <w:bCs w:val="0"/>
          <w:caps w:val="0"/>
          <w:noProof/>
          <w:szCs w:val="22"/>
          <w:lang w:val="en-US" w:eastAsia="en-US"/>
        </w:rPr>
      </w:pPr>
      <w:hyperlink w:anchor="_Toc75769173" w:history="1">
        <w:r w:rsidR="00CF2829" w:rsidRPr="00CB15C7">
          <w:rPr>
            <w:rStyle w:val="Hipersaitas"/>
            <w:noProof/>
          </w:rPr>
          <w:t>7. Socialinė apsauga</w:t>
        </w:r>
        <w:r w:rsidR="00CF2829">
          <w:rPr>
            <w:noProof/>
            <w:webHidden/>
          </w:rPr>
          <w:tab/>
        </w:r>
        <w:r w:rsidR="00CF2829">
          <w:rPr>
            <w:noProof/>
            <w:webHidden/>
          </w:rPr>
          <w:fldChar w:fldCharType="begin"/>
        </w:r>
        <w:r w:rsidR="00CF2829">
          <w:rPr>
            <w:noProof/>
            <w:webHidden/>
          </w:rPr>
          <w:instrText xml:space="preserve"> PAGEREF _Toc75769173 \h </w:instrText>
        </w:r>
        <w:r w:rsidR="00CF2829">
          <w:rPr>
            <w:noProof/>
            <w:webHidden/>
          </w:rPr>
        </w:r>
        <w:r w:rsidR="00CF2829">
          <w:rPr>
            <w:noProof/>
            <w:webHidden/>
          </w:rPr>
          <w:fldChar w:fldCharType="separate"/>
        </w:r>
        <w:r w:rsidR="00CF2829">
          <w:rPr>
            <w:noProof/>
            <w:webHidden/>
          </w:rPr>
          <w:t>5</w:t>
        </w:r>
        <w:r w:rsidR="00CF2829">
          <w:rPr>
            <w:noProof/>
            <w:webHidden/>
          </w:rPr>
          <w:fldChar w:fldCharType="end"/>
        </w:r>
      </w:hyperlink>
    </w:p>
    <w:p w14:paraId="22656ABD" w14:textId="7BD39F25" w:rsidR="00CF2829" w:rsidRDefault="008B3CE7">
      <w:pPr>
        <w:pStyle w:val="Turinys2"/>
        <w:rPr>
          <w:rFonts w:eastAsiaTheme="minorEastAsia" w:cstheme="minorBidi"/>
          <w:i w:val="0"/>
          <w:noProof/>
          <w:szCs w:val="22"/>
          <w:lang w:val="en-US" w:eastAsia="en-US"/>
        </w:rPr>
      </w:pPr>
      <w:hyperlink w:anchor="_Toc75769174" w:history="1">
        <w:r w:rsidR="00CF2829" w:rsidRPr="00CB15C7">
          <w:rPr>
            <w:rStyle w:val="Hipersaitas"/>
            <w:noProof/>
          </w:rPr>
          <w:t>Dėl vaiko priežiūros atostogų laiko prilyginimo laikui ypatingomis darbo sąlygomis</w:t>
        </w:r>
        <w:r w:rsidR="00CF2829">
          <w:rPr>
            <w:noProof/>
            <w:webHidden/>
          </w:rPr>
          <w:tab/>
        </w:r>
        <w:r w:rsidR="00CF2829">
          <w:rPr>
            <w:noProof/>
            <w:webHidden/>
          </w:rPr>
          <w:fldChar w:fldCharType="begin"/>
        </w:r>
        <w:r w:rsidR="00CF2829">
          <w:rPr>
            <w:noProof/>
            <w:webHidden/>
          </w:rPr>
          <w:instrText xml:space="preserve"> PAGEREF _Toc75769174 \h </w:instrText>
        </w:r>
        <w:r w:rsidR="00CF2829">
          <w:rPr>
            <w:noProof/>
            <w:webHidden/>
          </w:rPr>
        </w:r>
        <w:r w:rsidR="00CF2829">
          <w:rPr>
            <w:noProof/>
            <w:webHidden/>
          </w:rPr>
          <w:fldChar w:fldCharType="separate"/>
        </w:r>
        <w:r w:rsidR="00CF2829">
          <w:rPr>
            <w:noProof/>
            <w:webHidden/>
          </w:rPr>
          <w:t>5</w:t>
        </w:r>
        <w:r w:rsidR="00CF2829">
          <w:rPr>
            <w:noProof/>
            <w:webHidden/>
          </w:rPr>
          <w:fldChar w:fldCharType="end"/>
        </w:r>
      </w:hyperlink>
    </w:p>
    <w:p w14:paraId="27BC8823" w14:textId="361F0735" w:rsidR="00CF2829" w:rsidRDefault="008B3CE7">
      <w:pPr>
        <w:pStyle w:val="Turinys2"/>
        <w:rPr>
          <w:rFonts w:eastAsiaTheme="minorEastAsia" w:cstheme="minorBidi"/>
          <w:i w:val="0"/>
          <w:noProof/>
          <w:szCs w:val="22"/>
          <w:lang w:val="en-US" w:eastAsia="en-US"/>
        </w:rPr>
      </w:pPr>
      <w:hyperlink w:anchor="_Toc75769175" w:history="1">
        <w:r w:rsidR="00CF2829" w:rsidRPr="00CB15C7">
          <w:rPr>
            <w:rStyle w:val="Hipersaitas"/>
            <w:rFonts w:eastAsia="Calibri"/>
            <w:noProof/>
          </w:rPr>
          <w:t>Dėl laikotarpio po išeitinės išmokos ar kompensacijos gavimo nepripažinimo nedarbo draudimo stažu</w:t>
        </w:r>
        <w:r w:rsidR="00CF2829">
          <w:rPr>
            <w:noProof/>
            <w:webHidden/>
          </w:rPr>
          <w:tab/>
        </w:r>
        <w:r w:rsidR="00CF2829">
          <w:rPr>
            <w:noProof/>
            <w:webHidden/>
          </w:rPr>
          <w:fldChar w:fldCharType="begin"/>
        </w:r>
        <w:r w:rsidR="00CF2829">
          <w:rPr>
            <w:noProof/>
            <w:webHidden/>
          </w:rPr>
          <w:instrText xml:space="preserve"> PAGEREF _Toc75769175 \h </w:instrText>
        </w:r>
        <w:r w:rsidR="00CF2829">
          <w:rPr>
            <w:noProof/>
            <w:webHidden/>
          </w:rPr>
        </w:r>
        <w:r w:rsidR="00CF2829">
          <w:rPr>
            <w:noProof/>
            <w:webHidden/>
          </w:rPr>
          <w:fldChar w:fldCharType="separate"/>
        </w:r>
        <w:r w:rsidR="00CF2829">
          <w:rPr>
            <w:noProof/>
            <w:webHidden/>
          </w:rPr>
          <w:t>7</w:t>
        </w:r>
        <w:r w:rsidR="00CF2829">
          <w:rPr>
            <w:noProof/>
            <w:webHidden/>
          </w:rPr>
          <w:fldChar w:fldCharType="end"/>
        </w:r>
      </w:hyperlink>
    </w:p>
    <w:p w14:paraId="06BF7864" w14:textId="55FE1B67" w:rsidR="00CF2829" w:rsidRDefault="008B3CE7">
      <w:pPr>
        <w:pStyle w:val="Turinys1"/>
        <w:rPr>
          <w:rFonts w:eastAsiaTheme="minorEastAsia" w:cstheme="minorBidi"/>
          <w:b w:val="0"/>
          <w:bCs w:val="0"/>
          <w:caps w:val="0"/>
          <w:noProof/>
          <w:szCs w:val="22"/>
          <w:lang w:val="en-US" w:eastAsia="en-US"/>
        </w:rPr>
      </w:pPr>
      <w:hyperlink w:anchor="_Toc75769176" w:history="1">
        <w:r w:rsidR="00CF2829" w:rsidRPr="00CB15C7">
          <w:rPr>
            <w:rStyle w:val="Hipersaitas"/>
            <w:noProof/>
          </w:rPr>
          <w:t>8. Užsieniečių teisinė padėtis</w:t>
        </w:r>
        <w:r w:rsidR="00CF2829">
          <w:rPr>
            <w:noProof/>
            <w:webHidden/>
          </w:rPr>
          <w:tab/>
        </w:r>
        <w:r w:rsidR="00CF2829">
          <w:rPr>
            <w:noProof/>
            <w:webHidden/>
          </w:rPr>
          <w:fldChar w:fldCharType="begin"/>
        </w:r>
        <w:r w:rsidR="00CF2829">
          <w:rPr>
            <w:noProof/>
            <w:webHidden/>
          </w:rPr>
          <w:instrText xml:space="preserve"> PAGEREF _Toc75769176 \h </w:instrText>
        </w:r>
        <w:r w:rsidR="00CF2829">
          <w:rPr>
            <w:noProof/>
            <w:webHidden/>
          </w:rPr>
        </w:r>
        <w:r w:rsidR="00CF2829">
          <w:rPr>
            <w:noProof/>
            <w:webHidden/>
          </w:rPr>
          <w:fldChar w:fldCharType="separate"/>
        </w:r>
        <w:r w:rsidR="00CF2829">
          <w:rPr>
            <w:noProof/>
            <w:webHidden/>
          </w:rPr>
          <w:t>8</w:t>
        </w:r>
        <w:r w:rsidR="00CF2829">
          <w:rPr>
            <w:noProof/>
            <w:webHidden/>
          </w:rPr>
          <w:fldChar w:fldCharType="end"/>
        </w:r>
      </w:hyperlink>
    </w:p>
    <w:p w14:paraId="7A7A475A" w14:textId="19B9CBC2" w:rsidR="00CF2829" w:rsidRDefault="008B3CE7">
      <w:pPr>
        <w:pStyle w:val="Turinys2"/>
        <w:rPr>
          <w:rFonts w:eastAsiaTheme="minorEastAsia" w:cstheme="minorBidi"/>
          <w:i w:val="0"/>
          <w:noProof/>
          <w:szCs w:val="22"/>
          <w:lang w:val="en-US" w:eastAsia="en-US"/>
        </w:rPr>
      </w:pPr>
      <w:hyperlink w:anchor="_Toc75769177" w:history="1">
        <w:r w:rsidR="00CF2829" w:rsidRPr="00CB15C7">
          <w:rPr>
            <w:rStyle w:val="Hipersaitas"/>
            <w:noProof/>
          </w:rPr>
          <w:t>Dėl vizą turinčio užsieniečio teisės atvykti į Lietuvos Respubliką galiojant valstybės lygio ekstremaliajai situacijai</w:t>
        </w:r>
        <w:r w:rsidR="00CF2829">
          <w:rPr>
            <w:noProof/>
            <w:webHidden/>
          </w:rPr>
          <w:tab/>
        </w:r>
        <w:r w:rsidR="00CF2829">
          <w:rPr>
            <w:noProof/>
            <w:webHidden/>
          </w:rPr>
          <w:fldChar w:fldCharType="begin"/>
        </w:r>
        <w:r w:rsidR="00CF2829">
          <w:rPr>
            <w:noProof/>
            <w:webHidden/>
          </w:rPr>
          <w:instrText xml:space="preserve"> PAGEREF _Toc75769177 \h </w:instrText>
        </w:r>
        <w:r w:rsidR="00CF2829">
          <w:rPr>
            <w:noProof/>
            <w:webHidden/>
          </w:rPr>
        </w:r>
        <w:r w:rsidR="00CF2829">
          <w:rPr>
            <w:noProof/>
            <w:webHidden/>
          </w:rPr>
          <w:fldChar w:fldCharType="separate"/>
        </w:r>
        <w:r w:rsidR="00CF2829">
          <w:rPr>
            <w:noProof/>
            <w:webHidden/>
          </w:rPr>
          <w:t>8</w:t>
        </w:r>
        <w:r w:rsidR="00CF2829">
          <w:rPr>
            <w:noProof/>
            <w:webHidden/>
          </w:rPr>
          <w:fldChar w:fldCharType="end"/>
        </w:r>
      </w:hyperlink>
    </w:p>
    <w:p w14:paraId="40103C49" w14:textId="593B383C" w:rsidR="00CF2829" w:rsidRDefault="008B3CE7">
      <w:pPr>
        <w:pStyle w:val="Turinys2"/>
        <w:rPr>
          <w:rFonts w:eastAsiaTheme="minorEastAsia" w:cstheme="minorBidi"/>
          <w:i w:val="0"/>
          <w:noProof/>
          <w:szCs w:val="22"/>
          <w:lang w:val="en-US" w:eastAsia="en-US"/>
        </w:rPr>
      </w:pPr>
      <w:hyperlink w:anchor="_Toc75769178" w:history="1">
        <w:r w:rsidR="00CF2829" w:rsidRPr="00CB15C7">
          <w:rPr>
            <w:rStyle w:val="Hipersaitas"/>
            <w:noProof/>
          </w:rPr>
          <w:t>Dėl darbo sutarties sudarymui skirto 2 mėnesių termino įtakos kompetentingų kontroliuojančiųjų institucijų atliekamam vertinimui dėl leidimo laikinai gyventi Lietuvos Respublikoje išdavimo</w:t>
        </w:r>
        <w:r w:rsidR="00CF2829">
          <w:rPr>
            <w:noProof/>
            <w:webHidden/>
          </w:rPr>
          <w:tab/>
        </w:r>
        <w:r w:rsidR="00CF2829">
          <w:rPr>
            <w:noProof/>
            <w:webHidden/>
          </w:rPr>
          <w:fldChar w:fldCharType="begin"/>
        </w:r>
        <w:r w:rsidR="00CF2829">
          <w:rPr>
            <w:noProof/>
            <w:webHidden/>
          </w:rPr>
          <w:instrText xml:space="preserve"> PAGEREF _Toc75769178 \h </w:instrText>
        </w:r>
        <w:r w:rsidR="00CF2829">
          <w:rPr>
            <w:noProof/>
            <w:webHidden/>
          </w:rPr>
        </w:r>
        <w:r w:rsidR="00CF2829">
          <w:rPr>
            <w:noProof/>
            <w:webHidden/>
          </w:rPr>
          <w:fldChar w:fldCharType="separate"/>
        </w:r>
        <w:r w:rsidR="00CF2829">
          <w:rPr>
            <w:noProof/>
            <w:webHidden/>
          </w:rPr>
          <w:t>9</w:t>
        </w:r>
        <w:r w:rsidR="00CF2829">
          <w:rPr>
            <w:noProof/>
            <w:webHidden/>
          </w:rPr>
          <w:fldChar w:fldCharType="end"/>
        </w:r>
      </w:hyperlink>
    </w:p>
    <w:p w14:paraId="49E58846" w14:textId="4B9536EE" w:rsidR="00CF2829" w:rsidRDefault="008B3CE7">
      <w:pPr>
        <w:pStyle w:val="Turinys1"/>
        <w:rPr>
          <w:rFonts w:eastAsiaTheme="minorEastAsia" w:cstheme="minorBidi"/>
          <w:b w:val="0"/>
          <w:bCs w:val="0"/>
          <w:caps w:val="0"/>
          <w:noProof/>
          <w:szCs w:val="22"/>
          <w:lang w:val="en-US" w:eastAsia="en-US"/>
        </w:rPr>
      </w:pPr>
      <w:hyperlink w:anchor="_Toc75769179" w:history="1">
        <w:r w:rsidR="00CF2829" w:rsidRPr="00CB15C7">
          <w:rPr>
            <w:rStyle w:val="Hipersaitas"/>
            <w:noProof/>
          </w:rPr>
          <w:t>12. Mokesčiai, įmokos ir kiti privalomieji mokėjimai</w:t>
        </w:r>
        <w:r w:rsidR="00CF2829">
          <w:rPr>
            <w:noProof/>
            <w:webHidden/>
          </w:rPr>
          <w:tab/>
        </w:r>
        <w:r w:rsidR="00CF2829">
          <w:rPr>
            <w:noProof/>
            <w:webHidden/>
          </w:rPr>
          <w:fldChar w:fldCharType="begin"/>
        </w:r>
        <w:r w:rsidR="00CF2829">
          <w:rPr>
            <w:noProof/>
            <w:webHidden/>
          </w:rPr>
          <w:instrText xml:space="preserve"> PAGEREF _Toc75769179 \h </w:instrText>
        </w:r>
        <w:r w:rsidR="00CF2829">
          <w:rPr>
            <w:noProof/>
            <w:webHidden/>
          </w:rPr>
        </w:r>
        <w:r w:rsidR="00CF2829">
          <w:rPr>
            <w:noProof/>
            <w:webHidden/>
          </w:rPr>
          <w:fldChar w:fldCharType="separate"/>
        </w:r>
        <w:r w:rsidR="00CF2829">
          <w:rPr>
            <w:noProof/>
            <w:webHidden/>
          </w:rPr>
          <w:t>10</w:t>
        </w:r>
        <w:r w:rsidR="00CF2829">
          <w:rPr>
            <w:noProof/>
            <w:webHidden/>
          </w:rPr>
          <w:fldChar w:fldCharType="end"/>
        </w:r>
      </w:hyperlink>
    </w:p>
    <w:p w14:paraId="05A9B169" w14:textId="6858FAA3" w:rsidR="00CF2829" w:rsidRDefault="008B3CE7">
      <w:pPr>
        <w:pStyle w:val="Turinys2"/>
        <w:rPr>
          <w:rFonts w:eastAsiaTheme="minorEastAsia" w:cstheme="minorBidi"/>
          <w:i w:val="0"/>
          <w:noProof/>
          <w:szCs w:val="22"/>
          <w:lang w:val="en-US" w:eastAsia="en-US"/>
        </w:rPr>
      </w:pPr>
      <w:hyperlink w:anchor="_Toc75769180" w:history="1">
        <w:r w:rsidR="00CF2829" w:rsidRPr="00CB15C7">
          <w:rPr>
            <w:rStyle w:val="Hipersaitas"/>
            <w:noProof/>
          </w:rPr>
          <w:t>Dėl apmokestinamojo asmens teisės į pirminę PVM atskaitą paneigimo, kai įsigytos paslaugos, kurių pirkimo PVM buvo atskaitytas, nebuvo panaudotos apmokestinamoje veikloje</w:t>
        </w:r>
        <w:r w:rsidR="00CF2829">
          <w:rPr>
            <w:noProof/>
            <w:webHidden/>
          </w:rPr>
          <w:tab/>
        </w:r>
        <w:r w:rsidR="00CF2829">
          <w:rPr>
            <w:noProof/>
            <w:webHidden/>
          </w:rPr>
          <w:fldChar w:fldCharType="begin"/>
        </w:r>
        <w:r w:rsidR="00CF2829">
          <w:rPr>
            <w:noProof/>
            <w:webHidden/>
          </w:rPr>
          <w:instrText xml:space="preserve"> PAGEREF _Toc75769180 \h </w:instrText>
        </w:r>
        <w:r w:rsidR="00CF2829">
          <w:rPr>
            <w:noProof/>
            <w:webHidden/>
          </w:rPr>
        </w:r>
        <w:r w:rsidR="00CF2829">
          <w:rPr>
            <w:noProof/>
            <w:webHidden/>
          </w:rPr>
          <w:fldChar w:fldCharType="separate"/>
        </w:r>
        <w:r w:rsidR="00CF2829">
          <w:rPr>
            <w:noProof/>
            <w:webHidden/>
          </w:rPr>
          <w:t>10</w:t>
        </w:r>
        <w:r w:rsidR="00CF2829">
          <w:rPr>
            <w:noProof/>
            <w:webHidden/>
          </w:rPr>
          <w:fldChar w:fldCharType="end"/>
        </w:r>
      </w:hyperlink>
    </w:p>
    <w:p w14:paraId="5A07C3AA" w14:textId="371DEBBB" w:rsidR="00CF2829" w:rsidRDefault="008B3CE7">
      <w:pPr>
        <w:pStyle w:val="Turinys1"/>
        <w:rPr>
          <w:rFonts w:eastAsiaTheme="minorEastAsia" w:cstheme="minorBidi"/>
          <w:b w:val="0"/>
          <w:bCs w:val="0"/>
          <w:caps w:val="0"/>
          <w:noProof/>
          <w:szCs w:val="22"/>
          <w:lang w:val="en-US" w:eastAsia="en-US"/>
        </w:rPr>
      </w:pPr>
      <w:hyperlink w:anchor="_Toc75769181" w:history="1">
        <w:r w:rsidR="00CF2829" w:rsidRPr="00CB15C7">
          <w:rPr>
            <w:rStyle w:val="Hipersaitas"/>
            <w:rFonts w:eastAsia="Calibri"/>
            <w:noProof/>
            <w:lang w:eastAsia="en-US"/>
          </w:rPr>
          <w:t>14. Aplinkos apsauga</w:t>
        </w:r>
        <w:r w:rsidR="00CF2829">
          <w:rPr>
            <w:noProof/>
            <w:webHidden/>
          </w:rPr>
          <w:tab/>
        </w:r>
        <w:r w:rsidR="00CF2829">
          <w:rPr>
            <w:noProof/>
            <w:webHidden/>
          </w:rPr>
          <w:fldChar w:fldCharType="begin"/>
        </w:r>
        <w:r w:rsidR="00CF2829">
          <w:rPr>
            <w:noProof/>
            <w:webHidden/>
          </w:rPr>
          <w:instrText xml:space="preserve"> PAGEREF _Toc75769181 \h </w:instrText>
        </w:r>
        <w:r w:rsidR="00CF2829">
          <w:rPr>
            <w:noProof/>
            <w:webHidden/>
          </w:rPr>
        </w:r>
        <w:r w:rsidR="00CF2829">
          <w:rPr>
            <w:noProof/>
            <w:webHidden/>
          </w:rPr>
          <w:fldChar w:fldCharType="separate"/>
        </w:r>
        <w:r w:rsidR="00CF2829">
          <w:rPr>
            <w:noProof/>
            <w:webHidden/>
          </w:rPr>
          <w:t>11</w:t>
        </w:r>
        <w:r w:rsidR="00CF2829">
          <w:rPr>
            <w:noProof/>
            <w:webHidden/>
          </w:rPr>
          <w:fldChar w:fldCharType="end"/>
        </w:r>
      </w:hyperlink>
    </w:p>
    <w:p w14:paraId="76EA2546" w14:textId="4B2AE9D7" w:rsidR="00CF2829" w:rsidRDefault="008B3CE7">
      <w:pPr>
        <w:pStyle w:val="Turinys2"/>
        <w:rPr>
          <w:rFonts w:eastAsiaTheme="minorEastAsia" w:cstheme="minorBidi"/>
          <w:i w:val="0"/>
          <w:noProof/>
          <w:szCs w:val="22"/>
          <w:lang w:val="en-US" w:eastAsia="en-US"/>
        </w:rPr>
      </w:pPr>
      <w:hyperlink w:anchor="_Toc75769182" w:history="1">
        <w:r w:rsidR="00CF2829" w:rsidRPr="00CB15C7">
          <w:rPr>
            <w:rStyle w:val="Hipersaitas"/>
            <w:rFonts w:eastAsia="Calibri"/>
            <w:noProof/>
          </w:rPr>
          <w:t>Dėl papildomo naudingųjų iškasenų kiekio apskaitymo kaip telkinio išteklių prieaugio ir šių išteklių išgavimo nelaikymo viršijančiu išduotame leidime naudoti žemės gelmių išteklius ir ertmes nurodytus išteklius</w:t>
        </w:r>
        <w:r w:rsidR="00CF2829">
          <w:rPr>
            <w:noProof/>
            <w:webHidden/>
          </w:rPr>
          <w:tab/>
        </w:r>
        <w:r w:rsidR="00CF2829">
          <w:rPr>
            <w:noProof/>
            <w:webHidden/>
          </w:rPr>
          <w:fldChar w:fldCharType="begin"/>
        </w:r>
        <w:r w:rsidR="00CF2829">
          <w:rPr>
            <w:noProof/>
            <w:webHidden/>
          </w:rPr>
          <w:instrText xml:space="preserve"> PAGEREF _Toc75769182 \h </w:instrText>
        </w:r>
        <w:r w:rsidR="00CF2829">
          <w:rPr>
            <w:noProof/>
            <w:webHidden/>
          </w:rPr>
        </w:r>
        <w:r w:rsidR="00CF2829">
          <w:rPr>
            <w:noProof/>
            <w:webHidden/>
          </w:rPr>
          <w:fldChar w:fldCharType="separate"/>
        </w:r>
        <w:r w:rsidR="00CF2829">
          <w:rPr>
            <w:noProof/>
            <w:webHidden/>
          </w:rPr>
          <w:t>12</w:t>
        </w:r>
        <w:r w:rsidR="00CF2829">
          <w:rPr>
            <w:noProof/>
            <w:webHidden/>
          </w:rPr>
          <w:fldChar w:fldCharType="end"/>
        </w:r>
      </w:hyperlink>
    </w:p>
    <w:p w14:paraId="0FA4EA70" w14:textId="463C5D85" w:rsidR="00CF2829" w:rsidRDefault="008B3CE7">
      <w:pPr>
        <w:pStyle w:val="Turinys2"/>
        <w:rPr>
          <w:rFonts w:eastAsiaTheme="minorEastAsia" w:cstheme="minorBidi"/>
          <w:i w:val="0"/>
          <w:noProof/>
          <w:szCs w:val="22"/>
          <w:lang w:val="en-US" w:eastAsia="en-US"/>
        </w:rPr>
      </w:pPr>
      <w:hyperlink w:anchor="_Toc75769183" w:history="1">
        <w:r w:rsidR="00CF2829" w:rsidRPr="00CB15C7">
          <w:rPr>
            <w:rStyle w:val="Hipersaitas"/>
            <w:rFonts w:eastAsia="Calibri"/>
            <w:noProof/>
          </w:rPr>
          <w:t>Dėl reglamentavimo, švelninančio asmens teisinę padėtį, įtakos administracinės atsakomybės taikymui</w:t>
        </w:r>
        <w:r w:rsidR="00CF2829">
          <w:rPr>
            <w:noProof/>
            <w:webHidden/>
          </w:rPr>
          <w:tab/>
        </w:r>
        <w:r w:rsidR="00CF2829">
          <w:rPr>
            <w:noProof/>
            <w:webHidden/>
          </w:rPr>
          <w:fldChar w:fldCharType="begin"/>
        </w:r>
        <w:r w:rsidR="00CF2829">
          <w:rPr>
            <w:noProof/>
            <w:webHidden/>
          </w:rPr>
          <w:instrText xml:space="preserve"> PAGEREF _Toc75769183 \h </w:instrText>
        </w:r>
        <w:r w:rsidR="00CF2829">
          <w:rPr>
            <w:noProof/>
            <w:webHidden/>
          </w:rPr>
        </w:r>
        <w:r w:rsidR="00CF2829">
          <w:rPr>
            <w:noProof/>
            <w:webHidden/>
          </w:rPr>
          <w:fldChar w:fldCharType="separate"/>
        </w:r>
        <w:r w:rsidR="00CF2829">
          <w:rPr>
            <w:noProof/>
            <w:webHidden/>
          </w:rPr>
          <w:t>13</w:t>
        </w:r>
        <w:r w:rsidR="00CF2829">
          <w:rPr>
            <w:noProof/>
            <w:webHidden/>
          </w:rPr>
          <w:fldChar w:fldCharType="end"/>
        </w:r>
      </w:hyperlink>
    </w:p>
    <w:p w14:paraId="44C295D7" w14:textId="496D72BA" w:rsidR="00CF2829" w:rsidRDefault="008B3CE7">
      <w:pPr>
        <w:pStyle w:val="Turinys1"/>
        <w:rPr>
          <w:rFonts w:eastAsiaTheme="minorEastAsia" w:cstheme="minorBidi"/>
          <w:b w:val="0"/>
          <w:bCs w:val="0"/>
          <w:caps w:val="0"/>
          <w:noProof/>
          <w:szCs w:val="22"/>
          <w:lang w:val="en-US" w:eastAsia="en-US"/>
        </w:rPr>
      </w:pPr>
      <w:hyperlink w:anchor="_Toc75769184" w:history="1">
        <w:r w:rsidR="00CF2829" w:rsidRPr="00CB15C7">
          <w:rPr>
            <w:rStyle w:val="Hipersaitas"/>
            <w:noProof/>
          </w:rPr>
          <w:t>20. Civilinė atsakomybė už žalą, atsiradusią dėl valdžios institucijų neteisėtų veiksmų</w:t>
        </w:r>
        <w:r w:rsidR="00CF2829">
          <w:rPr>
            <w:noProof/>
            <w:webHidden/>
          </w:rPr>
          <w:tab/>
        </w:r>
        <w:r w:rsidR="00CF2829">
          <w:rPr>
            <w:noProof/>
            <w:webHidden/>
          </w:rPr>
          <w:fldChar w:fldCharType="begin"/>
        </w:r>
        <w:r w:rsidR="00CF2829">
          <w:rPr>
            <w:noProof/>
            <w:webHidden/>
          </w:rPr>
          <w:instrText xml:space="preserve"> PAGEREF _Toc75769184 \h </w:instrText>
        </w:r>
        <w:r w:rsidR="00CF2829">
          <w:rPr>
            <w:noProof/>
            <w:webHidden/>
          </w:rPr>
        </w:r>
        <w:r w:rsidR="00CF2829">
          <w:rPr>
            <w:noProof/>
            <w:webHidden/>
          </w:rPr>
          <w:fldChar w:fldCharType="separate"/>
        </w:r>
        <w:r w:rsidR="00CF2829">
          <w:rPr>
            <w:noProof/>
            <w:webHidden/>
          </w:rPr>
          <w:t>13</w:t>
        </w:r>
        <w:r w:rsidR="00CF2829">
          <w:rPr>
            <w:noProof/>
            <w:webHidden/>
          </w:rPr>
          <w:fldChar w:fldCharType="end"/>
        </w:r>
      </w:hyperlink>
    </w:p>
    <w:p w14:paraId="77FB3A0F" w14:textId="6FBE2964" w:rsidR="00CF2829" w:rsidRDefault="008B3CE7">
      <w:pPr>
        <w:pStyle w:val="Turinys2"/>
        <w:rPr>
          <w:rFonts w:eastAsiaTheme="minorEastAsia" w:cstheme="minorBidi"/>
          <w:i w:val="0"/>
          <w:noProof/>
          <w:szCs w:val="22"/>
          <w:lang w:val="en-US" w:eastAsia="en-US"/>
        </w:rPr>
      </w:pPr>
      <w:hyperlink w:anchor="_Toc75769185" w:history="1">
        <w:r w:rsidR="00CF2829" w:rsidRPr="00CB15C7">
          <w:rPr>
            <w:rStyle w:val="Hipersaitas"/>
            <w:noProof/>
          </w:rPr>
          <w:t>Dėl savivaldybės viešajai įstaigai padarytos žalos atlyginimo iš savivaldybės mero, pripažinus neteisėtu mero potvarkį dėl šios įstaigos vadovo atleidimo</w:t>
        </w:r>
        <w:r w:rsidR="00CF2829">
          <w:rPr>
            <w:noProof/>
            <w:webHidden/>
          </w:rPr>
          <w:tab/>
        </w:r>
        <w:r w:rsidR="00CF2829">
          <w:rPr>
            <w:noProof/>
            <w:webHidden/>
          </w:rPr>
          <w:fldChar w:fldCharType="begin"/>
        </w:r>
        <w:r w:rsidR="00CF2829">
          <w:rPr>
            <w:noProof/>
            <w:webHidden/>
          </w:rPr>
          <w:instrText xml:space="preserve"> PAGEREF _Toc75769185 \h </w:instrText>
        </w:r>
        <w:r w:rsidR="00CF2829">
          <w:rPr>
            <w:noProof/>
            <w:webHidden/>
          </w:rPr>
        </w:r>
        <w:r w:rsidR="00CF2829">
          <w:rPr>
            <w:noProof/>
            <w:webHidden/>
          </w:rPr>
          <w:fldChar w:fldCharType="separate"/>
        </w:r>
        <w:r w:rsidR="00CF2829">
          <w:rPr>
            <w:noProof/>
            <w:webHidden/>
          </w:rPr>
          <w:t>13</w:t>
        </w:r>
        <w:r w:rsidR="00CF2829">
          <w:rPr>
            <w:noProof/>
            <w:webHidden/>
          </w:rPr>
          <w:fldChar w:fldCharType="end"/>
        </w:r>
      </w:hyperlink>
    </w:p>
    <w:p w14:paraId="7BEF534C" w14:textId="17391EB5" w:rsidR="00CF2829" w:rsidRDefault="008B3CE7">
      <w:pPr>
        <w:pStyle w:val="Turinys2"/>
        <w:rPr>
          <w:rFonts w:eastAsiaTheme="minorEastAsia" w:cstheme="minorBidi"/>
          <w:i w:val="0"/>
          <w:noProof/>
          <w:szCs w:val="22"/>
          <w:lang w:val="en-US" w:eastAsia="en-US"/>
        </w:rPr>
      </w:pPr>
      <w:hyperlink w:anchor="_Toc75769186" w:history="1">
        <w:r w:rsidR="00CF2829" w:rsidRPr="00CB15C7">
          <w:rPr>
            <w:rStyle w:val="Hipersaitas"/>
            <w:rFonts w:eastAsia="Calibri"/>
            <w:noProof/>
          </w:rPr>
          <w:t>Dėl patirtos žalos, neužtikrinus slapto balsavimo regėjimo negalią turinčiam asmeniui</w:t>
        </w:r>
        <w:r w:rsidR="00CF2829">
          <w:rPr>
            <w:noProof/>
            <w:webHidden/>
          </w:rPr>
          <w:tab/>
        </w:r>
        <w:r w:rsidR="00CF2829">
          <w:rPr>
            <w:noProof/>
            <w:webHidden/>
          </w:rPr>
          <w:fldChar w:fldCharType="begin"/>
        </w:r>
        <w:r w:rsidR="00CF2829">
          <w:rPr>
            <w:noProof/>
            <w:webHidden/>
          </w:rPr>
          <w:instrText xml:space="preserve"> PAGEREF _Toc75769186 \h </w:instrText>
        </w:r>
        <w:r w:rsidR="00CF2829">
          <w:rPr>
            <w:noProof/>
            <w:webHidden/>
          </w:rPr>
        </w:r>
        <w:r w:rsidR="00CF2829">
          <w:rPr>
            <w:noProof/>
            <w:webHidden/>
          </w:rPr>
          <w:fldChar w:fldCharType="separate"/>
        </w:r>
        <w:r w:rsidR="00CF2829">
          <w:rPr>
            <w:noProof/>
            <w:webHidden/>
          </w:rPr>
          <w:t>14</w:t>
        </w:r>
        <w:r w:rsidR="00CF2829">
          <w:rPr>
            <w:noProof/>
            <w:webHidden/>
          </w:rPr>
          <w:fldChar w:fldCharType="end"/>
        </w:r>
      </w:hyperlink>
    </w:p>
    <w:p w14:paraId="275B8292" w14:textId="227DEC5E" w:rsidR="00CF2829" w:rsidRDefault="008B3CE7">
      <w:pPr>
        <w:pStyle w:val="Turinys2"/>
        <w:rPr>
          <w:rFonts w:eastAsiaTheme="minorEastAsia" w:cstheme="minorBidi"/>
          <w:i w:val="0"/>
          <w:noProof/>
          <w:szCs w:val="22"/>
          <w:lang w:val="en-US" w:eastAsia="en-US"/>
        </w:rPr>
      </w:pPr>
      <w:hyperlink w:anchor="_Toc75769187" w:history="1">
        <w:r w:rsidR="00CF2829" w:rsidRPr="00CB15C7">
          <w:rPr>
            <w:rStyle w:val="Hipersaitas"/>
            <w:noProof/>
          </w:rPr>
          <w:t>Dėl dietinio maitinimo valgiaraščio nuteistiesiems individualizavimo</w:t>
        </w:r>
        <w:r w:rsidR="00CF2829">
          <w:rPr>
            <w:noProof/>
            <w:webHidden/>
          </w:rPr>
          <w:tab/>
        </w:r>
        <w:r w:rsidR="00CF2829">
          <w:rPr>
            <w:noProof/>
            <w:webHidden/>
          </w:rPr>
          <w:fldChar w:fldCharType="begin"/>
        </w:r>
        <w:r w:rsidR="00CF2829">
          <w:rPr>
            <w:noProof/>
            <w:webHidden/>
          </w:rPr>
          <w:instrText xml:space="preserve"> PAGEREF _Toc75769187 \h </w:instrText>
        </w:r>
        <w:r w:rsidR="00CF2829">
          <w:rPr>
            <w:noProof/>
            <w:webHidden/>
          </w:rPr>
        </w:r>
        <w:r w:rsidR="00CF2829">
          <w:rPr>
            <w:noProof/>
            <w:webHidden/>
          </w:rPr>
          <w:fldChar w:fldCharType="separate"/>
        </w:r>
        <w:r w:rsidR="00CF2829">
          <w:rPr>
            <w:noProof/>
            <w:webHidden/>
          </w:rPr>
          <w:t>16</w:t>
        </w:r>
        <w:r w:rsidR="00CF2829">
          <w:rPr>
            <w:noProof/>
            <w:webHidden/>
          </w:rPr>
          <w:fldChar w:fldCharType="end"/>
        </w:r>
      </w:hyperlink>
    </w:p>
    <w:p w14:paraId="7CACED88" w14:textId="5A49B75A" w:rsidR="00CF2829" w:rsidRDefault="008B3CE7">
      <w:pPr>
        <w:pStyle w:val="Turinys1"/>
        <w:rPr>
          <w:rFonts w:eastAsiaTheme="minorEastAsia" w:cstheme="minorBidi"/>
          <w:b w:val="0"/>
          <w:bCs w:val="0"/>
          <w:caps w:val="0"/>
          <w:noProof/>
          <w:szCs w:val="22"/>
          <w:lang w:val="en-US" w:eastAsia="en-US"/>
        </w:rPr>
      </w:pPr>
      <w:hyperlink w:anchor="_Toc75769188" w:history="1">
        <w:r w:rsidR="00CF2829" w:rsidRPr="00CB15C7">
          <w:rPr>
            <w:rStyle w:val="Hipersaitas"/>
            <w:noProof/>
          </w:rPr>
          <w:t>23. Vyriausiosios tarnybinės etikos komisijos sprendimai</w:t>
        </w:r>
        <w:r w:rsidR="00CF2829">
          <w:rPr>
            <w:noProof/>
            <w:webHidden/>
          </w:rPr>
          <w:tab/>
        </w:r>
        <w:r w:rsidR="00CF2829">
          <w:rPr>
            <w:noProof/>
            <w:webHidden/>
          </w:rPr>
          <w:fldChar w:fldCharType="begin"/>
        </w:r>
        <w:r w:rsidR="00CF2829">
          <w:rPr>
            <w:noProof/>
            <w:webHidden/>
          </w:rPr>
          <w:instrText xml:space="preserve"> PAGEREF _Toc75769188 \h </w:instrText>
        </w:r>
        <w:r w:rsidR="00CF2829">
          <w:rPr>
            <w:noProof/>
            <w:webHidden/>
          </w:rPr>
        </w:r>
        <w:r w:rsidR="00CF2829">
          <w:rPr>
            <w:noProof/>
            <w:webHidden/>
          </w:rPr>
          <w:fldChar w:fldCharType="separate"/>
        </w:r>
        <w:r w:rsidR="00CF2829">
          <w:rPr>
            <w:noProof/>
            <w:webHidden/>
          </w:rPr>
          <w:t>17</w:t>
        </w:r>
        <w:r w:rsidR="00CF2829">
          <w:rPr>
            <w:noProof/>
            <w:webHidden/>
          </w:rPr>
          <w:fldChar w:fldCharType="end"/>
        </w:r>
      </w:hyperlink>
    </w:p>
    <w:p w14:paraId="11217A16" w14:textId="12118FD0" w:rsidR="00CF2829" w:rsidRDefault="008B3CE7">
      <w:pPr>
        <w:pStyle w:val="Turinys2"/>
        <w:rPr>
          <w:rFonts w:eastAsiaTheme="minorEastAsia" w:cstheme="minorBidi"/>
          <w:i w:val="0"/>
          <w:noProof/>
          <w:szCs w:val="22"/>
          <w:lang w:val="en-US" w:eastAsia="en-US"/>
        </w:rPr>
      </w:pPr>
      <w:hyperlink w:anchor="_Toc75769189" w:history="1">
        <w:r w:rsidR="00CF2829" w:rsidRPr="00CB15C7">
          <w:rPr>
            <w:rStyle w:val="Hipersaitas"/>
            <w:rFonts w:eastAsia="Calibri"/>
            <w:noProof/>
          </w:rPr>
          <w:t>Dėl viešųjų ir privačių interesų deklaracijos tikslinimo, teisės aktuose pasikeitus pareigų kodui</w:t>
        </w:r>
        <w:r w:rsidR="00CF2829">
          <w:rPr>
            <w:noProof/>
            <w:webHidden/>
          </w:rPr>
          <w:tab/>
        </w:r>
        <w:r w:rsidR="00CF2829">
          <w:rPr>
            <w:noProof/>
            <w:webHidden/>
          </w:rPr>
          <w:fldChar w:fldCharType="begin"/>
        </w:r>
        <w:r w:rsidR="00CF2829">
          <w:rPr>
            <w:noProof/>
            <w:webHidden/>
          </w:rPr>
          <w:instrText xml:space="preserve"> PAGEREF _Toc75769189 \h </w:instrText>
        </w:r>
        <w:r w:rsidR="00CF2829">
          <w:rPr>
            <w:noProof/>
            <w:webHidden/>
          </w:rPr>
        </w:r>
        <w:r w:rsidR="00CF2829">
          <w:rPr>
            <w:noProof/>
            <w:webHidden/>
          </w:rPr>
          <w:fldChar w:fldCharType="separate"/>
        </w:r>
        <w:r w:rsidR="00CF2829">
          <w:rPr>
            <w:noProof/>
            <w:webHidden/>
          </w:rPr>
          <w:t>17</w:t>
        </w:r>
        <w:r w:rsidR="00CF2829">
          <w:rPr>
            <w:noProof/>
            <w:webHidden/>
          </w:rPr>
          <w:fldChar w:fldCharType="end"/>
        </w:r>
      </w:hyperlink>
    </w:p>
    <w:p w14:paraId="4C556540" w14:textId="0D0E535A" w:rsidR="00CF2829" w:rsidRDefault="008B3CE7">
      <w:pPr>
        <w:pStyle w:val="Turinys2"/>
        <w:rPr>
          <w:rFonts w:eastAsiaTheme="minorEastAsia" w:cstheme="minorBidi"/>
          <w:i w:val="0"/>
          <w:noProof/>
          <w:szCs w:val="22"/>
          <w:lang w:val="en-US" w:eastAsia="en-US"/>
        </w:rPr>
      </w:pPr>
      <w:hyperlink w:anchor="_Toc75769190" w:history="1">
        <w:r w:rsidR="00CF2829" w:rsidRPr="00CB15C7">
          <w:rPr>
            <w:rStyle w:val="Hipersaitas"/>
            <w:rFonts w:eastAsia="Calibri"/>
            <w:noProof/>
          </w:rPr>
          <w:t>Dėl pareigos nusišalinti priimant tapatų įsakymą</w:t>
        </w:r>
        <w:r w:rsidR="00CF2829">
          <w:rPr>
            <w:noProof/>
            <w:webHidden/>
          </w:rPr>
          <w:tab/>
        </w:r>
        <w:r w:rsidR="00CF2829">
          <w:rPr>
            <w:noProof/>
            <w:webHidden/>
          </w:rPr>
          <w:fldChar w:fldCharType="begin"/>
        </w:r>
        <w:r w:rsidR="00CF2829">
          <w:rPr>
            <w:noProof/>
            <w:webHidden/>
          </w:rPr>
          <w:instrText xml:space="preserve"> PAGEREF _Toc75769190 \h </w:instrText>
        </w:r>
        <w:r w:rsidR="00CF2829">
          <w:rPr>
            <w:noProof/>
            <w:webHidden/>
          </w:rPr>
        </w:r>
        <w:r w:rsidR="00CF2829">
          <w:rPr>
            <w:noProof/>
            <w:webHidden/>
          </w:rPr>
          <w:fldChar w:fldCharType="separate"/>
        </w:r>
        <w:r w:rsidR="00CF2829">
          <w:rPr>
            <w:noProof/>
            <w:webHidden/>
          </w:rPr>
          <w:t>18</w:t>
        </w:r>
        <w:r w:rsidR="00CF2829">
          <w:rPr>
            <w:noProof/>
            <w:webHidden/>
          </w:rPr>
          <w:fldChar w:fldCharType="end"/>
        </w:r>
      </w:hyperlink>
    </w:p>
    <w:p w14:paraId="031A1821" w14:textId="12DA535B" w:rsidR="00CF2829" w:rsidRDefault="008B3CE7">
      <w:pPr>
        <w:pStyle w:val="Turinys1"/>
        <w:rPr>
          <w:rFonts w:eastAsiaTheme="minorEastAsia" w:cstheme="minorBidi"/>
          <w:b w:val="0"/>
          <w:bCs w:val="0"/>
          <w:caps w:val="0"/>
          <w:noProof/>
          <w:szCs w:val="22"/>
          <w:lang w:val="en-US" w:eastAsia="en-US"/>
        </w:rPr>
      </w:pPr>
      <w:hyperlink w:anchor="_Toc75769191" w:history="1">
        <w:r w:rsidR="00CF2829" w:rsidRPr="00CB15C7">
          <w:rPr>
            <w:rStyle w:val="Hipersaitas"/>
            <w:noProof/>
          </w:rPr>
          <w:t>26. Asmens duomenų teisinė apsauga</w:t>
        </w:r>
        <w:r w:rsidR="00CF2829">
          <w:rPr>
            <w:noProof/>
            <w:webHidden/>
          </w:rPr>
          <w:tab/>
        </w:r>
        <w:r w:rsidR="00CF2829">
          <w:rPr>
            <w:noProof/>
            <w:webHidden/>
          </w:rPr>
          <w:fldChar w:fldCharType="begin"/>
        </w:r>
        <w:r w:rsidR="00CF2829">
          <w:rPr>
            <w:noProof/>
            <w:webHidden/>
          </w:rPr>
          <w:instrText xml:space="preserve"> PAGEREF _Toc75769191 \h </w:instrText>
        </w:r>
        <w:r w:rsidR="00CF2829">
          <w:rPr>
            <w:noProof/>
            <w:webHidden/>
          </w:rPr>
        </w:r>
        <w:r w:rsidR="00CF2829">
          <w:rPr>
            <w:noProof/>
            <w:webHidden/>
          </w:rPr>
          <w:fldChar w:fldCharType="separate"/>
        </w:r>
        <w:r w:rsidR="00CF2829">
          <w:rPr>
            <w:noProof/>
            <w:webHidden/>
          </w:rPr>
          <w:t>18</w:t>
        </w:r>
        <w:r w:rsidR="00CF2829">
          <w:rPr>
            <w:noProof/>
            <w:webHidden/>
          </w:rPr>
          <w:fldChar w:fldCharType="end"/>
        </w:r>
      </w:hyperlink>
    </w:p>
    <w:p w14:paraId="1B1C4F3B" w14:textId="2BB068EC" w:rsidR="00CF2829" w:rsidRDefault="008B3CE7">
      <w:pPr>
        <w:pStyle w:val="Turinys2"/>
        <w:rPr>
          <w:rFonts w:eastAsiaTheme="minorEastAsia" w:cstheme="minorBidi"/>
          <w:i w:val="0"/>
          <w:noProof/>
          <w:szCs w:val="22"/>
          <w:lang w:val="en-US" w:eastAsia="en-US"/>
        </w:rPr>
      </w:pPr>
      <w:hyperlink w:anchor="_Toc75769192" w:history="1">
        <w:r w:rsidR="00CF2829" w:rsidRPr="00CB15C7">
          <w:rPr>
            <w:rStyle w:val="Hipersaitas"/>
            <w:noProof/>
          </w:rPr>
          <w:t>Dėl pareigos gauti išankstinį sutikimą prieš siunčiant elektroninio pašto pranešimą tiesioginės rinkodaros tikslu</w:t>
        </w:r>
        <w:r w:rsidR="00CF2829">
          <w:rPr>
            <w:noProof/>
            <w:webHidden/>
          </w:rPr>
          <w:tab/>
        </w:r>
        <w:r w:rsidR="00CF2829">
          <w:rPr>
            <w:noProof/>
            <w:webHidden/>
          </w:rPr>
          <w:fldChar w:fldCharType="begin"/>
        </w:r>
        <w:r w:rsidR="00CF2829">
          <w:rPr>
            <w:noProof/>
            <w:webHidden/>
          </w:rPr>
          <w:instrText xml:space="preserve"> PAGEREF _Toc75769192 \h </w:instrText>
        </w:r>
        <w:r w:rsidR="00CF2829">
          <w:rPr>
            <w:noProof/>
            <w:webHidden/>
          </w:rPr>
        </w:r>
        <w:r w:rsidR="00CF2829">
          <w:rPr>
            <w:noProof/>
            <w:webHidden/>
          </w:rPr>
          <w:fldChar w:fldCharType="separate"/>
        </w:r>
        <w:r w:rsidR="00CF2829">
          <w:rPr>
            <w:noProof/>
            <w:webHidden/>
          </w:rPr>
          <w:t>18</w:t>
        </w:r>
        <w:r w:rsidR="00CF2829">
          <w:rPr>
            <w:noProof/>
            <w:webHidden/>
          </w:rPr>
          <w:fldChar w:fldCharType="end"/>
        </w:r>
      </w:hyperlink>
    </w:p>
    <w:p w14:paraId="2818487A" w14:textId="7E9F0A02" w:rsidR="00CF2829" w:rsidRDefault="008B3CE7">
      <w:pPr>
        <w:pStyle w:val="Turinys1"/>
        <w:rPr>
          <w:rFonts w:eastAsiaTheme="minorEastAsia" w:cstheme="minorBidi"/>
          <w:b w:val="0"/>
          <w:bCs w:val="0"/>
          <w:caps w:val="0"/>
          <w:noProof/>
          <w:szCs w:val="22"/>
          <w:lang w:val="en-US" w:eastAsia="en-US"/>
        </w:rPr>
      </w:pPr>
      <w:hyperlink w:anchor="_Toc75769193" w:history="1">
        <w:r w:rsidR="00CF2829" w:rsidRPr="00CB15C7">
          <w:rPr>
            <w:rStyle w:val="Hipersaitas"/>
            <w:noProof/>
          </w:rPr>
          <w:t>33. Finansų rinkų priežiūra</w:t>
        </w:r>
        <w:r w:rsidR="00CF2829">
          <w:rPr>
            <w:noProof/>
            <w:webHidden/>
          </w:rPr>
          <w:tab/>
        </w:r>
        <w:r w:rsidR="00CF2829">
          <w:rPr>
            <w:noProof/>
            <w:webHidden/>
          </w:rPr>
          <w:fldChar w:fldCharType="begin"/>
        </w:r>
        <w:r w:rsidR="00CF2829">
          <w:rPr>
            <w:noProof/>
            <w:webHidden/>
          </w:rPr>
          <w:instrText xml:space="preserve"> PAGEREF _Toc75769193 \h </w:instrText>
        </w:r>
        <w:r w:rsidR="00CF2829">
          <w:rPr>
            <w:noProof/>
            <w:webHidden/>
          </w:rPr>
        </w:r>
        <w:r w:rsidR="00CF2829">
          <w:rPr>
            <w:noProof/>
            <w:webHidden/>
          </w:rPr>
          <w:fldChar w:fldCharType="separate"/>
        </w:r>
        <w:r w:rsidR="00CF2829">
          <w:rPr>
            <w:noProof/>
            <w:webHidden/>
          </w:rPr>
          <w:t>19</w:t>
        </w:r>
        <w:r w:rsidR="00CF2829">
          <w:rPr>
            <w:noProof/>
            <w:webHidden/>
          </w:rPr>
          <w:fldChar w:fldCharType="end"/>
        </w:r>
      </w:hyperlink>
    </w:p>
    <w:p w14:paraId="46A14A16" w14:textId="3CD524BF" w:rsidR="00CF2829" w:rsidRDefault="008B3CE7">
      <w:pPr>
        <w:pStyle w:val="Turinys2"/>
        <w:rPr>
          <w:rFonts w:eastAsiaTheme="minorEastAsia" w:cstheme="minorBidi"/>
          <w:i w:val="0"/>
          <w:noProof/>
          <w:szCs w:val="22"/>
          <w:lang w:val="en-US" w:eastAsia="en-US"/>
        </w:rPr>
      </w:pPr>
      <w:hyperlink w:anchor="_Toc75769194" w:history="1">
        <w:r w:rsidR="00CF2829" w:rsidRPr="00CB15C7">
          <w:rPr>
            <w:rStyle w:val="Hipersaitas"/>
            <w:noProof/>
          </w:rPr>
          <w:t>Dėl Lietuvos banko kompetencijos vertinti, ar emitentas laikosi Bendrovių valdymo kodekso</w:t>
        </w:r>
        <w:r w:rsidR="00CF2829">
          <w:rPr>
            <w:noProof/>
            <w:webHidden/>
          </w:rPr>
          <w:tab/>
        </w:r>
        <w:r w:rsidR="00CF2829">
          <w:rPr>
            <w:noProof/>
            <w:webHidden/>
          </w:rPr>
          <w:fldChar w:fldCharType="begin"/>
        </w:r>
        <w:r w:rsidR="00CF2829">
          <w:rPr>
            <w:noProof/>
            <w:webHidden/>
          </w:rPr>
          <w:instrText xml:space="preserve"> PAGEREF _Toc75769194 \h </w:instrText>
        </w:r>
        <w:r w:rsidR="00CF2829">
          <w:rPr>
            <w:noProof/>
            <w:webHidden/>
          </w:rPr>
        </w:r>
        <w:r w:rsidR="00CF2829">
          <w:rPr>
            <w:noProof/>
            <w:webHidden/>
          </w:rPr>
          <w:fldChar w:fldCharType="separate"/>
        </w:r>
        <w:r w:rsidR="00CF2829">
          <w:rPr>
            <w:noProof/>
            <w:webHidden/>
          </w:rPr>
          <w:t>19</w:t>
        </w:r>
        <w:r w:rsidR="00CF2829">
          <w:rPr>
            <w:noProof/>
            <w:webHidden/>
          </w:rPr>
          <w:fldChar w:fldCharType="end"/>
        </w:r>
      </w:hyperlink>
    </w:p>
    <w:p w14:paraId="34A3F8B2" w14:textId="162DD970" w:rsidR="00CF2829" w:rsidRDefault="008B3CE7">
      <w:pPr>
        <w:pStyle w:val="Turinys2"/>
        <w:rPr>
          <w:rFonts w:eastAsiaTheme="minorEastAsia" w:cstheme="minorBidi"/>
          <w:i w:val="0"/>
          <w:noProof/>
          <w:szCs w:val="22"/>
          <w:lang w:val="en-US" w:eastAsia="en-US"/>
        </w:rPr>
      </w:pPr>
      <w:hyperlink w:anchor="_Toc75769195" w:history="1">
        <w:r w:rsidR="00CF2829" w:rsidRPr="00CB15C7">
          <w:rPr>
            <w:rStyle w:val="Hipersaitas"/>
            <w:noProof/>
          </w:rPr>
          <w:t>Dėl Centrinės reglamentuojamos informacijos bazės taisyklių teisinės galios</w:t>
        </w:r>
        <w:r w:rsidR="00CF2829">
          <w:rPr>
            <w:noProof/>
            <w:webHidden/>
          </w:rPr>
          <w:tab/>
        </w:r>
        <w:r w:rsidR="00CF2829">
          <w:rPr>
            <w:noProof/>
            <w:webHidden/>
          </w:rPr>
          <w:fldChar w:fldCharType="begin"/>
        </w:r>
        <w:r w:rsidR="00CF2829">
          <w:rPr>
            <w:noProof/>
            <w:webHidden/>
          </w:rPr>
          <w:instrText xml:space="preserve"> PAGEREF _Toc75769195 \h </w:instrText>
        </w:r>
        <w:r w:rsidR="00CF2829">
          <w:rPr>
            <w:noProof/>
            <w:webHidden/>
          </w:rPr>
        </w:r>
        <w:r w:rsidR="00CF2829">
          <w:rPr>
            <w:noProof/>
            <w:webHidden/>
          </w:rPr>
          <w:fldChar w:fldCharType="separate"/>
        </w:r>
        <w:r w:rsidR="00CF2829">
          <w:rPr>
            <w:noProof/>
            <w:webHidden/>
          </w:rPr>
          <w:t>20</w:t>
        </w:r>
        <w:r w:rsidR="00CF2829">
          <w:rPr>
            <w:noProof/>
            <w:webHidden/>
          </w:rPr>
          <w:fldChar w:fldCharType="end"/>
        </w:r>
      </w:hyperlink>
    </w:p>
    <w:p w14:paraId="1188A22D" w14:textId="4293C6F1" w:rsidR="00CF2829" w:rsidRDefault="008B3CE7">
      <w:pPr>
        <w:pStyle w:val="Turinys2"/>
        <w:rPr>
          <w:rFonts w:eastAsiaTheme="minorEastAsia" w:cstheme="minorBidi"/>
          <w:i w:val="0"/>
          <w:noProof/>
          <w:szCs w:val="22"/>
          <w:lang w:val="en-US" w:eastAsia="en-US"/>
        </w:rPr>
      </w:pPr>
      <w:hyperlink w:anchor="_Toc75769196" w:history="1">
        <w:r w:rsidR="00CF2829" w:rsidRPr="00CB15C7">
          <w:rPr>
            <w:rStyle w:val="Hipersaitas"/>
            <w:noProof/>
          </w:rPr>
          <w:t>Dėl Europos vertybinių popierių ir rinkų institucijos (ESMA) 2015 m. spalio 5 d. paskelbtų Alternatyvių veiklos rodiklių gairių (ESMA/2015/14/15)</w:t>
        </w:r>
        <w:r w:rsidR="00CF2829">
          <w:rPr>
            <w:noProof/>
            <w:webHidden/>
          </w:rPr>
          <w:tab/>
        </w:r>
        <w:r w:rsidR="00CF2829">
          <w:rPr>
            <w:noProof/>
            <w:webHidden/>
          </w:rPr>
          <w:fldChar w:fldCharType="begin"/>
        </w:r>
        <w:r w:rsidR="00CF2829">
          <w:rPr>
            <w:noProof/>
            <w:webHidden/>
          </w:rPr>
          <w:instrText xml:space="preserve"> PAGEREF _Toc75769196 \h </w:instrText>
        </w:r>
        <w:r w:rsidR="00CF2829">
          <w:rPr>
            <w:noProof/>
            <w:webHidden/>
          </w:rPr>
        </w:r>
        <w:r w:rsidR="00CF2829">
          <w:rPr>
            <w:noProof/>
            <w:webHidden/>
          </w:rPr>
          <w:fldChar w:fldCharType="separate"/>
        </w:r>
        <w:r w:rsidR="00CF2829">
          <w:rPr>
            <w:noProof/>
            <w:webHidden/>
          </w:rPr>
          <w:t>20</w:t>
        </w:r>
        <w:r w:rsidR="00CF2829">
          <w:rPr>
            <w:noProof/>
            <w:webHidden/>
          </w:rPr>
          <w:fldChar w:fldCharType="end"/>
        </w:r>
      </w:hyperlink>
    </w:p>
    <w:p w14:paraId="41C26633" w14:textId="6AF21623" w:rsidR="00CF2829" w:rsidRDefault="008B3CE7">
      <w:pPr>
        <w:pStyle w:val="Turinys1"/>
        <w:rPr>
          <w:rFonts w:eastAsiaTheme="minorEastAsia" w:cstheme="minorBidi"/>
          <w:b w:val="0"/>
          <w:bCs w:val="0"/>
          <w:caps w:val="0"/>
          <w:noProof/>
          <w:szCs w:val="22"/>
          <w:lang w:val="en-US" w:eastAsia="en-US"/>
        </w:rPr>
      </w:pPr>
      <w:hyperlink w:anchor="_Toc75769197" w:history="1">
        <w:r w:rsidR="00CF2829" w:rsidRPr="00CB15C7">
          <w:rPr>
            <w:rStyle w:val="Hipersaitas"/>
            <w:rFonts w:eastAsia="Calibri"/>
            <w:noProof/>
            <w:lang w:eastAsia="en-US"/>
          </w:rPr>
          <w:t xml:space="preserve">34. </w:t>
        </w:r>
        <w:r w:rsidR="00CF2829" w:rsidRPr="00CB15C7">
          <w:rPr>
            <w:rStyle w:val="Hipersaitas"/>
            <w:rFonts w:eastAsia="Calibri"/>
            <w:noProof/>
          </w:rPr>
          <w:t>Tabako</w:t>
        </w:r>
        <w:r w:rsidR="00CF2829" w:rsidRPr="00CB15C7">
          <w:rPr>
            <w:rStyle w:val="Hipersaitas"/>
            <w:rFonts w:eastAsia="Calibri"/>
            <w:noProof/>
            <w:lang w:eastAsia="en-US"/>
          </w:rPr>
          <w:t xml:space="preserve"> ir alkoholio kontrolė</w:t>
        </w:r>
        <w:r w:rsidR="00CF2829">
          <w:rPr>
            <w:noProof/>
            <w:webHidden/>
          </w:rPr>
          <w:tab/>
        </w:r>
        <w:r w:rsidR="00CF2829">
          <w:rPr>
            <w:noProof/>
            <w:webHidden/>
          </w:rPr>
          <w:fldChar w:fldCharType="begin"/>
        </w:r>
        <w:r w:rsidR="00CF2829">
          <w:rPr>
            <w:noProof/>
            <w:webHidden/>
          </w:rPr>
          <w:instrText xml:space="preserve"> PAGEREF _Toc75769197 \h </w:instrText>
        </w:r>
        <w:r w:rsidR="00CF2829">
          <w:rPr>
            <w:noProof/>
            <w:webHidden/>
          </w:rPr>
        </w:r>
        <w:r w:rsidR="00CF2829">
          <w:rPr>
            <w:noProof/>
            <w:webHidden/>
          </w:rPr>
          <w:fldChar w:fldCharType="separate"/>
        </w:r>
        <w:r w:rsidR="00CF2829">
          <w:rPr>
            <w:noProof/>
            <w:webHidden/>
          </w:rPr>
          <w:t>21</w:t>
        </w:r>
        <w:r w:rsidR="00CF2829">
          <w:rPr>
            <w:noProof/>
            <w:webHidden/>
          </w:rPr>
          <w:fldChar w:fldCharType="end"/>
        </w:r>
      </w:hyperlink>
    </w:p>
    <w:p w14:paraId="59D781CD" w14:textId="2D1B5107" w:rsidR="00CF2829" w:rsidRDefault="008B3CE7">
      <w:pPr>
        <w:pStyle w:val="Turinys2"/>
        <w:rPr>
          <w:rFonts w:eastAsiaTheme="minorEastAsia" w:cstheme="minorBidi"/>
          <w:i w:val="0"/>
          <w:noProof/>
          <w:szCs w:val="22"/>
          <w:lang w:val="en-US" w:eastAsia="en-US"/>
        </w:rPr>
      </w:pPr>
      <w:hyperlink w:anchor="_Toc75769198" w:history="1">
        <w:r w:rsidR="00CF2829" w:rsidRPr="00CB15C7">
          <w:rPr>
            <w:rStyle w:val="Hipersaitas"/>
            <w:rFonts w:eastAsia="Calibri"/>
            <w:noProof/>
          </w:rPr>
          <w:t>Dėl draudimo gaminti ir (ar) parduoti gaminį, pristatomą kaip vaistinį preparatą, neįtrauktą į Lietuvos Respublikos vaistinių preparatų registrą ir savo dizainu imituojantį „snusą“</w:t>
        </w:r>
        <w:r w:rsidR="00CF2829">
          <w:rPr>
            <w:noProof/>
            <w:webHidden/>
          </w:rPr>
          <w:tab/>
        </w:r>
        <w:r w:rsidR="00CF2829">
          <w:rPr>
            <w:noProof/>
            <w:webHidden/>
          </w:rPr>
          <w:fldChar w:fldCharType="begin"/>
        </w:r>
        <w:r w:rsidR="00CF2829">
          <w:rPr>
            <w:noProof/>
            <w:webHidden/>
          </w:rPr>
          <w:instrText xml:space="preserve"> PAGEREF _Toc75769198 \h </w:instrText>
        </w:r>
        <w:r w:rsidR="00CF2829">
          <w:rPr>
            <w:noProof/>
            <w:webHidden/>
          </w:rPr>
        </w:r>
        <w:r w:rsidR="00CF2829">
          <w:rPr>
            <w:noProof/>
            <w:webHidden/>
          </w:rPr>
          <w:fldChar w:fldCharType="separate"/>
        </w:r>
        <w:r w:rsidR="00CF2829">
          <w:rPr>
            <w:noProof/>
            <w:webHidden/>
          </w:rPr>
          <w:t>22</w:t>
        </w:r>
        <w:r w:rsidR="00CF2829">
          <w:rPr>
            <w:noProof/>
            <w:webHidden/>
          </w:rPr>
          <w:fldChar w:fldCharType="end"/>
        </w:r>
      </w:hyperlink>
    </w:p>
    <w:p w14:paraId="3B9B760E" w14:textId="4C131D0E" w:rsidR="00CF2829" w:rsidRDefault="008B3CE7">
      <w:pPr>
        <w:pStyle w:val="Turinys1"/>
        <w:rPr>
          <w:rFonts w:eastAsiaTheme="minorEastAsia" w:cstheme="minorBidi"/>
          <w:b w:val="0"/>
          <w:bCs w:val="0"/>
          <w:caps w:val="0"/>
          <w:noProof/>
          <w:szCs w:val="22"/>
          <w:lang w:val="en-US" w:eastAsia="en-US"/>
        </w:rPr>
      </w:pPr>
      <w:hyperlink w:anchor="_Toc75769199" w:history="1">
        <w:r w:rsidR="00CF2829" w:rsidRPr="00CB15C7">
          <w:rPr>
            <w:rStyle w:val="Hipersaitas"/>
            <w:rFonts w:eastAsia="Calibri"/>
            <w:noProof/>
            <w:lang w:eastAsia="en-US"/>
          </w:rPr>
          <w:t>41. Kiti ginčai viešojo administravimo srityje</w:t>
        </w:r>
        <w:r w:rsidR="00CF2829">
          <w:rPr>
            <w:noProof/>
            <w:webHidden/>
          </w:rPr>
          <w:tab/>
        </w:r>
        <w:r w:rsidR="00CF2829">
          <w:rPr>
            <w:noProof/>
            <w:webHidden/>
          </w:rPr>
          <w:fldChar w:fldCharType="begin"/>
        </w:r>
        <w:r w:rsidR="00CF2829">
          <w:rPr>
            <w:noProof/>
            <w:webHidden/>
          </w:rPr>
          <w:instrText xml:space="preserve"> PAGEREF _Toc75769199 \h </w:instrText>
        </w:r>
        <w:r w:rsidR="00CF2829">
          <w:rPr>
            <w:noProof/>
            <w:webHidden/>
          </w:rPr>
        </w:r>
        <w:r w:rsidR="00CF2829">
          <w:rPr>
            <w:noProof/>
            <w:webHidden/>
          </w:rPr>
          <w:fldChar w:fldCharType="separate"/>
        </w:r>
        <w:r w:rsidR="00CF2829">
          <w:rPr>
            <w:noProof/>
            <w:webHidden/>
          </w:rPr>
          <w:t>22</w:t>
        </w:r>
        <w:r w:rsidR="00CF2829">
          <w:rPr>
            <w:noProof/>
            <w:webHidden/>
          </w:rPr>
          <w:fldChar w:fldCharType="end"/>
        </w:r>
      </w:hyperlink>
    </w:p>
    <w:p w14:paraId="560CD618" w14:textId="567E1284" w:rsidR="00CF2829" w:rsidRDefault="008B3CE7">
      <w:pPr>
        <w:pStyle w:val="Turinys2"/>
        <w:rPr>
          <w:rFonts w:eastAsiaTheme="minorEastAsia" w:cstheme="minorBidi"/>
          <w:i w:val="0"/>
          <w:noProof/>
          <w:szCs w:val="22"/>
          <w:lang w:val="en-US" w:eastAsia="en-US"/>
        </w:rPr>
      </w:pPr>
      <w:hyperlink w:anchor="_Toc75769200" w:history="1">
        <w:r w:rsidR="00CF2829" w:rsidRPr="00CB15C7">
          <w:rPr>
            <w:rStyle w:val="Hipersaitas"/>
            <w:rFonts w:eastAsia="Calibri"/>
            <w:noProof/>
          </w:rPr>
          <w:t>Dėl produkto nepriskyrimo specialios medicininės paskirties produktų grupei</w:t>
        </w:r>
        <w:r w:rsidR="00CF2829">
          <w:rPr>
            <w:noProof/>
            <w:webHidden/>
          </w:rPr>
          <w:tab/>
        </w:r>
        <w:r w:rsidR="00CF2829">
          <w:rPr>
            <w:noProof/>
            <w:webHidden/>
          </w:rPr>
          <w:fldChar w:fldCharType="begin"/>
        </w:r>
        <w:r w:rsidR="00CF2829">
          <w:rPr>
            <w:noProof/>
            <w:webHidden/>
          </w:rPr>
          <w:instrText xml:space="preserve"> PAGEREF _Toc75769200 \h </w:instrText>
        </w:r>
        <w:r w:rsidR="00CF2829">
          <w:rPr>
            <w:noProof/>
            <w:webHidden/>
          </w:rPr>
        </w:r>
        <w:r w:rsidR="00CF2829">
          <w:rPr>
            <w:noProof/>
            <w:webHidden/>
          </w:rPr>
          <w:fldChar w:fldCharType="separate"/>
        </w:r>
        <w:r w:rsidR="00CF2829">
          <w:rPr>
            <w:noProof/>
            <w:webHidden/>
          </w:rPr>
          <w:t>22</w:t>
        </w:r>
        <w:r w:rsidR="00CF2829">
          <w:rPr>
            <w:noProof/>
            <w:webHidden/>
          </w:rPr>
          <w:fldChar w:fldCharType="end"/>
        </w:r>
      </w:hyperlink>
    </w:p>
    <w:p w14:paraId="457E3CD9" w14:textId="76708FCE" w:rsidR="00CF2829" w:rsidRDefault="008B3CE7">
      <w:pPr>
        <w:pStyle w:val="Turinys2"/>
        <w:rPr>
          <w:rFonts w:eastAsiaTheme="minorEastAsia" w:cstheme="minorBidi"/>
          <w:i w:val="0"/>
          <w:noProof/>
          <w:szCs w:val="22"/>
          <w:lang w:val="en-US" w:eastAsia="en-US"/>
        </w:rPr>
      </w:pPr>
      <w:hyperlink w:anchor="_Toc75769201" w:history="1">
        <w:r w:rsidR="00CF2829" w:rsidRPr="00CB15C7">
          <w:rPr>
            <w:rStyle w:val="Hipersaitas"/>
            <w:rFonts w:eastAsia="Calibri"/>
            <w:noProof/>
          </w:rPr>
          <w:t>Dėl pareigos institucijai, gavusiai kreipimąsi dėl licencijos galiojimo panaikinimo, atlikti tyrimą ir šio tyrimo rezultatų pagrindu priimti sprendimą</w:t>
        </w:r>
        <w:r w:rsidR="00CF2829">
          <w:rPr>
            <w:noProof/>
            <w:webHidden/>
          </w:rPr>
          <w:tab/>
        </w:r>
        <w:r w:rsidR="00CF2829">
          <w:rPr>
            <w:noProof/>
            <w:webHidden/>
          </w:rPr>
          <w:fldChar w:fldCharType="begin"/>
        </w:r>
        <w:r w:rsidR="00CF2829">
          <w:rPr>
            <w:noProof/>
            <w:webHidden/>
          </w:rPr>
          <w:instrText xml:space="preserve"> PAGEREF _Toc75769201 \h </w:instrText>
        </w:r>
        <w:r w:rsidR="00CF2829">
          <w:rPr>
            <w:noProof/>
            <w:webHidden/>
          </w:rPr>
        </w:r>
        <w:r w:rsidR="00CF2829">
          <w:rPr>
            <w:noProof/>
            <w:webHidden/>
          </w:rPr>
          <w:fldChar w:fldCharType="separate"/>
        </w:r>
        <w:r w:rsidR="00CF2829">
          <w:rPr>
            <w:noProof/>
            <w:webHidden/>
          </w:rPr>
          <w:t>23</w:t>
        </w:r>
        <w:r w:rsidR="00CF2829">
          <w:rPr>
            <w:noProof/>
            <w:webHidden/>
          </w:rPr>
          <w:fldChar w:fldCharType="end"/>
        </w:r>
      </w:hyperlink>
    </w:p>
    <w:p w14:paraId="16F11A6A" w14:textId="74A6D8C8" w:rsidR="00CF2829" w:rsidRDefault="008B3CE7">
      <w:pPr>
        <w:pStyle w:val="Turinys2"/>
        <w:rPr>
          <w:rFonts w:eastAsiaTheme="minorEastAsia" w:cstheme="minorBidi"/>
          <w:i w:val="0"/>
          <w:noProof/>
          <w:szCs w:val="22"/>
          <w:lang w:val="en-US" w:eastAsia="en-US"/>
        </w:rPr>
      </w:pPr>
      <w:hyperlink w:anchor="_Toc75769202" w:history="1">
        <w:r w:rsidR="00CF2829" w:rsidRPr="00CB15C7">
          <w:rPr>
            <w:rStyle w:val="Hipersaitas"/>
            <w:rFonts w:eastAsia="Calibri"/>
            <w:noProof/>
          </w:rPr>
          <w:t>Dėl ankstesnės bankroto administratoriaus patirties nurodymo, jį iš naujo įtraukus į asmenų, teikiančių įmonių bankroto administravimo paslaugas, sąrašą</w:t>
        </w:r>
        <w:r w:rsidR="00CF2829">
          <w:rPr>
            <w:noProof/>
            <w:webHidden/>
          </w:rPr>
          <w:tab/>
        </w:r>
        <w:r w:rsidR="00CF2829">
          <w:rPr>
            <w:noProof/>
            <w:webHidden/>
          </w:rPr>
          <w:fldChar w:fldCharType="begin"/>
        </w:r>
        <w:r w:rsidR="00CF2829">
          <w:rPr>
            <w:noProof/>
            <w:webHidden/>
          </w:rPr>
          <w:instrText xml:space="preserve"> PAGEREF _Toc75769202 \h </w:instrText>
        </w:r>
        <w:r w:rsidR="00CF2829">
          <w:rPr>
            <w:noProof/>
            <w:webHidden/>
          </w:rPr>
        </w:r>
        <w:r w:rsidR="00CF2829">
          <w:rPr>
            <w:noProof/>
            <w:webHidden/>
          </w:rPr>
          <w:fldChar w:fldCharType="separate"/>
        </w:r>
        <w:r w:rsidR="00CF2829">
          <w:rPr>
            <w:noProof/>
            <w:webHidden/>
          </w:rPr>
          <w:t>24</w:t>
        </w:r>
        <w:r w:rsidR="00CF2829">
          <w:rPr>
            <w:noProof/>
            <w:webHidden/>
          </w:rPr>
          <w:fldChar w:fldCharType="end"/>
        </w:r>
      </w:hyperlink>
    </w:p>
    <w:p w14:paraId="3A8F1638" w14:textId="0059B471" w:rsidR="00CF2829" w:rsidRDefault="008B3CE7">
      <w:pPr>
        <w:pStyle w:val="Turinys1"/>
        <w:rPr>
          <w:rFonts w:eastAsiaTheme="minorEastAsia" w:cstheme="minorBidi"/>
          <w:b w:val="0"/>
          <w:bCs w:val="0"/>
          <w:caps w:val="0"/>
          <w:noProof/>
          <w:szCs w:val="22"/>
          <w:lang w:val="en-US" w:eastAsia="en-US"/>
        </w:rPr>
      </w:pPr>
      <w:hyperlink w:anchor="_Toc75769203" w:history="1">
        <w:r w:rsidR="00CF2829" w:rsidRPr="00CB15C7">
          <w:rPr>
            <w:rStyle w:val="Hipersaitas"/>
            <w:noProof/>
          </w:rPr>
          <w:t>II. Administracinių bylų teisena</w:t>
        </w:r>
        <w:r w:rsidR="00CF2829">
          <w:rPr>
            <w:noProof/>
            <w:webHidden/>
          </w:rPr>
          <w:tab/>
        </w:r>
        <w:r w:rsidR="00CF2829">
          <w:rPr>
            <w:noProof/>
            <w:webHidden/>
          </w:rPr>
          <w:fldChar w:fldCharType="begin"/>
        </w:r>
        <w:r w:rsidR="00CF2829">
          <w:rPr>
            <w:noProof/>
            <w:webHidden/>
          </w:rPr>
          <w:instrText xml:space="preserve"> PAGEREF _Toc75769203 \h </w:instrText>
        </w:r>
        <w:r w:rsidR="00CF2829">
          <w:rPr>
            <w:noProof/>
            <w:webHidden/>
          </w:rPr>
        </w:r>
        <w:r w:rsidR="00CF2829">
          <w:rPr>
            <w:noProof/>
            <w:webHidden/>
          </w:rPr>
          <w:fldChar w:fldCharType="separate"/>
        </w:r>
        <w:r w:rsidR="00CF2829">
          <w:rPr>
            <w:noProof/>
            <w:webHidden/>
          </w:rPr>
          <w:t>25</w:t>
        </w:r>
        <w:r w:rsidR="00CF2829">
          <w:rPr>
            <w:noProof/>
            <w:webHidden/>
          </w:rPr>
          <w:fldChar w:fldCharType="end"/>
        </w:r>
      </w:hyperlink>
    </w:p>
    <w:p w14:paraId="1E5447A6" w14:textId="0F881153" w:rsidR="00CF2829" w:rsidRDefault="008B3CE7">
      <w:pPr>
        <w:pStyle w:val="Turinys1"/>
        <w:rPr>
          <w:rFonts w:eastAsiaTheme="minorEastAsia" w:cstheme="minorBidi"/>
          <w:b w:val="0"/>
          <w:bCs w:val="0"/>
          <w:caps w:val="0"/>
          <w:noProof/>
          <w:szCs w:val="22"/>
          <w:lang w:val="en-US" w:eastAsia="en-US"/>
        </w:rPr>
      </w:pPr>
      <w:hyperlink w:anchor="_Toc75769204" w:history="1">
        <w:r w:rsidR="00CF2829" w:rsidRPr="00CB15C7">
          <w:rPr>
            <w:rStyle w:val="Hipersaitas"/>
            <w:noProof/>
          </w:rPr>
          <w:t>43. Teisė kreiptis į teismą ir jos realizavimas</w:t>
        </w:r>
        <w:r w:rsidR="00CF2829">
          <w:rPr>
            <w:noProof/>
            <w:webHidden/>
          </w:rPr>
          <w:tab/>
        </w:r>
        <w:r w:rsidR="00CF2829">
          <w:rPr>
            <w:noProof/>
            <w:webHidden/>
          </w:rPr>
          <w:fldChar w:fldCharType="begin"/>
        </w:r>
        <w:r w:rsidR="00CF2829">
          <w:rPr>
            <w:noProof/>
            <w:webHidden/>
          </w:rPr>
          <w:instrText xml:space="preserve"> PAGEREF _Toc75769204 \h </w:instrText>
        </w:r>
        <w:r w:rsidR="00CF2829">
          <w:rPr>
            <w:noProof/>
            <w:webHidden/>
          </w:rPr>
        </w:r>
        <w:r w:rsidR="00CF2829">
          <w:rPr>
            <w:noProof/>
            <w:webHidden/>
          </w:rPr>
          <w:fldChar w:fldCharType="separate"/>
        </w:r>
        <w:r w:rsidR="00CF2829">
          <w:rPr>
            <w:noProof/>
            <w:webHidden/>
          </w:rPr>
          <w:t>25</w:t>
        </w:r>
        <w:r w:rsidR="00CF2829">
          <w:rPr>
            <w:noProof/>
            <w:webHidden/>
          </w:rPr>
          <w:fldChar w:fldCharType="end"/>
        </w:r>
      </w:hyperlink>
    </w:p>
    <w:p w14:paraId="224D74F6" w14:textId="30C74E15" w:rsidR="00CF2829" w:rsidRDefault="008B3CE7">
      <w:pPr>
        <w:pStyle w:val="Turinys2"/>
        <w:rPr>
          <w:rFonts w:eastAsiaTheme="minorEastAsia" w:cstheme="minorBidi"/>
          <w:i w:val="0"/>
          <w:noProof/>
          <w:szCs w:val="22"/>
          <w:lang w:val="en-US" w:eastAsia="en-US"/>
        </w:rPr>
      </w:pPr>
      <w:hyperlink w:anchor="_Toc75769205" w:history="1">
        <w:r w:rsidR="00CF2829" w:rsidRPr="00CB15C7">
          <w:rPr>
            <w:rStyle w:val="Hipersaitas"/>
            <w:noProof/>
          </w:rPr>
          <w:t>Dėl dokumento įkėlimo į LITEKO VEP posistemį juridinio asmens vardu, kai dokumentas yra tinkamai pasirašytas kvalifikuotu elektroniniu parašu</w:t>
        </w:r>
        <w:r w:rsidR="00CF2829">
          <w:rPr>
            <w:noProof/>
            <w:webHidden/>
          </w:rPr>
          <w:tab/>
        </w:r>
        <w:r w:rsidR="00CF2829">
          <w:rPr>
            <w:noProof/>
            <w:webHidden/>
          </w:rPr>
          <w:fldChar w:fldCharType="begin"/>
        </w:r>
        <w:r w:rsidR="00CF2829">
          <w:rPr>
            <w:noProof/>
            <w:webHidden/>
          </w:rPr>
          <w:instrText xml:space="preserve"> PAGEREF _Toc75769205 \h </w:instrText>
        </w:r>
        <w:r w:rsidR="00CF2829">
          <w:rPr>
            <w:noProof/>
            <w:webHidden/>
          </w:rPr>
        </w:r>
        <w:r w:rsidR="00CF2829">
          <w:rPr>
            <w:noProof/>
            <w:webHidden/>
          </w:rPr>
          <w:fldChar w:fldCharType="separate"/>
        </w:r>
        <w:r w:rsidR="00CF2829">
          <w:rPr>
            <w:noProof/>
            <w:webHidden/>
          </w:rPr>
          <w:t>25</w:t>
        </w:r>
        <w:r w:rsidR="00CF2829">
          <w:rPr>
            <w:noProof/>
            <w:webHidden/>
          </w:rPr>
          <w:fldChar w:fldCharType="end"/>
        </w:r>
      </w:hyperlink>
    </w:p>
    <w:p w14:paraId="108CCA0D" w14:textId="431E314B" w:rsidR="00CF2829" w:rsidRDefault="008B3CE7">
      <w:pPr>
        <w:pStyle w:val="Turinys2"/>
        <w:rPr>
          <w:rFonts w:eastAsiaTheme="minorEastAsia" w:cstheme="minorBidi"/>
          <w:i w:val="0"/>
          <w:noProof/>
          <w:szCs w:val="22"/>
          <w:lang w:val="en-US" w:eastAsia="en-US"/>
        </w:rPr>
      </w:pPr>
      <w:hyperlink w:anchor="_Toc75769206" w:history="1">
        <w:r w:rsidR="00CF2829" w:rsidRPr="00CB15C7">
          <w:rPr>
            <w:rStyle w:val="Hipersaitas"/>
            <w:noProof/>
          </w:rPr>
          <w:t>Dėl reikalavimo pateikti reikiamą skundo priedų skaičių</w:t>
        </w:r>
        <w:r w:rsidR="00CF2829">
          <w:rPr>
            <w:noProof/>
            <w:webHidden/>
          </w:rPr>
          <w:tab/>
        </w:r>
        <w:r w:rsidR="00CF2829">
          <w:rPr>
            <w:noProof/>
            <w:webHidden/>
          </w:rPr>
          <w:fldChar w:fldCharType="begin"/>
        </w:r>
        <w:r w:rsidR="00CF2829">
          <w:rPr>
            <w:noProof/>
            <w:webHidden/>
          </w:rPr>
          <w:instrText xml:space="preserve"> PAGEREF _Toc75769206 \h </w:instrText>
        </w:r>
        <w:r w:rsidR="00CF2829">
          <w:rPr>
            <w:noProof/>
            <w:webHidden/>
          </w:rPr>
        </w:r>
        <w:r w:rsidR="00CF2829">
          <w:rPr>
            <w:noProof/>
            <w:webHidden/>
          </w:rPr>
          <w:fldChar w:fldCharType="separate"/>
        </w:r>
        <w:r w:rsidR="00CF2829">
          <w:rPr>
            <w:noProof/>
            <w:webHidden/>
          </w:rPr>
          <w:t>26</w:t>
        </w:r>
        <w:r w:rsidR="00CF2829">
          <w:rPr>
            <w:noProof/>
            <w:webHidden/>
          </w:rPr>
          <w:fldChar w:fldCharType="end"/>
        </w:r>
      </w:hyperlink>
    </w:p>
    <w:p w14:paraId="04300F8C" w14:textId="51D19BBA" w:rsidR="00CF2829" w:rsidRDefault="008B3CE7">
      <w:pPr>
        <w:pStyle w:val="Turinys2"/>
        <w:rPr>
          <w:rFonts w:eastAsiaTheme="minorEastAsia" w:cstheme="minorBidi"/>
          <w:i w:val="0"/>
          <w:noProof/>
          <w:szCs w:val="22"/>
          <w:lang w:val="en-US" w:eastAsia="en-US"/>
        </w:rPr>
      </w:pPr>
      <w:hyperlink w:anchor="_Toc75769207" w:history="1">
        <w:r w:rsidR="00CF2829" w:rsidRPr="00CB15C7">
          <w:rPr>
            <w:rStyle w:val="Hipersaitas"/>
            <w:noProof/>
          </w:rPr>
          <w:t>Dėl Valstybės vaiko teisių apsaugos ir įvaikinimo tarnybos priimtų aktų ginčijimo</w:t>
        </w:r>
        <w:r w:rsidR="00CF2829">
          <w:rPr>
            <w:noProof/>
            <w:webHidden/>
          </w:rPr>
          <w:tab/>
        </w:r>
        <w:r w:rsidR="00CF2829">
          <w:rPr>
            <w:noProof/>
            <w:webHidden/>
          </w:rPr>
          <w:fldChar w:fldCharType="begin"/>
        </w:r>
        <w:r w:rsidR="00CF2829">
          <w:rPr>
            <w:noProof/>
            <w:webHidden/>
          </w:rPr>
          <w:instrText xml:space="preserve"> PAGEREF _Toc75769207 \h </w:instrText>
        </w:r>
        <w:r w:rsidR="00CF2829">
          <w:rPr>
            <w:noProof/>
            <w:webHidden/>
          </w:rPr>
        </w:r>
        <w:r w:rsidR="00CF2829">
          <w:rPr>
            <w:noProof/>
            <w:webHidden/>
          </w:rPr>
          <w:fldChar w:fldCharType="separate"/>
        </w:r>
        <w:r w:rsidR="00CF2829">
          <w:rPr>
            <w:noProof/>
            <w:webHidden/>
          </w:rPr>
          <w:t>26</w:t>
        </w:r>
        <w:r w:rsidR="00CF2829">
          <w:rPr>
            <w:noProof/>
            <w:webHidden/>
          </w:rPr>
          <w:fldChar w:fldCharType="end"/>
        </w:r>
      </w:hyperlink>
    </w:p>
    <w:p w14:paraId="42D11187" w14:textId="54F62392" w:rsidR="00CF2829" w:rsidRDefault="008B3CE7">
      <w:pPr>
        <w:pStyle w:val="Turinys1"/>
        <w:rPr>
          <w:rFonts w:eastAsiaTheme="minorEastAsia" w:cstheme="minorBidi"/>
          <w:b w:val="0"/>
          <w:bCs w:val="0"/>
          <w:caps w:val="0"/>
          <w:noProof/>
          <w:szCs w:val="22"/>
          <w:lang w:val="en-US" w:eastAsia="en-US"/>
        </w:rPr>
      </w:pPr>
      <w:hyperlink w:anchor="_Toc75769208" w:history="1">
        <w:r w:rsidR="00CF2829" w:rsidRPr="00CB15C7">
          <w:rPr>
            <w:rStyle w:val="Hipersaitas"/>
            <w:noProof/>
          </w:rPr>
          <w:t>45. Teismo sudėtis</w:t>
        </w:r>
        <w:r w:rsidR="00CF2829">
          <w:rPr>
            <w:noProof/>
            <w:webHidden/>
          </w:rPr>
          <w:tab/>
        </w:r>
        <w:r w:rsidR="00CF2829">
          <w:rPr>
            <w:noProof/>
            <w:webHidden/>
          </w:rPr>
          <w:fldChar w:fldCharType="begin"/>
        </w:r>
        <w:r w:rsidR="00CF2829">
          <w:rPr>
            <w:noProof/>
            <w:webHidden/>
          </w:rPr>
          <w:instrText xml:space="preserve"> PAGEREF _Toc75769208 \h </w:instrText>
        </w:r>
        <w:r w:rsidR="00CF2829">
          <w:rPr>
            <w:noProof/>
            <w:webHidden/>
          </w:rPr>
        </w:r>
        <w:r w:rsidR="00CF2829">
          <w:rPr>
            <w:noProof/>
            <w:webHidden/>
          </w:rPr>
          <w:fldChar w:fldCharType="separate"/>
        </w:r>
        <w:r w:rsidR="00CF2829">
          <w:rPr>
            <w:noProof/>
            <w:webHidden/>
          </w:rPr>
          <w:t>27</w:t>
        </w:r>
        <w:r w:rsidR="00CF2829">
          <w:rPr>
            <w:noProof/>
            <w:webHidden/>
          </w:rPr>
          <w:fldChar w:fldCharType="end"/>
        </w:r>
      </w:hyperlink>
    </w:p>
    <w:p w14:paraId="699A2D33" w14:textId="0FEBC90E" w:rsidR="00CF2829" w:rsidRDefault="008B3CE7">
      <w:pPr>
        <w:pStyle w:val="Turinys2"/>
        <w:rPr>
          <w:rFonts w:eastAsiaTheme="minorEastAsia" w:cstheme="minorBidi"/>
          <w:i w:val="0"/>
          <w:noProof/>
          <w:szCs w:val="22"/>
          <w:lang w:val="en-US" w:eastAsia="en-US"/>
        </w:rPr>
      </w:pPr>
      <w:hyperlink w:anchor="_Toc75769209" w:history="1">
        <w:r w:rsidR="00CF2829" w:rsidRPr="00CB15C7">
          <w:rPr>
            <w:rStyle w:val="Hipersaitas"/>
            <w:noProof/>
          </w:rPr>
          <w:t>Dėl teisinių pasekmių nustačius, jog konkurencijos byla išnagrinėta pažeidžiant kolegialumo taisyklę</w:t>
        </w:r>
        <w:r w:rsidR="00CF2829">
          <w:rPr>
            <w:noProof/>
            <w:webHidden/>
          </w:rPr>
          <w:tab/>
        </w:r>
        <w:r w:rsidR="00CF2829">
          <w:rPr>
            <w:noProof/>
            <w:webHidden/>
          </w:rPr>
          <w:fldChar w:fldCharType="begin"/>
        </w:r>
        <w:r w:rsidR="00CF2829">
          <w:rPr>
            <w:noProof/>
            <w:webHidden/>
          </w:rPr>
          <w:instrText xml:space="preserve"> PAGEREF _Toc75769209 \h </w:instrText>
        </w:r>
        <w:r w:rsidR="00CF2829">
          <w:rPr>
            <w:noProof/>
            <w:webHidden/>
          </w:rPr>
        </w:r>
        <w:r w:rsidR="00CF2829">
          <w:rPr>
            <w:noProof/>
            <w:webHidden/>
          </w:rPr>
          <w:fldChar w:fldCharType="separate"/>
        </w:r>
        <w:r w:rsidR="00CF2829">
          <w:rPr>
            <w:noProof/>
            <w:webHidden/>
          </w:rPr>
          <w:t>27</w:t>
        </w:r>
        <w:r w:rsidR="00CF2829">
          <w:rPr>
            <w:noProof/>
            <w:webHidden/>
          </w:rPr>
          <w:fldChar w:fldCharType="end"/>
        </w:r>
      </w:hyperlink>
    </w:p>
    <w:p w14:paraId="5AC4F077" w14:textId="231FB2BD" w:rsidR="00CF2829" w:rsidRDefault="008B3CE7">
      <w:pPr>
        <w:pStyle w:val="Turinys1"/>
        <w:rPr>
          <w:rFonts w:eastAsiaTheme="minorEastAsia" w:cstheme="minorBidi"/>
          <w:b w:val="0"/>
          <w:bCs w:val="0"/>
          <w:caps w:val="0"/>
          <w:noProof/>
          <w:szCs w:val="22"/>
          <w:lang w:val="en-US" w:eastAsia="en-US"/>
        </w:rPr>
      </w:pPr>
      <w:hyperlink w:anchor="_Toc75769210" w:history="1">
        <w:r w:rsidR="00CF2829" w:rsidRPr="00CB15C7">
          <w:rPr>
            <w:rStyle w:val="Hipersaitas"/>
            <w:noProof/>
          </w:rPr>
          <w:t>60. Proceso atnaujinimas administracinėje byloje</w:t>
        </w:r>
        <w:r w:rsidR="00CF2829">
          <w:rPr>
            <w:noProof/>
            <w:webHidden/>
          </w:rPr>
          <w:tab/>
        </w:r>
        <w:r w:rsidR="00CF2829">
          <w:rPr>
            <w:noProof/>
            <w:webHidden/>
          </w:rPr>
          <w:fldChar w:fldCharType="begin"/>
        </w:r>
        <w:r w:rsidR="00CF2829">
          <w:rPr>
            <w:noProof/>
            <w:webHidden/>
          </w:rPr>
          <w:instrText xml:space="preserve"> PAGEREF _Toc75769210 \h </w:instrText>
        </w:r>
        <w:r w:rsidR="00CF2829">
          <w:rPr>
            <w:noProof/>
            <w:webHidden/>
          </w:rPr>
        </w:r>
        <w:r w:rsidR="00CF2829">
          <w:rPr>
            <w:noProof/>
            <w:webHidden/>
          </w:rPr>
          <w:fldChar w:fldCharType="separate"/>
        </w:r>
        <w:r w:rsidR="00CF2829">
          <w:rPr>
            <w:noProof/>
            <w:webHidden/>
          </w:rPr>
          <w:t>28</w:t>
        </w:r>
        <w:r w:rsidR="00CF2829">
          <w:rPr>
            <w:noProof/>
            <w:webHidden/>
          </w:rPr>
          <w:fldChar w:fldCharType="end"/>
        </w:r>
      </w:hyperlink>
    </w:p>
    <w:p w14:paraId="5049F77F" w14:textId="32ED59F7" w:rsidR="00CF2829" w:rsidRDefault="008B3CE7">
      <w:pPr>
        <w:pStyle w:val="Turinys2"/>
        <w:rPr>
          <w:rFonts w:eastAsiaTheme="minorEastAsia" w:cstheme="minorBidi"/>
          <w:i w:val="0"/>
          <w:noProof/>
          <w:szCs w:val="22"/>
          <w:lang w:val="en-US" w:eastAsia="en-US"/>
        </w:rPr>
      </w:pPr>
      <w:hyperlink w:anchor="_Toc75769211" w:history="1">
        <w:r w:rsidR="00CF2829" w:rsidRPr="00CB15C7">
          <w:rPr>
            <w:rStyle w:val="Hipersaitas"/>
            <w:rFonts w:eastAsia="Calibri"/>
            <w:noProof/>
          </w:rPr>
          <w:t>Dėl proceso atnaujinimo po to, kai individualų skundą išnagrinėjęs Konstitucinis Teismas pripažino įstatymą prieštaraujančiu Konstitucijai</w:t>
        </w:r>
        <w:r w:rsidR="00CF2829">
          <w:rPr>
            <w:noProof/>
            <w:webHidden/>
          </w:rPr>
          <w:tab/>
        </w:r>
        <w:r w:rsidR="00CF2829">
          <w:rPr>
            <w:noProof/>
            <w:webHidden/>
          </w:rPr>
          <w:fldChar w:fldCharType="begin"/>
        </w:r>
        <w:r w:rsidR="00CF2829">
          <w:rPr>
            <w:noProof/>
            <w:webHidden/>
          </w:rPr>
          <w:instrText xml:space="preserve"> PAGEREF _Toc75769211 \h </w:instrText>
        </w:r>
        <w:r w:rsidR="00CF2829">
          <w:rPr>
            <w:noProof/>
            <w:webHidden/>
          </w:rPr>
        </w:r>
        <w:r w:rsidR="00CF2829">
          <w:rPr>
            <w:noProof/>
            <w:webHidden/>
          </w:rPr>
          <w:fldChar w:fldCharType="separate"/>
        </w:r>
        <w:r w:rsidR="00CF2829">
          <w:rPr>
            <w:noProof/>
            <w:webHidden/>
          </w:rPr>
          <w:t>28</w:t>
        </w:r>
        <w:r w:rsidR="00CF2829">
          <w:rPr>
            <w:noProof/>
            <w:webHidden/>
          </w:rPr>
          <w:fldChar w:fldCharType="end"/>
        </w:r>
      </w:hyperlink>
    </w:p>
    <w:p w14:paraId="55ADBE11" w14:textId="40A89D0D" w:rsidR="005C0E6E" w:rsidRPr="005C0E6E" w:rsidRDefault="00A364C6" w:rsidP="005C0E6E">
      <w:pPr>
        <w:spacing w:before="240" w:after="240"/>
        <w:jc w:val="both"/>
        <w:rPr>
          <w:rFonts w:asciiTheme="minorHAnsi" w:hAnsiTheme="minorHAnsi" w:cstheme="minorHAnsi"/>
          <w:sz w:val="22"/>
          <w:szCs w:val="22"/>
        </w:rPr>
      </w:pPr>
      <w:r w:rsidRPr="005C0E6E">
        <w:rPr>
          <w:rFonts w:asciiTheme="minorHAnsi" w:hAnsiTheme="minorHAnsi" w:cstheme="minorHAnsi"/>
          <w:sz w:val="22"/>
          <w:szCs w:val="22"/>
        </w:rPr>
        <w:fldChar w:fldCharType="end"/>
      </w:r>
      <w:bookmarkEnd w:id="6"/>
    </w:p>
    <w:p w14:paraId="05D5A2FE" w14:textId="77777777" w:rsidR="005C0E6E" w:rsidRPr="005C0E6E" w:rsidRDefault="005C0E6E" w:rsidP="005C0E6E">
      <w:pPr>
        <w:spacing w:before="240" w:after="240"/>
        <w:jc w:val="both"/>
        <w:rPr>
          <w:rFonts w:asciiTheme="minorHAnsi" w:hAnsiTheme="minorHAnsi" w:cstheme="minorHAnsi"/>
          <w:sz w:val="22"/>
          <w:szCs w:val="22"/>
        </w:rPr>
      </w:pPr>
    </w:p>
    <w:p w14:paraId="2E4D7E2B" w14:textId="77777777" w:rsidR="005C0E6E" w:rsidRPr="005C0E6E" w:rsidRDefault="005C0E6E" w:rsidP="005C0E6E">
      <w:pPr>
        <w:spacing w:before="240" w:after="240"/>
        <w:jc w:val="both"/>
        <w:rPr>
          <w:rFonts w:asciiTheme="minorHAnsi" w:hAnsiTheme="minorHAnsi" w:cstheme="minorHAnsi"/>
          <w:sz w:val="22"/>
          <w:szCs w:val="22"/>
        </w:rPr>
      </w:pPr>
    </w:p>
    <w:p w14:paraId="5F6041B6" w14:textId="77777777" w:rsidR="005C0E6E" w:rsidRPr="005C0E6E" w:rsidRDefault="005C0E6E" w:rsidP="005C0E6E">
      <w:pPr>
        <w:spacing w:before="240" w:after="240"/>
        <w:jc w:val="both"/>
        <w:rPr>
          <w:rFonts w:asciiTheme="minorHAnsi" w:hAnsiTheme="minorHAnsi" w:cstheme="minorHAnsi"/>
          <w:sz w:val="22"/>
          <w:szCs w:val="22"/>
        </w:rPr>
      </w:pPr>
    </w:p>
    <w:p w14:paraId="633EA303" w14:textId="77777777" w:rsidR="005C0E6E" w:rsidRPr="005C0E6E" w:rsidRDefault="005C0E6E" w:rsidP="005C0E6E">
      <w:pPr>
        <w:spacing w:before="240" w:after="240"/>
        <w:jc w:val="both"/>
        <w:rPr>
          <w:rFonts w:asciiTheme="minorHAnsi" w:hAnsiTheme="minorHAnsi" w:cstheme="minorHAnsi"/>
          <w:sz w:val="22"/>
          <w:szCs w:val="22"/>
        </w:rPr>
      </w:pPr>
    </w:p>
    <w:p w14:paraId="3410A240" w14:textId="0D3485ED" w:rsidR="005C0E6E" w:rsidRDefault="005C0E6E" w:rsidP="005C0E6E">
      <w:pPr>
        <w:spacing w:before="240" w:after="240"/>
        <w:jc w:val="both"/>
        <w:rPr>
          <w:rFonts w:asciiTheme="minorHAnsi" w:hAnsiTheme="minorHAnsi" w:cstheme="minorHAnsi"/>
          <w:sz w:val="22"/>
          <w:szCs w:val="22"/>
        </w:rPr>
      </w:pPr>
    </w:p>
    <w:p w14:paraId="3302952A" w14:textId="77777777" w:rsidR="00627631" w:rsidRPr="005C0E6E" w:rsidRDefault="00627631" w:rsidP="005C0E6E">
      <w:pPr>
        <w:spacing w:before="240" w:after="240"/>
        <w:jc w:val="both"/>
        <w:rPr>
          <w:rFonts w:asciiTheme="minorHAnsi" w:hAnsiTheme="minorHAnsi" w:cstheme="minorHAnsi"/>
          <w:sz w:val="22"/>
          <w:szCs w:val="22"/>
        </w:rPr>
      </w:pPr>
    </w:p>
    <w:p w14:paraId="0DB3C188" w14:textId="6912C7A1" w:rsidR="005C0E6E" w:rsidRPr="005C0E6E" w:rsidRDefault="00A4795D" w:rsidP="005C0E6E">
      <w:pPr>
        <w:spacing w:before="240" w:after="240"/>
        <w:jc w:val="both"/>
        <w:rPr>
          <w:rFonts w:asciiTheme="minorHAnsi" w:hAnsiTheme="minorHAnsi" w:cstheme="minorHAnsi"/>
          <w:sz w:val="22"/>
          <w:szCs w:val="22"/>
        </w:rPr>
      </w:pPr>
      <w:r w:rsidRPr="005C0E6E">
        <w:rPr>
          <w:rFonts w:asciiTheme="minorHAnsi" w:hAnsiTheme="minorHAnsi" w:cstheme="minorHAnsi"/>
          <w:sz w:val="22"/>
          <w:szCs w:val="22"/>
        </w:rPr>
        <w:t>Š</w:t>
      </w:r>
      <w:r w:rsidR="00293CF6" w:rsidRPr="005C0E6E">
        <w:rPr>
          <w:rFonts w:asciiTheme="minorHAnsi" w:hAnsiTheme="minorHAnsi" w:cstheme="minorHAnsi"/>
          <w:sz w:val="22"/>
          <w:szCs w:val="22"/>
        </w:rPr>
        <w:t>ioje apžvalgoje vartojam</w:t>
      </w:r>
      <w:r w:rsidR="00BF0C24" w:rsidRPr="005C0E6E">
        <w:rPr>
          <w:rFonts w:asciiTheme="minorHAnsi" w:hAnsiTheme="minorHAnsi" w:cstheme="minorHAnsi"/>
          <w:sz w:val="22"/>
          <w:szCs w:val="22"/>
        </w:rPr>
        <w:t>os</w:t>
      </w:r>
      <w:r w:rsidR="00293CF6" w:rsidRPr="005C0E6E">
        <w:rPr>
          <w:rFonts w:asciiTheme="minorHAnsi" w:hAnsiTheme="minorHAnsi" w:cstheme="minorHAnsi"/>
          <w:sz w:val="22"/>
          <w:szCs w:val="22"/>
        </w:rPr>
        <w:t xml:space="preserve"> </w:t>
      </w:r>
      <w:r w:rsidR="00293CF6" w:rsidRPr="005C0E6E">
        <w:rPr>
          <w:rFonts w:asciiTheme="minorHAnsi" w:hAnsiTheme="minorHAnsi" w:cstheme="minorHAnsi"/>
          <w:b/>
          <w:sz w:val="22"/>
          <w:szCs w:val="22"/>
        </w:rPr>
        <w:t>s</w:t>
      </w:r>
      <w:r w:rsidR="00BF0C24" w:rsidRPr="005C0E6E">
        <w:rPr>
          <w:rFonts w:asciiTheme="minorHAnsi" w:hAnsiTheme="minorHAnsi" w:cstheme="minorHAnsi"/>
          <w:b/>
          <w:sz w:val="22"/>
          <w:szCs w:val="22"/>
        </w:rPr>
        <w:t>antrumpos</w:t>
      </w:r>
      <w:r w:rsidR="00293CF6" w:rsidRPr="005C0E6E">
        <w:rPr>
          <w:rFonts w:asciiTheme="minorHAnsi" w:hAnsiTheme="minorHAnsi" w:cstheme="minorHAnsi"/>
          <w:sz w:val="22"/>
          <w:szCs w:val="22"/>
        </w:rPr>
        <w:t>:</w:t>
      </w:r>
    </w:p>
    <w:p w14:paraId="67CB7DEE" w14:textId="777CE6EB" w:rsidR="002F1CF6" w:rsidRPr="005C0E6E" w:rsidRDefault="002F1CF6" w:rsidP="005C0E6E">
      <w:pPr>
        <w:jc w:val="both"/>
        <w:rPr>
          <w:rFonts w:asciiTheme="minorHAnsi" w:hAnsiTheme="minorHAnsi" w:cstheme="minorHAnsi"/>
          <w:sz w:val="22"/>
          <w:szCs w:val="22"/>
        </w:rPr>
      </w:pPr>
      <w:r w:rsidRPr="005C0E6E">
        <w:rPr>
          <w:rFonts w:asciiTheme="minorHAnsi" w:hAnsiTheme="minorHAnsi" w:cstheme="minorHAnsi"/>
          <w:sz w:val="22"/>
          <w:szCs w:val="22"/>
        </w:rPr>
        <w:t xml:space="preserve">Lietuvos Respublikos administracinių bylų teisenos įstatymas – </w:t>
      </w:r>
      <w:r w:rsidRPr="005C0E6E">
        <w:rPr>
          <w:rFonts w:asciiTheme="minorHAnsi" w:hAnsiTheme="minorHAnsi" w:cstheme="minorHAnsi"/>
          <w:b/>
          <w:sz w:val="22"/>
          <w:szCs w:val="22"/>
        </w:rPr>
        <w:t>ABTĮ</w:t>
      </w:r>
      <w:r w:rsidRPr="005C0E6E">
        <w:rPr>
          <w:rFonts w:asciiTheme="minorHAnsi" w:hAnsiTheme="minorHAnsi" w:cstheme="minorHAnsi"/>
          <w:sz w:val="22"/>
          <w:szCs w:val="22"/>
        </w:rPr>
        <w:t xml:space="preserve"> </w:t>
      </w:r>
    </w:p>
    <w:p w14:paraId="04AAEF1A" w14:textId="77777777" w:rsidR="004B4BEE" w:rsidRPr="005C0E6E" w:rsidRDefault="004B4BEE" w:rsidP="005C0E6E">
      <w:pPr>
        <w:jc w:val="both"/>
        <w:rPr>
          <w:rFonts w:asciiTheme="minorHAnsi" w:hAnsiTheme="minorHAnsi" w:cstheme="minorHAnsi"/>
          <w:sz w:val="22"/>
          <w:szCs w:val="22"/>
        </w:rPr>
      </w:pPr>
      <w:r w:rsidRPr="005C0E6E">
        <w:rPr>
          <w:rFonts w:asciiTheme="minorHAnsi" w:hAnsiTheme="minorHAnsi" w:cstheme="minorHAnsi"/>
          <w:sz w:val="22"/>
          <w:szCs w:val="22"/>
        </w:rPr>
        <w:t xml:space="preserve">Lietuvos Respublikos civilinis kodeksas – </w:t>
      </w:r>
      <w:r w:rsidRPr="005C0E6E">
        <w:rPr>
          <w:rFonts w:asciiTheme="minorHAnsi" w:hAnsiTheme="minorHAnsi" w:cstheme="minorHAnsi"/>
          <w:b/>
          <w:sz w:val="22"/>
          <w:szCs w:val="22"/>
        </w:rPr>
        <w:t>CK</w:t>
      </w:r>
      <w:r w:rsidRPr="005C0E6E">
        <w:rPr>
          <w:rFonts w:asciiTheme="minorHAnsi" w:hAnsiTheme="minorHAnsi" w:cstheme="minorHAnsi"/>
          <w:sz w:val="22"/>
          <w:szCs w:val="22"/>
        </w:rPr>
        <w:t xml:space="preserve"> </w:t>
      </w:r>
    </w:p>
    <w:p w14:paraId="2CA3718B" w14:textId="77777777" w:rsidR="00BF0C24" w:rsidRPr="005C0E6E" w:rsidRDefault="00BF0C24" w:rsidP="005C0E6E">
      <w:pPr>
        <w:jc w:val="both"/>
        <w:rPr>
          <w:rFonts w:asciiTheme="minorHAnsi" w:hAnsiTheme="minorHAnsi" w:cstheme="minorHAnsi"/>
          <w:sz w:val="22"/>
          <w:szCs w:val="22"/>
        </w:rPr>
      </w:pPr>
      <w:r w:rsidRPr="005C0E6E">
        <w:rPr>
          <w:rFonts w:asciiTheme="minorHAnsi" w:hAnsiTheme="minorHAnsi" w:cstheme="minorHAnsi"/>
          <w:sz w:val="22"/>
          <w:szCs w:val="22"/>
        </w:rPr>
        <w:t xml:space="preserve">Europos Sąjungos Teisingumo Teismas – </w:t>
      </w:r>
      <w:r w:rsidRPr="005C0E6E">
        <w:rPr>
          <w:rFonts w:asciiTheme="minorHAnsi" w:hAnsiTheme="minorHAnsi" w:cstheme="minorHAnsi"/>
          <w:b/>
          <w:bCs/>
          <w:sz w:val="22"/>
          <w:szCs w:val="22"/>
        </w:rPr>
        <w:t>ESTT</w:t>
      </w:r>
    </w:p>
    <w:p w14:paraId="1547A4B6" w14:textId="77777777" w:rsidR="00BF0C24" w:rsidRPr="005C0E6E" w:rsidRDefault="002F1CF6" w:rsidP="005C0E6E">
      <w:pPr>
        <w:jc w:val="both"/>
        <w:rPr>
          <w:rFonts w:asciiTheme="minorHAnsi" w:hAnsiTheme="minorHAnsi" w:cstheme="minorHAnsi"/>
          <w:b/>
          <w:sz w:val="22"/>
          <w:szCs w:val="22"/>
        </w:rPr>
      </w:pPr>
      <w:r w:rsidRPr="005C0E6E">
        <w:rPr>
          <w:rFonts w:asciiTheme="minorHAnsi" w:hAnsiTheme="minorHAnsi" w:cstheme="minorHAnsi"/>
          <w:sz w:val="22"/>
          <w:szCs w:val="22"/>
        </w:rPr>
        <w:t xml:space="preserve">Europos Žmogaus Teisių Teismas – </w:t>
      </w:r>
      <w:r w:rsidRPr="005C0E6E">
        <w:rPr>
          <w:rFonts w:asciiTheme="minorHAnsi" w:hAnsiTheme="minorHAnsi" w:cstheme="minorHAnsi"/>
          <w:b/>
          <w:sz w:val="22"/>
          <w:szCs w:val="22"/>
        </w:rPr>
        <w:t>EŽTT</w:t>
      </w:r>
    </w:p>
    <w:p w14:paraId="5C8E366A" w14:textId="77777777" w:rsidR="007412F7" w:rsidRPr="005C0E6E" w:rsidRDefault="007412F7" w:rsidP="005C0E6E">
      <w:pPr>
        <w:jc w:val="both"/>
        <w:rPr>
          <w:rFonts w:asciiTheme="minorHAnsi" w:hAnsiTheme="minorHAnsi" w:cstheme="minorHAnsi"/>
          <w:sz w:val="22"/>
          <w:szCs w:val="22"/>
        </w:rPr>
      </w:pPr>
      <w:r w:rsidRPr="005C0E6E">
        <w:rPr>
          <w:rFonts w:asciiTheme="minorHAnsi" w:hAnsiTheme="minorHAnsi" w:cstheme="minorHAnsi"/>
          <w:sz w:val="22"/>
          <w:szCs w:val="22"/>
        </w:rPr>
        <w:t xml:space="preserve">Lietuvos vyriausiasis administracinis teismas – </w:t>
      </w:r>
      <w:r w:rsidRPr="005C0E6E">
        <w:rPr>
          <w:rFonts w:asciiTheme="minorHAnsi" w:hAnsiTheme="minorHAnsi" w:cstheme="minorHAnsi"/>
          <w:b/>
          <w:sz w:val="22"/>
          <w:szCs w:val="22"/>
        </w:rPr>
        <w:t>LVAT</w:t>
      </w:r>
    </w:p>
    <w:p w14:paraId="56CA771E" w14:textId="77777777" w:rsidR="003500F5" w:rsidRPr="005C0E6E" w:rsidRDefault="002F1CF6" w:rsidP="005C0E6E">
      <w:pPr>
        <w:jc w:val="both"/>
        <w:rPr>
          <w:rFonts w:asciiTheme="minorHAnsi" w:hAnsiTheme="minorHAnsi" w:cstheme="minorHAnsi"/>
          <w:b/>
          <w:sz w:val="22"/>
          <w:szCs w:val="22"/>
        </w:rPr>
      </w:pPr>
      <w:r w:rsidRPr="005C0E6E">
        <w:rPr>
          <w:rFonts w:asciiTheme="minorHAnsi" w:hAnsiTheme="minorHAnsi" w:cstheme="minorHAnsi"/>
          <w:sz w:val="22"/>
          <w:szCs w:val="22"/>
        </w:rPr>
        <w:t xml:space="preserve">Uždaroji akcinė bendrovė – </w:t>
      </w:r>
      <w:r w:rsidRPr="005C0E6E">
        <w:rPr>
          <w:rFonts w:asciiTheme="minorHAnsi" w:hAnsiTheme="minorHAnsi" w:cstheme="minorHAnsi"/>
          <w:b/>
          <w:sz w:val="22"/>
          <w:szCs w:val="22"/>
        </w:rPr>
        <w:t>UAB</w:t>
      </w:r>
    </w:p>
    <w:p w14:paraId="6E6F07C4" w14:textId="7661BAD0" w:rsidR="005D7974" w:rsidRDefault="00E227FE" w:rsidP="007A35C3">
      <w:pPr>
        <w:spacing w:before="240" w:after="240"/>
        <w:jc w:val="both"/>
        <w:rPr>
          <w:rFonts w:asciiTheme="minorHAnsi" w:hAnsiTheme="minorHAnsi" w:cstheme="minorHAnsi"/>
          <w:sz w:val="22"/>
          <w:szCs w:val="22"/>
        </w:rPr>
      </w:pPr>
      <w:r w:rsidRPr="005C0E6E">
        <w:rPr>
          <w:rFonts w:asciiTheme="minorHAnsi" w:hAnsiTheme="minorHAnsi" w:cstheme="minorHAnsi"/>
          <w:b/>
          <w:sz w:val="22"/>
          <w:szCs w:val="22"/>
        </w:rPr>
        <w:t>P</w:t>
      </w:r>
      <w:r w:rsidR="003D4C15" w:rsidRPr="005C0E6E">
        <w:rPr>
          <w:rFonts w:asciiTheme="minorHAnsi" w:hAnsiTheme="minorHAnsi" w:cstheme="minorHAnsi"/>
          <w:b/>
          <w:sz w:val="22"/>
          <w:szCs w:val="22"/>
        </w:rPr>
        <w:t>astaba.</w:t>
      </w:r>
      <w:r w:rsidR="003D4C15" w:rsidRPr="005C0E6E">
        <w:rPr>
          <w:rFonts w:asciiTheme="minorHAnsi" w:hAnsiTheme="minorHAnsi" w:cstheme="minorHAnsi"/>
          <w:sz w:val="22"/>
          <w:szCs w:val="22"/>
        </w:rPr>
        <w:t xml:space="preserve"> Šioje apžvalgoje pateikiamos neoficialios </w:t>
      </w:r>
      <w:r w:rsidR="0028287C" w:rsidRPr="005C0E6E">
        <w:rPr>
          <w:rFonts w:asciiTheme="minorHAnsi" w:hAnsiTheme="minorHAnsi" w:cstheme="minorHAnsi"/>
          <w:sz w:val="22"/>
          <w:szCs w:val="22"/>
        </w:rPr>
        <w:t>LVAT</w:t>
      </w:r>
      <w:r w:rsidR="003D4C15" w:rsidRPr="005C0E6E">
        <w:rPr>
          <w:rFonts w:asciiTheme="minorHAnsi" w:hAnsiTheme="minorHAnsi" w:cstheme="minorHAnsi"/>
          <w:sz w:val="22"/>
          <w:szCs w:val="22"/>
        </w:rPr>
        <w:t xml:space="preserve"> procesinių sprendimų santraukos, kurios LVAT nesaisto. Šis dokumentas yra skirtas tik info</w:t>
      </w:r>
      <w:r w:rsidR="009E6C8D" w:rsidRPr="005C0E6E">
        <w:rPr>
          <w:rFonts w:asciiTheme="minorHAnsi" w:hAnsiTheme="minorHAnsi" w:cstheme="minorHAnsi"/>
          <w:sz w:val="22"/>
          <w:szCs w:val="22"/>
        </w:rPr>
        <w:t>rm</w:t>
      </w:r>
      <w:r w:rsidR="0001474E" w:rsidRPr="005C0E6E">
        <w:rPr>
          <w:rFonts w:asciiTheme="minorHAnsi" w:hAnsiTheme="minorHAnsi" w:cstheme="minorHAnsi"/>
          <w:sz w:val="22"/>
          <w:szCs w:val="22"/>
        </w:rPr>
        <w:t>uoti</w:t>
      </w:r>
      <w:r w:rsidR="003D4C15" w:rsidRPr="005C0E6E">
        <w:rPr>
          <w:rFonts w:asciiTheme="minorHAnsi" w:hAnsiTheme="minorHAnsi" w:cstheme="minorHAnsi"/>
          <w:sz w:val="22"/>
          <w:szCs w:val="22"/>
        </w:rPr>
        <w:t>. Oficialius nutarčių bei sprendimų tekstus galite rasti pasinaudoję interaktyviomis nuorodomis. Informacija dėstoma remiantis Teisėjų tarybos 20</w:t>
      </w:r>
      <w:r w:rsidR="0045102F" w:rsidRPr="005C0E6E">
        <w:rPr>
          <w:rFonts w:asciiTheme="minorHAnsi" w:hAnsiTheme="minorHAnsi" w:cstheme="minorHAnsi"/>
          <w:sz w:val="22"/>
          <w:szCs w:val="22"/>
        </w:rPr>
        <w:t>16</w:t>
      </w:r>
      <w:r w:rsidR="003D4C15" w:rsidRPr="005C0E6E">
        <w:rPr>
          <w:rFonts w:asciiTheme="minorHAnsi" w:hAnsiTheme="minorHAnsi" w:cstheme="minorHAnsi"/>
          <w:sz w:val="22"/>
          <w:szCs w:val="22"/>
        </w:rPr>
        <w:t xml:space="preserve"> m. </w:t>
      </w:r>
      <w:r w:rsidR="0045102F" w:rsidRPr="005C0E6E">
        <w:rPr>
          <w:rFonts w:asciiTheme="minorHAnsi" w:hAnsiTheme="minorHAnsi" w:cstheme="minorHAnsi"/>
          <w:sz w:val="22"/>
          <w:szCs w:val="22"/>
        </w:rPr>
        <w:t>rugsėjo 30</w:t>
      </w:r>
      <w:r w:rsidR="009E6C8D" w:rsidRPr="005C0E6E">
        <w:rPr>
          <w:rFonts w:asciiTheme="minorHAnsi" w:hAnsiTheme="minorHAnsi" w:cstheme="minorHAnsi"/>
          <w:sz w:val="22"/>
          <w:szCs w:val="22"/>
        </w:rPr>
        <w:t> </w:t>
      </w:r>
      <w:r w:rsidR="00291483" w:rsidRPr="005C0E6E">
        <w:rPr>
          <w:rFonts w:asciiTheme="minorHAnsi" w:hAnsiTheme="minorHAnsi" w:cstheme="minorHAnsi"/>
          <w:sz w:val="22"/>
          <w:szCs w:val="22"/>
        </w:rPr>
        <w:t>d. nutarimu Nr. </w:t>
      </w:r>
      <w:r w:rsidR="003D4C15" w:rsidRPr="005C0E6E">
        <w:rPr>
          <w:rFonts w:asciiTheme="minorHAnsi" w:hAnsiTheme="minorHAnsi" w:cstheme="minorHAnsi"/>
          <w:sz w:val="22"/>
          <w:szCs w:val="22"/>
        </w:rPr>
        <w:t>13P-</w:t>
      </w:r>
      <w:r w:rsidR="0045102F" w:rsidRPr="005C0E6E">
        <w:rPr>
          <w:rFonts w:asciiTheme="minorHAnsi" w:hAnsiTheme="minorHAnsi" w:cstheme="minorHAnsi"/>
          <w:sz w:val="22"/>
          <w:szCs w:val="22"/>
        </w:rPr>
        <w:t>102</w:t>
      </w:r>
      <w:r w:rsidR="003D4C15" w:rsidRPr="005C0E6E">
        <w:rPr>
          <w:rFonts w:asciiTheme="minorHAnsi" w:hAnsiTheme="minorHAnsi" w:cstheme="minorHAnsi"/>
          <w:sz w:val="22"/>
          <w:szCs w:val="22"/>
        </w:rPr>
        <w:t>-(7.1.2) patvirtintu Teismų procesinių sprendimų administracinėse bylose kategorijų klasifikatoriumi</w:t>
      </w:r>
      <w:r w:rsidR="0038475E" w:rsidRPr="005C0E6E">
        <w:rPr>
          <w:rFonts w:asciiTheme="minorHAnsi" w:hAnsiTheme="minorHAnsi" w:cstheme="minorHAnsi"/>
          <w:sz w:val="22"/>
          <w:szCs w:val="22"/>
        </w:rPr>
        <w:t xml:space="preserve"> (nuo 2019 m. vasario 1 d. galiojanti redakcija)</w:t>
      </w:r>
      <w:r w:rsidR="003D4C15" w:rsidRPr="005C0E6E">
        <w:rPr>
          <w:rFonts w:asciiTheme="minorHAnsi" w:hAnsiTheme="minorHAnsi" w:cstheme="minorHAnsi"/>
          <w:sz w:val="22"/>
          <w:szCs w:val="22"/>
        </w:rPr>
        <w:t>.</w:t>
      </w:r>
      <w:bookmarkStart w:id="8" w:name="_Toc410389752"/>
      <w:bookmarkStart w:id="9" w:name="_Toc361146890"/>
      <w:bookmarkEnd w:id="7"/>
      <w:r w:rsidR="00CA65D3" w:rsidRPr="005C0E6E">
        <w:rPr>
          <w:rFonts w:asciiTheme="minorHAnsi" w:hAnsiTheme="minorHAnsi" w:cstheme="minorHAnsi"/>
          <w:sz w:val="22"/>
          <w:szCs w:val="22"/>
        </w:rPr>
        <w:t xml:space="preserve"> </w:t>
      </w:r>
    </w:p>
    <w:p w14:paraId="13065E70" w14:textId="1A1A3A50" w:rsidR="0007050C" w:rsidRPr="005C0E6E" w:rsidRDefault="005D7974" w:rsidP="005D7974">
      <w:pPr>
        <w:spacing w:after="160" w:line="259" w:lineRule="auto"/>
        <w:rPr>
          <w:rFonts w:asciiTheme="minorHAnsi" w:hAnsiTheme="minorHAnsi" w:cstheme="minorHAnsi"/>
          <w:sz w:val="22"/>
          <w:szCs w:val="22"/>
        </w:rPr>
      </w:pPr>
      <w:r>
        <w:rPr>
          <w:rFonts w:asciiTheme="minorHAnsi" w:hAnsiTheme="minorHAnsi" w:cstheme="minorHAnsi"/>
          <w:sz w:val="22"/>
          <w:szCs w:val="22"/>
        </w:rPr>
        <w:br w:type="page"/>
      </w:r>
    </w:p>
    <w:p w14:paraId="3489D534" w14:textId="77777777" w:rsidR="00284990" w:rsidRPr="005C0E6E" w:rsidRDefault="00A84D45" w:rsidP="003E2A90">
      <w:pPr>
        <w:pStyle w:val="Antrat1"/>
        <w:rPr>
          <w:rFonts w:asciiTheme="minorHAnsi" w:eastAsiaTheme="minorHAnsi" w:hAnsiTheme="minorHAnsi"/>
        </w:rPr>
      </w:pPr>
      <w:bookmarkStart w:id="10" w:name="_Toc519600852"/>
      <w:bookmarkStart w:id="11" w:name="_Toc75769169"/>
      <w:r w:rsidRPr="005C0E6E">
        <w:rPr>
          <w:rFonts w:asciiTheme="minorHAnsi" w:hAnsiTheme="minorHAnsi"/>
        </w:rPr>
        <w:lastRenderedPageBreak/>
        <w:t>I. Administracinės bylos, kylančios iš ginčų dėl teisės viešojo administravimo srityje</w:t>
      </w:r>
      <w:bookmarkEnd w:id="10"/>
      <w:bookmarkEnd w:id="11"/>
    </w:p>
    <w:p w14:paraId="26C4EE0E" w14:textId="77777777" w:rsidR="007C61EC" w:rsidRPr="005C0E6E" w:rsidRDefault="007C61EC" w:rsidP="00753A18">
      <w:pPr>
        <w:rPr>
          <w:rFonts w:asciiTheme="minorHAnsi" w:hAnsiTheme="minorHAnsi" w:cstheme="minorHAnsi"/>
          <w:sz w:val="22"/>
          <w:szCs w:val="22"/>
        </w:rPr>
      </w:pPr>
    </w:p>
    <w:p w14:paraId="6BED5178" w14:textId="6B7422B0" w:rsidR="00284990" w:rsidRPr="005C0E6E" w:rsidRDefault="00284990" w:rsidP="003E2A90">
      <w:pPr>
        <w:pStyle w:val="Antrat1"/>
        <w:rPr>
          <w:rFonts w:asciiTheme="minorHAnsi" w:hAnsiTheme="minorHAnsi"/>
        </w:rPr>
      </w:pPr>
      <w:bookmarkStart w:id="12" w:name="_Toc75769170"/>
      <w:r w:rsidRPr="005C0E6E">
        <w:rPr>
          <w:rFonts w:asciiTheme="minorHAnsi" w:hAnsiTheme="minorHAnsi"/>
        </w:rPr>
        <w:t>4. Norminių administracinių aktų teisėtumo patikra</w:t>
      </w:r>
      <w:bookmarkEnd w:id="12"/>
    </w:p>
    <w:p w14:paraId="616398A5" w14:textId="276C8BBA" w:rsidR="003664F6" w:rsidRPr="005C0E6E" w:rsidRDefault="003664F6" w:rsidP="000353C2">
      <w:pPr>
        <w:ind w:firstLine="567"/>
        <w:jc w:val="both"/>
        <w:rPr>
          <w:rFonts w:asciiTheme="minorHAnsi" w:hAnsiTheme="minorHAnsi" w:cstheme="minorHAnsi"/>
          <w:b/>
          <w:bCs/>
          <w:color w:val="000000"/>
          <w:sz w:val="22"/>
          <w:szCs w:val="22"/>
          <w:u w:val="single"/>
        </w:rPr>
      </w:pPr>
      <w:r w:rsidRPr="005C0E6E">
        <w:rPr>
          <w:rFonts w:asciiTheme="minorHAnsi" w:hAnsiTheme="minorHAnsi" w:cstheme="minorHAnsi"/>
          <w:b/>
          <w:bCs/>
          <w:color w:val="000000"/>
          <w:sz w:val="22"/>
          <w:szCs w:val="22"/>
          <w:u w:val="single"/>
        </w:rPr>
        <w:t>4.1. Centrinių valstybinio administravimo subjektų norminių administracinių aktų teisėtumas</w:t>
      </w:r>
    </w:p>
    <w:p w14:paraId="0A39380A" w14:textId="39577C2F" w:rsidR="00D94285" w:rsidRPr="005C0E6E" w:rsidRDefault="00D94285" w:rsidP="007D2F16">
      <w:pPr>
        <w:jc w:val="both"/>
        <w:rPr>
          <w:rFonts w:asciiTheme="minorHAnsi" w:hAnsiTheme="minorHAnsi" w:cstheme="minorHAnsi"/>
          <w:color w:val="000000"/>
          <w:sz w:val="22"/>
          <w:szCs w:val="22"/>
        </w:rPr>
      </w:pPr>
    </w:p>
    <w:p w14:paraId="04C854F6" w14:textId="100EF62A" w:rsidR="006C16B9" w:rsidRPr="005C0E6E" w:rsidRDefault="006C16B9" w:rsidP="003E2A90">
      <w:pPr>
        <w:pStyle w:val="Antrat2"/>
        <w:rPr>
          <w:rFonts w:eastAsia="Calibri"/>
        </w:rPr>
      </w:pPr>
      <w:bookmarkStart w:id="13" w:name="_Toc73533241"/>
      <w:bookmarkStart w:id="14" w:name="_Toc75769171"/>
      <w:r w:rsidRPr="005C0E6E">
        <w:rPr>
          <w:rFonts w:eastAsia="Calibri"/>
        </w:rPr>
        <w:t>Dėl Lietuvos Respublikos ilgalaikio gyventojo leidimo gyventi Europos Sąjungoje išdavimo tvarkos aprašo</w:t>
      </w:r>
      <w:r w:rsidR="008474B1" w:rsidRPr="005C0E6E">
        <w:rPr>
          <w:rFonts w:eastAsia="Calibri"/>
        </w:rPr>
        <w:t xml:space="preserve"> dalies </w:t>
      </w:r>
      <w:r w:rsidRPr="005C0E6E">
        <w:rPr>
          <w:rFonts w:eastAsia="Calibri"/>
        </w:rPr>
        <w:t xml:space="preserve">ir Kriterijų, kuriais vadovaujamasi nustatant, ar yra rimtas pagrindas manyti, kad gali kilti užsieniečio nelegalios migracijos grėsmė, vertinimo tvarkos aprašo </w:t>
      </w:r>
      <w:r w:rsidR="008474B1" w:rsidRPr="005C0E6E">
        <w:rPr>
          <w:rFonts w:eastAsia="Calibri"/>
        </w:rPr>
        <w:t xml:space="preserve">dalies </w:t>
      </w:r>
      <w:r w:rsidRPr="005C0E6E">
        <w:rPr>
          <w:rFonts w:eastAsia="Calibri"/>
        </w:rPr>
        <w:t>teisėtumo</w:t>
      </w:r>
      <w:bookmarkEnd w:id="13"/>
      <w:bookmarkEnd w:id="14"/>
    </w:p>
    <w:p w14:paraId="14701EBD" w14:textId="77777777" w:rsidR="006C16B9" w:rsidRPr="005C0E6E" w:rsidRDefault="006C16B9" w:rsidP="006C16B9">
      <w:pPr>
        <w:shd w:val="clear" w:color="auto" w:fill="FFFFFF"/>
        <w:tabs>
          <w:tab w:val="left" w:pos="3119"/>
        </w:tabs>
        <w:ind w:right="-1" w:firstLine="567"/>
        <w:jc w:val="both"/>
        <w:rPr>
          <w:rFonts w:asciiTheme="minorHAnsi" w:hAnsiTheme="minorHAnsi" w:cstheme="minorHAnsi"/>
          <w:b/>
          <w:sz w:val="22"/>
          <w:szCs w:val="22"/>
          <w:u w:val="single"/>
        </w:rPr>
      </w:pPr>
    </w:p>
    <w:p w14:paraId="2C57E312" w14:textId="27CD659F" w:rsidR="006C16B9" w:rsidRPr="005C0E6E" w:rsidRDefault="006C16B9" w:rsidP="126E3E36">
      <w:pPr>
        <w:ind w:firstLine="567"/>
        <w:jc w:val="both"/>
        <w:rPr>
          <w:rFonts w:asciiTheme="minorHAnsi" w:eastAsiaTheme="minorEastAsia" w:hAnsiTheme="minorHAnsi" w:cstheme="minorBidi"/>
          <w:sz w:val="22"/>
          <w:szCs w:val="22"/>
        </w:rPr>
      </w:pPr>
      <w:r w:rsidRPr="126E3E36">
        <w:rPr>
          <w:rFonts w:asciiTheme="minorHAnsi" w:eastAsiaTheme="minorEastAsia" w:hAnsiTheme="minorHAnsi" w:cstheme="minorBidi"/>
          <w:sz w:val="22"/>
          <w:szCs w:val="22"/>
        </w:rPr>
        <w:t>Apžvelgiamoje byloje LVAT išplėstinė teisėjų kolegija sprendė dėl Lietuvos Respublikos vidaus reikalų ministro 2005 m. gruodžio 21 d. įsakymu Nr. 1V 445 patvirtinto Lietuvos Respublikos ilgalaikio gyventojo leidimo gyventi Europos Sąjungoje išdavimo tvarkos aprašo 36, 37</w:t>
      </w:r>
      <w:r w:rsidR="3A7D9DF7" w:rsidRPr="126E3E36">
        <w:rPr>
          <w:rFonts w:asciiTheme="minorHAnsi" w:eastAsiaTheme="minorEastAsia" w:hAnsiTheme="minorHAnsi" w:cstheme="minorBidi"/>
          <w:sz w:val="22"/>
          <w:szCs w:val="22"/>
        </w:rPr>
        <w:t>,</w:t>
      </w:r>
      <w:r w:rsidRPr="126E3E36">
        <w:rPr>
          <w:rFonts w:asciiTheme="minorHAnsi" w:eastAsiaTheme="minorEastAsia" w:hAnsiTheme="minorHAnsi" w:cstheme="minorBidi"/>
          <w:sz w:val="22"/>
          <w:szCs w:val="22"/>
        </w:rPr>
        <w:t xml:space="preserve"> 37.10 punktų ir Migracijos departamento prie Lietuvos Respublikos vidaus reikalų ministerijos direktoriaus 2018 m. kovo 1 d. įsakymu Nr. 3K-54 patvirtinto Kriterijų, kuriais vadovaujamasi nustatant, ar yra rimtas pagrindas manyti, kad gali kilti užsieniečio nelegalios migracijos grėsmė, vertinimo tvarkos aprašo 6.2, 6.4, 6.12, 7–9 punktų teisėtumo. </w:t>
      </w:r>
    </w:p>
    <w:p w14:paraId="42AEFC09" w14:textId="0FBC3007" w:rsidR="006C16B9" w:rsidRPr="005C0E6E" w:rsidRDefault="006C16B9" w:rsidP="006C16B9">
      <w:pPr>
        <w:ind w:firstLine="567"/>
        <w:jc w:val="both"/>
        <w:rPr>
          <w:rFonts w:asciiTheme="minorHAnsi" w:eastAsiaTheme="minorHAnsi" w:hAnsiTheme="minorHAnsi" w:cstheme="minorHAnsi"/>
          <w:sz w:val="22"/>
          <w:szCs w:val="22"/>
        </w:rPr>
      </w:pPr>
      <w:r w:rsidRPr="005C0E6E">
        <w:rPr>
          <w:rFonts w:asciiTheme="minorHAnsi" w:eastAsiaTheme="minorHAnsi" w:hAnsiTheme="minorHAnsi" w:cstheme="minorHAnsi"/>
          <w:sz w:val="22"/>
          <w:szCs w:val="22"/>
        </w:rPr>
        <w:t xml:space="preserve">Byloje pripažinta, kad </w:t>
      </w:r>
      <w:r w:rsidRPr="00C007CA">
        <w:rPr>
          <w:rFonts w:asciiTheme="minorHAnsi" w:eastAsiaTheme="minorHAnsi" w:hAnsiTheme="minorHAnsi" w:cstheme="minorHAnsi"/>
          <w:sz w:val="22"/>
          <w:szCs w:val="22"/>
          <w:u w:val="single"/>
        </w:rPr>
        <w:t>konstituciniam teisinės valstybės principui neprieštaravo ginč</w:t>
      </w:r>
      <w:r w:rsidR="008474B1" w:rsidRPr="00C007CA">
        <w:rPr>
          <w:rFonts w:asciiTheme="minorHAnsi" w:eastAsiaTheme="minorHAnsi" w:hAnsiTheme="minorHAnsi" w:cstheme="minorHAnsi"/>
          <w:sz w:val="22"/>
          <w:szCs w:val="22"/>
          <w:u w:val="single"/>
        </w:rPr>
        <w:t>ytas</w:t>
      </w:r>
      <w:r w:rsidRPr="00C007CA">
        <w:rPr>
          <w:rFonts w:asciiTheme="minorHAnsi" w:eastAsiaTheme="minorHAnsi" w:hAnsiTheme="minorHAnsi" w:cstheme="minorHAnsi"/>
          <w:sz w:val="22"/>
          <w:szCs w:val="22"/>
          <w:u w:val="single"/>
        </w:rPr>
        <w:t xml:space="preserve"> teisinis reguliavimas tiek, kiek Migracijos departamentas prie Lietuvos Respublikos vidaus reikalų ministerijos, nagrinėdamas užsieniečio prašymą išduoti leidimą nuolat gyventi Lietuvos Respublikos įstatymo „Dėl užsieniečių teisinės padėties“ 53 straipsnio 1 dalies 8 punkte numatytu pagrindu, skaičiuodamas užsieniečio pragyventą laikotarpį Lietuvos Respublikoje, </w:t>
      </w:r>
      <w:r w:rsidRPr="005C0E6E">
        <w:rPr>
          <w:rFonts w:asciiTheme="minorHAnsi" w:eastAsiaTheme="minorHAnsi" w:hAnsiTheme="minorHAnsi" w:cstheme="minorHAnsi"/>
          <w:sz w:val="22"/>
          <w:szCs w:val="22"/>
          <w:u w:val="single"/>
        </w:rPr>
        <w:t>vertina duomenis apie laikotarpį (-ius), kai užsienietis turėjo galiojantį leidimą laikinai gyventi, tačiau neatitiko sąlygų, taikomų leidimui laikinai gyventi tokiu pagrindu gauti</w:t>
      </w:r>
      <w:r w:rsidRPr="005C0E6E">
        <w:rPr>
          <w:rFonts w:asciiTheme="minorHAnsi" w:eastAsiaTheme="minorHAnsi" w:hAnsiTheme="minorHAnsi" w:cstheme="minorHAnsi"/>
          <w:sz w:val="22"/>
          <w:szCs w:val="22"/>
        </w:rPr>
        <w:t xml:space="preserve">, teisėtumo. Akcentuodama Direktyvos 2003/109/EB 4 straipsnio 1 dalyje aiškiai įtvirtintą teisėto gyvenimo šalyje sąlygą ilgalaikiam gyventojo statusui gauti, išplėstinė teisėjų kolegija atkreipė dėmesį į šiame kontekste ypatingai svarbią kompetentingų institucijų pareigą užtikrinti, kad leidimas nuolat gyventi nebūtų išduodamas nustatytus reikalavimus tik formaliai atitinkančiam užsieniečiui kruopščiai nepatikrinus, ar leidimo nuolat gyventi išdavimo metu iš tiesų yra visos reikiamos sąlygos tokiam leidimui išduoti ir nėra pagrindų, dėl kurių leidimą atsisakytina išduoti. Todėl, skaičiuojant teisėto gyvenimo šalyje laikotarpį, svarbu ne formaliai atsižvelgti į leidimo laikinai gyventi atitinkamu laikotarpiu turėjimo faktą, bet nustatyti realų teisėto gyvenimo šalyje laiką. </w:t>
      </w:r>
    </w:p>
    <w:p w14:paraId="4E07BE95" w14:textId="77777777" w:rsidR="006C16B9" w:rsidRPr="005C0E6E" w:rsidRDefault="006C16B9" w:rsidP="006C16B9">
      <w:pPr>
        <w:ind w:firstLine="567"/>
        <w:jc w:val="both"/>
        <w:rPr>
          <w:rFonts w:asciiTheme="minorHAnsi" w:eastAsiaTheme="minorHAnsi" w:hAnsiTheme="minorHAnsi" w:cstheme="minorHAnsi"/>
          <w:sz w:val="22"/>
          <w:szCs w:val="22"/>
        </w:rPr>
      </w:pPr>
    </w:p>
    <w:p w14:paraId="1A2747C0" w14:textId="77777777" w:rsidR="006C16B9" w:rsidRPr="005C0E6E" w:rsidRDefault="006C16B9" w:rsidP="006C16B9">
      <w:pPr>
        <w:jc w:val="both"/>
        <w:rPr>
          <w:rFonts w:asciiTheme="minorHAnsi" w:hAnsiTheme="minorHAnsi" w:cstheme="minorHAnsi"/>
          <w:sz w:val="22"/>
          <w:szCs w:val="22"/>
        </w:rPr>
      </w:pPr>
      <w:r w:rsidRPr="005C0E6E">
        <w:rPr>
          <w:rFonts w:asciiTheme="minorHAnsi" w:hAnsiTheme="minorHAnsi" w:cstheme="minorHAnsi"/>
          <w:sz w:val="22"/>
          <w:szCs w:val="22"/>
        </w:rPr>
        <w:t>Išplėstinės teisėjų kolegijos 2021 m. balandžio 14 d. sprendimas administracinėje byloje Nr. eI-11-556/2021</w:t>
      </w:r>
    </w:p>
    <w:p w14:paraId="6FF8609F" w14:textId="77777777" w:rsidR="006C16B9" w:rsidRPr="005C0E6E" w:rsidRDefault="006C16B9" w:rsidP="006C16B9">
      <w:pPr>
        <w:jc w:val="both"/>
        <w:rPr>
          <w:rFonts w:asciiTheme="minorHAnsi" w:hAnsiTheme="minorHAnsi" w:cstheme="minorHAnsi"/>
          <w:sz w:val="22"/>
          <w:szCs w:val="22"/>
        </w:rPr>
      </w:pPr>
      <w:r w:rsidRPr="005C0E6E">
        <w:rPr>
          <w:rFonts w:asciiTheme="minorHAnsi" w:hAnsiTheme="minorHAnsi" w:cstheme="minorHAnsi"/>
          <w:sz w:val="22"/>
          <w:szCs w:val="22"/>
        </w:rPr>
        <w:t>Teisminio proceso Nr. 3-66-3-00150-2020-8</w:t>
      </w:r>
    </w:p>
    <w:p w14:paraId="269FA5BB" w14:textId="77777777" w:rsidR="006C16B9" w:rsidRPr="005C0E6E" w:rsidRDefault="006C16B9" w:rsidP="006C16B9">
      <w:pPr>
        <w:jc w:val="both"/>
        <w:rPr>
          <w:rFonts w:asciiTheme="minorHAnsi" w:hAnsiTheme="minorHAnsi" w:cstheme="minorHAnsi"/>
          <w:sz w:val="22"/>
          <w:szCs w:val="22"/>
        </w:rPr>
      </w:pPr>
      <w:r w:rsidRPr="005C0E6E">
        <w:rPr>
          <w:rFonts w:asciiTheme="minorHAnsi" w:hAnsiTheme="minorHAnsi" w:cstheme="minorHAnsi"/>
          <w:sz w:val="22"/>
          <w:szCs w:val="22"/>
        </w:rPr>
        <w:t>Procesinio sprendimo kategorijos: 4.1; 8.3.2</w:t>
      </w:r>
    </w:p>
    <w:p w14:paraId="55A5B50C" w14:textId="77777777" w:rsidR="006C16B9" w:rsidRPr="005C0E6E" w:rsidRDefault="008B3CE7" w:rsidP="006C16B9">
      <w:pPr>
        <w:jc w:val="both"/>
        <w:rPr>
          <w:rFonts w:asciiTheme="minorHAnsi" w:hAnsiTheme="minorHAnsi" w:cstheme="minorHAnsi"/>
          <w:sz w:val="22"/>
          <w:szCs w:val="22"/>
        </w:rPr>
      </w:pPr>
      <w:hyperlink r:id="rId12" w:history="1">
        <w:r w:rsidR="006C16B9" w:rsidRPr="005C0E6E">
          <w:rPr>
            <w:rStyle w:val="Hipersaitas"/>
            <w:rFonts w:asciiTheme="minorHAnsi" w:hAnsiTheme="minorHAnsi" w:cstheme="minorHAnsi"/>
            <w:sz w:val="22"/>
            <w:szCs w:val="22"/>
          </w:rPr>
          <w:t>Prieiga internete</w:t>
        </w:r>
      </w:hyperlink>
      <w:r w:rsidR="006C16B9" w:rsidRPr="005C0E6E">
        <w:rPr>
          <w:rFonts w:asciiTheme="minorHAnsi" w:hAnsiTheme="minorHAnsi" w:cstheme="minorHAnsi"/>
          <w:sz w:val="22"/>
          <w:szCs w:val="22"/>
        </w:rPr>
        <w:t xml:space="preserve"> </w:t>
      </w:r>
    </w:p>
    <w:p w14:paraId="6CF07462" w14:textId="78156DDC" w:rsidR="000F7ECB" w:rsidRPr="005C0E6E" w:rsidRDefault="000F7ECB" w:rsidP="000F7ECB">
      <w:pPr>
        <w:rPr>
          <w:rFonts w:asciiTheme="minorHAnsi" w:eastAsiaTheme="majorEastAsia" w:hAnsiTheme="minorHAnsi" w:cstheme="minorHAnsi"/>
          <w:b/>
          <w:bCs/>
          <w:sz w:val="22"/>
          <w:szCs w:val="22"/>
          <w:u w:val="single"/>
        </w:rPr>
      </w:pPr>
      <w:bookmarkStart w:id="15" w:name="_Toc462149970"/>
    </w:p>
    <w:p w14:paraId="38C3E2B0" w14:textId="77777777" w:rsidR="00FE5098" w:rsidRPr="005C0E6E" w:rsidRDefault="00FE5098" w:rsidP="003E2A90">
      <w:pPr>
        <w:pStyle w:val="Antrat2"/>
      </w:pPr>
      <w:bookmarkStart w:id="16" w:name="_Toc75769172"/>
      <w:r w:rsidRPr="005C0E6E">
        <w:t>Dėl Duomenų iš žalio pieno pirkėjų rinkimo taisyklių dalies teisėtumo</w:t>
      </w:r>
      <w:bookmarkEnd w:id="16"/>
    </w:p>
    <w:p w14:paraId="4DDC3B6D" w14:textId="77777777" w:rsidR="00FE5098" w:rsidRPr="005C0E6E" w:rsidRDefault="00FE5098" w:rsidP="00FE5098">
      <w:pPr>
        <w:rPr>
          <w:rFonts w:asciiTheme="minorHAnsi" w:hAnsiTheme="minorHAnsi" w:cstheme="minorHAnsi"/>
          <w:sz w:val="22"/>
          <w:szCs w:val="22"/>
        </w:rPr>
      </w:pPr>
    </w:p>
    <w:p w14:paraId="14E09500" w14:textId="5AFA791A" w:rsidR="00FE5098" w:rsidRPr="005C0E6E" w:rsidRDefault="00FE5098" w:rsidP="00FE5098">
      <w:pPr>
        <w:ind w:firstLine="567"/>
        <w:jc w:val="both"/>
        <w:rPr>
          <w:rFonts w:asciiTheme="minorHAnsi" w:hAnsiTheme="minorHAnsi" w:cstheme="minorHAnsi"/>
          <w:sz w:val="22"/>
          <w:szCs w:val="22"/>
        </w:rPr>
      </w:pPr>
      <w:r w:rsidRPr="005C0E6E">
        <w:rPr>
          <w:rFonts w:asciiTheme="minorHAnsi" w:hAnsiTheme="minorHAnsi" w:cstheme="minorHAnsi"/>
          <w:color w:val="000000"/>
          <w:sz w:val="22"/>
          <w:szCs w:val="22"/>
        </w:rPr>
        <w:t xml:space="preserve">Apžvelgiamoje norminėje </w:t>
      </w:r>
      <w:r w:rsidR="005C0E6E">
        <w:rPr>
          <w:rFonts w:asciiTheme="minorHAnsi" w:hAnsiTheme="minorHAnsi" w:cstheme="minorHAnsi"/>
          <w:color w:val="000000"/>
          <w:sz w:val="22"/>
          <w:szCs w:val="22"/>
        </w:rPr>
        <w:t xml:space="preserve">administracinėje </w:t>
      </w:r>
      <w:r w:rsidRPr="005C0E6E">
        <w:rPr>
          <w:rFonts w:asciiTheme="minorHAnsi" w:hAnsiTheme="minorHAnsi" w:cstheme="minorHAnsi"/>
          <w:color w:val="000000"/>
          <w:sz w:val="22"/>
          <w:szCs w:val="22"/>
        </w:rPr>
        <w:t xml:space="preserve">byloje buvo prašoma ištirti, ar </w:t>
      </w:r>
      <w:r w:rsidRPr="005C0E6E">
        <w:rPr>
          <w:rFonts w:asciiTheme="minorHAnsi" w:hAnsiTheme="minorHAnsi" w:cstheme="minorHAnsi"/>
          <w:sz w:val="22"/>
          <w:szCs w:val="22"/>
        </w:rPr>
        <w:t>žemės ūkio ministro 2015 m. liepos 27 d. įsakymu Nr. 3D-603 „Dėl Duomenų iš žalio pieno pirkėjų rinkimo taisyklių patvirtinimo“ patvirtintų taisyklių (toliau – Taisyklės) 6.2.6.1 ir 6.2.6.2 papunkčiai</w:t>
      </w:r>
      <w:r w:rsidRPr="005C0E6E">
        <w:rPr>
          <w:rFonts w:asciiTheme="minorHAnsi" w:hAnsiTheme="minorHAnsi" w:cstheme="minorHAnsi"/>
          <w:color w:val="FF0000"/>
          <w:sz w:val="22"/>
          <w:szCs w:val="22"/>
        </w:rPr>
        <w:t xml:space="preserve"> </w:t>
      </w:r>
      <w:r w:rsidRPr="005C0E6E">
        <w:rPr>
          <w:rFonts w:asciiTheme="minorHAnsi" w:hAnsiTheme="minorHAnsi" w:cstheme="minorHAnsi"/>
          <w:sz w:val="22"/>
          <w:szCs w:val="22"/>
        </w:rPr>
        <w:t>atitinka Ūkio subjektų, perkančių–parduodančių žalią pieną ir prekiaujančių pieno gaminiais, nesąžiningų veiksmų draudimo įstatymo (toliau – Įstatymas) 2 straipsnio 5 dalį, Viešojo administravimo įstatymo 3 straipsnio 1, 2, 4 ir 9 punktus bei 6 straipsnio 4 dalį.</w:t>
      </w:r>
    </w:p>
    <w:p w14:paraId="06C0D0A9" w14:textId="743CFB43" w:rsidR="00FE5098" w:rsidRPr="005C0E6E" w:rsidRDefault="00FE5098" w:rsidP="00FE5098">
      <w:pPr>
        <w:ind w:firstLine="567"/>
        <w:jc w:val="both"/>
        <w:rPr>
          <w:rFonts w:asciiTheme="minorHAnsi" w:hAnsiTheme="minorHAnsi" w:cstheme="minorHAnsi"/>
          <w:color w:val="000000"/>
          <w:sz w:val="22"/>
          <w:szCs w:val="22"/>
        </w:rPr>
      </w:pPr>
      <w:r w:rsidRPr="005C0E6E">
        <w:rPr>
          <w:rFonts w:asciiTheme="minorHAnsi" w:hAnsiTheme="minorHAnsi" w:cstheme="minorHAnsi"/>
          <w:sz w:val="22"/>
          <w:szCs w:val="22"/>
        </w:rPr>
        <w:t>Byloje ginčytų nuostatų esmė – jomis nurodoma, kaip apskaičiuojamas per įskaitinį laikotarpį parduoto žalio pieno kiekis, siekiant šią informaciją įvesti į Pieno apskaitos informacinę sistemą (PAIS)</w:t>
      </w:r>
      <w:r w:rsidR="00BB6BAB">
        <w:rPr>
          <w:rFonts w:asciiTheme="minorHAnsi" w:hAnsiTheme="minorHAnsi" w:cstheme="minorHAnsi"/>
          <w:sz w:val="22"/>
          <w:szCs w:val="22"/>
        </w:rPr>
        <w:t>.</w:t>
      </w:r>
      <w:r w:rsidRPr="005C0E6E">
        <w:rPr>
          <w:rFonts w:asciiTheme="minorHAnsi" w:hAnsiTheme="minorHAnsi" w:cstheme="minorHAnsi"/>
          <w:sz w:val="22"/>
          <w:szCs w:val="22"/>
        </w:rPr>
        <w:t xml:space="preserve"> </w:t>
      </w:r>
      <w:r w:rsidRPr="005C0E6E">
        <w:rPr>
          <w:rFonts w:asciiTheme="minorHAnsi" w:hAnsiTheme="minorHAnsi" w:cstheme="minorHAnsi"/>
          <w:color w:val="000000"/>
          <w:sz w:val="22"/>
          <w:szCs w:val="22"/>
        </w:rPr>
        <w:t>Taisyklių tikslas – nustatyti duomenų iš žalio pieno pirkėjų rinkimo tvarką.</w:t>
      </w:r>
    </w:p>
    <w:p w14:paraId="2E118497" w14:textId="5884EFC3" w:rsidR="00FE5098" w:rsidRPr="005C0E6E" w:rsidRDefault="00FE5098" w:rsidP="126E3E36">
      <w:pPr>
        <w:pStyle w:val="Betarp"/>
        <w:ind w:firstLine="567"/>
        <w:jc w:val="both"/>
        <w:rPr>
          <w:rFonts w:asciiTheme="minorHAnsi" w:hAnsiTheme="minorHAnsi" w:cstheme="minorBidi"/>
        </w:rPr>
      </w:pPr>
      <w:r w:rsidRPr="126E3E36">
        <w:rPr>
          <w:rFonts w:asciiTheme="minorHAnsi" w:hAnsiTheme="minorHAnsi" w:cstheme="minorBidi"/>
        </w:rPr>
        <w:t>Išplėstinė teisėjų kolegija konstatavo, kad valstybės kompetencija, reglamentuojant žalio pieno supirkimo rinką, yra nulemta šios rinkos struktūros, jos specifiškumo. Atkreiptas dėmesys į, be kita ko, bylai reikšmingus Lietuvos Respublikos Konstitucinio Teismo 2020 m. vasario 6 d. nutarimą Nr. KT22-N1/2020 ir E</w:t>
      </w:r>
      <w:r w:rsidR="005C0E6E" w:rsidRPr="126E3E36">
        <w:rPr>
          <w:rFonts w:asciiTheme="minorHAnsi" w:hAnsiTheme="minorHAnsi" w:cstheme="minorBidi"/>
        </w:rPr>
        <w:t xml:space="preserve">STT </w:t>
      </w:r>
      <w:r w:rsidRPr="126E3E36">
        <w:rPr>
          <w:rFonts w:asciiTheme="minorHAnsi" w:hAnsiTheme="minorHAnsi" w:cstheme="minorBidi"/>
        </w:rPr>
        <w:t xml:space="preserve">2019 m. lapkričio 13 d. prejudicinį sprendimą byloje </w:t>
      </w:r>
      <w:r w:rsidR="55C74D17" w:rsidRPr="126E3E36">
        <w:rPr>
          <w:rFonts w:asciiTheme="minorHAnsi" w:hAnsiTheme="minorHAnsi" w:cstheme="minorBidi"/>
        </w:rPr>
        <w:t xml:space="preserve">Nr. </w:t>
      </w:r>
      <w:r w:rsidRPr="126E3E36">
        <w:rPr>
          <w:rFonts w:asciiTheme="minorHAnsi" w:hAnsiTheme="minorHAnsi" w:cstheme="minorBidi"/>
        </w:rPr>
        <w:t>C-2/18.</w:t>
      </w:r>
    </w:p>
    <w:p w14:paraId="6C605699" w14:textId="73B592D6" w:rsidR="00BB6BAB" w:rsidRDefault="00FE5098" w:rsidP="00BB6BAB">
      <w:pPr>
        <w:pStyle w:val="Betarp"/>
        <w:ind w:firstLine="567"/>
        <w:jc w:val="both"/>
        <w:rPr>
          <w:color w:val="000000"/>
        </w:rPr>
      </w:pPr>
      <w:r w:rsidRPr="005C0E6E">
        <w:rPr>
          <w:rFonts w:asciiTheme="minorHAnsi" w:hAnsiTheme="minorHAnsi" w:cstheme="minorHAnsi"/>
        </w:rPr>
        <w:t xml:space="preserve">Išplėstinė teisėjų kolegija nurodė, kad </w:t>
      </w:r>
      <w:r w:rsidR="00BB6BAB">
        <w:rPr>
          <w:color w:val="000000"/>
        </w:rPr>
        <w:t xml:space="preserve">Įstatymo įgyvendinimas priklauso nuo aiškių, Įstatymo nuostatas detalizuojančių poįstatyminių aktų. Įstatymo įgyvendinimo veiksmingumą lemia galimybės kontroliuoti, ar žalio pieno rinkoje veikiantys subjektai veikia vadovaudamiesi Įstatymo nuostatomis. Todėl viena iš svarbių, nesąžiningų veiksmų kontrolės funkciją atliekančių viešosios įstaigos Kaimo verslo ir rinkų plėtros agentūros (toliau – Agentūra) sėkmingos veiklos prielaidų – prieigos prie kuo išsamesnės informacijos iš rinkoje veikiančių subjektų buvimas. Galimybė kontroliuoti, ar žalio pieno supirkimo rinkoje nedaromi Įstatymo pažeidimai, </w:t>
      </w:r>
      <w:r w:rsidR="00BB6BAB">
        <w:rPr>
          <w:color w:val="000000"/>
        </w:rPr>
        <w:lastRenderedPageBreak/>
        <w:t>reikšmingai priklauso nuo Agentūros darbuotojų prieigos prie išsamių duomenų apie žalio pieno supirkimo rinką, joje vykstančius sandorius. Vienas iš esminių tokių duomenų šaltinių – Lietuvoje veikianti Pieno apskaitos informacinė sistema (PAIS).</w:t>
      </w:r>
    </w:p>
    <w:p w14:paraId="17CF0060" w14:textId="67935B51" w:rsidR="00BB6BAB" w:rsidRDefault="00BB6BAB" w:rsidP="00BB6BAB">
      <w:pPr>
        <w:pStyle w:val="Betarp"/>
        <w:ind w:firstLine="567"/>
        <w:jc w:val="both"/>
        <w:rPr>
          <w:color w:val="000000"/>
        </w:rPr>
      </w:pPr>
      <w:r>
        <w:rPr>
          <w:color w:val="000000"/>
          <w:shd w:val="clear" w:color="auto" w:fill="FFFFFF"/>
        </w:rPr>
        <w:t>Duomenų PAIS išsamumo ir tikslumo prielaida yra Taisyklėse įtvirtinta į PAIS renkamų duomenų suvedimo tvarka. Būtent toks ir yra Taisyklių tikslas (</w:t>
      </w:r>
      <w:r>
        <w:rPr>
          <w:color w:val="000000"/>
        </w:rPr>
        <w:t>nustatyti duomenų iš žalio pieno pirkėjų rinkimo tvarką). Atsižvelgiant į tai, kad PAIS funkcionalumas ir pateiktų duomenų išsamumas reikšmingai lemia galimybę įgyvendinti Įstatymą, išplėstinės teisėjų kolegijos vertinimu, Taisyklių priėmimas sietinas su Įstatymo 13 straipsnio 3 dalyje numatytu įgaliojimu – iki 2015 m. liepos 31 d. priimti Įstatymo įgyvendinamuosius teisės aktus.</w:t>
      </w:r>
    </w:p>
    <w:p w14:paraId="507ECD4C" w14:textId="65F70BE2" w:rsidR="00BB6BAB" w:rsidRDefault="00BB6BAB" w:rsidP="00FE5098">
      <w:pPr>
        <w:pStyle w:val="Betarp"/>
        <w:ind w:firstLine="567"/>
        <w:jc w:val="both"/>
        <w:rPr>
          <w:rFonts w:asciiTheme="minorHAnsi" w:hAnsiTheme="minorHAnsi" w:cstheme="minorHAnsi"/>
        </w:rPr>
      </w:pPr>
      <w:r>
        <w:rPr>
          <w:rFonts w:asciiTheme="minorHAnsi" w:hAnsiTheme="minorHAnsi" w:cstheme="minorHAnsi"/>
        </w:rPr>
        <w:t>B</w:t>
      </w:r>
      <w:r w:rsidR="00FE5098" w:rsidRPr="005C0E6E">
        <w:rPr>
          <w:rFonts w:asciiTheme="minorHAnsi" w:hAnsiTheme="minorHAnsi" w:cstheme="minorHAnsi"/>
        </w:rPr>
        <w:t>yloje ginč</w:t>
      </w:r>
      <w:r w:rsidR="005C0E6E">
        <w:rPr>
          <w:rFonts w:asciiTheme="minorHAnsi" w:hAnsiTheme="minorHAnsi" w:cstheme="minorHAnsi"/>
        </w:rPr>
        <w:t xml:space="preserve">ytos </w:t>
      </w:r>
      <w:r w:rsidR="00FE5098" w:rsidRPr="005C0E6E">
        <w:rPr>
          <w:rFonts w:asciiTheme="minorHAnsi" w:hAnsiTheme="minorHAnsi" w:cstheme="minorHAnsi"/>
        </w:rPr>
        <w:t>nuostatos buvo anksčiau priimtų Taisyklių tikslinimo proceso dalis. Patvirtinus Taisykles, žalio pieno pirkėjams kilo neaiškumų, kaip priskirti žalio pieno pardavėjus vienai ar kitai Įstatyme numatytai grupei, siekiant teisingai įvesti duomenis į Pieno apskaitos informacinę sistemą (PAIS), o bylai aktualus pakeitimas buvo svarbus, siekiant užtikrinti kontrolės institucijai</w:t>
      </w:r>
      <w:r w:rsidR="005C0E6E">
        <w:rPr>
          <w:rFonts w:asciiTheme="minorHAnsi" w:hAnsiTheme="minorHAnsi" w:cstheme="minorHAnsi"/>
        </w:rPr>
        <w:t xml:space="preserve"> </w:t>
      </w:r>
      <w:r w:rsidR="00FE5098" w:rsidRPr="005C0E6E">
        <w:rPr>
          <w:rFonts w:asciiTheme="minorHAnsi" w:hAnsiTheme="minorHAnsi" w:cstheme="minorHAnsi"/>
        </w:rPr>
        <w:t xml:space="preserve">galimybę vertinti, ar nėra daromi Įstatymo pažeidimai. </w:t>
      </w:r>
    </w:p>
    <w:p w14:paraId="71185A3D" w14:textId="32F0872E" w:rsidR="00FE5098" w:rsidRPr="005C0E6E" w:rsidRDefault="00FE5098" w:rsidP="00FE5098">
      <w:pPr>
        <w:pStyle w:val="Betarp"/>
        <w:ind w:firstLine="567"/>
        <w:jc w:val="both"/>
        <w:rPr>
          <w:rFonts w:asciiTheme="minorHAnsi" w:hAnsiTheme="minorHAnsi" w:cstheme="minorHAnsi"/>
        </w:rPr>
      </w:pPr>
      <w:r w:rsidRPr="005C0E6E">
        <w:rPr>
          <w:rFonts w:asciiTheme="minorHAnsi" w:hAnsiTheme="minorHAnsi" w:cstheme="minorHAnsi"/>
        </w:rPr>
        <w:t xml:space="preserve">Konstatuota, kad </w:t>
      </w:r>
      <w:r w:rsidRPr="00C007CA">
        <w:rPr>
          <w:rFonts w:asciiTheme="minorHAnsi" w:hAnsiTheme="minorHAnsi" w:cstheme="minorHAnsi"/>
          <w:u w:val="single"/>
        </w:rPr>
        <w:t>žemės ūkio ministras turėjo įgaliojimus priimti teisinį reguliavimą, kuriuo įgyvendinamos Įstatymo nuostatos, o priėmus ginč</w:t>
      </w:r>
      <w:r w:rsidR="005C0E6E" w:rsidRPr="00C007CA">
        <w:rPr>
          <w:rFonts w:asciiTheme="minorHAnsi" w:hAnsiTheme="minorHAnsi" w:cstheme="minorHAnsi"/>
          <w:u w:val="single"/>
        </w:rPr>
        <w:t xml:space="preserve">ytas </w:t>
      </w:r>
      <w:r w:rsidRPr="00C007CA">
        <w:rPr>
          <w:rFonts w:asciiTheme="minorHAnsi" w:hAnsiTheme="minorHAnsi" w:cstheme="minorHAnsi"/>
          <w:u w:val="single"/>
        </w:rPr>
        <w:t>nuostatas</w:t>
      </w:r>
      <w:r w:rsidR="005C0E6E" w:rsidRPr="00C007CA">
        <w:rPr>
          <w:rFonts w:asciiTheme="minorHAnsi" w:hAnsiTheme="minorHAnsi" w:cstheme="minorHAnsi"/>
          <w:u w:val="single"/>
        </w:rPr>
        <w:t xml:space="preserve">, </w:t>
      </w:r>
      <w:r w:rsidRPr="00C007CA">
        <w:rPr>
          <w:rFonts w:asciiTheme="minorHAnsi" w:hAnsiTheme="minorHAnsi" w:cstheme="minorHAnsi"/>
          <w:u w:val="single"/>
        </w:rPr>
        <w:t>ši kompetencija buvo realizuota, siekiant didesnio teisės akto aiškumo</w:t>
      </w:r>
      <w:r w:rsidRPr="005C0E6E">
        <w:rPr>
          <w:rFonts w:asciiTheme="minorHAnsi" w:hAnsiTheme="minorHAnsi" w:cstheme="minorHAnsi"/>
        </w:rPr>
        <w:t>. Dėl nurodytų priežasčių išplėstinei teisėjų kolegijai nebuvo pagrindo pripažinti, kad žemės ūkio ministras neturėjo kompetencijos priimti byloje ginč</w:t>
      </w:r>
      <w:r w:rsidR="005C0E6E">
        <w:rPr>
          <w:rFonts w:asciiTheme="minorHAnsi" w:hAnsiTheme="minorHAnsi" w:cstheme="minorHAnsi"/>
        </w:rPr>
        <w:t xml:space="preserve">ytų </w:t>
      </w:r>
      <w:r w:rsidRPr="005C0E6E">
        <w:rPr>
          <w:rFonts w:asciiTheme="minorHAnsi" w:hAnsiTheme="minorHAnsi" w:cstheme="minorHAnsi"/>
        </w:rPr>
        <w:t xml:space="preserve">nuostatų. </w:t>
      </w:r>
    </w:p>
    <w:p w14:paraId="4E4AB7A4" w14:textId="723DD790" w:rsidR="00FE5098" w:rsidRPr="00C007CA" w:rsidRDefault="00FE5098" w:rsidP="00FE5098">
      <w:pPr>
        <w:pStyle w:val="Betarp"/>
        <w:ind w:firstLine="567"/>
        <w:jc w:val="both"/>
        <w:rPr>
          <w:rFonts w:asciiTheme="minorHAnsi" w:hAnsiTheme="minorHAnsi" w:cstheme="minorHAnsi"/>
          <w:u w:val="single"/>
        </w:rPr>
      </w:pPr>
      <w:r w:rsidRPr="005C0E6E">
        <w:rPr>
          <w:rFonts w:asciiTheme="minorHAnsi" w:hAnsiTheme="minorHAnsi" w:cstheme="minorHAnsi"/>
        </w:rPr>
        <w:t>Vertindama ginč</w:t>
      </w:r>
      <w:r w:rsidR="005C0E6E">
        <w:rPr>
          <w:rFonts w:asciiTheme="minorHAnsi" w:hAnsiTheme="minorHAnsi" w:cstheme="minorHAnsi"/>
        </w:rPr>
        <w:t xml:space="preserve">o </w:t>
      </w:r>
      <w:r w:rsidRPr="005C0E6E">
        <w:rPr>
          <w:rFonts w:asciiTheme="minorHAnsi" w:hAnsiTheme="minorHAnsi" w:cstheme="minorHAnsi"/>
        </w:rPr>
        <w:t xml:space="preserve">nuostatų santykį su Įstatymo 2 straipsnio 5 dalimi, </w:t>
      </w:r>
      <w:r w:rsidRPr="00C007CA">
        <w:rPr>
          <w:rFonts w:asciiTheme="minorHAnsi" w:hAnsiTheme="minorHAnsi" w:cstheme="minorHAnsi"/>
          <w:u w:val="single"/>
        </w:rPr>
        <w:t>išplėstinė teisėjų kolegija pažymėjo Taisyklių 6.2.6.1 ir 6.2.6.2 papunkčiuose įtvirtintų nuostatų techninį, Įstatyme apibrėžtų žalio pieno pardavėjų grupių apskaičiavimo tvarką detalizuojantį pobūdį. Aptariamomis nuostatomis tikslinama, kaip apskaičiuoti į PAIS teiktiną informaciją pardavėjui apie parduodamo žalio pieno kiekius – jomis konkretizuojama, kaip turi būti surenkama informacija į PAIS, kuri laikoma pagrindu priskirti tiekėją vienai ar kitai grupei. Taisyklėse iki ginč</w:t>
      </w:r>
      <w:r w:rsidR="005C0E6E" w:rsidRPr="00C007CA">
        <w:rPr>
          <w:rFonts w:asciiTheme="minorHAnsi" w:hAnsiTheme="minorHAnsi" w:cstheme="minorHAnsi"/>
          <w:u w:val="single"/>
        </w:rPr>
        <w:t xml:space="preserve">o </w:t>
      </w:r>
      <w:r w:rsidRPr="00C007CA">
        <w:rPr>
          <w:rFonts w:asciiTheme="minorHAnsi" w:hAnsiTheme="minorHAnsi" w:cstheme="minorHAnsi"/>
          <w:u w:val="single"/>
        </w:rPr>
        <w:t>nuostatų priėmimo nebuvo aišku, kaip konkrečiai skaičiuoti superkamo žalio pieno kiekį.</w:t>
      </w:r>
    </w:p>
    <w:p w14:paraId="2373F48F" w14:textId="3FDB7DA4" w:rsidR="00FE5098" w:rsidRPr="005C0E6E" w:rsidRDefault="00FE5098" w:rsidP="00FE5098">
      <w:pPr>
        <w:pStyle w:val="Betarp"/>
        <w:ind w:firstLine="567"/>
        <w:jc w:val="both"/>
        <w:rPr>
          <w:rFonts w:asciiTheme="minorHAnsi" w:hAnsiTheme="minorHAnsi" w:cstheme="minorHAnsi"/>
        </w:rPr>
      </w:pPr>
      <w:r w:rsidRPr="005C0E6E">
        <w:rPr>
          <w:rFonts w:asciiTheme="minorHAnsi" w:hAnsiTheme="minorHAnsi" w:cstheme="minorHAnsi"/>
          <w:shd w:val="clear" w:color="auto" w:fill="FFFFFF"/>
        </w:rPr>
        <w:t>Kaip pažymėjo išplėstinė teisėjų kolegija, ginč</w:t>
      </w:r>
      <w:r w:rsidR="005C0E6E">
        <w:rPr>
          <w:rFonts w:asciiTheme="minorHAnsi" w:hAnsiTheme="minorHAnsi" w:cstheme="minorHAnsi"/>
          <w:shd w:val="clear" w:color="auto" w:fill="FFFFFF"/>
        </w:rPr>
        <w:t xml:space="preserve">o </w:t>
      </w:r>
      <w:r w:rsidRPr="005C0E6E">
        <w:rPr>
          <w:rFonts w:asciiTheme="minorHAnsi" w:hAnsiTheme="minorHAnsi" w:cstheme="minorHAnsi"/>
          <w:shd w:val="clear" w:color="auto" w:fill="FFFFFF"/>
        </w:rPr>
        <w:t>normomis nustatomos aiškios ir visiems vienodai taikomos taisyklės, skaičiuojant parduodamo pieno kiekį. Visų žalio pieno pardavėjų galimybės patekti į aukštesnę grupę yra ribojamos vienodai: mažiau tiekiantiems pardavėjams nustatomas mažesnis tiekiamo pieno vidurkis per vieną dieną įskaitiniu laikotarpiu, daugiau tiekiantiems – didesnis. Ginč</w:t>
      </w:r>
      <w:r w:rsidR="005C0E6E">
        <w:rPr>
          <w:rFonts w:asciiTheme="minorHAnsi" w:hAnsiTheme="minorHAnsi" w:cstheme="minorHAnsi"/>
          <w:shd w:val="clear" w:color="auto" w:fill="FFFFFF"/>
        </w:rPr>
        <w:t>ytu r</w:t>
      </w:r>
      <w:r w:rsidRPr="005C0E6E">
        <w:rPr>
          <w:rFonts w:asciiTheme="minorHAnsi" w:hAnsiTheme="minorHAnsi" w:cstheme="minorHAnsi"/>
          <w:shd w:val="clear" w:color="auto" w:fill="FFFFFF"/>
        </w:rPr>
        <w:t>eglamentavimu sukuriama objektyviai pamatuojama galimybė visiems pardavėjams veikti vienodai – nėra daromas skirtumas tarp pardavėjų, tiekiančių pieną kiekvieną dieną, ir pardavėjų, kurie tai daro ne kiekvieną dieną, jei bendras jų per tą patį laikotarpį patiekto pieno kiekis yra vienodas. Todėl išplėstinei teisėjų kolegijai nebuvo pagrindo konstatuoti, kad ginč</w:t>
      </w:r>
      <w:r w:rsidR="005C0E6E">
        <w:rPr>
          <w:rFonts w:asciiTheme="minorHAnsi" w:hAnsiTheme="minorHAnsi" w:cstheme="minorHAnsi"/>
          <w:shd w:val="clear" w:color="auto" w:fill="FFFFFF"/>
        </w:rPr>
        <w:t xml:space="preserve">ytu </w:t>
      </w:r>
      <w:r w:rsidRPr="005C0E6E">
        <w:rPr>
          <w:rFonts w:asciiTheme="minorHAnsi" w:hAnsiTheme="minorHAnsi" w:cstheme="minorHAnsi"/>
          <w:shd w:val="clear" w:color="auto" w:fill="FFFFFF"/>
        </w:rPr>
        <w:t>reglamentavimu buvo pažeisti objektyvumo, lygiateisiškumo reikalavimai, o atsakovas, priimdamas ginč</w:t>
      </w:r>
      <w:r w:rsidR="005C0E6E">
        <w:rPr>
          <w:rFonts w:asciiTheme="minorHAnsi" w:hAnsiTheme="minorHAnsi" w:cstheme="minorHAnsi"/>
          <w:shd w:val="clear" w:color="auto" w:fill="FFFFFF"/>
        </w:rPr>
        <w:t>o</w:t>
      </w:r>
      <w:r w:rsidRPr="005C0E6E">
        <w:rPr>
          <w:rFonts w:asciiTheme="minorHAnsi" w:hAnsiTheme="minorHAnsi" w:cstheme="minorHAnsi"/>
          <w:shd w:val="clear" w:color="auto" w:fill="FFFFFF"/>
        </w:rPr>
        <w:t xml:space="preserve"> nuostatas, nesilaikė įstatymo viršenybės principo.</w:t>
      </w:r>
    </w:p>
    <w:p w14:paraId="3279CD98" w14:textId="7338B127" w:rsidR="00FE5098" w:rsidRPr="005C0E6E" w:rsidRDefault="00FE5098" w:rsidP="00FE5098">
      <w:pPr>
        <w:pStyle w:val="Betarp"/>
        <w:ind w:firstLine="567"/>
        <w:jc w:val="both"/>
        <w:rPr>
          <w:rFonts w:asciiTheme="minorHAnsi" w:hAnsiTheme="minorHAnsi" w:cstheme="minorHAnsi"/>
          <w:shd w:val="clear" w:color="auto" w:fill="FFFFFF"/>
        </w:rPr>
      </w:pPr>
      <w:r w:rsidRPr="005C0E6E">
        <w:rPr>
          <w:rFonts w:asciiTheme="minorHAnsi" w:hAnsiTheme="minorHAnsi" w:cstheme="minorHAnsi"/>
        </w:rPr>
        <w:t xml:space="preserve">Išplėstinė teisėjų kolegija </w:t>
      </w:r>
      <w:r w:rsidRPr="00C007CA">
        <w:rPr>
          <w:rFonts w:asciiTheme="minorHAnsi" w:hAnsiTheme="minorHAnsi" w:cstheme="minorHAnsi"/>
          <w:u w:val="single"/>
        </w:rPr>
        <w:t>nenustatė ginč</w:t>
      </w:r>
      <w:r w:rsidR="005C0E6E" w:rsidRPr="00C007CA">
        <w:rPr>
          <w:rFonts w:asciiTheme="minorHAnsi" w:hAnsiTheme="minorHAnsi" w:cstheme="minorHAnsi"/>
          <w:u w:val="single"/>
        </w:rPr>
        <w:t xml:space="preserve">o </w:t>
      </w:r>
      <w:r w:rsidRPr="00C007CA">
        <w:rPr>
          <w:rFonts w:asciiTheme="minorHAnsi" w:hAnsiTheme="minorHAnsi" w:cstheme="minorHAnsi"/>
          <w:u w:val="single"/>
        </w:rPr>
        <w:t>nuostatų prieštaravimo</w:t>
      </w:r>
      <w:r w:rsidRPr="005C0E6E">
        <w:rPr>
          <w:rFonts w:asciiTheme="minorHAnsi" w:hAnsiTheme="minorHAnsi" w:cstheme="minorHAnsi"/>
        </w:rPr>
        <w:t xml:space="preserve"> Įstatymo 2 straipsnio 5 daliai ir Viešojo administravimo įstatymo 3 straipsnio 4, 8, 6 ir 9 punktams. Bylos dalis dėl Viešojo administravimo įstatymo 6 straipsnio 4 dalies nutraukta.</w:t>
      </w:r>
    </w:p>
    <w:p w14:paraId="05D10A2D" w14:textId="77777777" w:rsidR="00FE5098" w:rsidRPr="005C0E6E" w:rsidRDefault="00FE5098" w:rsidP="00FE5098">
      <w:pPr>
        <w:ind w:firstLine="567"/>
        <w:jc w:val="both"/>
        <w:rPr>
          <w:rFonts w:asciiTheme="minorHAnsi" w:hAnsiTheme="minorHAnsi" w:cstheme="minorHAnsi"/>
          <w:color w:val="000000"/>
          <w:sz w:val="22"/>
          <w:szCs w:val="22"/>
        </w:rPr>
      </w:pPr>
    </w:p>
    <w:p w14:paraId="3F801E8A" w14:textId="77777777" w:rsidR="00FE5098" w:rsidRPr="005C0E6E" w:rsidRDefault="00FE5098" w:rsidP="00FE5098">
      <w:pPr>
        <w:jc w:val="both"/>
        <w:rPr>
          <w:rFonts w:asciiTheme="minorHAnsi" w:hAnsiTheme="minorHAnsi" w:cstheme="minorHAnsi"/>
          <w:color w:val="000000"/>
          <w:sz w:val="22"/>
          <w:szCs w:val="22"/>
        </w:rPr>
      </w:pPr>
      <w:r w:rsidRPr="005C0E6E">
        <w:rPr>
          <w:rFonts w:asciiTheme="minorHAnsi" w:hAnsiTheme="minorHAnsi" w:cstheme="minorHAnsi"/>
          <w:color w:val="000000"/>
          <w:sz w:val="22"/>
          <w:szCs w:val="22"/>
        </w:rPr>
        <w:t xml:space="preserve">Išplėstinės teisėjų kolegijos 2021 m. balandžio 21 d. sprendimas administracinėje byloje Nr. </w:t>
      </w:r>
      <w:r w:rsidRPr="005C0E6E">
        <w:rPr>
          <w:rFonts w:asciiTheme="minorHAnsi" w:hAnsiTheme="minorHAnsi" w:cstheme="minorHAnsi"/>
          <w:sz w:val="22"/>
          <w:szCs w:val="22"/>
        </w:rPr>
        <w:t>eI-10-624/2021</w:t>
      </w:r>
    </w:p>
    <w:p w14:paraId="312064D5" w14:textId="77777777" w:rsidR="00FE5098" w:rsidRPr="005C0E6E" w:rsidRDefault="00FE5098" w:rsidP="00FE5098">
      <w:pPr>
        <w:jc w:val="both"/>
        <w:rPr>
          <w:rFonts w:asciiTheme="minorHAnsi" w:hAnsiTheme="minorHAnsi" w:cstheme="minorHAnsi"/>
          <w:color w:val="000000"/>
          <w:sz w:val="22"/>
          <w:szCs w:val="22"/>
        </w:rPr>
      </w:pPr>
      <w:r w:rsidRPr="005C0E6E">
        <w:rPr>
          <w:rFonts w:asciiTheme="minorHAnsi" w:hAnsiTheme="minorHAnsi" w:cstheme="minorHAnsi"/>
          <w:color w:val="000000"/>
          <w:sz w:val="22"/>
          <w:szCs w:val="22"/>
        </w:rPr>
        <w:t xml:space="preserve">Teisminio proceso Nr. </w:t>
      </w:r>
      <w:r w:rsidRPr="005C0E6E">
        <w:rPr>
          <w:rFonts w:asciiTheme="minorHAnsi" w:hAnsiTheme="minorHAnsi" w:cstheme="minorHAnsi"/>
          <w:sz w:val="22"/>
          <w:szCs w:val="22"/>
        </w:rPr>
        <w:t>3-66-3-00131-2020-7</w:t>
      </w:r>
    </w:p>
    <w:p w14:paraId="42C90AE8" w14:textId="77777777" w:rsidR="00FE5098" w:rsidRPr="005C0E6E" w:rsidRDefault="00FE5098" w:rsidP="00FE5098">
      <w:pPr>
        <w:jc w:val="both"/>
        <w:rPr>
          <w:rFonts w:asciiTheme="minorHAnsi" w:hAnsiTheme="minorHAnsi" w:cstheme="minorHAnsi"/>
          <w:color w:val="000000"/>
          <w:sz w:val="22"/>
          <w:szCs w:val="22"/>
        </w:rPr>
      </w:pPr>
      <w:r w:rsidRPr="005C0E6E">
        <w:rPr>
          <w:rFonts w:asciiTheme="minorHAnsi" w:hAnsiTheme="minorHAnsi" w:cstheme="minorHAnsi"/>
          <w:color w:val="000000"/>
          <w:sz w:val="22"/>
          <w:szCs w:val="22"/>
        </w:rPr>
        <w:t xml:space="preserve">Procesinio sprendimo kategorijos: </w:t>
      </w:r>
      <w:r w:rsidRPr="005C0E6E">
        <w:rPr>
          <w:rFonts w:asciiTheme="minorHAnsi" w:hAnsiTheme="minorHAnsi" w:cstheme="minorHAnsi"/>
          <w:sz w:val="22"/>
          <w:szCs w:val="22"/>
        </w:rPr>
        <w:t>4.1; 11.9</w:t>
      </w:r>
    </w:p>
    <w:p w14:paraId="35B443B8" w14:textId="77777777" w:rsidR="00FE5098" w:rsidRPr="005C0E6E" w:rsidRDefault="008B3CE7" w:rsidP="00FE5098">
      <w:pPr>
        <w:jc w:val="both"/>
        <w:rPr>
          <w:rFonts w:asciiTheme="minorHAnsi" w:hAnsiTheme="minorHAnsi" w:cstheme="minorHAnsi"/>
          <w:color w:val="000000"/>
          <w:sz w:val="22"/>
          <w:szCs w:val="22"/>
        </w:rPr>
      </w:pPr>
      <w:hyperlink r:id="rId13" w:history="1">
        <w:r w:rsidR="00FE5098" w:rsidRPr="005C0E6E">
          <w:rPr>
            <w:rStyle w:val="Hipersaitas"/>
            <w:rFonts w:asciiTheme="minorHAnsi" w:hAnsiTheme="minorHAnsi" w:cstheme="minorHAnsi"/>
            <w:sz w:val="22"/>
            <w:szCs w:val="22"/>
          </w:rPr>
          <w:t>Prieiga internete</w:t>
        </w:r>
      </w:hyperlink>
    </w:p>
    <w:p w14:paraId="29033E7F" w14:textId="5D8504E9" w:rsidR="126E3E36" w:rsidRDefault="126E3E36" w:rsidP="126E3E36">
      <w:pPr>
        <w:rPr>
          <w:b/>
          <w:bCs/>
          <w:u w:val="single"/>
        </w:rPr>
      </w:pPr>
    </w:p>
    <w:p w14:paraId="798EB7D0" w14:textId="4E971F5B" w:rsidR="00476E21" w:rsidRPr="005C0E6E" w:rsidRDefault="00476E21" w:rsidP="003E2A90">
      <w:pPr>
        <w:pStyle w:val="Antrat1"/>
        <w:rPr>
          <w:rFonts w:asciiTheme="minorHAnsi" w:hAnsiTheme="minorHAnsi"/>
        </w:rPr>
      </w:pPr>
      <w:bookmarkStart w:id="17" w:name="_Toc462149971"/>
      <w:bookmarkStart w:id="18" w:name="_Toc75769173"/>
      <w:bookmarkEnd w:id="15"/>
      <w:r w:rsidRPr="005C0E6E">
        <w:rPr>
          <w:rFonts w:asciiTheme="minorHAnsi" w:hAnsiTheme="minorHAnsi"/>
        </w:rPr>
        <w:t>7. Socialinė apsauga</w:t>
      </w:r>
      <w:bookmarkEnd w:id="17"/>
      <w:bookmarkEnd w:id="18"/>
    </w:p>
    <w:p w14:paraId="169AC286" w14:textId="7D06945B" w:rsidR="00615DF2" w:rsidRPr="007F206F" w:rsidRDefault="00615DF2" w:rsidP="003E2A90">
      <w:pPr>
        <w:ind w:firstLine="567"/>
        <w:jc w:val="both"/>
        <w:rPr>
          <w:rFonts w:asciiTheme="minorHAnsi" w:hAnsiTheme="minorHAnsi" w:cstheme="minorHAnsi"/>
          <w:b/>
          <w:bCs/>
          <w:sz w:val="22"/>
          <w:szCs w:val="22"/>
          <w:u w:val="single"/>
        </w:rPr>
      </w:pPr>
      <w:r w:rsidRPr="007F206F">
        <w:rPr>
          <w:rFonts w:asciiTheme="minorHAnsi" w:hAnsiTheme="minorHAnsi" w:cstheme="minorHAnsi"/>
          <w:b/>
          <w:bCs/>
          <w:sz w:val="22"/>
          <w:szCs w:val="22"/>
        </w:rPr>
        <w:t>7</w:t>
      </w:r>
      <w:r w:rsidRPr="007F206F">
        <w:rPr>
          <w:rFonts w:asciiTheme="minorHAnsi" w:hAnsiTheme="minorHAnsi" w:cstheme="minorHAnsi"/>
          <w:b/>
          <w:bCs/>
          <w:sz w:val="22"/>
          <w:szCs w:val="22"/>
          <w:u w:val="single"/>
        </w:rPr>
        <w:t>.3. Valstybinės socialinio draudimo pensijos ir kompensacijos</w:t>
      </w:r>
    </w:p>
    <w:p w14:paraId="1F416120" w14:textId="6571E623" w:rsidR="00615DF2" w:rsidRPr="007F206F" w:rsidRDefault="00615DF2" w:rsidP="007F206F">
      <w:pPr>
        <w:ind w:firstLine="1134"/>
        <w:jc w:val="both"/>
        <w:rPr>
          <w:rFonts w:asciiTheme="minorHAnsi" w:hAnsiTheme="minorHAnsi" w:cstheme="minorHAnsi"/>
          <w:b/>
          <w:bCs/>
          <w:sz w:val="22"/>
          <w:szCs w:val="22"/>
          <w:u w:val="single"/>
        </w:rPr>
      </w:pPr>
      <w:r w:rsidRPr="007F206F">
        <w:rPr>
          <w:rFonts w:asciiTheme="minorHAnsi" w:hAnsiTheme="minorHAnsi" w:cstheme="minorHAnsi"/>
          <w:b/>
          <w:bCs/>
          <w:sz w:val="22"/>
          <w:szCs w:val="22"/>
          <w:u w:val="single"/>
        </w:rPr>
        <w:t>7.3.5. Kompensacijos už ypatingas darbo sąlygas</w:t>
      </w:r>
    </w:p>
    <w:p w14:paraId="54C7B05D" w14:textId="0BC5C04C" w:rsidR="00615DF2" w:rsidRPr="005C0E6E" w:rsidRDefault="00615DF2" w:rsidP="00615DF2">
      <w:pPr>
        <w:rPr>
          <w:rFonts w:asciiTheme="minorHAnsi" w:hAnsiTheme="minorHAnsi" w:cstheme="minorHAnsi"/>
          <w:sz w:val="22"/>
          <w:szCs w:val="22"/>
        </w:rPr>
      </w:pPr>
    </w:p>
    <w:p w14:paraId="3C6ED54A" w14:textId="7F7112E1" w:rsidR="00615DF2" w:rsidRPr="005C0E6E" w:rsidRDefault="00615DF2" w:rsidP="003E2A90">
      <w:pPr>
        <w:pStyle w:val="Antrat2"/>
      </w:pPr>
      <w:bookmarkStart w:id="19" w:name="_Toc75769174"/>
      <w:r w:rsidRPr="005C0E6E">
        <w:t xml:space="preserve">Dėl </w:t>
      </w:r>
      <w:r w:rsidR="0057133D" w:rsidRPr="005C0E6E">
        <w:t>vaiko priežiūros atostogų laiko prilyginimo laikui ypatingomis darbo sąlygomis</w:t>
      </w:r>
      <w:bookmarkEnd w:id="19"/>
      <w:r w:rsidR="0057133D" w:rsidRPr="005C0E6E">
        <w:t xml:space="preserve"> </w:t>
      </w:r>
    </w:p>
    <w:p w14:paraId="7CE070EE" w14:textId="4959684D" w:rsidR="00615DF2" w:rsidRPr="005C0E6E" w:rsidRDefault="00615DF2" w:rsidP="00615DF2">
      <w:pPr>
        <w:rPr>
          <w:rFonts w:asciiTheme="minorHAnsi" w:hAnsiTheme="minorHAnsi" w:cstheme="minorHAnsi"/>
          <w:sz w:val="22"/>
          <w:szCs w:val="22"/>
        </w:rPr>
      </w:pPr>
    </w:p>
    <w:p w14:paraId="0F9D09F0" w14:textId="770CCFAC" w:rsidR="00615DF2" w:rsidRPr="00A13492" w:rsidRDefault="00615DF2" w:rsidP="00A13492">
      <w:pPr>
        <w:ind w:firstLine="567"/>
        <w:jc w:val="both"/>
        <w:rPr>
          <w:color w:val="000000"/>
        </w:rPr>
      </w:pPr>
      <w:r w:rsidRPr="005C0E6E">
        <w:rPr>
          <w:rFonts w:asciiTheme="minorHAnsi" w:hAnsiTheme="minorHAnsi" w:cstheme="minorHAnsi"/>
          <w:sz w:val="22"/>
          <w:szCs w:val="22"/>
        </w:rPr>
        <w:t xml:space="preserve">Apžvelgiamu atveju ginčas kilo dėl pareiškėjos nuo 1981 m. rugpjūčio 6 d. iki 1989 m. lapkričio 8 d. ypatingomis darbo sąlygomis dirbto laikotarpio nustatymo </w:t>
      </w:r>
      <w:r w:rsidR="00A13492" w:rsidRPr="00A13492">
        <w:rPr>
          <w:rFonts w:asciiTheme="minorHAnsi" w:hAnsiTheme="minorHAnsi"/>
          <w:color w:val="000000"/>
          <w:sz w:val="22"/>
          <w:szCs w:val="22"/>
        </w:rPr>
        <w:t xml:space="preserve">Valstybinių socialinio draudimo pensijų įstatymo (toliau – </w:t>
      </w:r>
      <w:r w:rsidRPr="00A13492">
        <w:rPr>
          <w:rFonts w:asciiTheme="minorHAnsi" w:hAnsiTheme="minorHAnsi" w:cstheme="minorHAnsi"/>
          <w:sz w:val="22"/>
          <w:szCs w:val="22"/>
        </w:rPr>
        <w:t>Pensijų įstatym</w:t>
      </w:r>
      <w:r w:rsidR="00A13492">
        <w:rPr>
          <w:rFonts w:asciiTheme="minorHAnsi" w:hAnsiTheme="minorHAnsi" w:cstheme="minorHAnsi"/>
          <w:sz w:val="22"/>
          <w:szCs w:val="22"/>
        </w:rPr>
        <w:t>as</w:t>
      </w:r>
      <w:r w:rsidR="00A13492" w:rsidRPr="00A13492">
        <w:rPr>
          <w:rFonts w:asciiTheme="minorHAnsi" w:hAnsiTheme="minorHAnsi" w:cstheme="minorHAnsi"/>
          <w:sz w:val="22"/>
          <w:szCs w:val="22"/>
        </w:rPr>
        <w:t>)</w:t>
      </w:r>
      <w:r w:rsidRPr="005C0E6E">
        <w:rPr>
          <w:rFonts w:asciiTheme="minorHAnsi" w:hAnsiTheme="minorHAnsi" w:cstheme="minorHAnsi"/>
          <w:sz w:val="22"/>
          <w:szCs w:val="22"/>
        </w:rPr>
        <w:t xml:space="preserve"> (1996 m. liepos 4 d. įstatymo Nr. I-1438 redakcija) 56 straipsnio taikymo prasme.</w:t>
      </w:r>
    </w:p>
    <w:p w14:paraId="7373BF5E" w14:textId="7EE273E4" w:rsidR="0057133D" w:rsidRPr="005C0E6E" w:rsidRDefault="00615DF2" w:rsidP="0057133D">
      <w:pPr>
        <w:ind w:firstLine="567"/>
        <w:jc w:val="both"/>
        <w:rPr>
          <w:rFonts w:asciiTheme="minorHAnsi" w:hAnsiTheme="minorHAnsi" w:cstheme="minorHAnsi"/>
          <w:color w:val="000000"/>
          <w:sz w:val="22"/>
          <w:szCs w:val="22"/>
          <w:shd w:val="clear" w:color="auto" w:fill="FFFFFF"/>
        </w:rPr>
      </w:pPr>
      <w:r w:rsidRPr="005C0E6E">
        <w:rPr>
          <w:rFonts w:asciiTheme="minorHAnsi" w:hAnsiTheme="minorHAnsi" w:cstheme="minorHAnsi"/>
          <w:sz w:val="22"/>
          <w:szCs w:val="22"/>
        </w:rPr>
        <w:t>B</w:t>
      </w:r>
      <w:r w:rsidRPr="005C0E6E">
        <w:rPr>
          <w:rFonts w:asciiTheme="minorHAnsi" w:hAnsiTheme="minorHAnsi" w:cstheme="minorHAnsi"/>
          <w:color w:val="000000"/>
          <w:sz w:val="22"/>
          <w:szCs w:val="22"/>
          <w:shd w:val="clear" w:color="auto" w:fill="FFFFFF"/>
        </w:rPr>
        <w:t xml:space="preserve">yloje ginčytais </w:t>
      </w:r>
      <w:r w:rsidR="00804BEC" w:rsidRPr="005C0E6E">
        <w:rPr>
          <w:rFonts w:asciiTheme="minorHAnsi" w:hAnsiTheme="minorHAnsi" w:cstheme="minorHAnsi"/>
          <w:color w:val="000000"/>
          <w:sz w:val="22"/>
          <w:szCs w:val="22"/>
          <w:shd w:val="clear" w:color="auto" w:fill="FFFFFF"/>
        </w:rPr>
        <w:t xml:space="preserve">atsakovo Valstybinio socialinio draudimo fondo valdybos prie Socialinės apsaugos ir darbo ministerijos </w:t>
      </w:r>
      <w:r w:rsidR="00A13492">
        <w:rPr>
          <w:rFonts w:asciiTheme="minorHAnsi" w:hAnsiTheme="minorHAnsi" w:cstheme="minorHAnsi"/>
          <w:color w:val="000000"/>
          <w:sz w:val="22"/>
          <w:szCs w:val="22"/>
          <w:shd w:val="clear" w:color="auto" w:fill="FFFFFF"/>
        </w:rPr>
        <w:t xml:space="preserve">(toliau – VSDFV) </w:t>
      </w:r>
      <w:r w:rsidRPr="005C0E6E">
        <w:rPr>
          <w:rFonts w:asciiTheme="minorHAnsi" w:hAnsiTheme="minorHAnsi" w:cstheme="minorHAnsi"/>
          <w:color w:val="000000"/>
          <w:sz w:val="22"/>
          <w:szCs w:val="22"/>
          <w:shd w:val="clear" w:color="auto" w:fill="FFFFFF"/>
        </w:rPr>
        <w:t>sprendimais pareiškėjos darbo ypatingomis sąlygomis laikas sumažintas nuo „8.2584“ metų iki „6.2833“ metų. Tai atsakovo buvo padaryta</w:t>
      </w:r>
      <w:r w:rsidR="009E6CC3" w:rsidRPr="005C0E6E">
        <w:rPr>
          <w:rFonts w:asciiTheme="minorHAnsi" w:hAnsiTheme="minorHAnsi" w:cstheme="minorHAnsi"/>
          <w:color w:val="000000"/>
          <w:sz w:val="22"/>
          <w:szCs w:val="22"/>
          <w:shd w:val="clear" w:color="auto" w:fill="FFFFFF"/>
        </w:rPr>
        <w:t xml:space="preserve">, </w:t>
      </w:r>
      <w:r w:rsidR="009E6CC3" w:rsidRPr="005C0E6E">
        <w:rPr>
          <w:rFonts w:asciiTheme="minorHAnsi" w:hAnsiTheme="minorHAnsi" w:cstheme="minorHAnsi"/>
          <w:sz w:val="22"/>
          <w:szCs w:val="22"/>
        </w:rPr>
        <w:t xml:space="preserve">atsižvelgus į iš pareiškėjos buvusios darbovietės </w:t>
      </w:r>
      <w:r w:rsidR="009E6CC3" w:rsidRPr="005C0E6E">
        <w:rPr>
          <w:rFonts w:asciiTheme="minorHAnsi" w:hAnsiTheme="minorHAnsi" w:cstheme="minorHAnsi"/>
          <w:sz w:val="22"/>
          <w:szCs w:val="22"/>
        </w:rPr>
        <w:lastRenderedPageBreak/>
        <w:t>gautus patikslintus duomenis</w:t>
      </w:r>
      <w:r w:rsidR="00627631">
        <w:rPr>
          <w:rFonts w:asciiTheme="minorHAnsi" w:hAnsiTheme="minorHAnsi" w:cstheme="minorHAnsi"/>
          <w:sz w:val="22"/>
          <w:szCs w:val="22"/>
        </w:rPr>
        <w:t xml:space="preserve"> ir iš </w:t>
      </w:r>
      <w:r w:rsidR="009E6CC3" w:rsidRPr="005C0E6E">
        <w:rPr>
          <w:rFonts w:asciiTheme="minorHAnsi" w:hAnsiTheme="minorHAnsi" w:cstheme="minorHAnsi"/>
          <w:color w:val="000000"/>
          <w:sz w:val="22"/>
          <w:szCs w:val="22"/>
          <w:shd w:val="clear" w:color="auto" w:fill="FFFFFF"/>
        </w:rPr>
        <w:t>pirminiame Utenos skyriaus 1997 m. vasario 24 d. sprendime nustatyt</w:t>
      </w:r>
      <w:r w:rsidR="00627631">
        <w:rPr>
          <w:rFonts w:asciiTheme="minorHAnsi" w:hAnsiTheme="minorHAnsi" w:cstheme="minorHAnsi"/>
          <w:color w:val="000000"/>
          <w:sz w:val="22"/>
          <w:szCs w:val="22"/>
          <w:shd w:val="clear" w:color="auto" w:fill="FFFFFF"/>
        </w:rPr>
        <w:t xml:space="preserve">o </w:t>
      </w:r>
      <w:r w:rsidR="009E6CC3" w:rsidRPr="005C0E6E">
        <w:rPr>
          <w:rFonts w:asciiTheme="minorHAnsi" w:hAnsiTheme="minorHAnsi" w:cstheme="minorHAnsi"/>
          <w:color w:val="000000"/>
          <w:sz w:val="22"/>
          <w:szCs w:val="22"/>
          <w:shd w:val="clear" w:color="auto" w:fill="FFFFFF"/>
        </w:rPr>
        <w:t xml:space="preserve">laikotarpio išskaičiavus laikotarpius, kada pareiškėjai buvo suteiktos, be kita ko, vaiko priežiūros atostogos. </w:t>
      </w:r>
    </w:p>
    <w:p w14:paraId="418D12DB" w14:textId="662ED11D" w:rsidR="009E6CC3" w:rsidRPr="005C0E6E" w:rsidRDefault="00615DF2" w:rsidP="00627631">
      <w:pPr>
        <w:ind w:firstLine="567"/>
        <w:jc w:val="both"/>
        <w:rPr>
          <w:rFonts w:asciiTheme="minorHAnsi" w:hAnsiTheme="minorHAnsi" w:cstheme="minorHAnsi"/>
          <w:color w:val="000000"/>
          <w:sz w:val="22"/>
          <w:szCs w:val="22"/>
          <w:shd w:val="clear" w:color="auto" w:fill="FFFFFF"/>
        </w:rPr>
      </w:pPr>
      <w:r w:rsidRPr="005C0E6E">
        <w:rPr>
          <w:rFonts w:asciiTheme="minorHAnsi" w:hAnsiTheme="minorHAnsi" w:cstheme="minorHAnsi"/>
          <w:color w:val="000000"/>
          <w:sz w:val="22"/>
          <w:szCs w:val="22"/>
          <w:shd w:val="clear" w:color="auto" w:fill="FFFFFF"/>
        </w:rPr>
        <w:t>Bylai aktualus</w:t>
      </w:r>
      <w:r w:rsidR="00627631">
        <w:rPr>
          <w:rFonts w:asciiTheme="minorHAnsi" w:hAnsiTheme="minorHAnsi" w:cstheme="minorHAnsi"/>
          <w:color w:val="000000"/>
          <w:sz w:val="22"/>
          <w:szCs w:val="22"/>
          <w:shd w:val="clear" w:color="auto" w:fill="FFFFFF"/>
        </w:rPr>
        <w:t xml:space="preserve"> </w:t>
      </w:r>
      <w:r w:rsidRPr="005C0E6E">
        <w:rPr>
          <w:rFonts w:asciiTheme="minorHAnsi" w:hAnsiTheme="minorHAnsi" w:cstheme="minorHAnsi"/>
          <w:color w:val="000000"/>
          <w:sz w:val="22"/>
          <w:szCs w:val="22"/>
          <w:shd w:val="clear" w:color="auto" w:fill="FFFFFF"/>
        </w:rPr>
        <w:t>teisinis</w:t>
      </w:r>
      <w:r w:rsidR="00627631">
        <w:rPr>
          <w:rFonts w:asciiTheme="minorHAnsi" w:hAnsiTheme="minorHAnsi" w:cstheme="minorHAnsi"/>
          <w:color w:val="000000"/>
          <w:sz w:val="22"/>
          <w:szCs w:val="22"/>
          <w:shd w:val="clear" w:color="auto" w:fill="FFFFFF"/>
        </w:rPr>
        <w:t xml:space="preserve"> </w:t>
      </w:r>
      <w:r w:rsidRPr="005C0E6E">
        <w:rPr>
          <w:rFonts w:asciiTheme="minorHAnsi" w:hAnsiTheme="minorHAnsi" w:cstheme="minorHAnsi"/>
          <w:color w:val="000000"/>
          <w:sz w:val="22"/>
          <w:szCs w:val="22"/>
          <w:shd w:val="clear" w:color="auto" w:fill="FFFFFF"/>
        </w:rPr>
        <w:t>reguliavimas</w:t>
      </w:r>
      <w:r w:rsidR="00627631">
        <w:rPr>
          <w:rFonts w:asciiTheme="minorHAnsi" w:hAnsiTheme="minorHAnsi" w:cstheme="minorHAnsi"/>
          <w:color w:val="000000"/>
          <w:sz w:val="22"/>
          <w:szCs w:val="22"/>
          <w:shd w:val="clear" w:color="auto" w:fill="FFFFFF"/>
        </w:rPr>
        <w:t xml:space="preserve">, </w:t>
      </w:r>
      <w:r w:rsidRPr="005C0E6E">
        <w:rPr>
          <w:rFonts w:asciiTheme="minorHAnsi" w:hAnsiTheme="minorHAnsi" w:cstheme="minorHAnsi"/>
          <w:color w:val="000000"/>
          <w:sz w:val="22"/>
          <w:szCs w:val="22"/>
          <w:shd w:val="clear" w:color="auto" w:fill="FFFFFF"/>
        </w:rPr>
        <w:t>Utenos skyriui priimant 1997</w:t>
      </w:r>
      <w:r w:rsidR="00627631">
        <w:rPr>
          <w:rFonts w:asciiTheme="minorHAnsi" w:hAnsiTheme="minorHAnsi" w:cstheme="minorHAnsi"/>
          <w:color w:val="000000"/>
          <w:sz w:val="22"/>
          <w:szCs w:val="22"/>
          <w:shd w:val="clear" w:color="auto" w:fill="FFFFFF"/>
        </w:rPr>
        <w:t xml:space="preserve"> </w:t>
      </w:r>
      <w:r w:rsidRPr="005C0E6E">
        <w:rPr>
          <w:rFonts w:asciiTheme="minorHAnsi" w:hAnsiTheme="minorHAnsi" w:cstheme="minorHAnsi"/>
          <w:color w:val="000000"/>
          <w:sz w:val="22"/>
          <w:szCs w:val="22"/>
          <w:shd w:val="clear" w:color="auto" w:fill="FFFFFF"/>
        </w:rPr>
        <w:t>m.</w:t>
      </w:r>
      <w:r w:rsidR="00627631">
        <w:rPr>
          <w:rFonts w:asciiTheme="minorHAnsi" w:hAnsiTheme="minorHAnsi" w:cstheme="minorHAnsi"/>
          <w:color w:val="000000"/>
          <w:sz w:val="22"/>
          <w:szCs w:val="22"/>
          <w:shd w:val="clear" w:color="auto" w:fill="FFFFFF"/>
        </w:rPr>
        <w:t xml:space="preserve"> </w:t>
      </w:r>
      <w:r w:rsidRPr="005C0E6E">
        <w:rPr>
          <w:rFonts w:asciiTheme="minorHAnsi" w:hAnsiTheme="minorHAnsi" w:cstheme="minorHAnsi"/>
          <w:color w:val="000000"/>
          <w:sz w:val="22"/>
          <w:szCs w:val="22"/>
          <w:shd w:val="clear" w:color="auto" w:fill="FFFFFF"/>
        </w:rPr>
        <w:t>vasario</w:t>
      </w:r>
      <w:r w:rsidR="00627631">
        <w:rPr>
          <w:rFonts w:asciiTheme="minorHAnsi" w:hAnsiTheme="minorHAnsi" w:cstheme="minorHAnsi"/>
          <w:color w:val="000000"/>
          <w:sz w:val="22"/>
          <w:szCs w:val="22"/>
          <w:shd w:val="clear" w:color="auto" w:fill="FFFFFF"/>
        </w:rPr>
        <w:t xml:space="preserve"> </w:t>
      </w:r>
      <w:r w:rsidRPr="005C0E6E">
        <w:rPr>
          <w:rFonts w:asciiTheme="minorHAnsi" w:hAnsiTheme="minorHAnsi" w:cstheme="minorHAnsi"/>
          <w:color w:val="000000"/>
          <w:sz w:val="22"/>
          <w:szCs w:val="22"/>
          <w:shd w:val="clear" w:color="auto" w:fill="FFFFFF"/>
        </w:rPr>
        <w:t>24</w:t>
      </w:r>
      <w:r w:rsidR="00627631">
        <w:rPr>
          <w:rFonts w:asciiTheme="minorHAnsi" w:hAnsiTheme="minorHAnsi" w:cstheme="minorHAnsi"/>
          <w:color w:val="000000"/>
          <w:sz w:val="22"/>
          <w:szCs w:val="22"/>
          <w:shd w:val="clear" w:color="auto" w:fill="FFFFFF"/>
        </w:rPr>
        <w:t xml:space="preserve"> </w:t>
      </w:r>
      <w:r w:rsidRPr="005C0E6E">
        <w:rPr>
          <w:rFonts w:asciiTheme="minorHAnsi" w:hAnsiTheme="minorHAnsi" w:cstheme="minorHAnsi"/>
          <w:color w:val="000000"/>
          <w:sz w:val="22"/>
          <w:szCs w:val="22"/>
          <w:shd w:val="clear" w:color="auto" w:fill="FFFFFF"/>
        </w:rPr>
        <w:t>d. sprendimą</w:t>
      </w:r>
      <w:r w:rsidR="00627631">
        <w:rPr>
          <w:rFonts w:asciiTheme="minorHAnsi" w:hAnsiTheme="minorHAnsi" w:cstheme="minorHAnsi"/>
          <w:color w:val="000000"/>
          <w:sz w:val="22"/>
          <w:szCs w:val="22"/>
          <w:shd w:val="clear" w:color="auto" w:fill="FFFFFF"/>
        </w:rPr>
        <w:t>,</w:t>
      </w:r>
      <w:r w:rsidRPr="005C0E6E">
        <w:rPr>
          <w:rFonts w:asciiTheme="minorHAnsi" w:hAnsiTheme="minorHAnsi" w:cstheme="minorHAnsi"/>
          <w:color w:val="000000"/>
          <w:sz w:val="22"/>
          <w:szCs w:val="22"/>
          <w:shd w:val="clear" w:color="auto" w:fill="FFFFFF"/>
        </w:rPr>
        <w:t xml:space="preserve"> buvo numatytas</w:t>
      </w:r>
      <w:r w:rsidR="00627631">
        <w:rPr>
          <w:rFonts w:asciiTheme="minorHAnsi" w:hAnsiTheme="minorHAnsi" w:cstheme="minorHAnsi"/>
          <w:color w:val="000000"/>
          <w:sz w:val="22"/>
          <w:szCs w:val="22"/>
          <w:shd w:val="clear" w:color="auto" w:fill="FFFFFF"/>
        </w:rPr>
        <w:t xml:space="preserve"> </w:t>
      </w:r>
      <w:r w:rsidRPr="005C0E6E">
        <w:rPr>
          <w:rFonts w:asciiTheme="minorHAnsi" w:hAnsiTheme="minorHAnsi" w:cstheme="minorHAnsi"/>
          <w:color w:val="000000"/>
          <w:sz w:val="22"/>
          <w:szCs w:val="22"/>
          <w:shd w:val="clear" w:color="auto" w:fill="FFFFFF"/>
        </w:rPr>
        <w:t>Pensijų įstatymo (1996 m. liepos 4 d. įstatymo Nr. I-1438 redakcija) 56</w:t>
      </w:r>
      <w:r w:rsidR="00627631">
        <w:rPr>
          <w:rFonts w:asciiTheme="minorHAnsi" w:hAnsiTheme="minorHAnsi" w:cstheme="minorHAnsi"/>
          <w:color w:val="000000"/>
          <w:sz w:val="22"/>
          <w:szCs w:val="22"/>
          <w:shd w:val="clear" w:color="auto" w:fill="FFFFFF"/>
        </w:rPr>
        <w:t xml:space="preserve"> </w:t>
      </w:r>
      <w:r w:rsidRPr="005C0E6E">
        <w:rPr>
          <w:rFonts w:asciiTheme="minorHAnsi" w:hAnsiTheme="minorHAnsi" w:cstheme="minorHAnsi"/>
          <w:color w:val="000000"/>
          <w:sz w:val="22"/>
          <w:szCs w:val="22"/>
          <w:shd w:val="clear" w:color="auto" w:fill="FFFFFF"/>
        </w:rPr>
        <w:t>straipsnyje</w:t>
      </w:r>
      <w:r w:rsidR="00627631">
        <w:rPr>
          <w:rFonts w:asciiTheme="minorHAnsi" w:hAnsiTheme="minorHAnsi" w:cstheme="minorHAnsi"/>
          <w:color w:val="000000"/>
          <w:sz w:val="22"/>
          <w:szCs w:val="22"/>
          <w:shd w:val="clear" w:color="auto" w:fill="FFFFFF"/>
        </w:rPr>
        <w:t xml:space="preserve"> </w:t>
      </w:r>
      <w:r w:rsidRPr="005C0E6E">
        <w:rPr>
          <w:rFonts w:asciiTheme="minorHAnsi" w:hAnsiTheme="minorHAnsi" w:cstheme="minorHAnsi"/>
          <w:color w:val="000000"/>
          <w:sz w:val="22"/>
          <w:szCs w:val="22"/>
          <w:shd w:val="clear" w:color="auto" w:fill="FFFFFF"/>
        </w:rPr>
        <w:t>ir Lietuvos Respublikos Vyriausybės 1995 m. vasario 20 d. nutarimu Nr. 267 patvirtinto Kompensacijų už ypatingas darbo sąlygas apskaičiavimo ir išmokėjimo tvarkos aprašo (Vyriausybės 1996 m. rugsėjo 2 d. nutarimo Nr. 1034 redakcija</w:t>
      </w:r>
      <w:r w:rsidR="00627631">
        <w:rPr>
          <w:rFonts w:asciiTheme="minorHAnsi" w:hAnsiTheme="minorHAnsi" w:cstheme="minorHAnsi"/>
          <w:color w:val="000000"/>
          <w:sz w:val="22"/>
          <w:szCs w:val="22"/>
          <w:shd w:val="clear" w:color="auto" w:fill="FFFFFF"/>
        </w:rPr>
        <w:t>, toliau – Aprašas</w:t>
      </w:r>
      <w:r w:rsidRPr="005C0E6E">
        <w:rPr>
          <w:rFonts w:asciiTheme="minorHAnsi" w:hAnsiTheme="minorHAnsi" w:cstheme="minorHAnsi"/>
          <w:color w:val="000000"/>
          <w:sz w:val="22"/>
          <w:szCs w:val="22"/>
          <w:shd w:val="clear" w:color="auto" w:fill="FFFFFF"/>
        </w:rPr>
        <w:t>) 7 punkte. </w:t>
      </w:r>
    </w:p>
    <w:p w14:paraId="29988A02" w14:textId="70152001" w:rsidR="009E6CC3" w:rsidRPr="005C0E6E" w:rsidRDefault="009E6CC3" w:rsidP="00615DF2">
      <w:pPr>
        <w:ind w:firstLine="567"/>
        <w:jc w:val="both"/>
        <w:rPr>
          <w:rFonts w:asciiTheme="minorHAnsi" w:hAnsiTheme="minorHAnsi" w:cstheme="minorHAnsi"/>
          <w:color w:val="000000"/>
          <w:sz w:val="22"/>
          <w:szCs w:val="22"/>
          <w:shd w:val="clear" w:color="auto" w:fill="FFFFFF"/>
        </w:rPr>
      </w:pPr>
      <w:r w:rsidRPr="005C0E6E">
        <w:rPr>
          <w:rFonts w:asciiTheme="minorHAnsi" w:hAnsiTheme="minorHAnsi" w:cstheme="minorHAnsi"/>
          <w:color w:val="000000"/>
          <w:sz w:val="22"/>
          <w:szCs w:val="22"/>
          <w:shd w:val="clear" w:color="auto" w:fill="FFFFFF"/>
        </w:rPr>
        <w:t xml:space="preserve">Pensijų įstatymo (1996 m. liepos 4 d. įstatymo Nr. I-1438 redakcija) 56 straipsnyje įtvirtinta, kad asmenims, kuriems iki šio įstatymo įsigaliojimo nebuvo paskirta valstybinė socialinio draudimo senatvės ar ištarnauto laiko pensija, Lietuvos Respublikos ar personalinė pensija ir kurie dirbo šiame straipsnyje nustatytą laiką šiame straipsnyje nustatytomis ypatingomis sąlygomis, suteikiama teisė gauti kas mėnesį mokamas kompensacijas. </w:t>
      </w:r>
    </w:p>
    <w:p w14:paraId="7579B46E" w14:textId="2D1935C7" w:rsidR="009E6CC3" w:rsidRPr="005C0E6E" w:rsidRDefault="009E6CC3" w:rsidP="00615DF2">
      <w:pPr>
        <w:ind w:firstLine="567"/>
        <w:jc w:val="both"/>
        <w:rPr>
          <w:rFonts w:asciiTheme="minorHAnsi" w:hAnsiTheme="minorHAnsi" w:cstheme="minorHAnsi"/>
          <w:color w:val="000000"/>
          <w:sz w:val="22"/>
          <w:szCs w:val="22"/>
          <w:shd w:val="clear" w:color="auto" w:fill="FFFFFF"/>
        </w:rPr>
      </w:pPr>
      <w:r w:rsidRPr="005C0E6E">
        <w:rPr>
          <w:rFonts w:asciiTheme="minorHAnsi" w:hAnsiTheme="minorHAnsi" w:cstheme="minorHAnsi"/>
          <w:color w:val="000000"/>
          <w:sz w:val="22"/>
          <w:szCs w:val="22"/>
          <w:shd w:val="clear" w:color="auto" w:fill="FFFFFF"/>
        </w:rPr>
        <w:t> Aprašo (Lietuvos Respublikos Vyriausybės 1996 m. rugsėjo 2 d. nutarimo Nr. 1034 redakcija) 7 punkte nustatyta, kad darbo laikas kompensacijai gauti apskaičiuojamas pagal faktinio darbo ypatingomis sąlygomis trukmę. Jokia kitokia asmens veikla darbui ypatingomis sąlygomis neprilyginama.</w:t>
      </w:r>
    </w:p>
    <w:p w14:paraId="3072B792" w14:textId="6E6C17BF" w:rsidR="00804BEC" w:rsidRPr="005C0E6E" w:rsidRDefault="009E6CC3" w:rsidP="00A13492">
      <w:pPr>
        <w:ind w:firstLine="567"/>
        <w:jc w:val="both"/>
        <w:rPr>
          <w:rFonts w:asciiTheme="minorHAnsi" w:hAnsiTheme="minorHAnsi" w:cstheme="minorHAnsi"/>
          <w:color w:val="000000"/>
          <w:sz w:val="22"/>
          <w:szCs w:val="22"/>
          <w:shd w:val="clear" w:color="auto" w:fill="FFFFFF"/>
        </w:rPr>
      </w:pPr>
      <w:r w:rsidRPr="005C0E6E">
        <w:rPr>
          <w:rFonts w:asciiTheme="minorHAnsi" w:hAnsiTheme="minorHAnsi" w:cstheme="minorHAnsi"/>
          <w:color w:val="000000"/>
          <w:sz w:val="22"/>
          <w:szCs w:val="22"/>
          <w:shd w:val="clear" w:color="auto" w:fill="FFFFFF"/>
        </w:rPr>
        <w:t xml:space="preserve">Spręsdama, </w:t>
      </w:r>
      <w:r w:rsidR="00627631">
        <w:rPr>
          <w:rFonts w:asciiTheme="minorHAnsi" w:hAnsiTheme="minorHAnsi" w:cstheme="minorHAnsi"/>
          <w:color w:val="000000"/>
          <w:sz w:val="22"/>
          <w:szCs w:val="22"/>
          <w:shd w:val="clear" w:color="auto" w:fill="FFFFFF"/>
        </w:rPr>
        <w:t xml:space="preserve">ar </w:t>
      </w:r>
      <w:r w:rsidRPr="005C0E6E">
        <w:rPr>
          <w:rFonts w:asciiTheme="minorHAnsi" w:hAnsiTheme="minorHAnsi" w:cstheme="minorHAnsi"/>
          <w:color w:val="000000"/>
          <w:sz w:val="22"/>
          <w:szCs w:val="22"/>
          <w:shd w:val="clear" w:color="auto" w:fill="FFFFFF"/>
        </w:rPr>
        <w:t xml:space="preserve">atsakovas, </w:t>
      </w:r>
      <w:r w:rsidR="00627631">
        <w:rPr>
          <w:rFonts w:asciiTheme="minorHAnsi" w:hAnsiTheme="minorHAnsi" w:cstheme="minorHAnsi"/>
          <w:color w:val="000000"/>
          <w:sz w:val="22"/>
          <w:szCs w:val="22"/>
          <w:shd w:val="clear" w:color="auto" w:fill="FFFFFF"/>
        </w:rPr>
        <w:t xml:space="preserve">pagal patikslintus duomenis </w:t>
      </w:r>
      <w:r w:rsidRPr="005C0E6E">
        <w:rPr>
          <w:rFonts w:asciiTheme="minorHAnsi" w:hAnsiTheme="minorHAnsi" w:cstheme="minorHAnsi"/>
          <w:color w:val="000000"/>
          <w:sz w:val="22"/>
          <w:szCs w:val="22"/>
          <w:shd w:val="clear" w:color="auto" w:fill="FFFFFF"/>
        </w:rPr>
        <w:t>apskaičiuodamas pareiškėjos darbo ypatingomis sąlygomis laiką kompensacijai gauti, pagrįstai neįtraukė laikotarpių, kai pareiškėjai buvo suteiktos vaiko priežiūros atostogos, išplėstinė teisėjų kolegija pažymėjo, kad darbo laikas kompensacijai už ypatingas darbo sąlygas gauti pagal Pensijų įstatym</w:t>
      </w:r>
      <w:r w:rsidR="00A13492">
        <w:rPr>
          <w:rFonts w:asciiTheme="minorHAnsi" w:hAnsiTheme="minorHAnsi" w:cstheme="minorHAnsi"/>
          <w:color w:val="000000"/>
          <w:sz w:val="22"/>
          <w:szCs w:val="22"/>
          <w:shd w:val="clear" w:color="auto" w:fill="FFFFFF"/>
        </w:rPr>
        <w:t>ą</w:t>
      </w:r>
      <w:r w:rsidRPr="005C0E6E">
        <w:rPr>
          <w:rFonts w:asciiTheme="minorHAnsi" w:hAnsiTheme="minorHAnsi" w:cstheme="minorHAnsi"/>
          <w:color w:val="000000"/>
          <w:sz w:val="22"/>
          <w:szCs w:val="22"/>
          <w:shd w:val="clear" w:color="auto" w:fill="FFFFFF"/>
        </w:rPr>
        <w:t xml:space="preserve"> – savarankiška teisinė kategorija. Šiam laikui apskaičiuoti netaikytini Pensijų įstatymo straipsniai, kurie skirti socialinio draudimo pensijų stažui apskaičiuoti.</w:t>
      </w:r>
      <w:r w:rsidR="00A13492">
        <w:rPr>
          <w:rFonts w:asciiTheme="minorHAnsi" w:hAnsiTheme="minorHAnsi" w:cstheme="minorHAnsi"/>
          <w:color w:val="000000"/>
          <w:sz w:val="22"/>
          <w:szCs w:val="22"/>
          <w:shd w:val="clear" w:color="auto" w:fill="FFFFFF"/>
        </w:rPr>
        <w:t xml:space="preserve"> </w:t>
      </w:r>
      <w:r w:rsidRPr="005C0E6E">
        <w:rPr>
          <w:rFonts w:asciiTheme="minorHAnsi" w:hAnsiTheme="minorHAnsi" w:cstheme="minorHAnsi"/>
          <w:color w:val="000000"/>
          <w:sz w:val="22"/>
          <w:szCs w:val="22"/>
          <w:shd w:val="clear" w:color="auto" w:fill="FFFFFF"/>
        </w:rPr>
        <w:t xml:space="preserve">Pensijų įstatyme įtvirtinta kompensacija už ypatingas darbo sąlygas nėra socialinio draudimo pensijų rūšis. Tai papildoma speciali socialinė garantija, skirta iš dalies atlyginti asmenų, kurie iki 1995 m. sausio 1 d. dirbo kenksmingomis ar sunkiomis sąlygomis, patirtą padidėjusį pavojų (riziką) jų gyvybei ir / arba sveikatai. Nurodyta kompensacijos paskirtis suponuoja, kad nustatytu teisiniu reguliavimu siekiama atitaisyti padarytą žalą, kada asmens gyvybę ir / arba sveikatą veikė kenksmingi darbo faktoriai. Todėl </w:t>
      </w:r>
      <w:r w:rsidRPr="00A13492">
        <w:rPr>
          <w:rFonts w:asciiTheme="minorHAnsi" w:hAnsiTheme="minorHAnsi" w:cstheme="minorHAnsi"/>
          <w:color w:val="000000"/>
          <w:sz w:val="22"/>
          <w:szCs w:val="22"/>
          <w:u w:val="single"/>
          <w:shd w:val="clear" w:color="auto" w:fill="FFFFFF"/>
        </w:rPr>
        <w:t>atsižvelgiant į specialią aptariamos kompensacijos paskirtį – atitaisyti asmeniui padarytą žalą, kada jo gyvybę ir / arba sveikatą veikė kenksmingi darbo faktoriai – faktinis darbas ypatingomis sąlygomis Pensijų įstatymo (1996 m. liepos 4 d. įstatymo Nr. I-1438 redakcija) 56</w:t>
      </w:r>
      <w:r w:rsidR="00A13492">
        <w:rPr>
          <w:rFonts w:asciiTheme="minorHAnsi" w:hAnsiTheme="minorHAnsi" w:cstheme="minorHAnsi"/>
          <w:color w:val="000000"/>
          <w:sz w:val="22"/>
          <w:szCs w:val="22"/>
          <w:u w:val="single"/>
          <w:shd w:val="clear" w:color="auto" w:fill="FFFFFF"/>
        </w:rPr>
        <w:t> </w:t>
      </w:r>
      <w:r w:rsidRPr="00A13492">
        <w:rPr>
          <w:rFonts w:asciiTheme="minorHAnsi" w:hAnsiTheme="minorHAnsi" w:cstheme="minorHAnsi"/>
          <w:color w:val="000000"/>
          <w:sz w:val="22"/>
          <w:szCs w:val="22"/>
          <w:u w:val="single"/>
          <w:shd w:val="clear" w:color="auto" w:fill="FFFFFF"/>
        </w:rPr>
        <w:t>straipsnio ir Aprašo (Vyriausybės 1996 m. rugsėjo 2 d. nutarimo Nr. 1034 redakcija) 7 punkto prasme reiškia tokį darbą, kurio metu kenksmingi darbo faktoriai (kenksmingos arba sunkios darbo sąlygos) asmenį veikia tiesiogiai, t. y. atlikdamas jam pavestas darbo funkcijas asmuo turi tiesioginį sąlytį su šiais faktoriais. Tikslas kompensuoti už ypatingas darbo sąlygas pagrįstas prielaida, kad darbuotojas faktiškai dirbo, ir būtent tai pateisina jam suteikiamą atlygį už kenksmingų ar sudėtingų darbo sąlygų keliamą riziką jo gyvybei ir / arba sveikatai.</w:t>
      </w:r>
      <w:r w:rsidRPr="005C0E6E">
        <w:rPr>
          <w:rFonts w:asciiTheme="minorHAnsi" w:hAnsiTheme="minorHAnsi" w:cstheme="minorHAnsi"/>
          <w:color w:val="000000"/>
          <w:sz w:val="22"/>
          <w:szCs w:val="22"/>
          <w:shd w:val="clear" w:color="auto" w:fill="FFFFFF"/>
        </w:rPr>
        <w:t> </w:t>
      </w:r>
    </w:p>
    <w:p w14:paraId="7BEA3DD8" w14:textId="5CE12717" w:rsidR="00A13492" w:rsidRDefault="00136269" w:rsidP="00A13492">
      <w:pPr>
        <w:ind w:firstLine="567"/>
        <w:jc w:val="both"/>
        <w:rPr>
          <w:rFonts w:asciiTheme="minorHAnsi" w:hAnsiTheme="minorHAnsi" w:cstheme="minorHAnsi"/>
          <w:color w:val="000000"/>
          <w:sz w:val="22"/>
          <w:szCs w:val="22"/>
          <w:shd w:val="clear" w:color="auto" w:fill="FFFFFF"/>
        </w:rPr>
      </w:pPr>
      <w:r w:rsidRPr="005C0E6E">
        <w:rPr>
          <w:rFonts w:asciiTheme="minorHAnsi" w:hAnsiTheme="minorHAnsi" w:cstheme="minorHAnsi"/>
          <w:color w:val="000000"/>
          <w:sz w:val="22"/>
          <w:szCs w:val="22"/>
          <w:shd w:val="clear" w:color="auto" w:fill="FFFFFF"/>
        </w:rPr>
        <w:t>Pasisakydama dėl vaiko priežiūros atostogų laikotarpio</w:t>
      </w:r>
      <w:r w:rsidR="00A13492">
        <w:rPr>
          <w:rFonts w:asciiTheme="minorHAnsi" w:hAnsiTheme="minorHAnsi" w:cstheme="minorHAnsi"/>
          <w:color w:val="000000"/>
          <w:sz w:val="22"/>
          <w:szCs w:val="22"/>
          <w:shd w:val="clear" w:color="auto" w:fill="FFFFFF"/>
        </w:rPr>
        <w:t xml:space="preserve"> nagrinėjamu aspektu</w:t>
      </w:r>
      <w:r w:rsidRPr="005C0E6E">
        <w:rPr>
          <w:rFonts w:asciiTheme="minorHAnsi" w:hAnsiTheme="minorHAnsi" w:cstheme="minorHAnsi"/>
          <w:i/>
          <w:iCs/>
          <w:color w:val="000000"/>
          <w:sz w:val="22"/>
          <w:szCs w:val="22"/>
          <w:shd w:val="clear" w:color="auto" w:fill="FFFFFF"/>
        </w:rPr>
        <w:t xml:space="preserve">, </w:t>
      </w:r>
      <w:r w:rsidRPr="005C0E6E">
        <w:rPr>
          <w:rFonts w:asciiTheme="minorHAnsi" w:hAnsiTheme="minorHAnsi" w:cstheme="minorHAnsi"/>
          <w:color w:val="000000"/>
          <w:sz w:val="22"/>
          <w:szCs w:val="22"/>
          <w:shd w:val="clear" w:color="auto" w:fill="FFFFFF"/>
        </w:rPr>
        <w:t>išplėstinė teisėjų kolegija</w:t>
      </w:r>
      <w:r w:rsidR="00A13492">
        <w:rPr>
          <w:rFonts w:asciiTheme="minorHAnsi" w:hAnsiTheme="minorHAnsi" w:cstheme="minorHAnsi"/>
          <w:color w:val="000000"/>
          <w:sz w:val="22"/>
          <w:szCs w:val="22"/>
          <w:shd w:val="clear" w:color="auto" w:fill="FFFFFF"/>
        </w:rPr>
        <w:t xml:space="preserve"> </w:t>
      </w:r>
      <w:r w:rsidRPr="005C0E6E">
        <w:rPr>
          <w:rFonts w:asciiTheme="minorHAnsi" w:hAnsiTheme="minorHAnsi" w:cstheme="minorHAnsi"/>
          <w:color w:val="000000"/>
          <w:sz w:val="22"/>
          <w:szCs w:val="22"/>
          <w:shd w:val="clear" w:color="auto" w:fill="FFFFFF"/>
        </w:rPr>
        <w:t>atsižvelg</w:t>
      </w:r>
      <w:r w:rsidR="00A13492">
        <w:rPr>
          <w:rFonts w:asciiTheme="minorHAnsi" w:hAnsiTheme="minorHAnsi" w:cstheme="minorHAnsi"/>
          <w:color w:val="000000"/>
          <w:sz w:val="22"/>
          <w:szCs w:val="22"/>
          <w:shd w:val="clear" w:color="auto" w:fill="FFFFFF"/>
        </w:rPr>
        <w:t xml:space="preserve">ė </w:t>
      </w:r>
      <w:r w:rsidRPr="005C0E6E">
        <w:rPr>
          <w:rFonts w:asciiTheme="minorHAnsi" w:hAnsiTheme="minorHAnsi" w:cstheme="minorHAnsi"/>
          <w:color w:val="000000"/>
          <w:sz w:val="22"/>
          <w:szCs w:val="22"/>
          <w:shd w:val="clear" w:color="auto" w:fill="FFFFFF"/>
        </w:rPr>
        <w:t>į oficialios konstitucinės doktrinos nuostatas dėl Konstitucijos 39 straipsnio 2 dalies aiškinimo</w:t>
      </w:r>
      <w:r w:rsidR="00A13492">
        <w:rPr>
          <w:rFonts w:asciiTheme="minorHAnsi" w:hAnsiTheme="minorHAnsi" w:cstheme="minorHAnsi"/>
          <w:color w:val="000000"/>
          <w:sz w:val="22"/>
          <w:szCs w:val="22"/>
          <w:shd w:val="clear" w:color="auto" w:fill="FFFFFF"/>
        </w:rPr>
        <w:t xml:space="preserve"> ir </w:t>
      </w:r>
      <w:r w:rsidRPr="005C0E6E">
        <w:rPr>
          <w:rFonts w:asciiTheme="minorHAnsi" w:hAnsiTheme="minorHAnsi" w:cstheme="minorHAnsi"/>
          <w:color w:val="000000"/>
          <w:sz w:val="22"/>
          <w:szCs w:val="22"/>
          <w:shd w:val="clear" w:color="auto" w:fill="FFFFFF"/>
        </w:rPr>
        <w:t>nesutiko su pareiškėjos argumentu</w:t>
      </w:r>
      <w:r w:rsidRPr="005C0E6E">
        <w:rPr>
          <w:rFonts w:asciiTheme="minorHAnsi" w:hAnsiTheme="minorHAnsi" w:cstheme="minorHAnsi"/>
          <w:i/>
          <w:iCs/>
          <w:color w:val="000000"/>
          <w:sz w:val="22"/>
          <w:szCs w:val="22"/>
          <w:shd w:val="clear" w:color="auto" w:fill="FFFFFF"/>
        </w:rPr>
        <w:t xml:space="preserve">, </w:t>
      </w:r>
      <w:r w:rsidRPr="005C0E6E">
        <w:rPr>
          <w:rFonts w:asciiTheme="minorHAnsi" w:hAnsiTheme="minorHAnsi" w:cstheme="minorHAnsi"/>
          <w:color w:val="000000"/>
          <w:sz w:val="22"/>
          <w:szCs w:val="22"/>
          <w:shd w:val="clear" w:color="auto" w:fill="FFFFFF"/>
        </w:rPr>
        <w:t>kad iš minėtos Konstitucijos nuostatos kyla garantija vaiko priežiūros atostogų</w:t>
      </w:r>
      <w:r w:rsidR="00A13492">
        <w:rPr>
          <w:rFonts w:asciiTheme="minorHAnsi" w:hAnsiTheme="minorHAnsi" w:cstheme="minorHAnsi"/>
          <w:color w:val="000000"/>
          <w:sz w:val="22"/>
          <w:szCs w:val="22"/>
          <w:shd w:val="clear" w:color="auto" w:fill="FFFFFF"/>
        </w:rPr>
        <w:t xml:space="preserve"> </w:t>
      </w:r>
      <w:r w:rsidRPr="005C0E6E">
        <w:rPr>
          <w:rFonts w:asciiTheme="minorHAnsi" w:hAnsiTheme="minorHAnsi" w:cstheme="minorHAnsi"/>
          <w:color w:val="000000"/>
          <w:sz w:val="22"/>
          <w:szCs w:val="22"/>
          <w:shd w:val="clear" w:color="auto" w:fill="FFFFFF"/>
        </w:rPr>
        <w:t>laikotarpį prilyginti faktiškai dirbtam laikui kompensacijai už ypatingas darbo sąlygas gauti.</w:t>
      </w:r>
      <w:r w:rsidR="00A13492">
        <w:rPr>
          <w:rFonts w:asciiTheme="minorHAnsi" w:hAnsiTheme="minorHAnsi" w:cstheme="minorHAnsi"/>
          <w:color w:val="000000"/>
          <w:sz w:val="22"/>
          <w:szCs w:val="22"/>
          <w:shd w:val="clear" w:color="auto" w:fill="FFFFFF"/>
        </w:rPr>
        <w:t xml:space="preserve"> Be to, a</w:t>
      </w:r>
      <w:r w:rsidR="009F4D2F" w:rsidRPr="005C0E6E">
        <w:rPr>
          <w:rFonts w:asciiTheme="minorHAnsi" w:hAnsiTheme="minorHAnsi" w:cstheme="minorHAnsi"/>
          <w:color w:val="000000"/>
          <w:sz w:val="22"/>
          <w:szCs w:val="22"/>
          <w:shd w:val="clear" w:color="auto" w:fill="FFFFFF"/>
        </w:rPr>
        <w:t>tsižvelgusi į Darbo kodekse įtvirtintą vaiko priežiūros atostogų tikslinę prigimtį, į tai, kad Konstitucijos</w:t>
      </w:r>
      <w:r w:rsidR="00A13492">
        <w:rPr>
          <w:rFonts w:asciiTheme="minorHAnsi" w:hAnsiTheme="minorHAnsi" w:cstheme="minorHAnsi"/>
          <w:color w:val="000000"/>
          <w:sz w:val="22"/>
          <w:szCs w:val="22"/>
          <w:shd w:val="clear" w:color="auto" w:fill="FFFFFF"/>
        </w:rPr>
        <w:t xml:space="preserve"> </w:t>
      </w:r>
      <w:r w:rsidR="009F4D2F" w:rsidRPr="005C0E6E">
        <w:rPr>
          <w:rFonts w:asciiTheme="minorHAnsi" w:hAnsiTheme="minorHAnsi" w:cstheme="minorHAnsi"/>
          <w:color w:val="000000"/>
          <w:sz w:val="22"/>
          <w:szCs w:val="22"/>
          <w:shd w:val="clear" w:color="auto" w:fill="FFFFFF"/>
        </w:rPr>
        <w:t>49</w:t>
      </w:r>
      <w:r w:rsidR="00A13492">
        <w:rPr>
          <w:rFonts w:asciiTheme="minorHAnsi" w:hAnsiTheme="minorHAnsi" w:cstheme="minorHAnsi"/>
          <w:color w:val="000000"/>
          <w:sz w:val="22"/>
          <w:szCs w:val="22"/>
          <w:shd w:val="clear" w:color="auto" w:fill="FFFFFF"/>
        </w:rPr>
        <w:t> </w:t>
      </w:r>
      <w:r w:rsidR="009F4D2F" w:rsidRPr="005C0E6E">
        <w:rPr>
          <w:rFonts w:asciiTheme="minorHAnsi" w:hAnsiTheme="minorHAnsi" w:cstheme="minorHAnsi"/>
          <w:color w:val="000000"/>
          <w:sz w:val="22"/>
          <w:szCs w:val="22"/>
          <w:shd w:val="clear" w:color="auto" w:fill="FFFFFF"/>
        </w:rPr>
        <w:t xml:space="preserve">straipsnis numato tik kasmetines mokamas atostogas, pasitelkusi ESTT jurisprudenciją, kurioje lyginami laikinojo nedarbingumo dėl ligos, motinystės atostogų atvejai su atostogomis vaikui prižiūrėti, išplėstinė teisėjų kolegija konstatavo, kad </w:t>
      </w:r>
      <w:r w:rsidR="009F4D2F" w:rsidRPr="00A13492">
        <w:rPr>
          <w:rFonts w:asciiTheme="minorHAnsi" w:hAnsiTheme="minorHAnsi" w:cstheme="minorHAnsi"/>
          <w:color w:val="000000"/>
          <w:sz w:val="22"/>
          <w:szCs w:val="22"/>
          <w:u w:val="single"/>
          <w:shd w:val="clear" w:color="auto" w:fill="FFFFFF"/>
        </w:rPr>
        <w:t>vaiko priežiūros atostogos, kuriomis per darbo laikotarpį pasinaudojo darbuotojas, nelaikomos faktiniu darbu nustatant darbo laiką kompensacijai už ypatingas darbo sąlygas gauti</w:t>
      </w:r>
      <w:r w:rsidR="009F4D2F" w:rsidRPr="005C0E6E">
        <w:rPr>
          <w:rFonts w:asciiTheme="minorHAnsi" w:hAnsiTheme="minorHAnsi" w:cstheme="minorHAnsi"/>
          <w:color w:val="000000"/>
          <w:sz w:val="22"/>
          <w:szCs w:val="22"/>
          <w:shd w:val="clear" w:color="auto" w:fill="FFFFFF"/>
        </w:rPr>
        <w:t>.</w:t>
      </w:r>
      <w:r w:rsidR="00CF2829">
        <w:rPr>
          <w:rFonts w:asciiTheme="minorHAnsi" w:hAnsiTheme="minorHAnsi" w:cstheme="minorHAnsi"/>
          <w:color w:val="000000"/>
          <w:sz w:val="22"/>
          <w:szCs w:val="22"/>
          <w:shd w:val="clear" w:color="auto" w:fill="FFFFFF"/>
        </w:rPr>
        <w:t xml:space="preserve"> </w:t>
      </w:r>
    </w:p>
    <w:p w14:paraId="1471B6E6" w14:textId="6ADDCAFA" w:rsidR="00804BEC" w:rsidRPr="005C0E6E" w:rsidRDefault="00A377FC" w:rsidP="126E3E36">
      <w:pPr>
        <w:ind w:firstLine="567"/>
        <w:jc w:val="both"/>
        <w:rPr>
          <w:rFonts w:asciiTheme="minorHAnsi" w:hAnsiTheme="minorHAnsi" w:cstheme="minorBidi"/>
          <w:color w:val="000000"/>
          <w:sz w:val="22"/>
          <w:szCs w:val="22"/>
          <w:shd w:val="clear" w:color="auto" w:fill="FFFFFF"/>
        </w:rPr>
      </w:pPr>
      <w:r w:rsidRPr="126E3E36">
        <w:rPr>
          <w:rFonts w:asciiTheme="minorHAnsi" w:hAnsiTheme="minorHAnsi" w:cstheme="minorBidi"/>
          <w:color w:val="000000"/>
          <w:sz w:val="22"/>
          <w:szCs w:val="22"/>
          <w:shd w:val="clear" w:color="auto" w:fill="FFFFFF"/>
        </w:rPr>
        <w:t>Vertindama apžvelgiamoje byloje susidariusią situaciją, išplėstinė teisėjų kolegija atsižvelgė į tai, kad bylai aktualus teisinis reguliavimas vis dėlto stokoj</w:t>
      </w:r>
      <w:r w:rsidR="00A13492" w:rsidRPr="126E3E36">
        <w:rPr>
          <w:rFonts w:asciiTheme="minorHAnsi" w:hAnsiTheme="minorHAnsi" w:cstheme="minorBidi"/>
          <w:color w:val="000000"/>
          <w:sz w:val="22"/>
          <w:szCs w:val="22"/>
          <w:shd w:val="clear" w:color="auto" w:fill="FFFFFF"/>
        </w:rPr>
        <w:t>o</w:t>
      </w:r>
      <w:r w:rsidRPr="126E3E36">
        <w:rPr>
          <w:rFonts w:asciiTheme="minorHAnsi" w:hAnsiTheme="minorHAnsi" w:cstheme="minorBidi"/>
          <w:color w:val="000000"/>
          <w:sz w:val="22"/>
          <w:szCs w:val="22"/>
          <w:shd w:val="clear" w:color="auto" w:fill="FFFFFF"/>
        </w:rPr>
        <w:t xml:space="preserve"> aiškumo, t. y. nebuvo visiškai aišku, kokie konkretūs laikotarpiai </w:t>
      </w:r>
      <w:r w:rsidR="00A13492" w:rsidRPr="126E3E36">
        <w:rPr>
          <w:rFonts w:asciiTheme="minorHAnsi" w:hAnsiTheme="minorHAnsi" w:cstheme="minorBidi"/>
          <w:color w:val="000000"/>
          <w:sz w:val="22"/>
          <w:szCs w:val="22"/>
          <w:shd w:val="clear" w:color="auto" w:fill="FFFFFF"/>
        </w:rPr>
        <w:t xml:space="preserve">pagal Pensijų įstatymą </w:t>
      </w:r>
      <w:r w:rsidRPr="126E3E36">
        <w:rPr>
          <w:rFonts w:asciiTheme="minorHAnsi" w:hAnsiTheme="minorHAnsi" w:cstheme="minorBidi"/>
          <w:color w:val="000000"/>
          <w:sz w:val="22"/>
          <w:szCs w:val="22"/>
          <w:shd w:val="clear" w:color="auto" w:fill="FFFFFF"/>
        </w:rPr>
        <w:t>patenka ar nepatenka į darbo</w:t>
      </w:r>
      <w:r w:rsidR="00A13492" w:rsidRPr="126E3E36">
        <w:rPr>
          <w:rFonts w:asciiTheme="minorHAnsi" w:hAnsiTheme="minorHAnsi" w:cstheme="minorBidi"/>
          <w:color w:val="000000"/>
          <w:sz w:val="22"/>
          <w:szCs w:val="22"/>
          <w:shd w:val="clear" w:color="auto" w:fill="FFFFFF"/>
        </w:rPr>
        <w:t xml:space="preserve"> ypatingomis sąlygomis</w:t>
      </w:r>
      <w:r w:rsidRPr="126E3E36">
        <w:rPr>
          <w:rFonts w:asciiTheme="minorHAnsi" w:hAnsiTheme="minorHAnsi" w:cstheme="minorBidi"/>
          <w:color w:val="000000"/>
          <w:sz w:val="22"/>
          <w:szCs w:val="22"/>
          <w:shd w:val="clear" w:color="auto" w:fill="FFFFFF"/>
        </w:rPr>
        <w:t xml:space="preserve"> laikotarpį.</w:t>
      </w:r>
      <w:r w:rsidR="00A13492" w:rsidRPr="126E3E36">
        <w:rPr>
          <w:rFonts w:asciiTheme="minorHAnsi" w:hAnsiTheme="minorHAnsi" w:cstheme="minorBidi"/>
          <w:color w:val="000000"/>
          <w:sz w:val="22"/>
          <w:szCs w:val="22"/>
          <w:shd w:val="clear" w:color="auto" w:fill="FFFFFF"/>
        </w:rPr>
        <w:t xml:space="preserve"> Byloje svarbia aplinkybe laikyta ir tai, kad </w:t>
      </w:r>
      <w:r w:rsidRPr="126E3E36">
        <w:rPr>
          <w:rFonts w:asciiTheme="minorHAnsi" w:hAnsiTheme="minorHAnsi" w:cstheme="minorBidi"/>
          <w:color w:val="000000"/>
          <w:sz w:val="22"/>
          <w:szCs w:val="22"/>
          <w:shd w:val="clear" w:color="auto" w:fill="FFFFFF"/>
        </w:rPr>
        <w:t>VSD</w:t>
      </w:r>
      <w:r w:rsidR="00A13492" w:rsidRPr="126E3E36">
        <w:rPr>
          <w:rFonts w:asciiTheme="minorHAnsi" w:hAnsiTheme="minorHAnsi" w:cstheme="minorBidi"/>
          <w:color w:val="000000"/>
          <w:sz w:val="22"/>
          <w:szCs w:val="22"/>
          <w:shd w:val="clear" w:color="auto" w:fill="FFFFFF"/>
        </w:rPr>
        <w:t>F</w:t>
      </w:r>
      <w:r w:rsidRPr="126E3E36">
        <w:rPr>
          <w:rFonts w:asciiTheme="minorHAnsi" w:hAnsiTheme="minorHAnsi" w:cstheme="minorBidi"/>
          <w:color w:val="000000"/>
          <w:sz w:val="22"/>
          <w:szCs w:val="22"/>
          <w:shd w:val="clear" w:color="auto" w:fill="FFFFFF"/>
        </w:rPr>
        <w:t>V Visagino (vėliau reorganizuoto į Utenos) skyriaus vedėja, 1997 m. vasario 24 d. nuspręsdama paskirti pareiškėjai kompensaciją už dirbtų „8.2584“ metų ypatingomis darbo sąlygomis nuo 2012 m. liepos 1 d. iki 2022 m. liepos 1 d., nustatant 1,5 bazinės pensijos kompensacijos dydį,</w:t>
      </w:r>
      <w:r w:rsidR="00A13492" w:rsidRPr="126E3E36">
        <w:rPr>
          <w:rFonts w:asciiTheme="minorHAnsi" w:hAnsiTheme="minorHAnsi" w:cstheme="minorBidi"/>
          <w:color w:val="000000"/>
          <w:sz w:val="22"/>
          <w:szCs w:val="22"/>
          <w:shd w:val="clear" w:color="auto" w:fill="FFFFFF"/>
        </w:rPr>
        <w:t xml:space="preserve"> </w:t>
      </w:r>
      <w:r w:rsidRPr="126E3E36">
        <w:rPr>
          <w:rFonts w:asciiTheme="minorHAnsi" w:hAnsiTheme="minorHAnsi" w:cstheme="minorBidi"/>
          <w:color w:val="000000"/>
          <w:sz w:val="22"/>
          <w:szCs w:val="22"/>
          <w:shd w:val="clear" w:color="auto" w:fill="FFFFFF"/>
        </w:rPr>
        <w:t xml:space="preserve">vadovavosi tik </w:t>
      </w:r>
      <w:r w:rsidR="00A13492" w:rsidRPr="126E3E36">
        <w:rPr>
          <w:rFonts w:asciiTheme="minorHAnsi" w:hAnsiTheme="minorHAnsi" w:cstheme="minorBidi"/>
          <w:color w:val="000000"/>
          <w:sz w:val="22"/>
          <w:szCs w:val="22"/>
          <w:shd w:val="clear" w:color="auto" w:fill="FFFFFF"/>
        </w:rPr>
        <w:t>P</w:t>
      </w:r>
      <w:r w:rsidRPr="126E3E36">
        <w:rPr>
          <w:rFonts w:asciiTheme="minorHAnsi" w:hAnsiTheme="minorHAnsi" w:cstheme="minorBidi"/>
          <w:color w:val="000000"/>
          <w:sz w:val="22"/>
          <w:szCs w:val="22"/>
          <w:shd w:val="clear" w:color="auto" w:fill="FFFFFF"/>
        </w:rPr>
        <w:t xml:space="preserve">ensijų įstatymo </w:t>
      </w:r>
      <w:r w:rsidR="00A13492" w:rsidRPr="126E3E36">
        <w:rPr>
          <w:rFonts w:asciiTheme="minorHAnsi" w:hAnsiTheme="minorHAnsi" w:cstheme="minorBidi"/>
          <w:color w:val="000000"/>
          <w:sz w:val="22"/>
          <w:szCs w:val="22"/>
          <w:shd w:val="clear" w:color="auto" w:fill="FFFFFF"/>
        </w:rPr>
        <w:t xml:space="preserve">(1996 m. liepos 4 d. įstatymo Nr. I-1438 redakcija) </w:t>
      </w:r>
      <w:r w:rsidRPr="126E3E36">
        <w:rPr>
          <w:rFonts w:asciiTheme="minorHAnsi" w:hAnsiTheme="minorHAnsi" w:cstheme="minorBidi"/>
          <w:color w:val="000000"/>
          <w:sz w:val="22"/>
          <w:szCs w:val="22"/>
          <w:shd w:val="clear" w:color="auto" w:fill="FFFFFF"/>
        </w:rPr>
        <w:t>56 straipsniu, kuris numatė kompensacijos mokėjimą asmenims, dirbusiems tam tikrą laiką nurodytus darbus. Nors Aprašo</w:t>
      </w:r>
      <w:r w:rsidR="00A13492" w:rsidRPr="126E3E36">
        <w:rPr>
          <w:rFonts w:asciiTheme="minorHAnsi" w:hAnsiTheme="minorHAnsi" w:cstheme="minorBidi"/>
          <w:color w:val="000000"/>
          <w:sz w:val="22"/>
          <w:szCs w:val="22"/>
          <w:shd w:val="clear" w:color="auto" w:fill="FFFFFF"/>
        </w:rPr>
        <w:t xml:space="preserve"> (Vyriausybės 1996 m. rugsėjo 2 d. nutarimo Nr. 1034 redakcija) </w:t>
      </w:r>
      <w:r w:rsidRPr="126E3E36">
        <w:rPr>
          <w:rFonts w:asciiTheme="minorHAnsi" w:hAnsiTheme="minorHAnsi" w:cstheme="minorBidi"/>
          <w:color w:val="000000"/>
          <w:sz w:val="22"/>
          <w:szCs w:val="22"/>
          <w:shd w:val="clear" w:color="auto" w:fill="FFFFFF"/>
        </w:rPr>
        <w:t xml:space="preserve">7 punkte buvo nurodyta, kad jokia kitokia asmens veikla darbui ypatingomis sąlygomis neprilyginama, tačiau </w:t>
      </w:r>
      <w:r w:rsidR="00A13492" w:rsidRPr="126E3E36">
        <w:rPr>
          <w:rFonts w:asciiTheme="minorHAnsi" w:hAnsiTheme="minorHAnsi" w:cstheme="minorBidi"/>
          <w:color w:val="000000"/>
          <w:sz w:val="22"/>
          <w:szCs w:val="22"/>
          <w:shd w:val="clear" w:color="auto" w:fill="FFFFFF"/>
        </w:rPr>
        <w:t xml:space="preserve">minėtame </w:t>
      </w:r>
      <w:r w:rsidRPr="126E3E36">
        <w:rPr>
          <w:rFonts w:asciiTheme="minorHAnsi" w:hAnsiTheme="minorHAnsi" w:cstheme="minorBidi"/>
          <w:color w:val="000000"/>
          <w:sz w:val="22"/>
          <w:szCs w:val="22"/>
          <w:shd w:val="clear" w:color="auto" w:fill="FFFFFF"/>
        </w:rPr>
        <w:t>1997 m. vasario 24 d. sprendime nepateikus nuorodos į</w:t>
      </w:r>
      <w:r w:rsidR="761FDC69" w:rsidRPr="126E3E36">
        <w:rPr>
          <w:rFonts w:asciiTheme="minorHAnsi" w:hAnsiTheme="minorHAnsi" w:cstheme="minorBidi"/>
          <w:color w:val="000000"/>
          <w:sz w:val="22"/>
          <w:szCs w:val="22"/>
          <w:shd w:val="clear" w:color="auto" w:fill="FFFFFF"/>
        </w:rPr>
        <w:t xml:space="preserve"> </w:t>
      </w:r>
      <w:r w:rsidRPr="126E3E36">
        <w:rPr>
          <w:rFonts w:asciiTheme="minorHAnsi" w:hAnsiTheme="minorHAnsi" w:cstheme="minorBidi"/>
          <w:color w:val="000000"/>
          <w:sz w:val="22"/>
          <w:szCs w:val="22"/>
          <w:shd w:val="clear" w:color="auto" w:fill="FFFFFF"/>
        </w:rPr>
        <w:t xml:space="preserve">tuo metu galiojusį Aprašą, tai galėjo sukurti pareiškėjai atitinkamą pasitikėjimą </w:t>
      </w:r>
      <w:r w:rsidR="00A13492" w:rsidRPr="126E3E36">
        <w:rPr>
          <w:rFonts w:asciiTheme="minorHAnsi" w:hAnsiTheme="minorHAnsi" w:cstheme="minorBidi"/>
          <w:color w:val="000000"/>
          <w:sz w:val="22"/>
          <w:szCs w:val="22"/>
          <w:shd w:val="clear" w:color="auto" w:fill="FFFFFF"/>
        </w:rPr>
        <w:t xml:space="preserve">šio </w:t>
      </w:r>
      <w:r w:rsidRPr="126E3E36">
        <w:rPr>
          <w:rFonts w:asciiTheme="minorHAnsi" w:hAnsiTheme="minorHAnsi" w:cstheme="minorBidi"/>
          <w:color w:val="000000"/>
          <w:sz w:val="22"/>
          <w:szCs w:val="22"/>
          <w:shd w:val="clear" w:color="auto" w:fill="FFFFFF"/>
        </w:rPr>
        <w:t>1997</w:t>
      </w:r>
      <w:r w:rsidR="23166477" w:rsidRPr="126E3E36">
        <w:rPr>
          <w:rFonts w:asciiTheme="minorHAnsi" w:hAnsiTheme="minorHAnsi" w:cstheme="minorBidi"/>
          <w:color w:val="000000"/>
          <w:sz w:val="22"/>
          <w:szCs w:val="22"/>
          <w:shd w:val="clear" w:color="auto" w:fill="FFFFFF"/>
        </w:rPr>
        <w:t xml:space="preserve"> </w:t>
      </w:r>
      <w:r w:rsidRPr="126E3E36">
        <w:rPr>
          <w:rFonts w:asciiTheme="minorHAnsi" w:hAnsiTheme="minorHAnsi" w:cstheme="minorBidi"/>
          <w:color w:val="000000"/>
          <w:sz w:val="22"/>
          <w:szCs w:val="22"/>
          <w:shd w:val="clear" w:color="auto" w:fill="FFFFFF"/>
        </w:rPr>
        <w:t>m.</w:t>
      </w:r>
      <w:r w:rsidR="588C597C" w:rsidRPr="126E3E36">
        <w:rPr>
          <w:rFonts w:asciiTheme="minorHAnsi" w:hAnsiTheme="minorHAnsi" w:cstheme="minorBidi"/>
          <w:color w:val="000000"/>
          <w:sz w:val="22"/>
          <w:szCs w:val="22"/>
          <w:shd w:val="clear" w:color="auto" w:fill="FFFFFF"/>
        </w:rPr>
        <w:t xml:space="preserve"> </w:t>
      </w:r>
      <w:r w:rsidRPr="126E3E36">
        <w:rPr>
          <w:rFonts w:asciiTheme="minorHAnsi" w:hAnsiTheme="minorHAnsi" w:cstheme="minorBidi"/>
          <w:color w:val="000000"/>
          <w:sz w:val="22"/>
          <w:szCs w:val="22"/>
          <w:shd w:val="clear" w:color="auto" w:fill="FFFFFF"/>
        </w:rPr>
        <w:t>vasario</w:t>
      </w:r>
      <w:r w:rsidR="6F7A15B4" w:rsidRPr="126E3E36">
        <w:rPr>
          <w:rFonts w:asciiTheme="minorHAnsi" w:hAnsiTheme="minorHAnsi" w:cstheme="minorBidi"/>
          <w:color w:val="000000"/>
          <w:sz w:val="22"/>
          <w:szCs w:val="22"/>
          <w:shd w:val="clear" w:color="auto" w:fill="FFFFFF"/>
        </w:rPr>
        <w:t xml:space="preserve"> </w:t>
      </w:r>
      <w:r w:rsidRPr="126E3E36">
        <w:rPr>
          <w:rFonts w:asciiTheme="minorHAnsi" w:hAnsiTheme="minorHAnsi" w:cstheme="minorBidi"/>
          <w:color w:val="000000"/>
          <w:sz w:val="22"/>
          <w:szCs w:val="22"/>
          <w:shd w:val="clear" w:color="auto" w:fill="FFFFFF"/>
        </w:rPr>
        <w:t>24</w:t>
      </w:r>
      <w:r w:rsidR="4EEC6B0E" w:rsidRPr="126E3E36">
        <w:rPr>
          <w:rFonts w:asciiTheme="minorHAnsi" w:hAnsiTheme="minorHAnsi" w:cstheme="minorBidi"/>
          <w:color w:val="000000"/>
          <w:sz w:val="22"/>
          <w:szCs w:val="22"/>
          <w:shd w:val="clear" w:color="auto" w:fill="FFFFFF"/>
        </w:rPr>
        <w:t xml:space="preserve"> </w:t>
      </w:r>
      <w:r w:rsidRPr="126E3E36">
        <w:rPr>
          <w:rFonts w:asciiTheme="minorHAnsi" w:hAnsiTheme="minorHAnsi" w:cstheme="minorBidi"/>
          <w:color w:val="000000"/>
          <w:sz w:val="22"/>
          <w:szCs w:val="22"/>
          <w:shd w:val="clear" w:color="auto" w:fill="FFFFFF"/>
        </w:rPr>
        <w:t>d. sprendimo teisėtumu,</w:t>
      </w:r>
      <w:r w:rsidR="7D546C30" w:rsidRPr="126E3E36">
        <w:rPr>
          <w:rFonts w:asciiTheme="minorHAnsi" w:hAnsiTheme="minorHAnsi" w:cstheme="minorBidi"/>
          <w:color w:val="000000"/>
          <w:sz w:val="22"/>
          <w:szCs w:val="22"/>
          <w:shd w:val="clear" w:color="auto" w:fill="FFFFFF"/>
        </w:rPr>
        <w:t xml:space="preserve"> </w:t>
      </w:r>
      <w:r w:rsidR="00690531" w:rsidRPr="126E3E36">
        <w:rPr>
          <w:rFonts w:asciiTheme="minorHAnsi" w:hAnsiTheme="minorHAnsi" w:cstheme="minorBidi"/>
          <w:color w:val="000000"/>
          <w:sz w:val="22"/>
          <w:szCs w:val="22"/>
          <w:shd w:val="clear" w:color="auto" w:fill="FFFFFF"/>
        </w:rPr>
        <w:t xml:space="preserve">t. y. </w:t>
      </w:r>
      <w:r w:rsidRPr="126E3E36">
        <w:rPr>
          <w:rFonts w:asciiTheme="minorHAnsi" w:hAnsiTheme="minorHAnsi" w:cstheme="minorBidi"/>
          <w:color w:val="000000"/>
          <w:sz w:val="22"/>
          <w:szCs w:val="22"/>
          <w:shd w:val="clear" w:color="auto" w:fill="FFFFFF"/>
        </w:rPr>
        <w:t>kad visas laikotarpis, kuris buvo nurodytas 1997</w:t>
      </w:r>
      <w:r w:rsidR="57917D22" w:rsidRPr="126E3E36">
        <w:rPr>
          <w:rFonts w:asciiTheme="minorHAnsi" w:hAnsiTheme="minorHAnsi" w:cstheme="minorBidi"/>
          <w:color w:val="000000"/>
          <w:sz w:val="22"/>
          <w:szCs w:val="22"/>
          <w:shd w:val="clear" w:color="auto" w:fill="FFFFFF"/>
        </w:rPr>
        <w:t xml:space="preserve"> </w:t>
      </w:r>
      <w:r w:rsidRPr="126E3E36">
        <w:rPr>
          <w:rFonts w:asciiTheme="minorHAnsi" w:hAnsiTheme="minorHAnsi" w:cstheme="minorBidi"/>
          <w:color w:val="000000"/>
          <w:sz w:val="22"/>
          <w:szCs w:val="22"/>
          <w:shd w:val="clear" w:color="auto" w:fill="FFFFFF"/>
        </w:rPr>
        <w:t>m.</w:t>
      </w:r>
      <w:r w:rsidR="57917D22" w:rsidRPr="126E3E36">
        <w:rPr>
          <w:rFonts w:asciiTheme="minorHAnsi" w:hAnsiTheme="minorHAnsi" w:cstheme="minorBidi"/>
          <w:color w:val="000000"/>
          <w:sz w:val="22"/>
          <w:szCs w:val="22"/>
          <w:shd w:val="clear" w:color="auto" w:fill="FFFFFF"/>
        </w:rPr>
        <w:t xml:space="preserve"> </w:t>
      </w:r>
      <w:r w:rsidR="74C62F34" w:rsidRPr="126E3E36">
        <w:rPr>
          <w:rFonts w:asciiTheme="minorHAnsi" w:hAnsiTheme="minorHAnsi" w:cstheme="minorBidi"/>
          <w:color w:val="000000"/>
          <w:sz w:val="22"/>
          <w:szCs w:val="22"/>
          <w:shd w:val="clear" w:color="auto" w:fill="FFFFFF"/>
        </w:rPr>
        <w:t>v</w:t>
      </w:r>
      <w:r w:rsidRPr="126E3E36">
        <w:rPr>
          <w:rFonts w:asciiTheme="minorHAnsi" w:hAnsiTheme="minorHAnsi" w:cstheme="minorBidi"/>
          <w:color w:val="000000"/>
          <w:sz w:val="22"/>
          <w:szCs w:val="22"/>
          <w:shd w:val="clear" w:color="auto" w:fill="FFFFFF"/>
        </w:rPr>
        <w:t>asario</w:t>
      </w:r>
      <w:r w:rsidR="3ED82E2B" w:rsidRPr="126E3E36">
        <w:rPr>
          <w:rFonts w:asciiTheme="minorHAnsi" w:hAnsiTheme="minorHAnsi" w:cstheme="minorBidi"/>
          <w:color w:val="000000"/>
          <w:sz w:val="22"/>
          <w:szCs w:val="22"/>
          <w:shd w:val="clear" w:color="auto" w:fill="FFFFFF"/>
        </w:rPr>
        <w:t xml:space="preserve"> </w:t>
      </w:r>
      <w:r w:rsidRPr="126E3E36">
        <w:rPr>
          <w:rFonts w:asciiTheme="minorHAnsi" w:hAnsiTheme="minorHAnsi" w:cstheme="minorBidi"/>
          <w:color w:val="000000"/>
          <w:sz w:val="22"/>
          <w:szCs w:val="22"/>
          <w:shd w:val="clear" w:color="auto" w:fill="FFFFFF"/>
        </w:rPr>
        <w:t>24</w:t>
      </w:r>
      <w:r w:rsidR="63031004" w:rsidRPr="126E3E36">
        <w:rPr>
          <w:rFonts w:asciiTheme="minorHAnsi" w:hAnsiTheme="minorHAnsi" w:cstheme="minorBidi"/>
          <w:color w:val="000000"/>
          <w:sz w:val="22"/>
          <w:szCs w:val="22"/>
          <w:shd w:val="clear" w:color="auto" w:fill="FFFFFF"/>
        </w:rPr>
        <w:t xml:space="preserve"> </w:t>
      </w:r>
      <w:r w:rsidRPr="126E3E36">
        <w:rPr>
          <w:rFonts w:asciiTheme="minorHAnsi" w:hAnsiTheme="minorHAnsi" w:cstheme="minorBidi"/>
          <w:color w:val="000000"/>
          <w:sz w:val="22"/>
          <w:szCs w:val="22"/>
          <w:shd w:val="clear" w:color="auto" w:fill="FFFFFF"/>
        </w:rPr>
        <w:t xml:space="preserve">d. sprendime, </w:t>
      </w:r>
      <w:r w:rsidRPr="126E3E36">
        <w:rPr>
          <w:rFonts w:asciiTheme="minorHAnsi" w:hAnsiTheme="minorHAnsi" w:cstheme="minorBidi"/>
          <w:color w:val="000000"/>
          <w:sz w:val="22"/>
          <w:szCs w:val="22"/>
          <w:shd w:val="clear" w:color="auto" w:fill="FFFFFF"/>
        </w:rPr>
        <w:lastRenderedPageBreak/>
        <w:t>surašytame pagal</w:t>
      </w:r>
      <w:r w:rsidR="00690531" w:rsidRPr="126E3E36">
        <w:rPr>
          <w:rFonts w:asciiTheme="minorHAnsi" w:hAnsiTheme="minorHAnsi" w:cstheme="minorBidi"/>
          <w:color w:val="000000"/>
          <w:sz w:val="22"/>
          <w:szCs w:val="22"/>
          <w:shd w:val="clear" w:color="auto" w:fill="FFFFFF"/>
        </w:rPr>
        <w:t xml:space="preserve"> </w:t>
      </w:r>
      <w:r w:rsidRPr="126E3E36">
        <w:rPr>
          <w:rFonts w:asciiTheme="minorHAnsi" w:hAnsiTheme="minorHAnsi" w:cstheme="minorBidi"/>
          <w:color w:val="000000"/>
          <w:sz w:val="22"/>
          <w:szCs w:val="22"/>
          <w:shd w:val="clear" w:color="auto" w:fill="FFFFFF"/>
        </w:rPr>
        <w:t xml:space="preserve">pažymą, gautą iš </w:t>
      </w:r>
      <w:r w:rsidR="007E6DDF" w:rsidRPr="126E3E36">
        <w:rPr>
          <w:rFonts w:asciiTheme="minorHAnsi" w:hAnsiTheme="minorHAnsi" w:cstheme="minorBidi"/>
          <w:color w:val="000000"/>
          <w:sz w:val="22"/>
          <w:szCs w:val="22"/>
          <w:shd w:val="clear" w:color="auto" w:fill="FFFFFF"/>
        </w:rPr>
        <w:t xml:space="preserve">pareiškėjos </w:t>
      </w:r>
      <w:r w:rsidRPr="126E3E36">
        <w:rPr>
          <w:rFonts w:asciiTheme="minorHAnsi" w:hAnsiTheme="minorHAnsi" w:cstheme="minorBidi"/>
          <w:color w:val="000000"/>
          <w:sz w:val="22"/>
          <w:szCs w:val="22"/>
          <w:shd w:val="clear" w:color="auto" w:fill="FFFFFF"/>
        </w:rPr>
        <w:t>darbovietės, įskaitant ir vaiko priežiūros atostogos, bus įskaitom</w:t>
      </w:r>
      <w:r w:rsidR="00690531" w:rsidRPr="126E3E36">
        <w:rPr>
          <w:rFonts w:asciiTheme="minorHAnsi" w:hAnsiTheme="minorHAnsi" w:cstheme="minorBidi"/>
          <w:color w:val="000000"/>
          <w:sz w:val="22"/>
          <w:szCs w:val="22"/>
          <w:shd w:val="clear" w:color="auto" w:fill="FFFFFF"/>
        </w:rPr>
        <w:t>a</w:t>
      </w:r>
      <w:r w:rsidRPr="126E3E36">
        <w:rPr>
          <w:rFonts w:asciiTheme="minorHAnsi" w:hAnsiTheme="minorHAnsi" w:cstheme="minorBidi"/>
          <w:color w:val="000000"/>
          <w:sz w:val="22"/>
          <w:szCs w:val="22"/>
          <w:shd w:val="clear" w:color="auto" w:fill="FFFFFF"/>
        </w:rPr>
        <w:t>s į darbo laiką kompensacijai už ypatingas darbo sąlygas gauti. </w:t>
      </w:r>
      <w:r w:rsidR="00690531" w:rsidRPr="126E3E36">
        <w:rPr>
          <w:rFonts w:asciiTheme="minorHAnsi" w:hAnsiTheme="minorHAnsi" w:cstheme="minorBidi"/>
          <w:color w:val="000000"/>
          <w:sz w:val="22"/>
          <w:szCs w:val="22"/>
          <w:shd w:val="clear" w:color="auto" w:fill="FFFFFF"/>
        </w:rPr>
        <w:t xml:space="preserve">Dėl šių aplinkybių </w:t>
      </w:r>
      <w:r w:rsidRPr="126E3E36">
        <w:rPr>
          <w:rFonts w:asciiTheme="minorHAnsi" w:hAnsiTheme="minorHAnsi" w:cstheme="minorBidi"/>
          <w:color w:val="000000"/>
          <w:sz w:val="22"/>
          <w:szCs w:val="22"/>
          <w:shd w:val="clear" w:color="auto" w:fill="FFFFFF"/>
        </w:rPr>
        <w:t>daryta išvada, kad pareiškėja galėjo pasitikėti šio sprendimo teisėtumu</w:t>
      </w:r>
      <w:r w:rsidR="00690531" w:rsidRPr="126E3E36">
        <w:rPr>
          <w:rFonts w:asciiTheme="minorHAnsi" w:hAnsiTheme="minorHAnsi" w:cstheme="minorBidi"/>
          <w:color w:val="000000"/>
          <w:sz w:val="22"/>
          <w:szCs w:val="22"/>
          <w:shd w:val="clear" w:color="auto" w:fill="FFFFFF"/>
        </w:rPr>
        <w:t>. T</w:t>
      </w:r>
      <w:r w:rsidRPr="126E3E36">
        <w:rPr>
          <w:rFonts w:asciiTheme="minorHAnsi" w:hAnsiTheme="minorHAnsi" w:cstheme="minorBidi"/>
          <w:color w:val="000000"/>
          <w:sz w:val="22"/>
          <w:szCs w:val="22"/>
          <w:shd w:val="clear" w:color="auto" w:fill="FFFFFF"/>
        </w:rPr>
        <w:t>okia situacija truko itin ilgą laikotarpį</w:t>
      </w:r>
      <w:r w:rsidR="00690531" w:rsidRPr="126E3E36">
        <w:rPr>
          <w:rFonts w:asciiTheme="minorHAnsi" w:hAnsiTheme="minorHAnsi" w:cstheme="minorBidi"/>
          <w:color w:val="000000"/>
          <w:sz w:val="22"/>
          <w:szCs w:val="22"/>
          <w:shd w:val="clear" w:color="auto" w:fill="FFFFFF"/>
        </w:rPr>
        <w:t xml:space="preserve"> (</w:t>
      </w:r>
      <w:r w:rsidRPr="126E3E36">
        <w:rPr>
          <w:rFonts w:asciiTheme="minorHAnsi" w:hAnsiTheme="minorHAnsi" w:cstheme="minorBidi"/>
          <w:color w:val="000000"/>
          <w:sz w:val="22"/>
          <w:szCs w:val="22"/>
          <w:shd w:val="clear" w:color="auto" w:fill="FFFFFF"/>
        </w:rPr>
        <w:t>ilgiau nei 5 metus</w:t>
      </w:r>
      <w:r w:rsidR="00690531" w:rsidRPr="126E3E36">
        <w:rPr>
          <w:rFonts w:asciiTheme="minorHAnsi" w:hAnsiTheme="minorHAnsi" w:cstheme="minorBidi"/>
          <w:color w:val="000000"/>
          <w:sz w:val="22"/>
          <w:szCs w:val="22"/>
          <w:shd w:val="clear" w:color="auto" w:fill="FFFFFF"/>
        </w:rPr>
        <w:t>)</w:t>
      </w:r>
      <w:r w:rsidRPr="126E3E36">
        <w:rPr>
          <w:rFonts w:asciiTheme="minorHAnsi" w:hAnsiTheme="minorHAnsi" w:cstheme="minorBidi"/>
          <w:color w:val="000000"/>
          <w:sz w:val="22"/>
          <w:szCs w:val="22"/>
          <w:shd w:val="clear" w:color="auto" w:fill="FFFFFF"/>
        </w:rPr>
        <w:t>, t. y. nuo 1997 m. vasario 24 d. iki 2012 m. liepos 1 d., kuomet buvo priimtas pareiškėjai nepalankus administracinis sprendimas</w:t>
      </w:r>
      <w:r w:rsidR="00295DB8" w:rsidRPr="126E3E36">
        <w:rPr>
          <w:rFonts w:asciiTheme="minorHAnsi" w:hAnsiTheme="minorHAnsi" w:cstheme="minorBidi"/>
          <w:color w:val="000000"/>
          <w:sz w:val="22"/>
          <w:szCs w:val="22"/>
          <w:shd w:val="clear" w:color="auto" w:fill="FFFFFF"/>
        </w:rPr>
        <w:t xml:space="preserve">, o nuo </w:t>
      </w:r>
      <w:r w:rsidRPr="126E3E36">
        <w:rPr>
          <w:rFonts w:asciiTheme="minorHAnsi" w:hAnsiTheme="minorHAnsi" w:cstheme="minorBidi"/>
          <w:color w:val="000000"/>
          <w:sz w:val="22"/>
          <w:szCs w:val="22"/>
          <w:shd w:val="clear" w:color="auto" w:fill="FFFFFF"/>
        </w:rPr>
        <w:t xml:space="preserve">pirmo </w:t>
      </w:r>
      <w:r w:rsidR="00295DB8" w:rsidRPr="126E3E36">
        <w:rPr>
          <w:rFonts w:asciiTheme="minorHAnsi" w:hAnsiTheme="minorHAnsi" w:cstheme="minorBidi"/>
          <w:color w:val="000000"/>
          <w:sz w:val="22"/>
          <w:szCs w:val="22"/>
          <w:shd w:val="clear" w:color="auto" w:fill="FFFFFF"/>
        </w:rPr>
        <w:t xml:space="preserve">administracinio </w:t>
      </w:r>
      <w:r w:rsidRPr="126E3E36">
        <w:rPr>
          <w:rFonts w:asciiTheme="minorHAnsi" w:hAnsiTheme="minorHAnsi" w:cstheme="minorBidi"/>
          <w:color w:val="000000"/>
          <w:sz w:val="22"/>
          <w:szCs w:val="22"/>
          <w:shd w:val="clear" w:color="auto" w:fill="FFFFFF"/>
        </w:rPr>
        <w:t>akto</w:t>
      </w:r>
      <w:r w:rsidR="00295DB8" w:rsidRPr="126E3E36">
        <w:rPr>
          <w:rFonts w:asciiTheme="minorHAnsi" w:hAnsiTheme="minorHAnsi" w:cstheme="minorBidi"/>
          <w:color w:val="000000"/>
          <w:sz w:val="22"/>
          <w:szCs w:val="22"/>
          <w:shd w:val="clear" w:color="auto" w:fill="FFFFFF"/>
        </w:rPr>
        <w:t xml:space="preserve"> </w:t>
      </w:r>
      <w:r w:rsidRPr="126E3E36">
        <w:rPr>
          <w:rFonts w:asciiTheme="minorHAnsi" w:hAnsiTheme="minorHAnsi" w:cstheme="minorBidi"/>
          <w:color w:val="000000"/>
          <w:sz w:val="22"/>
          <w:szCs w:val="22"/>
          <w:shd w:val="clear" w:color="auto" w:fill="FFFFFF"/>
        </w:rPr>
        <w:t>priėmimo</w:t>
      </w:r>
      <w:r w:rsidR="00295DB8" w:rsidRPr="126E3E36">
        <w:rPr>
          <w:rFonts w:asciiTheme="minorHAnsi" w:hAnsiTheme="minorHAnsi" w:cstheme="minorBidi"/>
          <w:color w:val="000000"/>
          <w:sz w:val="22"/>
          <w:szCs w:val="22"/>
          <w:shd w:val="clear" w:color="auto" w:fill="FFFFFF"/>
        </w:rPr>
        <w:t xml:space="preserve"> 1997 m.</w:t>
      </w:r>
      <w:r w:rsidRPr="126E3E36">
        <w:rPr>
          <w:rFonts w:asciiTheme="minorHAnsi" w:hAnsiTheme="minorHAnsi" w:cstheme="minorBidi"/>
          <w:color w:val="000000"/>
          <w:sz w:val="22"/>
          <w:szCs w:val="22"/>
          <w:shd w:val="clear" w:color="auto" w:fill="FFFFFF"/>
        </w:rPr>
        <w:t xml:space="preserve"> iki ginčo išsprendimo 2018 m. praėjo daugiau kaip 20 metų. Byloje n</w:t>
      </w:r>
      <w:r w:rsidR="007E6DDF" w:rsidRPr="126E3E36">
        <w:rPr>
          <w:rFonts w:asciiTheme="minorHAnsi" w:hAnsiTheme="minorHAnsi" w:cstheme="minorBidi"/>
          <w:color w:val="000000"/>
          <w:sz w:val="22"/>
          <w:szCs w:val="22"/>
          <w:shd w:val="clear" w:color="auto" w:fill="FFFFFF"/>
        </w:rPr>
        <w:t xml:space="preserve">ebuvo </w:t>
      </w:r>
      <w:r w:rsidRPr="126E3E36">
        <w:rPr>
          <w:rFonts w:asciiTheme="minorHAnsi" w:hAnsiTheme="minorHAnsi" w:cstheme="minorBidi"/>
          <w:color w:val="000000"/>
          <w:sz w:val="22"/>
          <w:szCs w:val="22"/>
          <w:shd w:val="clear" w:color="auto" w:fill="FFFFFF"/>
        </w:rPr>
        <w:t>jokių duomenų apie tai, kad pareiškėja nuslėpė informaciją apie jos vaiko priežiūros atostogas ar nepatikslino VSDF</w:t>
      </w:r>
      <w:r w:rsidR="00690531" w:rsidRPr="126E3E36">
        <w:rPr>
          <w:rFonts w:asciiTheme="minorHAnsi" w:hAnsiTheme="minorHAnsi" w:cstheme="minorBidi"/>
          <w:color w:val="000000"/>
          <w:sz w:val="22"/>
          <w:szCs w:val="22"/>
          <w:shd w:val="clear" w:color="auto" w:fill="FFFFFF"/>
        </w:rPr>
        <w:t>V</w:t>
      </w:r>
      <w:r w:rsidRPr="126E3E36">
        <w:rPr>
          <w:rFonts w:asciiTheme="minorHAnsi" w:hAnsiTheme="minorHAnsi" w:cstheme="minorBidi"/>
          <w:color w:val="000000"/>
          <w:sz w:val="22"/>
          <w:szCs w:val="22"/>
          <w:shd w:val="clear" w:color="auto" w:fill="FFFFFF"/>
        </w:rPr>
        <w:t xml:space="preserve"> skyriui jo prašomos informacijos nurodytu laikotarpiu.</w:t>
      </w:r>
      <w:r w:rsidR="00295DB8" w:rsidRPr="126E3E36">
        <w:rPr>
          <w:rFonts w:asciiTheme="minorHAnsi" w:hAnsiTheme="minorHAnsi" w:cstheme="minorBidi"/>
          <w:color w:val="000000"/>
          <w:sz w:val="22"/>
          <w:szCs w:val="22"/>
          <w:shd w:val="clear" w:color="auto" w:fill="FFFFFF"/>
        </w:rPr>
        <w:t xml:space="preserve"> Gero administravimo principas reikalauja, kad valstybės institucijos, priimdamos administracinius sprendimus, veiktų rūpestingai ir atidžiai, taip pat užtikrintų, kad administracinėje procedūroje būtų laikomasi visų teisės aktų nuostatų. </w:t>
      </w:r>
    </w:p>
    <w:p w14:paraId="12F8AD0B" w14:textId="1C83F7B3" w:rsidR="00804BEC" w:rsidRPr="005C0E6E" w:rsidRDefault="00690531" w:rsidP="00690531">
      <w:pPr>
        <w:ind w:firstLine="567"/>
        <w:jc w:val="both"/>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A</w:t>
      </w:r>
      <w:r w:rsidR="00804BEC" w:rsidRPr="005C0E6E">
        <w:rPr>
          <w:rFonts w:asciiTheme="minorHAnsi" w:hAnsiTheme="minorHAnsi" w:cstheme="minorHAnsi"/>
          <w:color w:val="000000"/>
          <w:sz w:val="22"/>
          <w:szCs w:val="22"/>
          <w:shd w:val="clear" w:color="auto" w:fill="FFFFFF"/>
        </w:rPr>
        <w:t>tsižvelgusi į faktinę bei teisinę bylos situaciją, išplėstinė teisėjų kolegija sprendė, kad pirmasis Utenos skyriaus 1997 m. vasario 24 d. individualus aktas</w:t>
      </w:r>
      <w:r>
        <w:rPr>
          <w:rFonts w:asciiTheme="minorHAnsi" w:hAnsiTheme="minorHAnsi" w:cstheme="minorHAnsi"/>
          <w:color w:val="000000"/>
          <w:sz w:val="22"/>
          <w:szCs w:val="22"/>
          <w:shd w:val="clear" w:color="auto" w:fill="FFFFFF"/>
        </w:rPr>
        <w:t xml:space="preserve">, </w:t>
      </w:r>
      <w:r w:rsidR="00804BEC" w:rsidRPr="005C0E6E">
        <w:rPr>
          <w:rFonts w:asciiTheme="minorHAnsi" w:hAnsiTheme="minorHAnsi" w:cstheme="minorHAnsi"/>
          <w:color w:val="000000"/>
          <w:sz w:val="22"/>
          <w:szCs w:val="22"/>
          <w:shd w:val="clear" w:color="auto" w:fill="FFFFFF"/>
        </w:rPr>
        <w:t xml:space="preserve">kuriuo pareiškėjai </w:t>
      </w:r>
      <w:r>
        <w:rPr>
          <w:rFonts w:asciiTheme="minorHAnsi" w:hAnsiTheme="minorHAnsi" w:cstheme="minorHAnsi"/>
          <w:color w:val="000000"/>
          <w:sz w:val="22"/>
          <w:szCs w:val="22"/>
          <w:shd w:val="clear" w:color="auto" w:fill="FFFFFF"/>
        </w:rPr>
        <w:t xml:space="preserve">suteiktos </w:t>
      </w:r>
      <w:r w:rsidR="00804BEC" w:rsidRPr="005C0E6E">
        <w:rPr>
          <w:rFonts w:asciiTheme="minorHAnsi" w:hAnsiTheme="minorHAnsi" w:cstheme="minorHAnsi"/>
          <w:color w:val="000000"/>
          <w:sz w:val="22"/>
          <w:szCs w:val="22"/>
          <w:shd w:val="clear" w:color="auto" w:fill="FFFFFF"/>
        </w:rPr>
        <w:t xml:space="preserve">vaiko priežiūros atostogos buvo įskaitytos </w:t>
      </w:r>
      <w:r>
        <w:rPr>
          <w:rFonts w:asciiTheme="minorHAnsi" w:hAnsiTheme="minorHAnsi" w:cstheme="minorHAnsi"/>
          <w:color w:val="000000"/>
          <w:sz w:val="22"/>
          <w:szCs w:val="22"/>
          <w:shd w:val="clear" w:color="auto" w:fill="FFFFFF"/>
        </w:rPr>
        <w:t xml:space="preserve">į </w:t>
      </w:r>
      <w:r w:rsidR="00804BEC" w:rsidRPr="005C0E6E">
        <w:rPr>
          <w:rFonts w:asciiTheme="minorHAnsi" w:hAnsiTheme="minorHAnsi" w:cstheme="minorHAnsi"/>
          <w:color w:val="000000"/>
          <w:sz w:val="22"/>
          <w:szCs w:val="22"/>
          <w:shd w:val="clear" w:color="auto" w:fill="FFFFFF"/>
        </w:rPr>
        <w:t>laikotarp</w:t>
      </w:r>
      <w:r>
        <w:rPr>
          <w:rFonts w:asciiTheme="minorHAnsi" w:hAnsiTheme="minorHAnsi" w:cstheme="minorHAnsi"/>
          <w:color w:val="000000"/>
          <w:sz w:val="22"/>
          <w:szCs w:val="22"/>
          <w:shd w:val="clear" w:color="auto" w:fill="FFFFFF"/>
        </w:rPr>
        <w:t>į dirbant ypatingomis sąlygomis</w:t>
      </w:r>
      <w:r w:rsidR="00804BEC" w:rsidRPr="005C0E6E">
        <w:rPr>
          <w:rFonts w:asciiTheme="minorHAnsi" w:hAnsiTheme="minorHAnsi" w:cstheme="minorHAnsi"/>
          <w:color w:val="000000"/>
          <w:sz w:val="22"/>
          <w:szCs w:val="22"/>
          <w:shd w:val="clear" w:color="auto" w:fill="FFFFFF"/>
        </w:rPr>
        <w:t>, dėl atitinkamo aiškumo stokojančio teisinio reguliavimo, nustatyto Pensijų įstatyme, bei viešojo administravimo subjekto</w:t>
      </w:r>
      <w:r>
        <w:rPr>
          <w:rFonts w:asciiTheme="minorHAnsi" w:hAnsiTheme="minorHAnsi" w:cstheme="minorHAnsi"/>
          <w:color w:val="000000"/>
          <w:sz w:val="22"/>
          <w:szCs w:val="22"/>
          <w:shd w:val="clear" w:color="auto" w:fill="FFFFFF"/>
        </w:rPr>
        <w:t xml:space="preserve"> (</w:t>
      </w:r>
      <w:r w:rsidR="00804BEC" w:rsidRPr="005C0E6E">
        <w:rPr>
          <w:rFonts w:asciiTheme="minorHAnsi" w:hAnsiTheme="minorHAnsi" w:cstheme="minorHAnsi"/>
          <w:color w:val="000000"/>
          <w:sz w:val="22"/>
          <w:szCs w:val="22"/>
          <w:shd w:val="clear" w:color="auto" w:fill="FFFFFF"/>
        </w:rPr>
        <w:t>VSDFV</w:t>
      </w:r>
      <w:r>
        <w:rPr>
          <w:rFonts w:asciiTheme="minorHAnsi" w:hAnsiTheme="minorHAnsi" w:cstheme="minorHAnsi"/>
          <w:color w:val="000000"/>
          <w:sz w:val="22"/>
          <w:szCs w:val="22"/>
          <w:shd w:val="clear" w:color="auto" w:fill="FFFFFF"/>
        </w:rPr>
        <w:t>)</w:t>
      </w:r>
      <w:r w:rsidR="00804BEC" w:rsidRPr="005C0E6E">
        <w:rPr>
          <w:rFonts w:asciiTheme="minorHAnsi" w:hAnsiTheme="minorHAnsi" w:cstheme="minorHAnsi"/>
          <w:color w:val="000000"/>
          <w:sz w:val="22"/>
          <w:szCs w:val="22"/>
          <w:shd w:val="clear" w:color="auto" w:fill="FFFFFF"/>
        </w:rPr>
        <w:t xml:space="preserve"> nepakankamo rūpestingumo, vertinant susiklosčiusios faktines situacijos aplinkybes, </w:t>
      </w:r>
      <w:r>
        <w:rPr>
          <w:rFonts w:asciiTheme="minorHAnsi" w:hAnsiTheme="minorHAnsi" w:cstheme="minorHAnsi"/>
          <w:color w:val="000000"/>
          <w:sz w:val="22"/>
          <w:szCs w:val="22"/>
          <w:shd w:val="clear" w:color="auto" w:fill="FFFFFF"/>
        </w:rPr>
        <w:t xml:space="preserve">taip pat </w:t>
      </w:r>
      <w:r w:rsidR="00804BEC" w:rsidRPr="005C0E6E">
        <w:rPr>
          <w:rFonts w:asciiTheme="minorHAnsi" w:hAnsiTheme="minorHAnsi" w:cstheme="minorHAnsi"/>
          <w:color w:val="000000"/>
          <w:sz w:val="22"/>
          <w:szCs w:val="22"/>
          <w:shd w:val="clear" w:color="auto" w:fill="FFFFFF"/>
        </w:rPr>
        <w:t>vadovaujantis konstituciniu teisinės valstybės ir protingumo principais,</w:t>
      </w:r>
      <w:r>
        <w:rPr>
          <w:rFonts w:asciiTheme="minorHAnsi" w:hAnsiTheme="minorHAnsi" w:cstheme="minorHAnsi"/>
          <w:color w:val="000000"/>
          <w:sz w:val="22"/>
          <w:szCs w:val="22"/>
          <w:shd w:val="clear" w:color="auto" w:fill="FFFFFF"/>
        </w:rPr>
        <w:t xml:space="preserve"> turi būti paliktas galioti.</w:t>
      </w:r>
      <w:r w:rsidR="00CF2829">
        <w:rPr>
          <w:rFonts w:asciiTheme="minorHAnsi" w:hAnsiTheme="minorHAnsi" w:cstheme="minorHAnsi"/>
          <w:color w:val="000000"/>
          <w:sz w:val="22"/>
          <w:szCs w:val="22"/>
          <w:shd w:val="clear" w:color="auto" w:fill="FFFFFF"/>
        </w:rPr>
        <w:t xml:space="preserve"> </w:t>
      </w:r>
    </w:p>
    <w:p w14:paraId="2487C564" w14:textId="70DBFD95" w:rsidR="00804BEC" w:rsidRPr="005C0E6E" w:rsidRDefault="00804BEC" w:rsidP="00804BEC">
      <w:pPr>
        <w:ind w:firstLine="567"/>
        <w:jc w:val="both"/>
        <w:rPr>
          <w:rFonts w:asciiTheme="minorHAnsi" w:hAnsiTheme="minorHAnsi" w:cstheme="minorHAnsi"/>
          <w:color w:val="000000"/>
          <w:sz w:val="22"/>
          <w:szCs w:val="22"/>
          <w:shd w:val="clear" w:color="auto" w:fill="FFFFFF"/>
        </w:rPr>
      </w:pPr>
      <w:r w:rsidRPr="005C0E6E">
        <w:rPr>
          <w:rFonts w:asciiTheme="minorHAnsi" w:hAnsiTheme="minorHAnsi" w:cstheme="minorHAnsi"/>
          <w:color w:val="000000"/>
          <w:sz w:val="22"/>
          <w:szCs w:val="22"/>
          <w:shd w:val="clear" w:color="auto" w:fill="FFFFFF"/>
        </w:rPr>
        <w:t>Pirmosios instancijos teismo sprendimas, kuriuo pareiškėjos skundas atmestas, panaikintas ir priimtas naujas sprendimas, kuriuo V</w:t>
      </w:r>
      <w:r w:rsidR="00690531">
        <w:rPr>
          <w:rFonts w:asciiTheme="minorHAnsi" w:hAnsiTheme="minorHAnsi" w:cstheme="minorHAnsi"/>
          <w:color w:val="000000"/>
          <w:sz w:val="22"/>
          <w:szCs w:val="22"/>
          <w:shd w:val="clear" w:color="auto" w:fill="FFFFFF"/>
        </w:rPr>
        <w:t xml:space="preserve">SDFV </w:t>
      </w:r>
      <w:r w:rsidRPr="005C0E6E">
        <w:rPr>
          <w:rFonts w:asciiTheme="minorHAnsi" w:hAnsiTheme="minorHAnsi" w:cstheme="minorHAnsi"/>
          <w:color w:val="000000"/>
          <w:sz w:val="22"/>
          <w:szCs w:val="22"/>
          <w:shd w:val="clear" w:color="auto" w:fill="FFFFFF"/>
        </w:rPr>
        <w:t xml:space="preserve">Vilniaus skyrius įpareigotas iš naujo spręsti </w:t>
      </w:r>
      <w:r w:rsidR="00690531">
        <w:rPr>
          <w:rFonts w:asciiTheme="minorHAnsi" w:hAnsiTheme="minorHAnsi" w:cstheme="minorHAnsi"/>
          <w:color w:val="000000"/>
          <w:sz w:val="22"/>
          <w:szCs w:val="22"/>
          <w:shd w:val="clear" w:color="auto" w:fill="FFFFFF"/>
        </w:rPr>
        <w:t xml:space="preserve">klausimą </w:t>
      </w:r>
      <w:r w:rsidRPr="005C0E6E">
        <w:rPr>
          <w:rFonts w:asciiTheme="minorHAnsi" w:hAnsiTheme="minorHAnsi" w:cstheme="minorHAnsi"/>
          <w:color w:val="000000"/>
          <w:sz w:val="22"/>
          <w:szCs w:val="22"/>
          <w:shd w:val="clear" w:color="auto" w:fill="FFFFFF"/>
        </w:rPr>
        <w:t xml:space="preserve">dėl pareiškėjos darbo laiko kompensacijai už ypatingas darbo sąlygas </w:t>
      </w:r>
      <w:r w:rsidR="00690531">
        <w:rPr>
          <w:rFonts w:asciiTheme="minorHAnsi" w:hAnsiTheme="minorHAnsi" w:cstheme="minorHAnsi"/>
          <w:color w:val="000000"/>
          <w:sz w:val="22"/>
          <w:szCs w:val="22"/>
          <w:shd w:val="clear" w:color="auto" w:fill="FFFFFF"/>
        </w:rPr>
        <w:t>apskaičiavimo.</w:t>
      </w:r>
      <w:r w:rsidR="00CF2829">
        <w:rPr>
          <w:rFonts w:asciiTheme="minorHAnsi" w:hAnsiTheme="minorHAnsi" w:cstheme="minorHAnsi"/>
          <w:color w:val="000000"/>
          <w:sz w:val="22"/>
          <w:szCs w:val="22"/>
          <w:shd w:val="clear" w:color="auto" w:fill="FFFFFF"/>
        </w:rPr>
        <w:t xml:space="preserve"> </w:t>
      </w:r>
    </w:p>
    <w:p w14:paraId="33A4D956" w14:textId="563283FE" w:rsidR="00804BEC" w:rsidRPr="005C0E6E" w:rsidRDefault="00804BEC" w:rsidP="00804BEC">
      <w:pPr>
        <w:jc w:val="both"/>
        <w:rPr>
          <w:rFonts w:asciiTheme="minorHAnsi" w:hAnsiTheme="minorHAnsi" w:cstheme="minorHAnsi"/>
          <w:color w:val="000000"/>
          <w:sz w:val="22"/>
          <w:szCs w:val="22"/>
          <w:shd w:val="clear" w:color="auto" w:fill="FFFFFF"/>
        </w:rPr>
      </w:pPr>
    </w:p>
    <w:p w14:paraId="65EEE569" w14:textId="50C3E39E" w:rsidR="00804BEC" w:rsidRPr="005C0E6E" w:rsidRDefault="003E2A90" w:rsidP="00804BEC">
      <w:pPr>
        <w:jc w:val="both"/>
        <w:rPr>
          <w:rFonts w:asciiTheme="minorHAnsi" w:hAnsiTheme="minorHAnsi" w:cstheme="minorHAnsi"/>
          <w:color w:val="000000"/>
          <w:sz w:val="22"/>
          <w:szCs w:val="22"/>
          <w:shd w:val="clear" w:color="auto" w:fill="FFFFFF"/>
        </w:rPr>
      </w:pPr>
      <w:r w:rsidRPr="005C0E6E">
        <w:rPr>
          <w:rFonts w:asciiTheme="minorHAnsi" w:hAnsiTheme="minorHAnsi" w:cstheme="minorHAnsi"/>
          <w:color w:val="000000"/>
          <w:sz w:val="22"/>
          <w:szCs w:val="22"/>
          <w:shd w:val="clear" w:color="auto" w:fill="FFFFFF"/>
        </w:rPr>
        <w:t xml:space="preserve">Išplėstinės teisėjų kolegijos </w:t>
      </w:r>
      <w:r w:rsidR="00804BEC" w:rsidRPr="005C0E6E">
        <w:rPr>
          <w:rFonts w:asciiTheme="minorHAnsi" w:hAnsiTheme="minorHAnsi" w:cstheme="minorHAnsi"/>
          <w:color w:val="000000"/>
          <w:sz w:val="22"/>
          <w:szCs w:val="22"/>
          <w:shd w:val="clear" w:color="auto" w:fill="FFFFFF"/>
        </w:rPr>
        <w:t>2021 m. balandžio 28 d. sprendimas administracinėje byloje Nr. A-297-1062/2021</w:t>
      </w:r>
    </w:p>
    <w:p w14:paraId="7A436A71" w14:textId="70570EFE" w:rsidR="00804BEC" w:rsidRPr="005C0E6E" w:rsidRDefault="00804BEC" w:rsidP="00804BEC">
      <w:pPr>
        <w:jc w:val="both"/>
        <w:rPr>
          <w:rFonts w:asciiTheme="minorHAnsi" w:hAnsiTheme="minorHAnsi" w:cstheme="minorHAnsi"/>
          <w:color w:val="000000"/>
          <w:sz w:val="22"/>
          <w:szCs w:val="22"/>
          <w:shd w:val="clear" w:color="auto" w:fill="FFFFFF"/>
        </w:rPr>
      </w:pPr>
      <w:r w:rsidRPr="005C0E6E">
        <w:rPr>
          <w:rFonts w:asciiTheme="minorHAnsi" w:hAnsiTheme="minorHAnsi" w:cstheme="minorHAnsi"/>
          <w:color w:val="000000"/>
          <w:sz w:val="22"/>
          <w:szCs w:val="22"/>
          <w:shd w:val="clear" w:color="auto" w:fill="FFFFFF"/>
        </w:rPr>
        <w:t>Teisminio proceso Nr. 3-61-3-00804-2019-7</w:t>
      </w:r>
    </w:p>
    <w:p w14:paraId="54ECDC0D" w14:textId="56E71A56" w:rsidR="00804BEC" w:rsidRPr="005C0E6E" w:rsidRDefault="00804BEC" w:rsidP="00804BEC">
      <w:pPr>
        <w:jc w:val="both"/>
        <w:rPr>
          <w:rFonts w:asciiTheme="minorHAnsi" w:hAnsiTheme="minorHAnsi" w:cstheme="minorHAnsi"/>
          <w:color w:val="000000"/>
          <w:sz w:val="22"/>
          <w:szCs w:val="22"/>
          <w:shd w:val="clear" w:color="auto" w:fill="FFFFFF"/>
        </w:rPr>
      </w:pPr>
      <w:r w:rsidRPr="005C0E6E">
        <w:rPr>
          <w:rFonts w:asciiTheme="minorHAnsi" w:hAnsiTheme="minorHAnsi" w:cstheme="minorHAnsi"/>
          <w:color w:val="000000"/>
          <w:sz w:val="22"/>
          <w:szCs w:val="22"/>
          <w:shd w:val="clear" w:color="auto" w:fill="FFFFFF"/>
        </w:rPr>
        <w:t>Procesinio sprendimo kategorija 7.3.5</w:t>
      </w:r>
    </w:p>
    <w:p w14:paraId="7AEA3D04" w14:textId="3B389DA3" w:rsidR="00804BEC" w:rsidRPr="005C0E6E" w:rsidRDefault="008B3CE7" w:rsidP="00804BEC">
      <w:pPr>
        <w:jc w:val="both"/>
        <w:rPr>
          <w:rFonts w:asciiTheme="minorHAnsi" w:hAnsiTheme="minorHAnsi" w:cstheme="minorHAnsi"/>
          <w:color w:val="000000"/>
          <w:sz w:val="22"/>
          <w:szCs w:val="22"/>
          <w:shd w:val="clear" w:color="auto" w:fill="FFFFFF"/>
        </w:rPr>
      </w:pPr>
      <w:hyperlink r:id="rId14" w:history="1">
        <w:r w:rsidR="00804BEC" w:rsidRPr="005C0E6E">
          <w:rPr>
            <w:rStyle w:val="Hipersaitas"/>
            <w:rFonts w:asciiTheme="minorHAnsi" w:hAnsiTheme="minorHAnsi" w:cstheme="minorHAnsi"/>
            <w:sz w:val="22"/>
            <w:szCs w:val="22"/>
            <w:shd w:val="clear" w:color="auto" w:fill="FFFFFF"/>
          </w:rPr>
          <w:t>Prieiga internete</w:t>
        </w:r>
      </w:hyperlink>
    </w:p>
    <w:p w14:paraId="0CD90DF4" w14:textId="6BC33A52" w:rsidR="126E3E36" w:rsidRDefault="126E3E36" w:rsidP="126E3E36">
      <w:pPr>
        <w:jc w:val="both"/>
        <w:rPr>
          <w:color w:val="000000" w:themeColor="text1"/>
        </w:rPr>
      </w:pPr>
    </w:p>
    <w:p w14:paraId="732EB141" w14:textId="77777777" w:rsidR="00476E21" w:rsidRPr="005C0E6E" w:rsidRDefault="00476E21" w:rsidP="00476E21">
      <w:pPr>
        <w:ind w:firstLine="567"/>
        <w:jc w:val="both"/>
        <w:rPr>
          <w:rFonts w:asciiTheme="minorHAnsi" w:eastAsia="Calibri" w:hAnsiTheme="minorHAnsi" w:cstheme="minorHAnsi"/>
          <w:b/>
          <w:sz w:val="22"/>
          <w:szCs w:val="22"/>
          <w:u w:val="single"/>
          <w:lang w:eastAsia="en-US"/>
        </w:rPr>
      </w:pPr>
      <w:r w:rsidRPr="005C0E6E">
        <w:rPr>
          <w:rFonts w:asciiTheme="minorHAnsi" w:eastAsia="Calibri" w:hAnsiTheme="minorHAnsi" w:cstheme="minorHAnsi"/>
          <w:b/>
          <w:sz w:val="22"/>
          <w:szCs w:val="22"/>
          <w:u w:val="single"/>
          <w:lang w:eastAsia="en-US"/>
        </w:rPr>
        <w:t xml:space="preserve">7.6. Valstybinės socialinio draudimo pašalpos ir išmokos </w:t>
      </w:r>
    </w:p>
    <w:p w14:paraId="6152ECD8" w14:textId="77777777" w:rsidR="00476E21" w:rsidRPr="005C0E6E" w:rsidRDefault="00476E21" w:rsidP="00476E21">
      <w:pPr>
        <w:ind w:firstLine="1134"/>
        <w:jc w:val="both"/>
        <w:rPr>
          <w:rFonts w:asciiTheme="minorHAnsi" w:eastAsia="Calibri" w:hAnsiTheme="minorHAnsi" w:cstheme="minorHAnsi"/>
          <w:b/>
          <w:sz w:val="22"/>
          <w:szCs w:val="22"/>
          <w:u w:val="single"/>
          <w:lang w:eastAsia="en-US"/>
        </w:rPr>
      </w:pPr>
      <w:r w:rsidRPr="005C0E6E">
        <w:rPr>
          <w:rFonts w:asciiTheme="minorHAnsi" w:eastAsia="Calibri" w:hAnsiTheme="minorHAnsi" w:cstheme="minorHAnsi"/>
          <w:b/>
          <w:sz w:val="22"/>
          <w:szCs w:val="22"/>
          <w:u w:val="single"/>
          <w:lang w:eastAsia="en-US"/>
        </w:rPr>
        <w:t>7.6.6. Nedarbo draudimo išmoka</w:t>
      </w:r>
    </w:p>
    <w:p w14:paraId="4554F967" w14:textId="77777777" w:rsidR="00476E21" w:rsidRPr="005C0E6E" w:rsidRDefault="00476E21" w:rsidP="00476E21">
      <w:pPr>
        <w:ind w:firstLine="1134"/>
        <w:jc w:val="both"/>
        <w:rPr>
          <w:rFonts w:asciiTheme="minorHAnsi" w:eastAsia="Calibri" w:hAnsiTheme="minorHAnsi" w:cstheme="minorHAnsi"/>
          <w:b/>
          <w:sz w:val="22"/>
          <w:szCs w:val="22"/>
          <w:u w:val="single"/>
          <w:lang w:eastAsia="en-US"/>
        </w:rPr>
      </w:pPr>
    </w:p>
    <w:p w14:paraId="67F0C393" w14:textId="77777777" w:rsidR="00476E21" w:rsidRPr="005C0E6E" w:rsidRDefault="00476E21" w:rsidP="003E2A90">
      <w:pPr>
        <w:pStyle w:val="Antrat2"/>
        <w:rPr>
          <w:rFonts w:eastAsia="Calibri"/>
        </w:rPr>
      </w:pPr>
      <w:bookmarkStart w:id="20" w:name="_Toc75769175"/>
      <w:r w:rsidRPr="005C0E6E">
        <w:rPr>
          <w:rFonts w:eastAsia="Calibri"/>
        </w:rPr>
        <w:t>Dėl laikotarpio po išeitinės išmokos ar kompensacijos gavimo nepripažinimo nedarbo draudimo stažu</w:t>
      </w:r>
      <w:bookmarkEnd w:id="20"/>
    </w:p>
    <w:p w14:paraId="1A8BD278" w14:textId="77777777" w:rsidR="00476E21" w:rsidRPr="005C0E6E" w:rsidRDefault="00476E21" w:rsidP="00476E21">
      <w:pPr>
        <w:jc w:val="both"/>
        <w:rPr>
          <w:rFonts w:asciiTheme="minorHAnsi" w:hAnsiTheme="minorHAnsi" w:cstheme="minorHAnsi"/>
          <w:color w:val="000000"/>
          <w:sz w:val="22"/>
          <w:szCs w:val="22"/>
        </w:rPr>
      </w:pPr>
    </w:p>
    <w:p w14:paraId="011606EF" w14:textId="77777777" w:rsidR="00476E21" w:rsidRPr="005C0E6E" w:rsidRDefault="00476E21" w:rsidP="00476E21">
      <w:pPr>
        <w:ind w:firstLine="567"/>
        <w:jc w:val="both"/>
        <w:rPr>
          <w:rFonts w:asciiTheme="minorHAnsi" w:hAnsiTheme="minorHAnsi" w:cstheme="minorHAnsi"/>
          <w:color w:val="000000"/>
          <w:sz w:val="22"/>
          <w:szCs w:val="22"/>
        </w:rPr>
      </w:pPr>
      <w:r w:rsidRPr="005C0E6E">
        <w:rPr>
          <w:rFonts w:asciiTheme="minorHAnsi" w:hAnsiTheme="minorHAnsi" w:cstheme="minorHAnsi"/>
          <w:color w:val="000000"/>
          <w:sz w:val="22"/>
          <w:szCs w:val="22"/>
        </w:rPr>
        <w:t>Nagrinėtu atveju ginčas kilo dėl Valstybinio socialinio draudimo fondo valdybos prie Socialinės apsaugos ir darbo ministerijos (toliau – VSDFV) teritorinio skyriaus sprendimo, kuriuo nuspręsta neskirti pareiškėjui nedarbo socialinio draudimo išmokos, kaip neturinčiam reikiamo nedarbo socialinio draudimo stažo, teisėtumo ir pagrįstumo.</w:t>
      </w:r>
    </w:p>
    <w:p w14:paraId="4514C149" w14:textId="77777777" w:rsidR="00476E21" w:rsidRPr="005C0E6E" w:rsidRDefault="00476E21" w:rsidP="00476E21">
      <w:pPr>
        <w:ind w:firstLine="567"/>
        <w:jc w:val="both"/>
        <w:rPr>
          <w:rFonts w:asciiTheme="minorHAnsi" w:hAnsiTheme="minorHAnsi" w:cstheme="minorHAnsi"/>
          <w:color w:val="000000"/>
          <w:sz w:val="22"/>
          <w:szCs w:val="22"/>
        </w:rPr>
      </w:pPr>
      <w:r w:rsidRPr="005C0E6E">
        <w:rPr>
          <w:rFonts w:asciiTheme="minorHAnsi" w:hAnsiTheme="minorHAnsi" w:cstheme="minorHAnsi"/>
          <w:color w:val="000000"/>
          <w:sz w:val="22"/>
          <w:szCs w:val="22"/>
        </w:rPr>
        <w:t xml:space="preserve">Pirmosios instancijos teismas pripažino, kad atsakovas, nuspręsdamas neskirti pareiškėjui nedarbo socialinio draudimo išmokos, veikė teisėtai, tinkamai apskaičiavo pareiškėjo nedarbo socialinio draudimo stažą ir teisingai konstatavo, jog kreipimosi į Užimtumo tarnybą dieną jis neturėjo pakankamai nedarbo socialinio draudimo stažo per paskutinius trisdešimt mėnesių. Pareiškėjas apeliaciniame skunde su tokiu sprendimu nesutiko. </w:t>
      </w:r>
    </w:p>
    <w:p w14:paraId="4847EBC8" w14:textId="486A0BCC" w:rsidR="00476E21" w:rsidRPr="005C0E6E" w:rsidRDefault="00476E21" w:rsidP="126E3E36">
      <w:pPr>
        <w:ind w:firstLine="567"/>
        <w:jc w:val="both"/>
        <w:rPr>
          <w:rFonts w:asciiTheme="minorHAnsi" w:hAnsiTheme="minorHAnsi" w:cstheme="minorBidi"/>
          <w:color w:val="000000"/>
          <w:sz w:val="22"/>
          <w:szCs w:val="22"/>
        </w:rPr>
      </w:pPr>
      <w:r w:rsidRPr="126E3E36">
        <w:rPr>
          <w:rFonts w:asciiTheme="minorHAnsi" w:hAnsiTheme="minorHAnsi" w:cstheme="minorBidi"/>
          <w:color w:val="000000" w:themeColor="text1"/>
          <w:sz w:val="22"/>
          <w:szCs w:val="22"/>
        </w:rPr>
        <w:t>Pagal byloje esančius dokumentus nustatyta, kad pareiškėjas dirbo iki 2017 m. gegužės 2 d. Darbo sutartis buvo nutraukta pagal DK 136 straipsnio 1 dalies 3 punktą, išmokant pareiškėjui 6 vidutinių mėnesinių darbo užmokesčių dydžio išeitinę išmoką. Po atleidimo pareiškėjas vykdė individualią veiklą, o 2019 m. sausio 23 d. užsiregistravo Užimtumo tarnyboje ir jam nuo tos dienos buvo suteiktas bedarbio statusas. Pareiškėjas kreipėsi į VSDFV Utenos skyrių dėl nedarbo socialinio draudimo išmokos mokėjimo, tačiau ginčijamu sprendimu atsakovas atsisakė tai padaryti, konstatavęs, jog pareiškėjas neturi sukaupęs Nedarbo socialinio draudimo įstatyme reikalaujamo nedarbo socialinio draudimo stažo – 2016 m. liepos 23 d.–2019 m. sausio 23 d. laikotarpiu turėjo tik 9 mėnesių 11 dienų nedarbo socialinio draudimo stažą. Dėl šių faktinių aplinkybių ginčo tarp šalių nebuvo.</w:t>
      </w:r>
    </w:p>
    <w:p w14:paraId="0A2D29EE" w14:textId="77777777" w:rsidR="00476E21" w:rsidRPr="005C0E6E" w:rsidRDefault="00476E21" w:rsidP="00476E21">
      <w:pPr>
        <w:ind w:firstLine="567"/>
        <w:jc w:val="both"/>
        <w:rPr>
          <w:rFonts w:asciiTheme="minorHAnsi" w:hAnsiTheme="minorHAnsi" w:cstheme="minorHAnsi"/>
          <w:color w:val="000000"/>
          <w:sz w:val="22"/>
          <w:szCs w:val="22"/>
        </w:rPr>
      </w:pPr>
      <w:r w:rsidRPr="005C0E6E">
        <w:rPr>
          <w:rFonts w:asciiTheme="minorHAnsi" w:hAnsiTheme="minorHAnsi" w:cstheme="minorHAnsi"/>
          <w:color w:val="000000"/>
          <w:sz w:val="22"/>
          <w:szCs w:val="22"/>
        </w:rPr>
        <w:t xml:space="preserve">Nuo 2017 m. liepos 1 d. galiojančios redakcijos Nedarbo socialinio draudimo įstatymo 5 straipsnio 1 dalis nustato, kad teisę į nedarbo draudimo išmoką turi teritorinėje darbo biržoje įsiregistravę šio įstatymo 4 straipsnyje nurodyti asmenys, kuriems suteiktas bedarbio statusas, jeigu teritorinė darbo birža jiems nepasiūlė tinkamo darbo ar aktyvios darbo rinkos politikos priemonių ir jeigu jie atitinka bent vieną iš nustatytų sąlygų, tarp jų – iki įsiregistravimo teritorinėje darbo biržoje turi ne mažesnį kaip 12 mėnesių nedarbo draudimo stažą </w:t>
      </w:r>
      <w:r w:rsidRPr="005C0E6E">
        <w:rPr>
          <w:rFonts w:asciiTheme="minorHAnsi" w:hAnsiTheme="minorHAnsi" w:cstheme="minorHAnsi"/>
          <w:color w:val="000000"/>
          <w:sz w:val="22"/>
          <w:szCs w:val="22"/>
        </w:rPr>
        <w:lastRenderedPageBreak/>
        <w:t>per paskutinius 30 mėnesių. Viena iš būtinų sąlygų, kad pareiškėjui būtų paskirta nedarbo išmoka, buvo įstatymo reikalaujamo nedarbo socialinio draudimo stažo turėjimas.</w:t>
      </w:r>
    </w:p>
    <w:p w14:paraId="01AE53E0" w14:textId="77777777" w:rsidR="00476E21" w:rsidRPr="005C0E6E" w:rsidRDefault="00476E21" w:rsidP="00476E21">
      <w:pPr>
        <w:ind w:firstLine="567"/>
        <w:jc w:val="both"/>
        <w:rPr>
          <w:rFonts w:asciiTheme="minorHAnsi" w:hAnsiTheme="minorHAnsi" w:cstheme="minorHAnsi"/>
          <w:color w:val="000000"/>
          <w:sz w:val="22"/>
          <w:szCs w:val="22"/>
        </w:rPr>
      </w:pPr>
      <w:r w:rsidRPr="005C0E6E">
        <w:rPr>
          <w:rFonts w:asciiTheme="minorHAnsi" w:hAnsiTheme="minorHAnsi" w:cstheme="minorHAnsi"/>
          <w:color w:val="000000"/>
          <w:sz w:val="22"/>
          <w:szCs w:val="22"/>
          <w:u w:val="single"/>
        </w:rPr>
        <w:t>Nedarbo socialinio draudimo įstatymo 3 straipsnio 4 dalis, apibrėžianti laikotarpius, įskaičiuojamus į nedarbo draudimo stažą, tiesiogiai nenumato, jog laikotarpis po išeitinės išmokos ar kompensacijos gavimo būtų pripažįstamas nedarbo draudimo stažu</w:t>
      </w:r>
      <w:r w:rsidRPr="005C0E6E">
        <w:rPr>
          <w:rFonts w:asciiTheme="minorHAnsi" w:hAnsiTheme="minorHAnsi" w:cstheme="minorHAnsi"/>
          <w:color w:val="000000"/>
          <w:sz w:val="22"/>
          <w:szCs w:val="22"/>
        </w:rPr>
        <w:t>.</w:t>
      </w:r>
    </w:p>
    <w:p w14:paraId="17D465A2" w14:textId="77777777" w:rsidR="00476E21" w:rsidRPr="005C0E6E" w:rsidRDefault="00476E21" w:rsidP="00476E21">
      <w:pPr>
        <w:ind w:firstLine="567"/>
        <w:jc w:val="both"/>
        <w:rPr>
          <w:rFonts w:asciiTheme="minorHAnsi" w:hAnsiTheme="minorHAnsi" w:cstheme="minorHAnsi"/>
          <w:color w:val="000000"/>
          <w:sz w:val="22"/>
          <w:szCs w:val="22"/>
        </w:rPr>
      </w:pPr>
      <w:r w:rsidRPr="005C0E6E">
        <w:rPr>
          <w:rFonts w:asciiTheme="minorHAnsi" w:hAnsiTheme="minorHAnsi" w:cstheme="minorHAnsi"/>
          <w:color w:val="000000"/>
          <w:sz w:val="22"/>
          <w:szCs w:val="22"/>
        </w:rPr>
        <w:t>Pagal VSDFV turimus informacinių sistemų ir registrų duomenis pareiškėjo nedarbo draudimo stažas baigėsi 2017 m. gegužės mėnesį, kurį buvo sumokėtos paskutinės nedarbo socialinio draudimo įmokos už pareiškėją. Pirmosios instancijos teismas pagrįstai pripažino skundžiamą atsakovo sprendimą teisėtu ir pagrįstu, nes pareiškėjas neturėjo nedarbo socialinio draudimo išmokai gauti reikalingo stažo, o laikotarpis, už kurį pareiškėjas gavo išeitinę išmoką, nėra įskaičiuojamas į tokį stažą.</w:t>
      </w:r>
    </w:p>
    <w:p w14:paraId="4A4BC69A" w14:textId="77777777" w:rsidR="00476E21" w:rsidRPr="005C0E6E" w:rsidRDefault="00476E21" w:rsidP="00476E21">
      <w:pPr>
        <w:ind w:firstLine="567"/>
        <w:jc w:val="both"/>
        <w:rPr>
          <w:rFonts w:asciiTheme="minorHAnsi" w:hAnsiTheme="minorHAnsi" w:cstheme="minorHAnsi"/>
          <w:color w:val="000000"/>
          <w:sz w:val="22"/>
          <w:szCs w:val="22"/>
        </w:rPr>
      </w:pPr>
      <w:r w:rsidRPr="005C0E6E">
        <w:rPr>
          <w:rFonts w:asciiTheme="minorHAnsi" w:hAnsiTheme="minorHAnsi" w:cstheme="minorHAnsi"/>
          <w:color w:val="000000"/>
          <w:sz w:val="22"/>
          <w:szCs w:val="22"/>
        </w:rPr>
        <w:t xml:space="preserve">Pagrindinis apelianto nesutikimo su atsakovo veiksmais argumentas buvo tas, jog jam išmokėjus 6 mėnesių vidutinio darbo užmokesčio dydžio išeitinę išmoką, nuo jos buvo sumokėtos ir socialinio draudimo įmokos, todėl išeitinės išmokos mokėjimo laikotarpis turėtų būti įskaičiuojamas į nedarbo socialinio draudimo stažą. Teisėjų kolegija su šiuo argumentu nesutiko, nes, kaip teisingai pažymėjo pirmosios instancijos teismas, </w:t>
      </w:r>
      <w:r w:rsidRPr="005C0E6E">
        <w:rPr>
          <w:rFonts w:asciiTheme="minorHAnsi" w:hAnsiTheme="minorHAnsi" w:cstheme="minorHAnsi"/>
          <w:color w:val="000000"/>
          <w:sz w:val="22"/>
          <w:szCs w:val="22"/>
          <w:u w:val="single"/>
        </w:rPr>
        <w:t>išeitinės išmokos paskirtis yra kuriam laikui užtikrinti pajamas atleidžiamam darbuotojui, kompensuoti jo praradimus dėl darbo santykių nutraukimo, o ne pratęsti buvusiam darbuotojui visas socialines garantijas. DK numatytos išeitinės išmokos sumos vidutinio mėnesinio darbo užmokesčio dydžiais apskaičiavimo patogumui ir išmokos individualizavimui, bet jos nėra skirstomos laikotarpiais ir nesuponuoja, kad asmuo negali ir neturi įsidarbinti tokį laiko tarpą, kiek vidutinių mėnesinių darbo užmokesčių jis gavo atleidžiamas</w:t>
      </w:r>
      <w:r w:rsidRPr="005C0E6E">
        <w:rPr>
          <w:rFonts w:asciiTheme="minorHAnsi" w:hAnsiTheme="minorHAnsi" w:cstheme="minorHAnsi"/>
          <w:color w:val="000000"/>
          <w:sz w:val="22"/>
          <w:szCs w:val="22"/>
        </w:rPr>
        <w:t xml:space="preserve">. Apeliantas klaidingai supranta išeitinės išmokos paskirtį, nes </w:t>
      </w:r>
      <w:r w:rsidRPr="005C0E6E">
        <w:rPr>
          <w:rFonts w:asciiTheme="minorHAnsi" w:hAnsiTheme="minorHAnsi" w:cstheme="minorHAnsi"/>
          <w:color w:val="000000"/>
          <w:sz w:val="22"/>
          <w:szCs w:val="22"/>
          <w:u w:val="single"/>
        </w:rPr>
        <w:t>į nedarbo socialinio draudimo stažą įskaičiuojami tie laikotarpiai, per kuriuos buvo mokėtos socialinio draudimo įmokos, nepriklausomai nuo šių įmokų dydžio. Taigi</w:t>
      </w:r>
      <w:r w:rsidRPr="005C0E6E">
        <w:rPr>
          <w:rFonts w:asciiTheme="minorHAnsi" w:hAnsiTheme="minorHAnsi" w:cstheme="minorHAnsi"/>
          <w:color w:val="000000"/>
          <w:sz w:val="22"/>
          <w:szCs w:val="22"/>
        </w:rPr>
        <w:t xml:space="preserve"> </w:t>
      </w:r>
      <w:r w:rsidRPr="005C0E6E">
        <w:rPr>
          <w:rFonts w:asciiTheme="minorHAnsi" w:hAnsiTheme="minorHAnsi" w:cstheme="minorHAnsi"/>
          <w:color w:val="000000"/>
          <w:sz w:val="22"/>
          <w:szCs w:val="22"/>
          <w:u w:val="single"/>
        </w:rPr>
        <w:t>ne socialinio draudimo įmokos dydis, o laikotarpis, per kurį buvo sumokėta ši draudimo įmoka, lemia stažo skaičiavimą</w:t>
      </w:r>
      <w:r w:rsidRPr="005C0E6E">
        <w:rPr>
          <w:rFonts w:asciiTheme="minorHAnsi" w:hAnsiTheme="minorHAnsi" w:cstheme="minorHAnsi"/>
          <w:color w:val="000000"/>
          <w:sz w:val="22"/>
          <w:szCs w:val="22"/>
        </w:rPr>
        <w:t>.</w:t>
      </w:r>
    </w:p>
    <w:p w14:paraId="580EEF1D" w14:textId="77777777" w:rsidR="00476E21" w:rsidRPr="005C0E6E" w:rsidRDefault="00476E21" w:rsidP="00476E21">
      <w:pPr>
        <w:ind w:firstLine="567"/>
        <w:jc w:val="both"/>
        <w:rPr>
          <w:rFonts w:asciiTheme="minorHAnsi" w:hAnsiTheme="minorHAnsi" w:cstheme="minorHAnsi"/>
          <w:color w:val="000000"/>
          <w:sz w:val="22"/>
          <w:szCs w:val="22"/>
        </w:rPr>
      </w:pPr>
      <w:r w:rsidRPr="005C0E6E">
        <w:rPr>
          <w:rFonts w:asciiTheme="minorHAnsi" w:hAnsiTheme="minorHAnsi" w:cstheme="minorHAnsi"/>
          <w:color w:val="000000"/>
          <w:sz w:val="22"/>
          <w:szCs w:val="22"/>
        </w:rPr>
        <w:t xml:space="preserve">Nedarbo draudimas yra socialinio draudimo rūšis, kuri įstatymų nustatytais atvejais kompensuoja šios rūšies draudimu apdraustiems asmenims dėl nedarbo negautas pajamas arba jų dalį. Nedarbo draudimo išmoka su darbo teisiniais santykiais yra susijusi ta apimtimi, kad dirbantys asmenys, dalyvaujantys socialinio draudimo santykiuose ir mokėdami socialinio draudimo įmokas, savo darbu sukuria materialines prielaidas socialiniam draudimui ir atsiradus įstatyme nustatytoms sąlygoms įgyja teisę į socialinio draudimo išmokas, kurių dydis priklauso nuo mokėtų draudimo įmokų, apskaičiuojamų nuo darbo užmokesčio sumos ir kitų su darbo santykiais susijusių išmokų. Tačiau asmens teisė gauti nedarbo draudimo išmoką kyla ne iš darbo teisinių santykių, o iš teisės į socialinį aprūpinimą, kai, siekiant užtikrinti žmogaus gyvybinių poreikių patenkinimą, per socialinio draudimo sistemą iš dalies yra kompensuojamos dėl nedarbo kilusios neigiamos pasekmės. Nedarbo draudimo išmoka yra mokama ne iš darbdavio lėšų, o iš valstybinio socialinio draudimo fondo lėšų (Nedarbo socialinio draudimo įstatymo 17 str. 1 d.). Taigi </w:t>
      </w:r>
      <w:r w:rsidRPr="005C0E6E">
        <w:rPr>
          <w:rFonts w:asciiTheme="minorHAnsi" w:hAnsiTheme="minorHAnsi" w:cstheme="minorHAnsi"/>
          <w:color w:val="000000"/>
          <w:sz w:val="22"/>
          <w:szCs w:val="22"/>
          <w:u w:val="single"/>
        </w:rPr>
        <w:t>darbdavio prievolė mokėti darbuotojui išeitinę išmoką nesusijusi su darbuotojo teise į socialinę apsaugą ir teise gauti nedarbo draudimo išmokas, nes minėta darbdavio prievolė kyla iš individualių darbo teisinių santykių, kai darbdavys atleidžia darbuotoją iš darbo</w:t>
      </w:r>
      <w:r w:rsidRPr="005C0E6E">
        <w:rPr>
          <w:rFonts w:asciiTheme="minorHAnsi" w:hAnsiTheme="minorHAnsi" w:cstheme="minorHAnsi"/>
          <w:color w:val="000000"/>
          <w:sz w:val="22"/>
          <w:szCs w:val="22"/>
        </w:rPr>
        <w:t>.</w:t>
      </w:r>
    </w:p>
    <w:p w14:paraId="4FF81E53" w14:textId="68B78C36" w:rsidR="00476E21" w:rsidRPr="005C0E6E" w:rsidRDefault="00476E21" w:rsidP="126E3E36">
      <w:pPr>
        <w:ind w:firstLine="567"/>
        <w:jc w:val="both"/>
        <w:rPr>
          <w:rFonts w:asciiTheme="minorHAnsi" w:hAnsiTheme="minorHAnsi" w:cstheme="minorBidi"/>
          <w:color w:val="000000"/>
          <w:sz w:val="22"/>
          <w:szCs w:val="22"/>
        </w:rPr>
      </w:pPr>
      <w:r w:rsidRPr="126E3E36">
        <w:rPr>
          <w:rFonts w:asciiTheme="minorHAnsi" w:hAnsiTheme="minorHAnsi" w:cstheme="minorBidi"/>
          <w:color w:val="000000" w:themeColor="text1"/>
          <w:sz w:val="22"/>
          <w:szCs w:val="22"/>
        </w:rPr>
        <w:t>Pirmosios instancijos teism</w:t>
      </w:r>
      <w:r w:rsidR="678F74D0" w:rsidRPr="126E3E36">
        <w:rPr>
          <w:rFonts w:asciiTheme="minorHAnsi" w:hAnsiTheme="minorHAnsi" w:cstheme="minorBidi"/>
          <w:color w:val="000000" w:themeColor="text1"/>
          <w:sz w:val="22"/>
          <w:szCs w:val="22"/>
        </w:rPr>
        <w:t>o</w:t>
      </w:r>
      <w:r w:rsidRPr="126E3E36">
        <w:rPr>
          <w:rFonts w:asciiTheme="minorHAnsi" w:hAnsiTheme="minorHAnsi" w:cstheme="minorBidi"/>
          <w:color w:val="000000" w:themeColor="text1"/>
          <w:sz w:val="22"/>
          <w:szCs w:val="22"/>
        </w:rPr>
        <w:t xml:space="preserve"> sprendim</w:t>
      </w:r>
      <w:r w:rsidR="3E5786A4" w:rsidRPr="126E3E36">
        <w:rPr>
          <w:rFonts w:asciiTheme="minorHAnsi" w:hAnsiTheme="minorHAnsi" w:cstheme="minorBidi"/>
          <w:color w:val="000000" w:themeColor="text1"/>
          <w:sz w:val="22"/>
          <w:szCs w:val="22"/>
        </w:rPr>
        <w:t>as paliktas nepa</w:t>
      </w:r>
      <w:r w:rsidRPr="126E3E36">
        <w:rPr>
          <w:rFonts w:asciiTheme="minorHAnsi" w:hAnsiTheme="minorHAnsi" w:cstheme="minorBidi"/>
          <w:color w:val="000000" w:themeColor="text1"/>
          <w:sz w:val="22"/>
          <w:szCs w:val="22"/>
        </w:rPr>
        <w:t>keist</w:t>
      </w:r>
      <w:r w:rsidR="2A208041" w:rsidRPr="126E3E36">
        <w:rPr>
          <w:rFonts w:asciiTheme="minorHAnsi" w:hAnsiTheme="minorHAnsi" w:cstheme="minorBidi"/>
          <w:color w:val="000000" w:themeColor="text1"/>
          <w:sz w:val="22"/>
          <w:szCs w:val="22"/>
        </w:rPr>
        <w:t>as</w:t>
      </w:r>
      <w:r w:rsidRPr="126E3E36">
        <w:rPr>
          <w:rFonts w:asciiTheme="minorHAnsi" w:hAnsiTheme="minorHAnsi" w:cstheme="minorBidi"/>
          <w:color w:val="000000" w:themeColor="text1"/>
          <w:sz w:val="22"/>
          <w:szCs w:val="22"/>
        </w:rPr>
        <w:t>.</w:t>
      </w:r>
    </w:p>
    <w:p w14:paraId="7CB03A7A" w14:textId="77777777" w:rsidR="00476E21" w:rsidRPr="005C0E6E" w:rsidRDefault="00476E21" w:rsidP="00476E21">
      <w:pPr>
        <w:ind w:firstLine="567"/>
        <w:jc w:val="both"/>
        <w:rPr>
          <w:rFonts w:asciiTheme="minorHAnsi" w:hAnsiTheme="minorHAnsi" w:cstheme="minorHAnsi"/>
          <w:color w:val="000000"/>
          <w:sz w:val="22"/>
          <w:szCs w:val="22"/>
        </w:rPr>
      </w:pPr>
    </w:p>
    <w:p w14:paraId="0FC062D8" w14:textId="77777777" w:rsidR="00476E21" w:rsidRPr="005C0E6E" w:rsidRDefault="00476E21" w:rsidP="00476E21">
      <w:pPr>
        <w:jc w:val="both"/>
        <w:rPr>
          <w:rFonts w:asciiTheme="minorHAnsi" w:hAnsiTheme="minorHAnsi" w:cstheme="minorHAnsi"/>
          <w:color w:val="000000"/>
          <w:sz w:val="22"/>
          <w:szCs w:val="22"/>
        </w:rPr>
      </w:pPr>
      <w:r w:rsidRPr="005C0E6E">
        <w:rPr>
          <w:rFonts w:asciiTheme="minorHAnsi" w:hAnsiTheme="minorHAnsi" w:cstheme="minorHAnsi"/>
          <w:color w:val="000000"/>
          <w:sz w:val="22"/>
          <w:szCs w:val="22"/>
        </w:rPr>
        <w:t>2021 m. balandžio 6 d. nutartis administracinėje byloje Nr. eA-716-552/2021</w:t>
      </w:r>
    </w:p>
    <w:p w14:paraId="629CAA25" w14:textId="77777777" w:rsidR="00476E21" w:rsidRPr="005C0E6E" w:rsidRDefault="00476E21" w:rsidP="00476E21">
      <w:pPr>
        <w:jc w:val="both"/>
        <w:rPr>
          <w:rFonts w:asciiTheme="minorHAnsi" w:hAnsiTheme="minorHAnsi" w:cstheme="minorHAnsi"/>
          <w:color w:val="000000"/>
          <w:sz w:val="22"/>
          <w:szCs w:val="22"/>
        </w:rPr>
      </w:pPr>
      <w:r w:rsidRPr="005C0E6E">
        <w:rPr>
          <w:rFonts w:asciiTheme="minorHAnsi" w:hAnsiTheme="minorHAnsi" w:cstheme="minorHAnsi"/>
          <w:color w:val="000000"/>
          <w:sz w:val="22"/>
          <w:szCs w:val="22"/>
        </w:rPr>
        <w:t>Teisminio proceso Nr. 3-61-3-00859-2019-8</w:t>
      </w:r>
    </w:p>
    <w:p w14:paraId="2F3837B1" w14:textId="77777777" w:rsidR="00476E21" w:rsidRPr="005C0E6E" w:rsidRDefault="00476E21" w:rsidP="00476E21">
      <w:pPr>
        <w:jc w:val="both"/>
        <w:rPr>
          <w:rFonts w:asciiTheme="minorHAnsi" w:hAnsiTheme="minorHAnsi" w:cstheme="minorHAnsi"/>
          <w:color w:val="000000"/>
          <w:sz w:val="22"/>
          <w:szCs w:val="22"/>
        </w:rPr>
      </w:pPr>
      <w:r w:rsidRPr="005C0E6E">
        <w:rPr>
          <w:rFonts w:asciiTheme="minorHAnsi" w:hAnsiTheme="minorHAnsi" w:cstheme="minorHAnsi"/>
          <w:color w:val="000000"/>
          <w:sz w:val="22"/>
          <w:szCs w:val="22"/>
        </w:rPr>
        <w:t>Procesinio sprendimo kategorija 7.6.6</w:t>
      </w:r>
    </w:p>
    <w:p w14:paraId="1F3BB61F" w14:textId="69A829FE" w:rsidR="00476E21" w:rsidRPr="005C0E6E" w:rsidRDefault="008B3CE7" w:rsidP="00476E21">
      <w:pPr>
        <w:jc w:val="both"/>
        <w:rPr>
          <w:rFonts w:asciiTheme="minorHAnsi" w:eastAsia="Calibri" w:hAnsiTheme="minorHAnsi" w:cstheme="minorHAnsi"/>
          <w:b/>
          <w:sz w:val="22"/>
          <w:szCs w:val="22"/>
          <w:u w:val="single"/>
          <w:lang w:eastAsia="en-US"/>
        </w:rPr>
      </w:pPr>
      <w:hyperlink r:id="rId15" w:history="1">
        <w:r w:rsidR="00476E21" w:rsidRPr="005C0E6E">
          <w:rPr>
            <w:rStyle w:val="Hipersaitas"/>
            <w:rFonts w:asciiTheme="minorHAnsi" w:eastAsiaTheme="minorHAnsi" w:hAnsiTheme="minorHAnsi" w:cstheme="minorHAnsi"/>
            <w:sz w:val="22"/>
            <w:szCs w:val="22"/>
            <w:lang w:eastAsia="en-US"/>
          </w:rPr>
          <w:t>Prieiga internete</w:t>
        </w:r>
      </w:hyperlink>
    </w:p>
    <w:p w14:paraId="4B578F9B" w14:textId="77777777" w:rsidR="006C27A9" w:rsidRPr="005C0E6E" w:rsidRDefault="006C27A9" w:rsidP="006C27A9">
      <w:pPr>
        <w:jc w:val="both"/>
        <w:rPr>
          <w:rFonts w:asciiTheme="minorHAnsi" w:hAnsiTheme="minorHAnsi" w:cstheme="minorHAnsi"/>
          <w:sz w:val="22"/>
          <w:szCs w:val="22"/>
        </w:rPr>
      </w:pPr>
    </w:p>
    <w:p w14:paraId="792D0E1D" w14:textId="77777777" w:rsidR="006C27A9" w:rsidRPr="005C0E6E" w:rsidRDefault="006C27A9" w:rsidP="003E2A90">
      <w:pPr>
        <w:pStyle w:val="Antrat1"/>
        <w:rPr>
          <w:rFonts w:asciiTheme="minorHAnsi" w:hAnsiTheme="minorHAnsi"/>
        </w:rPr>
      </w:pPr>
      <w:bookmarkStart w:id="21" w:name="_Toc75769176"/>
      <w:r w:rsidRPr="005C0E6E">
        <w:rPr>
          <w:rFonts w:asciiTheme="minorHAnsi" w:hAnsiTheme="minorHAnsi"/>
        </w:rPr>
        <w:t>8. Užsieniečių teisinė padėtis</w:t>
      </w:r>
      <w:bookmarkEnd w:id="21"/>
    </w:p>
    <w:p w14:paraId="50836273" w14:textId="77777777" w:rsidR="006C27A9" w:rsidRPr="005C0E6E" w:rsidRDefault="006C27A9" w:rsidP="006C27A9">
      <w:pPr>
        <w:ind w:firstLine="567"/>
        <w:jc w:val="both"/>
        <w:rPr>
          <w:rFonts w:asciiTheme="minorHAnsi" w:hAnsiTheme="minorHAnsi" w:cstheme="minorHAnsi"/>
          <w:b/>
          <w:bCs/>
          <w:iCs/>
          <w:color w:val="000000"/>
          <w:sz w:val="22"/>
          <w:szCs w:val="22"/>
          <w:u w:val="single"/>
        </w:rPr>
      </w:pPr>
      <w:r w:rsidRPr="005C0E6E">
        <w:rPr>
          <w:rFonts w:asciiTheme="minorHAnsi" w:hAnsiTheme="minorHAnsi" w:cstheme="minorHAnsi"/>
          <w:b/>
          <w:bCs/>
          <w:iCs/>
          <w:color w:val="000000"/>
          <w:sz w:val="22"/>
          <w:szCs w:val="22"/>
          <w:u w:val="single"/>
        </w:rPr>
        <w:t>8.1. Užsieniečių atvykimas į Lietuvos Respubliką</w:t>
      </w:r>
    </w:p>
    <w:p w14:paraId="5B64AF9D" w14:textId="77777777" w:rsidR="006C27A9" w:rsidRPr="005C0E6E" w:rsidRDefault="006C27A9" w:rsidP="006C27A9">
      <w:pPr>
        <w:ind w:firstLine="1134"/>
        <w:jc w:val="both"/>
        <w:rPr>
          <w:rFonts w:asciiTheme="minorHAnsi" w:hAnsiTheme="minorHAnsi" w:cstheme="minorHAnsi"/>
          <w:b/>
          <w:bCs/>
          <w:iCs/>
          <w:color w:val="000000"/>
          <w:sz w:val="22"/>
          <w:szCs w:val="22"/>
          <w:u w:val="single"/>
        </w:rPr>
      </w:pPr>
      <w:r w:rsidRPr="005C0E6E">
        <w:rPr>
          <w:rFonts w:asciiTheme="minorHAnsi" w:hAnsiTheme="minorHAnsi" w:cstheme="minorHAnsi"/>
          <w:b/>
          <w:bCs/>
          <w:iCs/>
          <w:color w:val="000000"/>
          <w:sz w:val="22"/>
          <w:szCs w:val="22"/>
          <w:u w:val="single"/>
        </w:rPr>
        <w:t>8.1.2. Vizos</w:t>
      </w:r>
    </w:p>
    <w:p w14:paraId="40B21212" w14:textId="77777777" w:rsidR="006C27A9" w:rsidRPr="005C0E6E" w:rsidRDefault="006C27A9" w:rsidP="006C27A9">
      <w:pPr>
        <w:ind w:firstLine="851"/>
        <w:jc w:val="both"/>
        <w:rPr>
          <w:rFonts w:asciiTheme="minorHAnsi" w:hAnsiTheme="minorHAnsi" w:cstheme="minorHAnsi"/>
          <w:i/>
          <w:color w:val="000000"/>
          <w:sz w:val="22"/>
          <w:szCs w:val="22"/>
        </w:rPr>
      </w:pPr>
    </w:p>
    <w:p w14:paraId="0A6C15EF" w14:textId="77777777" w:rsidR="006C27A9" w:rsidRPr="005C0E6E" w:rsidRDefault="006C27A9" w:rsidP="003E2A90">
      <w:pPr>
        <w:pStyle w:val="Antrat2"/>
        <w:rPr>
          <w:b/>
        </w:rPr>
      </w:pPr>
      <w:bookmarkStart w:id="22" w:name="_Toc75769177"/>
      <w:r w:rsidRPr="005C0E6E">
        <w:t>Dėl vizą turinčio užsieniečio teisės atvykti į Lietuvos Respubliką galiojant valstybės lygio ekstremaliajai situacijai</w:t>
      </w:r>
      <w:bookmarkEnd w:id="22"/>
    </w:p>
    <w:p w14:paraId="6F9219AF" w14:textId="77777777" w:rsidR="006C27A9" w:rsidRPr="005C0E6E" w:rsidRDefault="006C27A9" w:rsidP="006C27A9">
      <w:pPr>
        <w:ind w:firstLine="851"/>
        <w:jc w:val="both"/>
        <w:rPr>
          <w:rFonts w:asciiTheme="minorHAnsi" w:hAnsiTheme="minorHAnsi" w:cstheme="minorHAnsi"/>
          <w:b/>
          <w:color w:val="000000"/>
          <w:sz w:val="22"/>
          <w:szCs w:val="22"/>
        </w:rPr>
      </w:pPr>
    </w:p>
    <w:p w14:paraId="00DC5BF7" w14:textId="77777777" w:rsidR="00F93A5E" w:rsidRPr="005C0E6E" w:rsidRDefault="006C27A9" w:rsidP="006C27A9">
      <w:pPr>
        <w:ind w:firstLine="567"/>
        <w:jc w:val="both"/>
        <w:rPr>
          <w:rFonts w:asciiTheme="minorHAnsi" w:hAnsiTheme="minorHAnsi" w:cstheme="minorHAnsi"/>
          <w:color w:val="000000"/>
          <w:sz w:val="22"/>
          <w:szCs w:val="22"/>
        </w:rPr>
      </w:pPr>
      <w:r w:rsidRPr="005C0E6E">
        <w:rPr>
          <w:rFonts w:asciiTheme="minorHAnsi" w:hAnsiTheme="minorHAnsi" w:cstheme="minorHAnsi"/>
          <w:color w:val="000000"/>
          <w:sz w:val="22"/>
          <w:szCs w:val="22"/>
        </w:rPr>
        <w:t xml:space="preserve">Pareiškėja kreipėsi į teismą, prašydama panaikinti Valstybės sienos apsaugos tarnybos prie Lietuvos Respublikos vidaus reikalų ministerijos </w:t>
      </w:r>
      <w:r w:rsidR="00F93A5E" w:rsidRPr="005C0E6E">
        <w:rPr>
          <w:rFonts w:asciiTheme="minorHAnsi" w:hAnsiTheme="minorHAnsi" w:cstheme="minorHAnsi"/>
          <w:color w:val="000000"/>
          <w:sz w:val="22"/>
          <w:szCs w:val="22"/>
        </w:rPr>
        <w:t>Vil</w:t>
      </w:r>
      <w:r w:rsidRPr="005C0E6E">
        <w:rPr>
          <w:rFonts w:asciiTheme="minorHAnsi" w:hAnsiTheme="minorHAnsi" w:cstheme="minorHAnsi"/>
          <w:color w:val="000000"/>
          <w:sz w:val="22"/>
          <w:szCs w:val="22"/>
        </w:rPr>
        <w:t>niaus pasienio rinktinės Migracijos skyriaus sprendimą</w:t>
      </w:r>
      <w:r w:rsidR="00F93A5E" w:rsidRPr="005C0E6E">
        <w:rPr>
          <w:rFonts w:asciiTheme="minorHAnsi" w:hAnsiTheme="minorHAnsi" w:cstheme="minorHAnsi"/>
          <w:color w:val="000000"/>
          <w:sz w:val="22"/>
          <w:szCs w:val="22"/>
        </w:rPr>
        <w:t xml:space="preserve">, kuriuo ji grąžinta </w:t>
      </w:r>
      <w:r w:rsidRPr="005C0E6E">
        <w:rPr>
          <w:rFonts w:asciiTheme="minorHAnsi" w:hAnsiTheme="minorHAnsi" w:cstheme="minorHAnsi"/>
          <w:color w:val="000000"/>
          <w:sz w:val="22"/>
          <w:szCs w:val="22"/>
        </w:rPr>
        <w:t>į Ukrainą</w:t>
      </w:r>
      <w:r w:rsidR="00F93A5E" w:rsidRPr="005C0E6E">
        <w:rPr>
          <w:rFonts w:asciiTheme="minorHAnsi" w:hAnsiTheme="minorHAnsi" w:cstheme="minorHAnsi"/>
          <w:color w:val="000000"/>
          <w:sz w:val="22"/>
          <w:szCs w:val="22"/>
        </w:rPr>
        <w:t>.</w:t>
      </w:r>
    </w:p>
    <w:p w14:paraId="52F040B0" w14:textId="4E31162C" w:rsidR="006C27A9" w:rsidRPr="005C0E6E" w:rsidRDefault="00F93A5E" w:rsidP="006C27A9">
      <w:pPr>
        <w:ind w:firstLine="567"/>
        <w:jc w:val="both"/>
        <w:rPr>
          <w:rFonts w:asciiTheme="minorHAnsi" w:hAnsiTheme="minorHAnsi" w:cstheme="minorHAnsi"/>
          <w:color w:val="000000"/>
          <w:sz w:val="22"/>
          <w:szCs w:val="22"/>
        </w:rPr>
      </w:pPr>
      <w:r w:rsidRPr="005C0E6E">
        <w:rPr>
          <w:rFonts w:asciiTheme="minorHAnsi" w:hAnsiTheme="minorHAnsi" w:cstheme="minorHAnsi"/>
          <w:color w:val="000000"/>
          <w:sz w:val="22"/>
          <w:szCs w:val="22"/>
        </w:rPr>
        <w:lastRenderedPageBreak/>
        <w:t xml:space="preserve">Nagrinėjant bylą, kilo </w:t>
      </w:r>
      <w:r w:rsidR="006C27A9" w:rsidRPr="005C0E6E">
        <w:rPr>
          <w:rFonts w:asciiTheme="minorHAnsi" w:hAnsiTheme="minorHAnsi" w:cstheme="minorHAnsi"/>
          <w:color w:val="000000"/>
          <w:sz w:val="22"/>
          <w:szCs w:val="22"/>
        </w:rPr>
        <w:t>Lietuvos Respublikos Vyriausybės 2020 m. vasario 26 d. nutarimo Nr. 152 „</w:t>
      </w:r>
      <w:bookmarkStart w:id="23" w:name="_Hlk74042973"/>
      <w:r w:rsidR="006C27A9" w:rsidRPr="005C0E6E">
        <w:rPr>
          <w:rFonts w:asciiTheme="minorHAnsi" w:hAnsiTheme="minorHAnsi" w:cstheme="minorHAnsi"/>
          <w:color w:val="000000"/>
          <w:sz w:val="22"/>
          <w:szCs w:val="22"/>
        </w:rPr>
        <w:t>Dėl valstybės lygio ekstremaliosios situacijos paskelbimo</w:t>
      </w:r>
      <w:bookmarkEnd w:id="23"/>
      <w:r w:rsidR="006C27A9" w:rsidRPr="005C0E6E">
        <w:rPr>
          <w:rFonts w:asciiTheme="minorHAnsi" w:hAnsiTheme="minorHAnsi" w:cstheme="minorHAnsi"/>
          <w:color w:val="000000"/>
          <w:sz w:val="22"/>
          <w:szCs w:val="22"/>
        </w:rPr>
        <w:t xml:space="preserve">“ (toliau – Nutarimas) 3.3.1 </w:t>
      </w:r>
      <w:r w:rsidRPr="005C0E6E">
        <w:rPr>
          <w:rFonts w:asciiTheme="minorHAnsi" w:hAnsiTheme="minorHAnsi" w:cstheme="minorHAnsi"/>
          <w:color w:val="000000"/>
          <w:sz w:val="22"/>
          <w:szCs w:val="22"/>
        </w:rPr>
        <w:t xml:space="preserve">papunkčio </w:t>
      </w:r>
      <w:r w:rsidR="006C27A9" w:rsidRPr="005C0E6E">
        <w:rPr>
          <w:rFonts w:asciiTheme="minorHAnsi" w:hAnsiTheme="minorHAnsi" w:cstheme="minorHAnsi"/>
          <w:color w:val="000000"/>
          <w:sz w:val="22"/>
          <w:szCs w:val="22"/>
        </w:rPr>
        <w:t>(2020 m. birželio 10 d. nutarimo Nr. 588 redakcija) aiškinim</w:t>
      </w:r>
      <w:r w:rsidRPr="005C0E6E">
        <w:rPr>
          <w:rFonts w:asciiTheme="minorHAnsi" w:hAnsiTheme="minorHAnsi" w:cstheme="minorHAnsi"/>
          <w:color w:val="000000"/>
          <w:sz w:val="22"/>
          <w:szCs w:val="22"/>
        </w:rPr>
        <w:t>o</w:t>
      </w:r>
      <w:r w:rsidR="006C27A9" w:rsidRPr="005C0E6E">
        <w:rPr>
          <w:rFonts w:asciiTheme="minorHAnsi" w:hAnsiTheme="minorHAnsi" w:cstheme="minorHAnsi"/>
          <w:color w:val="000000"/>
          <w:sz w:val="22"/>
          <w:szCs w:val="22"/>
        </w:rPr>
        <w:t xml:space="preserve"> ir taikym</w:t>
      </w:r>
      <w:r w:rsidRPr="005C0E6E">
        <w:rPr>
          <w:rFonts w:asciiTheme="minorHAnsi" w:hAnsiTheme="minorHAnsi" w:cstheme="minorHAnsi"/>
          <w:color w:val="000000"/>
          <w:sz w:val="22"/>
          <w:szCs w:val="22"/>
        </w:rPr>
        <w:t>o klausimas</w:t>
      </w:r>
      <w:r w:rsidR="006C27A9" w:rsidRPr="005C0E6E">
        <w:rPr>
          <w:rFonts w:asciiTheme="minorHAnsi" w:hAnsiTheme="minorHAnsi" w:cstheme="minorHAnsi"/>
          <w:color w:val="000000"/>
          <w:sz w:val="22"/>
          <w:szCs w:val="22"/>
        </w:rPr>
        <w:t xml:space="preserve">. </w:t>
      </w:r>
    </w:p>
    <w:p w14:paraId="04B5E472" w14:textId="7F2EB485" w:rsidR="006C27A9" w:rsidRPr="005C0E6E" w:rsidRDefault="006C27A9" w:rsidP="006C27A9">
      <w:pPr>
        <w:ind w:firstLine="567"/>
        <w:jc w:val="both"/>
        <w:rPr>
          <w:rFonts w:asciiTheme="minorHAnsi" w:hAnsiTheme="minorHAnsi" w:cstheme="minorHAnsi"/>
          <w:color w:val="000000"/>
          <w:sz w:val="22"/>
          <w:szCs w:val="22"/>
        </w:rPr>
      </w:pPr>
      <w:r w:rsidRPr="005C0E6E">
        <w:rPr>
          <w:rFonts w:asciiTheme="minorHAnsi" w:hAnsiTheme="minorHAnsi" w:cstheme="minorHAnsi"/>
          <w:color w:val="000000"/>
          <w:sz w:val="22"/>
          <w:szCs w:val="22"/>
        </w:rPr>
        <w:t>Nutarimo 3.3 papunktyje buvo įtvirtinta bendro pobūdžio taisyklė, nustatanti, kad „Valstybės sienos kirtimas apribojamas uždraudžiant užsieniečiams atvykti į Lietuvos Respubliką.“ Iš šios taisyklės 3.3.1 papunktyje buvo numatyta išimtis, kuri nustatė, kad</w:t>
      </w:r>
      <w:r w:rsidR="00CF2829">
        <w:rPr>
          <w:rFonts w:asciiTheme="minorHAnsi" w:hAnsiTheme="minorHAnsi" w:cstheme="minorHAnsi"/>
          <w:color w:val="000000"/>
          <w:sz w:val="22"/>
          <w:szCs w:val="22"/>
        </w:rPr>
        <w:t xml:space="preserve"> </w:t>
      </w:r>
      <w:r w:rsidRPr="005C0E6E">
        <w:rPr>
          <w:rFonts w:asciiTheme="minorHAnsi" w:hAnsiTheme="minorHAnsi" w:cstheme="minorHAnsi"/>
          <w:color w:val="000000"/>
          <w:sz w:val="22"/>
          <w:szCs w:val="22"/>
        </w:rPr>
        <w:t>„Šis draudimas netaikomas Europos ekonominės erdvės valstybių, Šveicarijos Konfederacijos, Jungtinės Didžiosios Britanijos ir Šiaurės Airijos Karalystės piliečiams ir šiose valstybėse teisėtai gyvenantiems asmenims, atvykstantiems iš šių valstybių, jeigu valstybėje, kurioje jie teisėtai gyvena, sergamumas COVID-19 liga (koronaviruso infekcija) per pastarąsias 14 kalendorinių dienų neviršijo 25 atvejų 100 tūkst. gyventojų. Tokių valstybių sąrašą kiekvieną pirmadienį skelbia valstybės lygio ekstremaliosios situacijos operacijų vadovas“.</w:t>
      </w:r>
    </w:p>
    <w:p w14:paraId="65EE925A" w14:textId="107BE5AF" w:rsidR="006C27A9" w:rsidRPr="005C0E6E" w:rsidRDefault="006C27A9" w:rsidP="126E3E36">
      <w:pPr>
        <w:ind w:firstLine="567"/>
        <w:jc w:val="both"/>
        <w:rPr>
          <w:rFonts w:asciiTheme="minorHAnsi" w:hAnsiTheme="minorHAnsi" w:cstheme="minorBidi"/>
          <w:color w:val="000000"/>
          <w:sz w:val="22"/>
          <w:szCs w:val="22"/>
        </w:rPr>
      </w:pPr>
      <w:r w:rsidRPr="126E3E36">
        <w:rPr>
          <w:rFonts w:asciiTheme="minorHAnsi" w:hAnsiTheme="minorHAnsi" w:cstheme="minorBidi"/>
          <w:color w:val="000000" w:themeColor="text1"/>
          <w:sz w:val="22"/>
          <w:szCs w:val="22"/>
        </w:rPr>
        <w:t xml:space="preserve">Pareiškėjos teigimu, į sąvoką „Europos ekonominės erdvės valstybėse teisėtai gyvenantys asmenys“ patenka </w:t>
      </w:r>
      <w:r w:rsidR="00C007CA">
        <w:rPr>
          <w:rFonts w:asciiTheme="minorHAnsi" w:hAnsiTheme="minorHAnsi" w:cstheme="minorBidi"/>
          <w:color w:val="000000" w:themeColor="text1"/>
          <w:sz w:val="22"/>
          <w:szCs w:val="22"/>
        </w:rPr>
        <w:t xml:space="preserve">ne tik </w:t>
      </w:r>
      <w:r w:rsidRPr="126E3E36">
        <w:rPr>
          <w:rFonts w:asciiTheme="minorHAnsi" w:hAnsiTheme="minorHAnsi" w:cstheme="minorBidi"/>
          <w:color w:val="000000" w:themeColor="text1"/>
          <w:sz w:val="22"/>
          <w:szCs w:val="22"/>
        </w:rPr>
        <w:t xml:space="preserve">asmenys, kurie turi </w:t>
      </w:r>
      <w:r w:rsidRPr="00C007CA">
        <w:rPr>
          <w:rFonts w:asciiTheme="minorHAnsi" w:hAnsiTheme="minorHAnsi" w:cstheme="minorBidi"/>
          <w:color w:val="000000" w:themeColor="text1"/>
          <w:sz w:val="22"/>
          <w:szCs w:val="22"/>
        </w:rPr>
        <w:t>tose valstybėse leidimus gyventi</w:t>
      </w:r>
      <w:r w:rsidR="00C007CA" w:rsidRPr="00C007CA">
        <w:rPr>
          <w:rFonts w:asciiTheme="minorHAnsi" w:hAnsiTheme="minorHAnsi" w:cstheme="minorBidi"/>
          <w:color w:val="000000" w:themeColor="text1"/>
          <w:sz w:val="22"/>
          <w:szCs w:val="22"/>
        </w:rPr>
        <w:t xml:space="preserve">, bet ir asmenys, turintys </w:t>
      </w:r>
      <w:r w:rsidRPr="00C007CA">
        <w:rPr>
          <w:rFonts w:asciiTheme="minorHAnsi" w:hAnsiTheme="minorHAnsi" w:cstheme="minorBidi"/>
          <w:color w:val="000000" w:themeColor="text1"/>
          <w:sz w:val="22"/>
          <w:szCs w:val="22"/>
        </w:rPr>
        <w:t>vizas jose būti. Atsakovo teigimu, į šią sąvoką patenka tik tie asmenys, kurie turi leidimus gyventi Europos ekonominės erdvės valstybėse.</w:t>
      </w:r>
    </w:p>
    <w:p w14:paraId="0C716E8D" w14:textId="5CEA6225" w:rsidR="006C27A9" w:rsidRPr="005C0E6E" w:rsidRDefault="006C27A9" w:rsidP="126E3E36">
      <w:pPr>
        <w:ind w:firstLine="567"/>
        <w:jc w:val="both"/>
        <w:rPr>
          <w:rFonts w:asciiTheme="minorHAnsi" w:hAnsiTheme="minorHAnsi" w:cstheme="minorBidi"/>
          <w:color w:val="000000"/>
          <w:sz w:val="22"/>
          <w:szCs w:val="22"/>
        </w:rPr>
      </w:pPr>
      <w:r w:rsidRPr="126E3E36">
        <w:rPr>
          <w:rFonts w:asciiTheme="minorHAnsi" w:hAnsiTheme="minorHAnsi" w:cstheme="minorBidi"/>
          <w:color w:val="000000" w:themeColor="text1"/>
          <w:sz w:val="22"/>
          <w:szCs w:val="22"/>
        </w:rPr>
        <w:t xml:space="preserve">LVAT pažymėjo, kad pagal Lietuvos Respublikos įstatymo „Dėl užsieniečių teisinės padėties“ (toliau – Įstatymas) nuostatas, buvimas ir gyvenimas Lietuvoje yra skirtingos teisinės sąvokos, skirtingas yra ir jų teisinis statusas </w:t>
      </w:r>
      <w:r w:rsidRPr="00C007CA">
        <w:rPr>
          <w:rFonts w:asciiTheme="minorHAnsi" w:hAnsiTheme="minorHAnsi" w:cstheme="minorBidi"/>
          <w:color w:val="000000" w:themeColor="text1"/>
          <w:sz w:val="22"/>
          <w:szCs w:val="22"/>
        </w:rPr>
        <w:t>bei r</w:t>
      </w:r>
      <w:r w:rsidR="7386DF2A" w:rsidRPr="00C007CA">
        <w:rPr>
          <w:rFonts w:asciiTheme="minorHAnsi" w:hAnsiTheme="minorHAnsi" w:cstheme="minorBidi"/>
          <w:color w:val="000000" w:themeColor="text1"/>
          <w:sz w:val="22"/>
          <w:szCs w:val="22"/>
        </w:rPr>
        <w:t>e</w:t>
      </w:r>
      <w:r w:rsidRPr="00C007CA">
        <w:rPr>
          <w:rFonts w:asciiTheme="minorHAnsi" w:hAnsiTheme="minorHAnsi" w:cstheme="minorBidi"/>
          <w:color w:val="000000" w:themeColor="text1"/>
          <w:sz w:val="22"/>
          <w:szCs w:val="22"/>
        </w:rPr>
        <w:t>žimas</w:t>
      </w:r>
      <w:r w:rsidRPr="126E3E36">
        <w:rPr>
          <w:rFonts w:asciiTheme="minorHAnsi" w:hAnsiTheme="minorHAnsi" w:cstheme="minorBidi"/>
          <w:color w:val="000000" w:themeColor="text1"/>
          <w:sz w:val="22"/>
          <w:szCs w:val="22"/>
        </w:rPr>
        <w:t>. Asmeniui atvykti į Lietuvos Respubliką, būti joje ar vykti tranzitu suteikia teisę nustatyta tvarka išduota viza, o teisę laikinai ar nuolat gyventi Lietuvos Respublikoje asmeniui suteikia nustatyta tvarka išduoti atitinkamai laikinas arba ilgalaikis leidimas gyventi. Remiantis Įstatyme įtvirtintomis „buvimo“ ir „gyvenimo“ sąvokomis, aiškintina ir Nutarimo 3.3.1 papunktyje nustatyta taisyklė, pagal kurią į Lietuvą ekstremalios situacijos metu buvo leista atvykti asmenims teisėtai gyvenantiems Europos ekonominės erdvės valstybėse, o būtent, kad pagal šią taisyklę, į Lietuvą tuo metu buvo leista atvykti asmenims, kurie Europos ekonominės erdvės valstybėse gyveno, turėdami tose valstybėse išduotus laikinus arba ilgalaikius leidimus. Ir priešingai, asmenims, turintiems Europos ekonominės erdvės valstybėse išduotas vizas, kurios suteikė teisę šiose valstybėse būti, o ne gyventi, į Lietuvą ekstremalios situacijos metu buvo uždrausta atvykti. Pareiškėja į Lietuvą ekstremalios situacijos metu atvyko turėdama jai Lenkijoje išduotą vizą. LVAT vertinimu, tai reiškia, kad pareiškėja į Lietuvą atvyko neteisėtai, dėl to atsakovo sprendimas grąžinti ją į Ukrainą atitiko Įstatymo 23 straipsnio 1 dalies 8 punkto ir 128 straipsnio 1 dalies 7 punkto reikalavimus.</w:t>
      </w:r>
    </w:p>
    <w:p w14:paraId="76AAC141" w14:textId="42F5EB63" w:rsidR="006C27A9" w:rsidRPr="005C0E6E" w:rsidRDefault="006C27A9" w:rsidP="006C27A9">
      <w:pPr>
        <w:ind w:firstLine="567"/>
        <w:jc w:val="both"/>
        <w:rPr>
          <w:rFonts w:asciiTheme="minorHAnsi" w:hAnsiTheme="minorHAnsi" w:cstheme="minorHAnsi"/>
          <w:color w:val="000000"/>
          <w:sz w:val="22"/>
          <w:szCs w:val="22"/>
        </w:rPr>
      </w:pPr>
      <w:r w:rsidRPr="005C0E6E">
        <w:rPr>
          <w:rFonts w:asciiTheme="minorHAnsi" w:hAnsiTheme="minorHAnsi" w:cstheme="minorHAnsi"/>
          <w:color w:val="000000"/>
          <w:sz w:val="22"/>
          <w:szCs w:val="22"/>
        </w:rPr>
        <w:t>LVAT taip pat nurodė, kad Lietuvos Respublikos civilinės saugos įstatymas Lietuvos Respublikos įstatymo „Dėl užsieniečių teisinės padėties“ atžvilgiu yra specialioji teisės norma. Remdamasis Civilinės saugos įstatyme nustatytu teisiniu reguliavimu, LVAT darė išvadą, kad Lietuvos Respublikos Vyriausybei buvo suteikta teisė laikinai ekstremalios situacijos metu apriboti asmenų judėjimo laisvę, todėl negali būti remiamasi Įstatymo 11 straipsnio 5 dalimi, kuri ne ekstremalios situacijos metu suteikė teisę asmenims, turintiems kitos Šengeno valstybės išduotą nacionalinę vizą, šios vizos galiojimo metu atvykti į Lietuvos Respubliką ir būti Lietuvos Respublikoje be vizos.</w:t>
      </w:r>
    </w:p>
    <w:p w14:paraId="0FC4D6FF" w14:textId="77777777" w:rsidR="006C27A9" w:rsidRPr="005C0E6E" w:rsidRDefault="006C27A9" w:rsidP="006C27A9">
      <w:pPr>
        <w:ind w:firstLine="567"/>
        <w:jc w:val="both"/>
        <w:rPr>
          <w:rStyle w:val="Hipersaitas"/>
          <w:rFonts w:asciiTheme="minorHAnsi" w:hAnsiTheme="minorHAnsi" w:cstheme="minorHAnsi"/>
          <w:sz w:val="22"/>
          <w:szCs w:val="22"/>
        </w:rPr>
      </w:pPr>
      <w:r w:rsidRPr="005C0E6E">
        <w:rPr>
          <w:rFonts w:asciiTheme="minorHAnsi" w:hAnsiTheme="minorHAnsi" w:cstheme="minorHAnsi"/>
          <w:color w:val="000000"/>
          <w:sz w:val="22"/>
          <w:szCs w:val="22"/>
        </w:rPr>
        <w:t>Pareiškėjos skundas atmestas, pirmosios instancijos teismo sprendimas paliktas nepakeistas.</w:t>
      </w:r>
    </w:p>
    <w:p w14:paraId="0D78BC32" w14:textId="77777777" w:rsidR="006C27A9" w:rsidRPr="005C0E6E" w:rsidRDefault="006C27A9" w:rsidP="006C27A9">
      <w:pPr>
        <w:jc w:val="both"/>
        <w:rPr>
          <w:rStyle w:val="Hipersaitas"/>
          <w:rFonts w:asciiTheme="minorHAnsi" w:hAnsiTheme="minorHAnsi" w:cstheme="minorHAnsi"/>
          <w:sz w:val="22"/>
          <w:szCs w:val="22"/>
        </w:rPr>
      </w:pPr>
    </w:p>
    <w:p w14:paraId="6BD88F8C" w14:textId="77777777" w:rsidR="006C27A9" w:rsidRPr="005C0E6E" w:rsidRDefault="006C27A9" w:rsidP="006C27A9">
      <w:pPr>
        <w:jc w:val="both"/>
        <w:rPr>
          <w:rFonts w:asciiTheme="minorHAnsi" w:hAnsiTheme="minorHAnsi" w:cstheme="minorHAnsi"/>
          <w:color w:val="000000"/>
          <w:sz w:val="22"/>
          <w:szCs w:val="22"/>
        </w:rPr>
      </w:pPr>
      <w:r w:rsidRPr="005C0E6E">
        <w:rPr>
          <w:rFonts w:asciiTheme="minorHAnsi" w:hAnsiTheme="minorHAnsi" w:cstheme="minorHAnsi"/>
          <w:color w:val="000000"/>
          <w:sz w:val="22"/>
          <w:szCs w:val="22"/>
        </w:rPr>
        <w:t>2021 m. balandžio 28 d. nutartis administracinėje byloje Nr. A-2913-438/2021</w:t>
      </w:r>
    </w:p>
    <w:p w14:paraId="6E07CF57" w14:textId="77777777" w:rsidR="006C27A9" w:rsidRPr="005C0E6E" w:rsidRDefault="006C27A9" w:rsidP="006C27A9">
      <w:pPr>
        <w:jc w:val="both"/>
        <w:rPr>
          <w:rFonts w:asciiTheme="minorHAnsi" w:hAnsiTheme="minorHAnsi" w:cstheme="minorHAnsi"/>
          <w:color w:val="000000"/>
          <w:sz w:val="22"/>
          <w:szCs w:val="22"/>
        </w:rPr>
      </w:pPr>
      <w:r w:rsidRPr="005C0E6E">
        <w:rPr>
          <w:rFonts w:asciiTheme="minorHAnsi" w:hAnsiTheme="minorHAnsi" w:cstheme="minorHAnsi"/>
          <w:color w:val="000000"/>
          <w:sz w:val="22"/>
          <w:szCs w:val="22"/>
        </w:rPr>
        <w:t>Teisminio proceso Nr. 3-61-3-03457-2020-6</w:t>
      </w:r>
    </w:p>
    <w:p w14:paraId="3CAA2295" w14:textId="77777777" w:rsidR="006C27A9" w:rsidRPr="005C0E6E" w:rsidRDefault="006C27A9" w:rsidP="006C27A9">
      <w:pPr>
        <w:jc w:val="both"/>
        <w:rPr>
          <w:rFonts w:asciiTheme="minorHAnsi" w:hAnsiTheme="minorHAnsi" w:cstheme="minorHAnsi"/>
          <w:color w:val="000000"/>
          <w:sz w:val="22"/>
          <w:szCs w:val="22"/>
        </w:rPr>
      </w:pPr>
      <w:r w:rsidRPr="005C0E6E">
        <w:rPr>
          <w:rFonts w:asciiTheme="minorHAnsi" w:hAnsiTheme="minorHAnsi" w:cstheme="minorHAnsi"/>
          <w:color w:val="000000"/>
          <w:sz w:val="22"/>
          <w:szCs w:val="22"/>
        </w:rPr>
        <w:t>Procesinio sprendimo kategorijos: 8.1.2; 8.3.1</w:t>
      </w:r>
    </w:p>
    <w:p w14:paraId="438FE691" w14:textId="5101097E" w:rsidR="006C27A9" w:rsidRPr="005C0E6E" w:rsidRDefault="008B3CE7" w:rsidP="006C27A9">
      <w:pPr>
        <w:jc w:val="both"/>
        <w:rPr>
          <w:rFonts w:asciiTheme="minorHAnsi" w:hAnsiTheme="minorHAnsi" w:cstheme="minorHAnsi"/>
          <w:sz w:val="22"/>
          <w:szCs w:val="22"/>
        </w:rPr>
      </w:pPr>
      <w:hyperlink r:id="rId16">
        <w:r w:rsidR="006C27A9" w:rsidRPr="126E3E36">
          <w:rPr>
            <w:rStyle w:val="Hipersaitas"/>
            <w:rFonts w:asciiTheme="minorHAnsi" w:hAnsiTheme="minorHAnsi" w:cstheme="minorBidi"/>
            <w:sz w:val="22"/>
            <w:szCs w:val="22"/>
          </w:rPr>
          <w:t>Prieiga internete</w:t>
        </w:r>
      </w:hyperlink>
    </w:p>
    <w:p w14:paraId="028D19C1" w14:textId="6CC15C5B" w:rsidR="006C27A9" w:rsidRPr="005C0E6E" w:rsidRDefault="006C27A9" w:rsidP="006C27A9">
      <w:pPr>
        <w:jc w:val="both"/>
        <w:rPr>
          <w:rFonts w:asciiTheme="minorHAnsi" w:hAnsiTheme="minorHAnsi" w:cstheme="minorHAnsi"/>
          <w:b/>
          <w:color w:val="000000"/>
          <w:sz w:val="22"/>
          <w:szCs w:val="22"/>
          <w:u w:val="single"/>
        </w:rPr>
      </w:pPr>
    </w:p>
    <w:p w14:paraId="7A21A2C1" w14:textId="77777777" w:rsidR="006C27A9" w:rsidRPr="005C0E6E" w:rsidRDefault="006C27A9" w:rsidP="006C27A9">
      <w:pPr>
        <w:ind w:firstLine="567"/>
        <w:jc w:val="both"/>
        <w:rPr>
          <w:rFonts w:asciiTheme="minorHAnsi" w:hAnsiTheme="minorHAnsi" w:cstheme="minorHAnsi"/>
          <w:b/>
          <w:bCs/>
          <w:iCs/>
          <w:color w:val="000000"/>
          <w:sz w:val="22"/>
          <w:szCs w:val="22"/>
          <w:u w:val="single"/>
        </w:rPr>
      </w:pPr>
      <w:r w:rsidRPr="005C0E6E">
        <w:rPr>
          <w:rFonts w:asciiTheme="minorHAnsi" w:hAnsiTheme="minorHAnsi" w:cstheme="minorHAnsi"/>
          <w:b/>
          <w:bCs/>
          <w:iCs/>
          <w:color w:val="000000"/>
          <w:sz w:val="22"/>
          <w:szCs w:val="22"/>
          <w:u w:val="single"/>
        </w:rPr>
        <w:t>8.3. Trečiųjų šalių piliečių ir jų šeimos narių teisė apsigyventi Lietuvoje</w:t>
      </w:r>
    </w:p>
    <w:p w14:paraId="776DB54E" w14:textId="77777777" w:rsidR="006C27A9" w:rsidRPr="005C0E6E" w:rsidRDefault="006C27A9" w:rsidP="00F93A5E">
      <w:pPr>
        <w:ind w:firstLine="1134"/>
        <w:jc w:val="both"/>
        <w:rPr>
          <w:rFonts w:asciiTheme="minorHAnsi" w:hAnsiTheme="minorHAnsi" w:cstheme="minorHAnsi"/>
          <w:b/>
          <w:bCs/>
          <w:iCs/>
          <w:color w:val="000000"/>
          <w:sz w:val="22"/>
          <w:szCs w:val="22"/>
          <w:u w:val="single"/>
        </w:rPr>
      </w:pPr>
      <w:r w:rsidRPr="005C0E6E">
        <w:rPr>
          <w:rFonts w:asciiTheme="minorHAnsi" w:hAnsiTheme="minorHAnsi" w:cstheme="minorHAnsi"/>
          <w:b/>
          <w:bCs/>
          <w:iCs/>
          <w:color w:val="000000"/>
          <w:sz w:val="22"/>
          <w:szCs w:val="22"/>
          <w:u w:val="single"/>
        </w:rPr>
        <w:t>8.3.1. Trečiųjų šalių piliečių ir jų šeimos narių teisė laikinai gyventi Lietuvoje</w:t>
      </w:r>
    </w:p>
    <w:p w14:paraId="46D17788" w14:textId="77777777" w:rsidR="006C27A9" w:rsidRPr="005C0E6E" w:rsidRDefault="006C27A9" w:rsidP="006C27A9">
      <w:pPr>
        <w:ind w:firstLine="851"/>
        <w:jc w:val="both"/>
        <w:rPr>
          <w:rFonts w:asciiTheme="minorHAnsi" w:hAnsiTheme="minorHAnsi" w:cstheme="minorHAnsi"/>
          <w:i/>
          <w:color w:val="000000"/>
          <w:sz w:val="22"/>
          <w:szCs w:val="22"/>
        </w:rPr>
      </w:pPr>
    </w:p>
    <w:p w14:paraId="6CE38288" w14:textId="09F69EDA" w:rsidR="006C27A9" w:rsidRPr="005C0E6E" w:rsidRDefault="006C27A9" w:rsidP="003E2A90">
      <w:pPr>
        <w:pStyle w:val="Antrat2"/>
        <w:rPr>
          <w:b/>
        </w:rPr>
      </w:pPr>
      <w:bookmarkStart w:id="24" w:name="_Toc75769178"/>
      <w:r w:rsidRPr="005C0E6E">
        <w:t>Dėl darbo sutarties sudarymui skirto 2 mėnesių termino įtakos kompetentingų kontroliuojančiųjų institucijų atliekamam vertinimui dėl leidimo laikinai gyventi Lietuvos Respublikoje išdavimo</w:t>
      </w:r>
      <w:bookmarkEnd w:id="24"/>
    </w:p>
    <w:p w14:paraId="6F138B59" w14:textId="77777777" w:rsidR="006C27A9" w:rsidRPr="005C0E6E" w:rsidRDefault="006C27A9" w:rsidP="006C27A9">
      <w:pPr>
        <w:ind w:firstLine="851"/>
        <w:jc w:val="both"/>
        <w:rPr>
          <w:rFonts w:asciiTheme="minorHAnsi" w:hAnsiTheme="minorHAnsi" w:cstheme="minorHAnsi"/>
          <w:b/>
          <w:color w:val="000000"/>
          <w:sz w:val="22"/>
          <w:szCs w:val="22"/>
        </w:rPr>
      </w:pPr>
    </w:p>
    <w:p w14:paraId="5BD5BD8E" w14:textId="79A1C52A" w:rsidR="006C27A9" w:rsidRPr="005C0E6E" w:rsidRDefault="006C27A9" w:rsidP="006C27A9">
      <w:pPr>
        <w:ind w:firstLine="567"/>
        <w:jc w:val="both"/>
        <w:rPr>
          <w:rFonts w:asciiTheme="minorHAnsi" w:hAnsiTheme="minorHAnsi" w:cstheme="minorHAnsi"/>
          <w:color w:val="000000"/>
          <w:sz w:val="22"/>
          <w:szCs w:val="22"/>
        </w:rPr>
      </w:pPr>
      <w:r w:rsidRPr="005C0E6E">
        <w:rPr>
          <w:rFonts w:asciiTheme="minorHAnsi" w:hAnsiTheme="minorHAnsi" w:cstheme="minorHAnsi"/>
          <w:color w:val="000000"/>
          <w:sz w:val="22"/>
          <w:szCs w:val="22"/>
        </w:rPr>
        <w:t>Ginčas šioje administracinėje byloje iš esmės kilo dėl Migracijos departamento prie Lietuvos Respublikos vidaus reikalų ministerijos Imigracijos skyriaus (toliau – atsakovas) sprendimo, kuriuo panaikintas pareiškėjai</w:t>
      </w:r>
      <w:r w:rsidR="00CF2829">
        <w:rPr>
          <w:rFonts w:asciiTheme="minorHAnsi" w:hAnsiTheme="minorHAnsi" w:cstheme="minorHAnsi"/>
          <w:color w:val="000000"/>
          <w:sz w:val="22"/>
          <w:szCs w:val="22"/>
        </w:rPr>
        <w:t xml:space="preserve"> </w:t>
      </w:r>
      <w:r w:rsidRPr="005C0E6E">
        <w:rPr>
          <w:rFonts w:asciiTheme="minorHAnsi" w:hAnsiTheme="minorHAnsi" w:cstheme="minorHAnsi"/>
          <w:color w:val="000000"/>
          <w:sz w:val="22"/>
          <w:szCs w:val="22"/>
        </w:rPr>
        <w:t>išduotas leidimas laikinai gyventi Lietuvos Respublikoje. Pareiškėjai toks leidimas išduotas darbo Lietuvos Respublikoje pagrindu, todėl atsakovui nustačius, kad pareiškėja nepradėjo dirbti, leidimas buvo panaikintas.</w:t>
      </w:r>
    </w:p>
    <w:p w14:paraId="31D5E3E7" w14:textId="4821B7CC" w:rsidR="006C27A9" w:rsidRPr="005C0E6E" w:rsidRDefault="006C27A9" w:rsidP="006C27A9">
      <w:pPr>
        <w:ind w:firstLine="567"/>
        <w:jc w:val="both"/>
        <w:rPr>
          <w:rFonts w:asciiTheme="minorHAnsi" w:hAnsiTheme="minorHAnsi" w:cstheme="minorHAnsi"/>
          <w:color w:val="000000"/>
          <w:sz w:val="22"/>
          <w:szCs w:val="22"/>
        </w:rPr>
      </w:pPr>
      <w:r w:rsidRPr="005C0E6E">
        <w:rPr>
          <w:rFonts w:asciiTheme="minorHAnsi" w:hAnsiTheme="minorHAnsi" w:cstheme="minorHAnsi"/>
          <w:color w:val="000000"/>
          <w:sz w:val="22"/>
          <w:szCs w:val="22"/>
        </w:rPr>
        <w:lastRenderedPageBreak/>
        <w:t>Pirmosios instancijos teismas pareiškėjos skundą atmetė nustatęs, kad atsakovui atliekant patikrinimą</w:t>
      </w:r>
      <w:r w:rsidR="00F93A5E" w:rsidRPr="005C0E6E">
        <w:rPr>
          <w:rFonts w:asciiTheme="minorHAnsi" w:hAnsiTheme="minorHAnsi" w:cstheme="minorHAnsi"/>
          <w:color w:val="000000"/>
          <w:sz w:val="22"/>
          <w:szCs w:val="22"/>
        </w:rPr>
        <w:t>,</w:t>
      </w:r>
      <w:r w:rsidRPr="005C0E6E">
        <w:rPr>
          <w:rFonts w:asciiTheme="minorHAnsi" w:hAnsiTheme="minorHAnsi" w:cstheme="minorHAnsi"/>
          <w:color w:val="000000"/>
          <w:sz w:val="22"/>
          <w:szCs w:val="22"/>
        </w:rPr>
        <w:t xml:space="preserve"> pareiškėja nedirbo, todėl teisėtai ir pagrįstai taikė Lietuvos Respublikos įstatymo „Dėl užsieniečių teisinės padėties“ (toliau – Įstatymas) 50 straipsnio 1 dalies 6 punkto nuostatą, pagal kurią leidimas laikinai gyventi užsieniečiui panaikinamas, jeigu nutraukiama darbo sutartis su užsieniečiu arba nustatoma, kad su užsieniečiu darbo sutartis nesudaryta, arba užsienietis, kuriam leidimas laikinai gyventi išduotas pagal šio Įstatymo 44</w:t>
      </w:r>
      <w:r w:rsidR="00F93A5E" w:rsidRPr="005C0E6E">
        <w:rPr>
          <w:rFonts w:asciiTheme="minorHAnsi" w:hAnsiTheme="minorHAnsi" w:cstheme="minorHAnsi"/>
          <w:color w:val="000000"/>
          <w:sz w:val="22"/>
          <w:szCs w:val="22"/>
        </w:rPr>
        <w:t> </w:t>
      </w:r>
      <w:r w:rsidRPr="005C0E6E">
        <w:rPr>
          <w:rFonts w:asciiTheme="minorHAnsi" w:hAnsiTheme="minorHAnsi" w:cstheme="minorHAnsi"/>
          <w:color w:val="000000"/>
          <w:sz w:val="22"/>
          <w:szCs w:val="22"/>
        </w:rPr>
        <w:t>straipsnio 1 dalies 3 punktą, pakeitė darbdavį ar darbo funkciją nesilaikydamas šio Įstatymo 44 straipsnio 7</w:t>
      </w:r>
      <w:r w:rsidR="00F93A5E" w:rsidRPr="005C0E6E">
        <w:rPr>
          <w:rFonts w:asciiTheme="minorHAnsi" w:hAnsiTheme="minorHAnsi" w:cstheme="minorHAnsi"/>
          <w:color w:val="000000"/>
          <w:sz w:val="22"/>
          <w:szCs w:val="22"/>
        </w:rPr>
        <w:t> </w:t>
      </w:r>
      <w:r w:rsidRPr="005C0E6E">
        <w:rPr>
          <w:rFonts w:asciiTheme="minorHAnsi" w:hAnsiTheme="minorHAnsi" w:cstheme="minorHAnsi"/>
          <w:color w:val="000000"/>
          <w:sz w:val="22"/>
          <w:szCs w:val="22"/>
        </w:rPr>
        <w:t>dalyje nustatytų reikalavimų.</w:t>
      </w:r>
    </w:p>
    <w:p w14:paraId="7594DD4C" w14:textId="20674FBA" w:rsidR="006C27A9" w:rsidRPr="005C0E6E" w:rsidRDefault="006C27A9" w:rsidP="126E3E36">
      <w:pPr>
        <w:ind w:firstLine="567"/>
        <w:jc w:val="both"/>
        <w:rPr>
          <w:rFonts w:asciiTheme="minorHAnsi" w:hAnsiTheme="minorHAnsi" w:cstheme="minorBidi"/>
          <w:color w:val="000000"/>
          <w:sz w:val="22"/>
          <w:szCs w:val="22"/>
          <w:shd w:val="clear" w:color="auto" w:fill="FFFFFF"/>
        </w:rPr>
      </w:pPr>
      <w:r w:rsidRPr="126E3E36">
        <w:rPr>
          <w:rFonts w:asciiTheme="minorHAnsi" w:hAnsiTheme="minorHAnsi" w:cstheme="minorBidi"/>
          <w:color w:val="000000"/>
          <w:sz w:val="22"/>
          <w:szCs w:val="22"/>
          <w:shd w:val="clear" w:color="auto" w:fill="FFFFFF"/>
        </w:rPr>
        <w:t xml:space="preserve">Vadovaudamasis nagrinėjamai situacijai aktualiomis Įstatymo ir </w:t>
      </w:r>
      <w:r w:rsidRPr="126E3E36">
        <w:rPr>
          <w:rFonts w:asciiTheme="minorHAnsi" w:hAnsiTheme="minorHAnsi" w:cstheme="minorBidi"/>
          <w:color w:val="000000"/>
          <w:sz w:val="22"/>
          <w:szCs w:val="22"/>
        </w:rPr>
        <w:t xml:space="preserve">Leidimų laikinai gyventi Lietuvos Respublikoje užsieniečiams išdavimo tvarkos aprašo, patvirtinto Lietuvos Respublikos vidaus reikalų ministro 2005 m. spalio 12 d. įsakymu Nr. 1V-329 (toliau – Aprašas), </w:t>
      </w:r>
      <w:r w:rsidRPr="126E3E36">
        <w:rPr>
          <w:rFonts w:asciiTheme="minorHAnsi" w:hAnsiTheme="minorHAnsi" w:cstheme="minorBidi"/>
          <w:color w:val="000000"/>
          <w:sz w:val="22"/>
          <w:szCs w:val="22"/>
          <w:shd w:val="clear" w:color="auto" w:fill="FFFFFF"/>
        </w:rPr>
        <w:t xml:space="preserve">normomis, LVAT sprendė, kad </w:t>
      </w:r>
      <w:r w:rsidRPr="00C007CA">
        <w:rPr>
          <w:rFonts w:asciiTheme="minorHAnsi" w:hAnsiTheme="minorHAnsi" w:cstheme="minorBidi"/>
          <w:color w:val="000000"/>
          <w:sz w:val="22"/>
          <w:szCs w:val="22"/>
          <w:u w:val="single"/>
          <w:shd w:val="clear" w:color="auto" w:fill="FFFFFF"/>
        </w:rPr>
        <w:t>užsieniečiui pagal Įstatymo 44 straipsnio 1 dalies 3 punktą i</w:t>
      </w:r>
      <w:r w:rsidRPr="126E3E36">
        <w:rPr>
          <w:rFonts w:asciiTheme="minorHAnsi" w:hAnsiTheme="minorHAnsi" w:cstheme="minorBidi"/>
          <w:color w:val="000000"/>
          <w:sz w:val="22"/>
          <w:szCs w:val="22"/>
          <w:u w:val="single"/>
          <w:shd w:val="clear" w:color="auto" w:fill="FFFFFF"/>
        </w:rPr>
        <w:t>šduoto leidimo laikinai gyventi išdavimo pagrįstumo vertinimas gali būti atliekamas ir sprendimas dėl tokio leidimo panaikinimo priimamas esant šioms sąlygoms: 1) nuo leidimo išrašymo dienos praėjus 2 mėnesiams; ir 2) nustačius, kad Valstybinio socialinio draudimo fondo valdybos informacinėje sistemoje nėra duomenų apie užsieniečio įdarbinimą</w:t>
      </w:r>
      <w:r w:rsidRPr="126E3E36">
        <w:rPr>
          <w:rFonts w:asciiTheme="minorHAnsi" w:hAnsiTheme="minorHAnsi" w:cstheme="minorBidi"/>
          <w:color w:val="000000"/>
          <w:sz w:val="22"/>
          <w:szCs w:val="22"/>
          <w:shd w:val="clear" w:color="auto" w:fill="FFFFFF"/>
        </w:rPr>
        <w:t>.</w:t>
      </w:r>
      <w:r w:rsidR="721BEC68" w:rsidRPr="126E3E36">
        <w:rPr>
          <w:rFonts w:asciiTheme="minorHAnsi" w:hAnsiTheme="minorHAnsi" w:cstheme="minorBidi"/>
          <w:color w:val="000000"/>
          <w:sz w:val="22"/>
          <w:szCs w:val="22"/>
          <w:shd w:val="clear" w:color="auto" w:fill="FFFFFF"/>
        </w:rPr>
        <w:t xml:space="preserve"> </w:t>
      </w:r>
      <w:r w:rsidRPr="126E3E36">
        <w:rPr>
          <w:rFonts w:asciiTheme="minorHAnsi" w:hAnsiTheme="minorHAnsi" w:cstheme="minorBidi"/>
          <w:color w:val="000000"/>
          <w:sz w:val="22"/>
          <w:szCs w:val="22"/>
          <w:shd w:val="clear" w:color="auto" w:fill="FFFFFF"/>
        </w:rPr>
        <w:t>Pažymėta, kad šios sąlygos nėra fakultatyvios, t. y. siekiant pradėti užsieniečiui išduoto leidimo įvertinimo bei panaikinimo procedūras, turi egzistuoti abi pirmiau minėtos aplinkybės. LVAT vertinimu, Apraše įtvirtintas 2 mėnesių nuo leidimo laikinai gyventi išrašymo terminas nėra savitikslis, juo iš esmės yra apibrėžtas protingas laikotarpis, per kurį užsienietis ir jį dirbti pasikvietęs darbdavys turi susitvarkyti visus su užsieniečio įdarbinimu bei darbo sutarties sudarymu susijusius formalumus, kurių nustatytu terminu nepabaigus</w:t>
      </w:r>
      <w:r w:rsidR="00F93A5E" w:rsidRPr="126E3E36">
        <w:rPr>
          <w:rFonts w:asciiTheme="minorHAnsi" w:hAnsiTheme="minorHAnsi" w:cstheme="minorBidi"/>
          <w:color w:val="000000"/>
          <w:sz w:val="22"/>
          <w:szCs w:val="22"/>
          <w:shd w:val="clear" w:color="auto" w:fill="FFFFFF"/>
        </w:rPr>
        <w:t>,</w:t>
      </w:r>
      <w:r w:rsidRPr="126E3E36">
        <w:rPr>
          <w:rFonts w:asciiTheme="minorHAnsi" w:hAnsiTheme="minorHAnsi" w:cstheme="minorBidi"/>
          <w:color w:val="000000"/>
          <w:sz w:val="22"/>
          <w:szCs w:val="22"/>
          <w:shd w:val="clear" w:color="auto" w:fill="FFFFFF"/>
        </w:rPr>
        <w:t xml:space="preserve"> atsakovas, įvertinęs su konkrečiu atveju susijusias faktines aplinkybes, privalo spręsti, ar egzistuoja kuris nors iš Įstatymo 50 straipsnio 1 dalyje nurodytų pagrindų panaikinti išduotą leidimą laikinai gyventi. </w:t>
      </w:r>
      <w:r w:rsidR="00F93A5E" w:rsidRPr="126E3E36">
        <w:rPr>
          <w:rFonts w:asciiTheme="minorHAnsi" w:hAnsiTheme="minorHAnsi" w:cstheme="minorBidi"/>
          <w:color w:val="000000"/>
          <w:sz w:val="22"/>
          <w:szCs w:val="22"/>
          <w:u w:val="single"/>
          <w:shd w:val="clear" w:color="auto" w:fill="FFFFFF"/>
        </w:rPr>
        <w:t>N</w:t>
      </w:r>
      <w:r w:rsidRPr="126E3E36">
        <w:rPr>
          <w:rFonts w:asciiTheme="minorHAnsi" w:hAnsiTheme="minorHAnsi" w:cstheme="minorBidi"/>
          <w:color w:val="000000"/>
          <w:sz w:val="22"/>
          <w:szCs w:val="22"/>
          <w:u w:val="single"/>
          <w:shd w:val="clear" w:color="auto" w:fill="FFFFFF"/>
        </w:rPr>
        <w:t>agrinė</w:t>
      </w:r>
      <w:r w:rsidR="00F93A5E" w:rsidRPr="126E3E36">
        <w:rPr>
          <w:rFonts w:asciiTheme="minorHAnsi" w:hAnsiTheme="minorHAnsi" w:cstheme="minorBidi"/>
          <w:color w:val="000000"/>
          <w:sz w:val="22"/>
          <w:szCs w:val="22"/>
          <w:u w:val="single"/>
          <w:shd w:val="clear" w:color="auto" w:fill="FFFFFF"/>
        </w:rPr>
        <w:t>t</w:t>
      </w:r>
      <w:r w:rsidRPr="126E3E36">
        <w:rPr>
          <w:rFonts w:asciiTheme="minorHAnsi" w:hAnsiTheme="minorHAnsi" w:cstheme="minorBidi"/>
          <w:color w:val="000000"/>
          <w:sz w:val="22"/>
          <w:szCs w:val="22"/>
          <w:u w:val="single"/>
          <w:shd w:val="clear" w:color="auto" w:fill="FFFFFF"/>
        </w:rPr>
        <w:t xml:space="preserve">u atveju </w:t>
      </w:r>
      <w:bookmarkStart w:id="25" w:name="_Hlk74039635"/>
      <w:r w:rsidRPr="126E3E36">
        <w:rPr>
          <w:rFonts w:asciiTheme="minorHAnsi" w:hAnsiTheme="minorHAnsi" w:cstheme="minorBidi"/>
          <w:color w:val="000000"/>
          <w:sz w:val="22"/>
          <w:szCs w:val="22"/>
          <w:u w:val="single"/>
          <w:shd w:val="clear" w:color="auto" w:fill="FFFFFF"/>
        </w:rPr>
        <w:t xml:space="preserve">vertinimą, ar leidimas laikinai gyventi Lietuvos Respublikoje pareiškėjai buvo išduotas pagrįstai, atsakovas pradėjo dar nepasibaigus teisės aktuose įtvirtintam darbo sutarties sudarymo terminui </w:t>
      </w:r>
      <w:bookmarkEnd w:id="25"/>
      <w:r w:rsidRPr="126E3E36">
        <w:rPr>
          <w:rFonts w:asciiTheme="minorHAnsi" w:hAnsiTheme="minorHAnsi" w:cstheme="minorBidi"/>
          <w:color w:val="000000"/>
          <w:sz w:val="22"/>
          <w:szCs w:val="22"/>
          <w:u w:val="single"/>
          <w:shd w:val="clear" w:color="auto" w:fill="FFFFFF"/>
        </w:rPr>
        <w:t>bei nesant tokio patikrinimo pagrindų</w:t>
      </w:r>
      <w:r w:rsidR="00F93A5E" w:rsidRPr="126E3E36">
        <w:rPr>
          <w:rFonts w:asciiTheme="minorHAnsi" w:hAnsiTheme="minorHAnsi" w:cstheme="minorBidi"/>
          <w:color w:val="000000"/>
          <w:sz w:val="22"/>
          <w:szCs w:val="22"/>
          <w:shd w:val="clear" w:color="auto" w:fill="FFFFFF"/>
        </w:rPr>
        <w:t>. B</w:t>
      </w:r>
      <w:r w:rsidRPr="126E3E36">
        <w:rPr>
          <w:rFonts w:asciiTheme="minorHAnsi" w:hAnsiTheme="minorHAnsi" w:cstheme="minorBidi"/>
          <w:color w:val="000000"/>
          <w:sz w:val="22"/>
          <w:szCs w:val="22"/>
          <w:shd w:val="clear" w:color="auto" w:fill="FFFFFF"/>
        </w:rPr>
        <w:t xml:space="preserve">e to, nustatyta, kad darbo sutartis tarp pareiškėjos ir jos darbdavio vėliau buvo sudaryta (nepraleidus teisės aktuose įtvirtinto termino), </w:t>
      </w:r>
      <w:r w:rsidR="494CAF79" w:rsidRPr="126E3E36">
        <w:rPr>
          <w:rFonts w:asciiTheme="minorHAnsi" w:hAnsiTheme="minorHAnsi" w:cstheme="minorBidi"/>
          <w:color w:val="000000"/>
          <w:sz w:val="22"/>
          <w:szCs w:val="22"/>
          <w:shd w:val="clear" w:color="auto" w:fill="FFFFFF"/>
        </w:rPr>
        <w:t xml:space="preserve">taigi, </w:t>
      </w:r>
      <w:r w:rsidRPr="126E3E36">
        <w:rPr>
          <w:rFonts w:asciiTheme="minorHAnsi" w:hAnsiTheme="minorHAnsi" w:cstheme="minorBidi"/>
          <w:color w:val="000000"/>
          <w:sz w:val="22"/>
          <w:szCs w:val="22"/>
          <w:shd w:val="clear" w:color="auto" w:fill="FFFFFF"/>
        </w:rPr>
        <w:t xml:space="preserve">LVAT </w:t>
      </w:r>
      <w:r w:rsidR="5E37EDDF" w:rsidRPr="126E3E36">
        <w:rPr>
          <w:rFonts w:asciiTheme="minorHAnsi" w:hAnsiTheme="minorHAnsi" w:cstheme="minorBidi"/>
          <w:color w:val="000000"/>
          <w:sz w:val="22"/>
          <w:szCs w:val="22"/>
          <w:shd w:val="clear" w:color="auto" w:fill="FFFFFF"/>
        </w:rPr>
        <w:t>vertinimu,</w:t>
      </w:r>
      <w:r w:rsidRPr="126E3E36">
        <w:rPr>
          <w:rFonts w:asciiTheme="minorHAnsi" w:hAnsiTheme="minorHAnsi" w:cstheme="minorBidi"/>
          <w:color w:val="000000"/>
          <w:sz w:val="22"/>
          <w:szCs w:val="22"/>
          <w:shd w:val="clear" w:color="auto" w:fill="FFFFFF"/>
        </w:rPr>
        <w:t xml:space="preserve"> atsakovas nepagrįstai panaikino pareiškėjai išduotą leidimą laikinai gyventi Lietuvos Respublikoje.</w:t>
      </w:r>
    </w:p>
    <w:p w14:paraId="6AFA9847" w14:textId="77777777" w:rsidR="006C27A9" w:rsidRPr="005C0E6E" w:rsidRDefault="006C27A9" w:rsidP="006C27A9">
      <w:pPr>
        <w:ind w:firstLine="567"/>
        <w:jc w:val="both"/>
        <w:rPr>
          <w:rStyle w:val="Hipersaitas"/>
          <w:rFonts w:asciiTheme="minorHAnsi" w:hAnsiTheme="minorHAnsi" w:cstheme="minorHAnsi"/>
          <w:sz w:val="22"/>
          <w:szCs w:val="22"/>
        </w:rPr>
      </w:pPr>
      <w:r w:rsidRPr="005C0E6E">
        <w:rPr>
          <w:rFonts w:asciiTheme="minorHAnsi" w:hAnsiTheme="minorHAnsi" w:cstheme="minorHAnsi"/>
          <w:color w:val="000000"/>
          <w:sz w:val="22"/>
          <w:szCs w:val="22"/>
        </w:rPr>
        <w:t xml:space="preserve">Apeliacinis skundas patenkintas, pirmosios instancijos teismo sprendimas panaikintas ir priimtas naujas sprendimas. Pareiškėjos skundas patenkintas, atsakovo sprendimas panaikintas. </w:t>
      </w:r>
    </w:p>
    <w:p w14:paraId="2AB0DCBF" w14:textId="77777777" w:rsidR="006C27A9" w:rsidRPr="005C0E6E" w:rsidRDefault="006C27A9" w:rsidP="006C27A9">
      <w:pPr>
        <w:jc w:val="both"/>
        <w:rPr>
          <w:rStyle w:val="Hipersaitas"/>
          <w:rFonts w:asciiTheme="minorHAnsi" w:hAnsiTheme="minorHAnsi" w:cstheme="minorHAnsi"/>
          <w:sz w:val="22"/>
          <w:szCs w:val="22"/>
        </w:rPr>
      </w:pPr>
    </w:p>
    <w:p w14:paraId="5E115617" w14:textId="77777777" w:rsidR="006C27A9" w:rsidRPr="005C0E6E" w:rsidRDefault="006C27A9" w:rsidP="006C27A9">
      <w:pPr>
        <w:jc w:val="both"/>
        <w:rPr>
          <w:rFonts w:asciiTheme="minorHAnsi" w:hAnsiTheme="minorHAnsi" w:cstheme="minorHAnsi"/>
          <w:color w:val="000000"/>
          <w:sz w:val="22"/>
          <w:szCs w:val="22"/>
        </w:rPr>
      </w:pPr>
      <w:r w:rsidRPr="005C0E6E">
        <w:rPr>
          <w:rFonts w:asciiTheme="minorHAnsi" w:hAnsiTheme="minorHAnsi" w:cstheme="minorHAnsi"/>
          <w:color w:val="000000"/>
          <w:sz w:val="22"/>
          <w:szCs w:val="22"/>
        </w:rPr>
        <w:t>2021 m. balandžio 14 d. sprendimas administracinėje byloje Nr.</w:t>
      </w:r>
      <w:r w:rsidRPr="005C0E6E">
        <w:rPr>
          <w:rFonts w:asciiTheme="minorHAnsi" w:hAnsiTheme="minorHAnsi" w:cstheme="minorHAnsi"/>
          <w:sz w:val="22"/>
          <w:szCs w:val="22"/>
        </w:rPr>
        <w:t xml:space="preserve"> </w:t>
      </w:r>
      <w:r w:rsidRPr="005C0E6E">
        <w:rPr>
          <w:rFonts w:asciiTheme="minorHAnsi" w:hAnsiTheme="minorHAnsi" w:cstheme="minorHAnsi"/>
          <w:color w:val="000000"/>
          <w:sz w:val="22"/>
          <w:szCs w:val="22"/>
        </w:rPr>
        <w:t>eA-2823-261/2021</w:t>
      </w:r>
    </w:p>
    <w:p w14:paraId="5A208DDD" w14:textId="77777777" w:rsidR="006C27A9" w:rsidRPr="005C0E6E" w:rsidRDefault="006C27A9" w:rsidP="006C27A9">
      <w:pPr>
        <w:jc w:val="both"/>
        <w:rPr>
          <w:rFonts w:asciiTheme="minorHAnsi" w:hAnsiTheme="minorHAnsi" w:cstheme="minorHAnsi"/>
          <w:color w:val="000000"/>
          <w:sz w:val="22"/>
          <w:szCs w:val="22"/>
        </w:rPr>
      </w:pPr>
      <w:r w:rsidRPr="005C0E6E">
        <w:rPr>
          <w:rFonts w:asciiTheme="minorHAnsi" w:hAnsiTheme="minorHAnsi" w:cstheme="minorHAnsi"/>
          <w:color w:val="000000"/>
          <w:sz w:val="22"/>
          <w:szCs w:val="22"/>
        </w:rPr>
        <w:t>Teisminio proceso Nr. 3-61-3-03967-2020-2</w:t>
      </w:r>
    </w:p>
    <w:p w14:paraId="2DEF4B80" w14:textId="77777777" w:rsidR="006C27A9" w:rsidRPr="005C0E6E" w:rsidRDefault="006C27A9" w:rsidP="006C27A9">
      <w:pPr>
        <w:jc w:val="both"/>
        <w:rPr>
          <w:rFonts w:asciiTheme="minorHAnsi" w:hAnsiTheme="minorHAnsi" w:cstheme="minorHAnsi"/>
          <w:color w:val="000000"/>
          <w:sz w:val="22"/>
          <w:szCs w:val="22"/>
        </w:rPr>
      </w:pPr>
      <w:r w:rsidRPr="005C0E6E">
        <w:rPr>
          <w:rFonts w:asciiTheme="minorHAnsi" w:hAnsiTheme="minorHAnsi" w:cstheme="minorHAnsi"/>
          <w:color w:val="000000"/>
          <w:sz w:val="22"/>
          <w:szCs w:val="22"/>
        </w:rPr>
        <w:t>Procesinio sprendimo kategorijos: 8.3.1; 8.4</w:t>
      </w:r>
    </w:p>
    <w:p w14:paraId="30FA3320" w14:textId="23B86B06" w:rsidR="006C27A9" w:rsidRPr="005C0E6E" w:rsidRDefault="008B3CE7" w:rsidP="00D148BD">
      <w:pPr>
        <w:jc w:val="both"/>
        <w:rPr>
          <w:rFonts w:asciiTheme="minorHAnsi" w:hAnsiTheme="minorHAnsi" w:cstheme="minorHAnsi"/>
          <w:sz w:val="22"/>
          <w:szCs w:val="22"/>
        </w:rPr>
      </w:pPr>
      <w:hyperlink r:id="rId17" w:history="1">
        <w:r w:rsidR="006C27A9" w:rsidRPr="005C0E6E">
          <w:rPr>
            <w:rStyle w:val="Hipersaitas"/>
            <w:rFonts w:asciiTheme="minorHAnsi" w:hAnsiTheme="minorHAnsi" w:cstheme="minorHAnsi"/>
            <w:sz w:val="22"/>
            <w:szCs w:val="22"/>
          </w:rPr>
          <w:t>Prieiga internete</w:t>
        </w:r>
      </w:hyperlink>
    </w:p>
    <w:p w14:paraId="37C93A4C" w14:textId="77777777" w:rsidR="004F4195" w:rsidRPr="005C0E6E" w:rsidRDefault="004F4195" w:rsidP="004F4195">
      <w:pPr>
        <w:ind w:firstLine="851"/>
        <w:jc w:val="both"/>
        <w:rPr>
          <w:rFonts w:asciiTheme="minorHAnsi" w:hAnsiTheme="minorHAnsi" w:cstheme="minorHAnsi"/>
          <w:i/>
          <w:color w:val="000000"/>
          <w:sz w:val="22"/>
          <w:szCs w:val="22"/>
        </w:rPr>
      </w:pPr>
    </w:p>
    <w:p w14:paraId="5301C940" w14:textId="77777777" w:rsidR="00FE5098" w:rsidRPr="005C0E6E" w:rsidRDefault="00FE5098" w:rsidP="003E2A90">
      <w:pPr>
        <w:pStyle w:val="Antrat1"/>
        <w:rPr>
          <w:rFonts w:asciiTheme="minorHAnsi" w:hAnsiTheme="minorHAnsi"/>
        </w:rPr>
      </w:pPr>
      <w:bookmarkStart w:id="26" w:name="_Toc75769179"/>
      <w:bookmarkStart w:id="27" w:name="_Toc462149976"/>
      <w:bookmarkStart w:id="28" w:name="_Toc462149978"/>
      <w:bookmarkStart w:id="29" w:name="_Toc63710308"/>
      <w:r w:rsidRPr="005C0E6E">
        <w:rPr>
          <w:rFonts w:asciiTheme="minorHAnsi" w:hAnsiTheme="minorHAnsi"/>
        </w:rPr>
        <w:t>12. Mokesčiai, įmokos ir kiti privalomieji mokėjimai</w:t>
      </w:r>
      <w:bookmarkEnd w:id="26"/>
    </w:p>
    <w:p w14:paraId="069284A1" w14:textId="77777777" w:rsidR="00FE5098" w:rsidRPr="005C0E6E" w:rsidRDefault="00FE5098" w:rsidP="00FE5098">
      <w:pPr>
        <w:ind w:firstLine="567"/>
        <w:rPr>
          <w:rFonts w:asciiTheme="minorHAnsi" w:hAnsiTheme="minorHAnsi" w:cstheme="minorHAnsi"/>
          <w:b/>
          <w:sz w:val="22"/>
          <w:szCs w:val="22"/>
          <w:u w:val="single"/>
        </w:rPr>
      </w:pPr>
      <w:r w:rsidRPr="005C0E6E">
        <w:rPr>
          <w:rFonts w:asciiTheme="minorHAnsi" w:hAnsiTheme="minorHAnsi" w:cstheme="minorHAnsi"/>
          <w:b/>
          <w:sz w:val="22"/>
          <w:szCs w:val="22"/>
          <w:u w:val="single"/>
        </w:rPr>
        <w:t>12.15. Pridėtinės vertės mokestis</w:t>
      </w:r>
    </w:p>
    <w:p w14:paraId="3DF6C8F0" w14:textId="77777777" w:rsidR="00FE5098" w:rsidRPr="005C0E6E" w:rsidRDefault="00FE5098" w:rsidP="00FE5098">
      <w:pPr>
        <w:ind w:firstLine="1134"/>
        <w:rPr>
          <w:rFonts w:asciiTheme="minorHAnsi" w:hAnsiTheme="minorHAnsi" w:cstheme="minorHAnsi"/>
          <w:b/>
          <w:sz w:val="22"/>
          <w:szCs w:val="22"/>
          <w:u w:val="single"/>
        </w:rPr>
      </w:pPr>
      <w:r w:rsidRPr="005C0E6E">
        <w:rPr>
          <w:rFonts w:asciiTheme="minorHAnsi" w:hAnsiTheme="minorHAnsi" w:cstheme="minorHAnsi"/>
          <w:b/>
          <w:sz w:val="22"/>
          <w:szCs w:val="22"/>
          <w:u w:val="single"/>
        </w:rPr>
        <w:t>12.15.5. Pridėtinės vertės mokesčio atskaita</w:t>
      </w:r>
    </w:p>
    <w:p w14:paraId="3F877EB9" w14:textId="77777777" w:rsidR="00FE5098" w:rsidRPr="005C0E6E" w:rsidRDefault="00FE5098" w:rsidP="00FE5098">
      <w:pPr>
        <w:jc w:val="both"/>
        <w:rPr>
          <w:rFonts w:asciiTheme="minorHAnsi" w:hAnsiTheme="minorHAnsi" w:cstheme="minorHAnsi"/>
          <w:i/>
          <w:iCs/>
          <w:sz w:val="22"/>
          <w:szCs w:val="22"/>
        </w:rPr>
      </w:pPr>
    </w:p>
    <w:p w14:paraId="4C154963" w14:textId="77777777" w:rsidR="00FE5098" w:rsidRPr="005C0E6E" w:rsidRDefault="00FE5098" w:rsidP="003E2A90">
      <w:pPr>
        <w:pStyle w:val="Antrat2"/>
      </w:pPr>
      <w:bookmarkStart w:id="30" w:name="_Toc75769180"/>
      <w:r w:rsidRPr="005C0E6E">
        <w:t>Dėl apmokestinamojo asmens teisės į pirminę PVM atskaitą paneigimo, kai įsigytos paslaugos, kurių pirkimo PVM buvo atskaitytas, nebuvo panaudotos apmokestinamoje veikloje</w:t>
      </w:r>
      <w:bookmarkEnd w:id="30"/>
    </w:p>
    <w:p w14:paraId="67AD2E0F" w14:textId="77777777" w:rsidR="00FE5098" w:rsidRPr="005C0E6E" w:rsidRDefault="00FE5098" w:rsidP="00FE5098">
      <w:pPr>
        <w:ind w:firstLine="567"/>
        <w:jc w:val="both"/>
        <w:rPr>
          <w:rFonts w:asciiTheme="minorHAnsi" w:hAnsiTheme="minorHAnsi" w:cstheme="minorHAnsi"/>
          <w:sz w:val="22"/>
          <w:szCs w:val="22"/>
        </w:rPr>
      </w:pPr>
    </w:p>
    <w:p w14:paraId="79CCE025" w14:textId="33AB54ED" w:rsidR="00FE5098" w:rsidRPr="005C0E6E" w:rsidRDefault="00FE5098" w:rsidP="00FE5098">
      <w:pPr>
        <w:ind w:firstLine="567"/>
        <w:jc w:val="both"/>
        <w:rPr>
          <w:rFonts w:asciiTheme="minorHAnsi" w:hAnsiTheme="minorHAnsi" w:cstheme="minorHAnsi"/>
          <w:sz w:val="22"/>
          <w:szCs w:val="22"/>
        </w:rPr>
      </w:pPr>
      <w:r w:rsidRPr="005C0E6E">
        <w:rPr>
          <w:rFonts w:asciiTheme="minorHAnsi" w:hAnsiTheme="minorHAnsi" w:cstheme="minorHAnsi"/>
          <w:sz w:val="22"/>
          <w:szCs w:val="22"/>
        </w:rPr>
        <w:t>Apžvelgiamoje byloje nagrinėtas mokestinis ginčas, be kita ko, kilo dėl vietos mokesčių administratoriaus sprendimo, kuriuo atsisakyta pripažinti pareiškėjo teisę į pirkimo PVM atskaitą</w:t>
      </w:r>
      <w:r w:rsidR="00473F82">
        <w:rPr>
          <w:rFonts w:asciiTheme="minorHAnsi" w:hAnsiTheme="minorHAnsi" w:cstheme="minorHAnsi"/>
          <w:sz w:val="22"/>
          <w:szCs w:val="22"/>
        </w:rPr>
        <w:t xml:space="preserve"> </w:t>
      </w:r>
      <w:r w:rsidRPr="005C0E6E">
        <w:rPr>
          <w:rFonts w:asciiTheme="minorHAnsi" w:hAnsiTheme="minorHAnsi" w:cstheme="minorHAnsi"/>
          <w:sz w:val="22"/>
          <w:szCs w:val="22"/>
        </w:rPr>
        <w:t>už įsigytas paslaugas rengiant vienos iš jachtų krantinių rekonstrukcijos techninį projektą. Tokį sprendimą vietos mokesčių administratorius priėmė iš esmės konstatavęs, jog pareiškėjas šių paslaugų nepanaudojo savo ekonominėje veikloje, suteikiančioje teisę į PVM atskaitą.</w:t>
      </w:r>
    </w:p>
    <w:p w14:paraId="43BFDE75" w14:textId="23C1D034" w:rsidR="00FE5098" w:rsidRPr="005C0E6E" w:rsidRDefault="00FE5098" w:rsidP="00FE5098">
      <w:pPr>
        <w:ind w:firstLine="567"/>
        <w:jc w:val="both"/>
        <w:rPr>
          <w:rFonts w:asciiTheme="minorHAnsi" w:hAnsiTheme="minorHAnsi" w:cstheme="minorHAnsi"/>
          <w:sz w:val="22"/>
          <w:szCs w:val="22"/>
        </w:rPr>
      </w:pPr>
      <w:r w:rsidRPr="005C0E6E">
        <w:rPr>
          <w:rFonts w:asciiTheme="minorHAnsi" w:hAnsiTheme="minorHAnsi" w:cstheme="minorHAnsi"/>
          <w:sz w:val="22"/>
          <w:szCs w:val="22"/>
        </w:rPr>
        <w:t>Vertindama tokio mokesčių administratoriaus sprendimo pagrįstumą</w:t>
      </w:r>
      <w:r w:rsidR="000C2519">
        <w:rPr>
          <w:rFonts w:asciiTheme="minorHAnsi" w:hAnsiTheme="minorHAnsi" w:cstheme="minorHAnsi"/>
          <w:sz w:val="22"/>
          <w:szCs w:val="22"/>
        </w:rPr>
        <w:t>,</w:t>
      </w:r>
      <w:r w:rsidRPr="005C0E6E">
        <w:rPr>
          <w:rFonts w:asciiTheme="minorHAnsi" w:hAnsiTheme="minorHAnsi" w:cstheme="minorHAnsi"/>
          <w:sz w:val="22"/>
          <w:szCs w:val="22"/>
        </w:rPr>
        <w:t xml:space="preserve"> LVAT teisėjų kolegija pirmiausia priminė, kad teisė į atskaitą atsiranda, kai atsiranda prievolė apskaičiuoti atskaitytiną mokestį. </w:t>
      </w:r>
      <w:r w:rsidRPr="005C0E6E">
        <w:rPr>
          <w:rFonts w:asciiTheme="minorHAnsi" w:hAnsiTheme="minorHAnsi" w:cstheme="minorHAnsi"/>
          <w:sz w:val="22"/>
          <w:szCs w:val="22"/>
          <w:u w:val="single"/>
        </w:rPr>
        <w:t>Todėl tik asmens statusas tuo momentu gali lemti teisės į atskaitą buvimą</w:t>
      </w:r>
      <w:r w:rsidRPr="005C0E6E">
        <w:rPr>
          <w:rFonts w:asciiTheme="minorHAnsi" w:hAnsiTheme="minorHAnsi" w:cstheme="minorHAnsi"/>
          <w:sz w:val="22"/>
          <w:szCs w:val="22"/>
        </w:rPr>
        <w:t xml:space="preserve"> (</w:t>
      </w:r>
      <w:r w:rsidR="000C2519">
        <w:rPr>
          <w:rFonts w:asciiTheme="minorHAnsi" w:hAnsiTheme="minorHAnsi" w:cstheme="minorHAnsi"/>
          <w:sz w:val="22"/>
          <w:szCs w:val="22"/>
        </w:rPr>
        <w:t xml:space="preserve">ESTT </w:t>
      </w:r>
      <w:r w:rsidRPr="005C0E6E">
        <w:rPr>
          <w:rFonts w:asciiTheme="minorHAnsi" w:hAnsiTheme="minorHAnsi" w:cstheme="minorHAnsi"/>
          <w:sz w:val="22"/>
          <w:szCs w:val="22"/>
        </w:rPr>
        <w:t>2018 m. vasario 28 d. sprendimo byloje</w:t>
      </w:r>
      <w:r w:rsidRPr="005C0E6E">
        <w:rPr>
          <w:rFonts w:asciiTheme="minorHAnsi" w:hAnsiTheme="minorHAnsi" w:cstheme="minorHAnsi"/>
          <w:i/>
          <w:iCs/>
          <w:sz w:val="22"/>
          <w:szCs w:val="22"/>
        </w:rPr>
        <w:t xml:space="preserve"> Imofloresmira – Investimentos Imobiliários</w:t>
      </w:r>
      <w:r w:rsidRPr="005C0E6E">
        <w:rPr>
          <w:rFonts w:asciiTheme="minorHAnsi" w:hAnsiTheme="minorHAnsi" w:cstheme="minorHAnsi"/>
          <w:sz w:val="22"/>
          <w:szCs w:val="22"/>
        </w:rPr>
        <w:t>, C</w:t>
      </w:r>
      <w:r w:rsidRPr="005C0E6E">
        <w:rPr>
          <w:rFonts w:ascii="Cambria Math" w:hAnsi="Cambria Math" w:cs="Cambria Math"/>
          <w:sz w:val="22"/>
          <w:szCs w:val="22"/>
        </w:rPr>
        <w:t>‑</w:t>
      </w:r>
      <w:r w:rsidRPr="005C0E6E">
        <w:rPr>
          <w:rFonts w:asciiTheme="minorHAnsi" w:hAnsiTheme="minorHAnsi" w:cstheme="minorHAnsi"/>
          <w:sz w:val="22"/>
          <w:szCs w:val="22"/>
        </w:rPr>
        <w:t xml:space="preserve">672/16, EU:C:2018:134 (toliau – Sprendimas </w:t>
      </w:r>
      <w:r w:rsidRPr="005C0E6E">
        <w:rPr>
          <w:rFonts w:asciiTheme="minorHAnsi" w:hAnsiTheme="minorHAnsi" w:cstheme="minorHAnsi"/>
          <w:i/>
          <w:iCs/>
          <w:sz w:val="22"/>
          <w:szCs w:val="22"/>
        </w:rPr>
        <w:t>Imofloresmira</w:t>
      </w:r>
      <w:r w:rsidRPr="005C0E6E">
        <w:rPr>
          <w:rFonts w:asciiTheme="minorHAnsi" w:hAnsiTheme="minorHAnsi" w:cstheme="minorHAnsi"/>
          <w:sz w:val="22"/>
          <w:szCs w:val="22"/>
        </w:rPr>
        <w:t>), 35 p.). Be to, pagal verslo apmokestinimo PVM neutralumo principą</w:t>
      </w:r>
      <w:r w:rsidR="000C2519">
        <w:rPr>
          <w:rFonts w:asciiTheme="minorHAnsi" w:hAnsiTheme="minorHAnsi" w:cstheme="minorHAnsi"/>
          <w:sz w:val="22"/>
          <w:szCs w:val="22"/>
        </w:rPr>
        <w:t>,</w:t>
      </w:r>
      <w:r w:rsidRPr="005C0E6E">
        <w:rPr>
          <w:rFonts w:asciiTheme="minorHAnsi" w:hAnsiTheme="minorHAnsi" w:cstheme="minorHAnsi"/>
          <w:sz w:val="22"/>
          <w:szCs w:val="22"/>
        </w:rPr>
        <w:t xml:space="preserve"> </w:t>
      </w:r>
      <w:r w:rsidRPr="005C0E6E">
        <w:rPr>
          <w:rFonts w:asciiTheme="minorHAnsi" w:hAnsiTheme="minorHAnsi" w:cstheme="minorHAnsi"/>
          <w:sz w:val="22"/>
          <w:szCs w:val="22"/>
          <w:u w:val="single"/>
        </w:rPr>
        <w:t>pirmosios išlaidos investicijoms, patirtos ekonominės veiklos tikslais, turi būti laikomos ekonomine veikla</w:t>
      </w:r>
      <w:r w:rsidR="000C2519">
        <w:rPr>
          <w:rFonts w:asciiTheme="minorHAnsi" w:hAnsiTheme="minorHAnsi" w:cstheme="minorHAnsi"/>
          <w:sz w:val="22"/>
          <w:szCs w:val="22"/>
          <w:u w:val="single"/>
        </w:rPr>
        <w:t>,</w:t>
      </w:r>
      <w:r w:rsidRPr="005C0E6E">
        <w:rPr>
          <w:rFonts w:asciiTheme="minorHAnsi" w:hAnsiTheme="minorHAnsi" w:cstheme="minorHAnsi"/>
          <w:sz w:val="22"/>
          <w:szCs w:val="22"/>
          <w:u w:val="single"/>
        </w:rPr>
        <w:t xml:space="preserve"> ir šis principas būtų pažeidžiamas, jei būtų laikoma, jog ši veikla pradedama tik tada, kai atsiranda apmokestinamųjų pajamų</w:t>
      </w:r>
      <w:r w:rsidRPr="005C0E6E">
        <w:rPr>
          <w:rFonts w:asciiTheme="minorHAnsi" w:hAnsiTheme="minorHAnsi" w:cstheme="minorHAnsi"/>
          <w:sz w:val="22"/>
          <w:szCs w:val="22"/>
        </w:rPr>
        <w:t xml:space="preserve"> (</w:t>
      </w:r>
      <w:r w:rsidR="000C2519">
        <w:rPr>
          <w:rFonts w:asciiTheme="minorHAnsi" w:hAnsiTheme="minorHAnsi" w:cstheme="minorHAnsi"/>
          <w:sz w:val="22"/>
          <w:szCs w:val="22"/>
        </w:rPr>
        <w:t xml:space="preserve">ESTT </w:t>
      </w:r>
      <w:r w:rsidRPr="005C0E6E">
        <w:rPr>
          <w:rFonts w:asciiTheme="minorHAnsi" w:hAnsiTheme="minorHAnsi" w:cstheme="minorHAnsi"/>
          <w:sz w:val="22"/>
          <w:szCs w:val="22"/>
        </w:rPr>
        <w:t xml:space="preserve">2018 m. spalio 17 d. sprendimo byloje </w:t>
      </w:r>
      <w:r w:rsidRPr="005C0E6E">
        <w:rPr>
          <w:rFonts w:asciiTheme="minorHAnsi" w:hAnsiTheme="minorHAnsi" w:cstheme="minorHAnsi"/>
          <w:i/>
          <w:iCs/>
          <w:sz w:val="22"/>
          <w:szCs w:val="22"/>
        </w:rPr>
        <w:t>Ryanair</w:t>
      </w:r>
      <w:r w:rsidRPr="005C0E6E">
        <w:rPr>
          <w:rFonts w:asciiTheme="minorHAnsi" w:hAnsiTheme="minorHAnsi" w:cstheme="minorHAnsi"/>
          <w:sz w:val="22"/>
          <w:szCs w:val="22"/>
        </w:rPr>
        <w:t>, C</w:t>
      </w:r>
      <w:r w:rsidRPr="005C0E6E">
        <w:rPr>
          <w:rFonts w:ascii="Cambria Math" w:hAnsi="Cambria Math" w:cs="Cambria Math"/>
          <w:sz w:val="22"/>
          <w:szCs w:val="22"/>
        </w:rPr>
        <w:t>‑</w:t>
      </w:r>
      <w:r w:rsidRPr="005C0E6E">
        <w:rPr>
          <w:rFonts w:asciiTheme="minorHAnsi" w:hAnsiTheme="minorHAnsi" w:cstheme="minorHAnsi"/>
          <w:sz w:val="22"/>
          <w:szCs w:val="22"/>
        </w:rPr>
        <w:t>249/17, EU:C:2018:834 (toliau –</w:t>
      </w:r>
      <w:r w:rsidR="000C2519">
        <w:rPr>
          <w:rFonts w:asciiTheme="minorHAnsi" w:hAnsiTheme="minorHAnsi" w:cstheme="minorHAnsi"/>
          <w:sz w:val="22"/>
          <w:szCs w:val="22"/>
        </w:rPr>
        <w:t xml:space="preserve"> </w:t>
      </w:r>
      <w:r w:rsidRPr="005C0E6E">
        <w:rPr>
          <w:rFonts w:asciiTheme="minorHAnsi" w:hAnsiTheme="minorHAnsi" w:cstheme="minorHAnsi"/>
          <w:sz w:val="22"/>
          <w:szCs w:val="22"/>
        </w:rPr>
        <w:t xml:space="preserve">Sprendimas </w:t>
      </w:r>
      <w:r w:rsidRPr="005C0E6E">
        <w:rPr>
          <w:rFonts w:asciiTheme="minorHAnsi" w:hAnsiTheme="minorHAnsi" w:cstheme="minorHAnsi"/>
          <w:i/>
          <w:iCs/>
          <w:sz w:val="22"/>
          <w:szCs w:val="22"/>
        </w:rPr>
        <w:t>Ryanair</w:t>
      </w:r>
      <w:r w:rsidRPr="005C0E6E">
        <w:rPr>
          <w:rFonts w:asciiTheme="minorHAnsi" w:hAnsiTheme="minorHAnsi" w:cstheme="minorHAnsi"/>
          <w:sz w:val="22"/>
          <w:szCs w:val="22"/>
        </w:rPr>
        <w:t xml:space="preserve">), 24 p.). </w:t>
      </w:r>
      <w:r w:rsidRPr="005C0E6E">
        <w:rPr>
          <w:rFonts w:asciiTheme="minorHAnsi" w:hAnsiTheme="minorHAnsi" w:cstheme="minorHAnsi"/>
          <w:sz w:val="22"/>
          <w:szCs w:val="22"/>
          <w:u w:val="single"/>
        </w:rPr>
        <w:t xml:space="preserve">Pakanka, kad apmokestinamasis asmuo iš tikrųjų būtų ketinęs naudoti aptariamas prekes ir (arba) paslaugas ekonominei </w:t>
      </w:r>
      <w:r w:rsidRPr="005C0E6E">
        <w:rPr>
          <w:rFonts w:asciiTheme="minorHAnsi" w:hAnsiTheme="minorHAnsi" w:cstheme="minorHAnsi"/>
          <w:sz w:val="22"/>
          <w:szCs w:val="22"/>
          <w:u w:val="single"/>
        </w:rPr>
        <w:lastRenderedPageBreak/>
        <w:t>veiklai, dėl kurios pasinaudojo teise į atskaitą, vykdyti</w:t>
      </w:r>
      <w:r w:rsidRPr="005C0E6E">
        <w:rPr>
          <w:rFonts w:asciiTheme="minorHAnsi" w:hAnsiTheme="minorHAnsi" w:cstheme="minorHAnsi"/>
          <w:sz w:val="22"/>
          <w:szCs w:val="22"/>
        </w:rPr>
        <w:t xml:space="preserve"> (</w:t>
      </w:r>
      <w:r w:rsidR="000C2519">
        <w:rPr>
          <w:rFonts w:asciiTheme="minorHAnsi" w:hAnsiTheme="minorHAnsi" w:cstheme="minorHAnsi"/>
          <w:sz w:val="22"/>
          <w:szCs w:val="22"/>
        </w:rPr>
        <w:t xml:space="preserve">ESTT </w:t>
      </w:r>
      <w:r w:rsidRPr="005C0E6E">
        <w:rPr>
          <w:rFonts w:asciiTheme="minorHAnsi" w:hAnsiTheme="minorHAnsi" w:cstheme="minorHAnsi"/>
          <w:sz w:val="22"/>
          <w:szCs w:val="22"/>
        </w:rPr>
        <w:t xml:space="preserve">2020 m. lapkričio 12 d. sprendimo byloje </w:t>
      </w:r>
      <w:r w:rsidRPr="005C0E6E">
        <w:rPr>
          <w:rFonts w:asciiTheme="minorHAnsi" w:hAnsiTheme="minorHAnsi" w:cstheme="minorHAnsi"/>
          <w:i/>
          <w:iCs/>
          <w:sz w:val="22"/>
          <w:szCs w:val="22"/>
        </w:rPr>
        <w:t>ITH Comercial Timişoara</w:t>
      </w:r>
      <w:r w:rsidRPr="005C0E6E">
        <w:rPr>
          <w:rFonts w:asciiTheme="minorHAnsi" w:hAnsiTheme="minorHAnsi" w:cstheme="minorHAnsi"/>
          <w:sz w:val="22"/>
          <w:szCs w:val="22"/>
        </w:rPr>
        <w:t>, C-734/19, EU:C:2020:919 (toliau –</w:t>
      </w:r>
      <w:r w:rsidR="000C2519">
        <w:rPr>
          <w:rFonts w:asciiTheme="minorHAnsi" w:hAnsiTheme="minorHAnsi" w:cstheme="minorHAnsi"/>
          <w:sz w:val="22"/>
          <w:szCs w:val="22"/>
        </w:rPr>
        <w:t xml:space="preserve"> </w:t>
      </w:r>
      <w:r w:rsidRPr="005C0E6E">
        <w:rPr>
          <w:rFonts w:asciiTheme="minorHAnsi" w:hAnsiTheme="minorHAnsi" w:cstheme="minorHAnsi"/>
          <w:sz w:val="22"/>
          <w:szCs w:val="22"/>
        </w:rPr>
        <w:t xml:space="preserve">Sprendimas </w:t>
      </w:r>
      <w:r w:rsidRPr="005C0E6E">
        <w:rPr>
          <w:rFonts w:asciiTheme="minorHAnsi" w:hAnsiTheme="minorHAnsi" w:cstheme="minorHAnsi"/>
          <w:i/>
          <w:iCs/>
          <w:sz w:val="22"/>
          <w:szCs w:val="22"/>
        </w:rPr>
        <w:t>ITH Comercial Timişoara</w:t>
      </w:r>
      <w:r w:rsidRPr="005C0E6E">
        <w:rPr>
          <w:rFonts w:asciiTheme="minorHAnsi" w:hAnsiTheme="minorHAnsi" w:cstheme="minorHAnsi"/>
          <w:sz w:val="22"/>
          <w:szCs w:val="22"/>
        </w:rPr>
        <w:t>) 37 p.).</w:t>
      </w:r>
    </w:p>
    <w:p w14:paraId="32C60173" w14:textId="5A8089D4" w:rsidR="00FE5098" w:rsidRPr="005C0E6E" w:rsidRDefault="00FE5098" w:rsidP="00FE5098">
      <w:pPr>
        <w:ind w:firstLine="567"/>
        <w:jc w:val="both"/>
        <w:rPr>
          <w:rFonts w:asciiTheme="minorHAnsi" w:hAnsiTheme="minorHAnsi" w:cstheme="minorHAnsi"/>
          <w:sz w:val="22"/>
          <w:szCs w:val="22"/>
        </w:rPr>
      </w:pPr>
      <w:r w:rsidRPr="005C0E6E">
        <w:rPr>
          <w:rFonts w:asciiTheme="minorHAnsi" w:hAnsiTheme="minorHAnsi" w:cstheme="minorHAnsi"/>
          <w:sz w:val="22"/>
          <w:szCs w:val="22"/>
          <w:u w:val="single"/>
        </w:rPr>
        <w:t>Mokesčių administratorius, žinoma, gali reikalauti, kad apmokestinamasis asmuo įrodytų, jog jo ketinimą patvirtina objektyvi informacija</w:t>
      </w:r>
      <w:r w:rsidRPr="005C0E6E">
        <w:rPr>
          <w:rFonts w:asciiTheme="minorHAnsi" w:hAnsiTheme="minorHAnsi" w:cstheme="minorHAnsi"/>
          <w:sz w:val="22"/>
          <w:szCs w:val="22"/>
        </w:rPr>
        <w:t xml:space="preserve">, o sukčiavimo ar piktnaudžiavimo atvejais, kai apmokestinamasis asmuo apsimetė ketinantis pradėti konkrečią ekonominę veiklą, tačiau iš tikrųjų siekė kaip asmeninį įsigyti turtą, dėl kurio gali būti pasinaudota atskaita, mokesčių administratorius atgaline data gali reikalauti grąžinti atskaitytas sumas, nes ši atskaita buvo suteikta remiantis klaidingais pareiškimais (Sprendimo </w:t>
      </w:r>
      <w:r w:rsidRPr="005C0E6E">
        <w:rPr>
          <w:rFonts w:asciiTheme="minorHAnsi" w:hAnsiTheme="minorHAnsi" w:cstheme="minorHAnsi"/>
          <w:i/>
          <w:iCs/>
          <w:sz w:val="22"/>
          <w:szCs w:val="22"/>
        </w:rPr>
        <w:t>ITH Comercial Timişoara</w:t>
      </w:r>
      <w:r w:rsidRPr="005C0E6E">
        <w:rPr>
          <w:rFonts w:asciiTheme="minorHAnsi" w:hAnsiTheme="minorHAnsi" w:cstheme="minorHAnsi"/>
          <w:sz w:val="22"/>
          <w:szCs w:val="22"/>
        </w:rPr>
        <w:t xml:space="preserve"> 38</w:t>
      </w:r>
      <w:r w:rsidR="000C2519">
        <w:rPr>
          <w:rFonts w:asciiTheme="minorHAnsi" w:hAnsiTheme="minorHAnsi" w:cstheme="minorHAnsi"/>
          <w:sz w:val="22"/>
          <w:szCs w:val="22"/>
        </w:rPr>
        <w:t> </w:t>
      </w:r>
      <w:r w:rsidRPr="005C0E6E">
        <w:rPr>
          <w:rFonts w:asciiTheme="minorHAnsi" w:hAnsiTheme="minorHAnsi" w:cstheme="minorHAnsi"/>
          <w:sz w:val="22"/>
          <w:szCs w:val="22"/>
        </w:rPr>
        <w:t>p.).</w:t>
      </w:r>
    </w:p>
    <w:p w14:paraId="71327589" w14:textId="4569FFEF" w:rsidR="00FE5098" w:rsidRPr="005C0E6E" w:rsidRDefault="00FE5098" w:rsidP="00FE5098">
      <w:pPr>
        <w:ind w:firstLine="567"/>
        <w:jc w:val="both"/>
        <w:rPr>
          <w:rFonts w:asciiTheme="minorHAnsi" w:hAnsiTheme="minorHAnsi" w:cstheme="minorHAnsi"/>
          <w:sz w:val="22"/>
          <w:szCs w:val="22"/>
        </w:rPr>
      </w:pPr>
      <w:r w:rsidRPr="005C0E6E">
        <w:rPr>
          <w:rFonts w:asciiTheme="minorHAnsi" w:hAnsiTheme="minorHAnsi" w:cstheme="minorHAnsi"/>
          <w:sz w:val="22"/>
          <w:szCs w:val="22"/>
        </w:rPr>
        <w:t>Šiuo aspektu LVAT atkreipė dėmesį į tai, kad klausimas, ar apmokestinamasis asmuo veikia kaip toks tuo momentu, kai turtas jam patiekiamas, t. y. dėl ekonominės veiklos poreikių, yra fakto klausimas, kurį turi išnagrinėti nacionalinis teismas, atsižvelgęs į visus bylos duomenis, įskaitant numatytų prekių pobūdį ir laikotarpį nuo prekių įsigijimo iki jų panaudojimo apmokestinamojo asmens ekonominės veiklos tikslais (</w:t>
      </w:r>
      <w:r w:rsidR="000C2519">
        <w:rPr>
          <w:rFonts w:asciiTheme="minorHAnsi" w:hAnsiTheme="minorHAnsi" w:cstheme="minorHAnsi"/>
          <w:sz w:val="22"/>
          <w:szCs w:val="22"/>
        </w:rPr>
        <w:t xml:space="preserve">ESTT </w:t>
      </w:r>
      <w:r w:rsidRPr="005C0E6E">
        <w:rPr>
          <w:rFonts w:asciiTheme="minorHAnsi" w:hAnsiTheme="minorHAnsi" w:cstheme="minorHAnsi"/>
          <w:sz w:val="22"/>
          <w:szCs w:val="22"/>
        </w:rPr>
        <w:t xml:space="preserve">2018 m. liepos 25 d. sprendimo byloje </w:t>
      </w:r>
      <w:r w:rsidRPr="005C0E6E">
        <w:rPr>
          <w:rFonts w:asciiTheme="minorHAnsi" w:hAnsiTheme="minorHAnsi" w:cstheme="minorHAnsi"/>
          <w:i/>
          <w:iCs/>
          <w:sz w:val="22"/>
          <w:szCs w:val="22"/>
        </w:rPr>
        <w:t>Gmina Ryjewo</w:t>
      </w:r>
      <w:r w:rsidRPr="005C0E6E">
        <w:rPr>
          <w:rFonts w:asciiTheme="minorHAnsi" w:hAnsiTheme="minorHAnsi" w:cstheme="minorHAnsi"/>
          <w:sz w:val="22"/>
          <w:szCs w:val="22"/>
        </w:rPr>
        <w:t>, C-140/17, EU:C:2018:595, 38 p.).</w:t>
      </w:r>
    </w:p>
    <w:p w14:paraId="37D40407" w14:textId="04E69BF0" w:rsidR="00FE5098" w:rsidRPr="005C0E6E" w:rsidRDefault="00FE5098" w:rsidP="00FE5098">
      <w:pPr>
        <w:ind w:firstLine="567"/>
        <w:jc w:val="both"/>
        <w:rPr>
          <w:rFonts w:asciiTheme="minorHAnsi" w:hAnsiTheme="minorHAnsi" w:cstheme="minorHAnsi"/>
          <w:sz w:val="22"/>
          <w:szCs w:val="22"/>
        </w:rPr>
      </w:pPr>
      <w:r w:rsidRPr="005C0E6E">
        <w:rPr>
          <w:rFonts w:asciiTheme="minorHAnsi" w:hAnsiTheme="minorHAnsi" w:cstheme="minorHAnsi"/>
          <w:sz w:val="22"/>
          <w:szCs w:val="22"/>
        </w:rPr>
        <w:t>Šiais klausimais apžvelgiamoje byloje</w:t>
      </w:r>
      <w:r w:rsidR="000C2519">
        <w:rPr>
          <w:rFonts w:asciiTheme="minorHAnsi" w:hAnsiTheme="minorHAnsi" w:cstheme="minorHAnsi"/>
          <w:sz w:val="22"/>
          <w:szCs w:val="22"/>
        </w:rPr>
        <w:t xml:space="preserve"> </w:t>
      </w:r>
      <w:r w:rsidRPr="005C0E6E">
        <w:rPr>
          <w:rFonts w:asciiTheme="minorHAnsi" w:hAnsiTheme="minorHAnsi" w:cstheme="minorHAnsi"/>
          <w:sz w:val="22"/>
          <w:szCs w:val="22"/>
        </w:rPr>
        <w:t>nustatyta: 2009 m. gegužės 20 d. pareiškėjas neterminuotam laikotarpiui išsinuom</w:t>
      </w:r>
      <w:r w:rsidR="00C007CA">
        <w:rPr>
          <w:rFonts w:asciiTheme="minorHAnsi" w:hAnsiTheme="minorHAnsi" w:cstheme="minorHAnsi"/>
          <w:sz w:val="22"/>
          <w:szCs w:val="22"/>
        </w:rPr>
        <w:t>ojo</w:t>
      </w:r>
      <w:r w:rsidRPr="005C0E6E">
        <w:rPr>
          <w:rFonts w:asciiTheme="minorHAnsi" w:hAnsiTheme="minorHAnsi" w:cstheme="minorHAnsi"/>
          <w:sz w:val="22"/>
          <w:szCs w:val="22"/>
        </w:rPr>
        <w:t xml:space="preserve"> ginčo krantinę; 2012 m. jis teikė paraišką Ūkio ministerijai dėl 7 000 000 Lt, o 2013 m. – dėl 5 732 720 Lt finansavimo iš Europos Sąjungos lėšų skyrimo krantinės rekonstravimui; prašoma lėšų suma pareiškėjui nebuvo skirta, finansavimo ir administravimo sutartis su juo nebuvo pasirašyta; 2014 m. už 119 492,34 Lt (34 607,37 Eur) pareiškėjas įsigijo minėtą techninį projektą ir pirkimo PVM (20 739 Lt, t. y. 6 006,43 Eur) įtraukė į 2014 m. liepos mėnesio PVM atskaitą. Kadangi jokių krantinės rekonstravimo darbų pagal šį projektą neatliko, vietos mokesčių administratorius paneigė pareiškėjo teisę atskaityti minėtą PVM.</w:t>
      </w:r>
    </w:p>
    <w:p w14:paraId="5BAB52BD" w14:textId="193384CF" w:rsidR="00FE5098" w:rsidRPr="005C0E6E" w:rsidRDefault="00FE5098" w:rsidP="00FE5098">
      <w:pPr>
        <w:ind w:firstLine="567"/>
        <w:jc w:val="both"/>
        <w:rPr>
          <w:rFonts w:asciiTheme="minorHAnsi" w:hAnsiTheme="minorHAnsi" w:cstheme="minorHAnsi"/>
          <w:sz w:val="22"/>
          <w:szCs w:val="22"/>
        </w:rPr>
      </w:pPr>
      <w:r w:rsidRPr="005C0E6E">
        <w:rPr>
          <w:rFonts w:asciiTheme="minorHAnsi" w:hAnsiTheme="minorHAnsi" w:cstheme="minorHAnsi"/>
          <w:sz w:val="22"/>
          <w:szCs w:val="22"/>
        </w:rPr>
        <w:t xml:space="preserve">Tačiau teisėjų kolegija pažymėjo, kad </w:t>
      </w:r>
      <w:r w:rsidRPr="005C0E6E">
        <w:rPr>
          <w:rFonts w:asciiTheme="minorHAnsi" w:hAnsiTheme="minorHAnsi" w:cstheme="minorHAnsi"/>
          <w:sz w:val="22"/>
          <w:szCs w:val="22"/>
          <w:u w:val="single"/>
        </w:rPr>
        <w:t>teisė į atskaitą iš principo išlieka, be kita ko, net ir tuomet, jei vėliau apmokestinamasis asmuo dėl nuo jo valios nepriklausančių aplinkybių nenaudoja prekių ir paslaugų, dėl kurių buvo taikoma atskaita, apmokestinamiesiems sandoriams</w:t>
      </w:r>
      <w:r w:rsidRPr="005C0E6E">
        <w:rPr>
          <w:rFonts w:asciiTheme="minorHAnsi" w:hAnsiTheme="minorHAnsi" w:cstheme="minorHAnsi"/>
          <w:sz w:val="22"/>
          <w:szCs w:val="22"/>
        </w:rPr>
        <w:t xml:space="preserve"> (Sprendimo </w:t>
      </w:r>
      <w:r w:rsidRPr="005C0E6E">
        <w:rPr>
          <w:rFonts w:asciiTheme="minorHAnsi" w:hAnsiTheme="minorHAnsi" w:cstheme="minorHAnsi"/>
          <w:i/>
          <w:iCs/>
          <w:sz w:val="22"/>
          <w:szCs w:val="22"/>
        </w:rPr>
        <w:t>Imofloresmira</w:t>
      </w:r>
      <w:r w:rsidRPr="005C0E6E">
        <w:rPr>
          <w:rFonts w:asciiTheme="minorHAnsi" w:hAnsiTheme="minorHAnsi" w:cstheme="minorHAnsi"/>
          <w:sz w:val="22"/>
          <w:szCs w:val="22"/>
        </w:rPr>
        <w:t xml:space="preserve"> 40 p.). Dėl aplinkybių, nepriklausančių nuo apmokestinamojo asmens valios, iš </w:t>
      </w:r>
      <w:r w:rsidR="000C2519">
        <w:rPr>
          <w:rFonts w:asciiTheme="minorHAnsi" w:hAnsiTheme="minorHAnsi" w:cstheme="minorHAnsi"/>
          <w:sz w:val="22"/>
          <w:szCs w:val="22"/>
        </w:rPr>
        <w:t xml:space="preserve">ESTT </w:t>
      </w:r>
      <w:r w:rsidRPr="005C0E6E">
        <w:rPr>
          <w:rFonts w:asciiTheme="minorHAnsi" w:hAnsiTheme="minorHAnsi" w:cstheme="minorHAnsi"/>
          <w:sz w:val="22"/>
          <w:szCs w:val="22"/>
        </w:rPr>
        <w:t xml:space="preserve">jurisprudencijos matyti, kad mokesčių administratorius neturi vertinti, ar pagrįsti motyvai, dėl kurių apmokestinamasis asmuo atsisakė iš pradžių numatytos ekonominės veiklos, nes bendra PVM sistema užtikrina bet kokios ekonominės veiklos apmokestinimo neutralumą, neatsižvelgiant į jos tikslą ar rezultatus, su sąlyga, kad pati ši veikla iš principo apmokestinama PVM (Sprendimo </w:t>
      </w:r>
      <w:r w:rsidRPr="005C0E6E">
        <w:rPr>
          <w:rFonts w:asciiTheme="minorHAnsi" w:hAnsiTheme="minorHAnsi" w:cstheme="minorHAnsi"/>
          <w:i/>
          <w:iCs/>
          <w:sz w:val="22"/>
          <w:szCs w:val="22"/>
        </w:rPr>
        <w:t>Ryanair</w:t>
      </w:r>
      <w:r w:rsidRPr="005C0E6E">
        <w:rPr>
          <w:rFonts w:asciiTheme="minorHAnsi" w:hAnsiTheme="minorHAnsi" w:cstheme="minorHAnsi"/>
          <w:sz w:val="22"/>
          <w:szCs w:val="22"/>
        </w:rPr>
        <w:t xml:space="preserve"> 23 p.).</w:t>
      </w:r>
    </w:p>
    <w:p w14:paraId="56920077" w14:textId="5B445162" w:rsidR="00FE5098" w:rsidRPr="005C0E6E" w:rsidRDefault="00FE5098" w:rsidP="00FE5098">
      <w:pPr>
        <w:ind w:firstLine="567"/>
        <w:jc w:val="both"/>
        <w:rPr>
          <w:rFonts w:asciiTheme="minorHAnsi" w:hAnsiTheme="minorHAnsi" w:cstheme="minorHAnsi"/>
          <w:sz w:val="22"/>
          <w:szCs w:val="22"/>
        </w:rPr>
      </w:pPr>
      <w:r w:rsidRPr="005C0E6E">
        <w:rPr>
          <w:rFonts w:asciiTheme="minorHAnsi" w:hAnsiTheme="minorHAnsi" w:cstheme="minorHAnsi"/>
          <w:sz w:val="22"/>
          <w:szCs w:val="22"/>
        </w:rPr>
        <w:t>Pareiškėjo įstatuose numatytos veiklos kontekste įvertinus aptariamo techninio projekto paskirtį, LVAT teisėjų kolegijai nek</w:t>
      </w:r>
      <w:r w:rsidR="000C2519">
        <w:rPr>
          <w:rFonts w:asciiTheme="minorHAnsi" w:hAnsiTheme="minorHAnsi" w:cstheme="minorHAnsi"/>
          <w:sz w:val="22"/>
          <w:szCs w:val="22"/>
        </w:rPr>
        <w:t xml:space="preserve">ilo </w:t>
      </w:r>
      <w:r w:rsidRPr="005C0E6E">
        <w:rPr>
          <w:rFonts w:asciiTheme="minorHAnsi" w:hAnsiTheme="minorHAnsi" w:cstheme="minorHAnsi"/>
          <w:sz w:val="22"/>
          <w:szCs w:val="22"/>
        </w:rPr>
        <w:t xml:space="preserve">abejonių dėl to, kad šios paslaugos (techninio projekto parengimas) turi būti vertinamos kaip investicijos į pareiškėjo ketintą vykdyti apmokestinamąją ekonominę veiklą. Šiuo aspektu buvo </w:t>
      </w:r>
      <w:r w:rsidRPr="005C0E6E">
        <w:rPr>
          <w:rFonts w:asciiTheme="minorHAnsi" w:hAnsiTheme="minorHAnsi" w:cstheme="minorHAnsi"/>
          <w:sz w:val="22"/>
          <w:szCs w:val="22"/>
          <w:u w:val="single"/>
        </w:rPr>
        <w:t>kalbama ne apie ilgalaikį (materialųjį) turtą, o įsigytą paslaugą,</w:t>
      </w:r>
      <w:r w:rsidRPr="00C007CA">
        <w:rPr>
          <w:rFonts w:asciiTheme="minorHAnsi" w:hAnsiTheme="minorHAnsi" w:cstheme="minorHAnsi"/>
          <w:sz w:val="22"/>
          <w:szCs w:val="22"/>
        </w:rPr>
        <w:t xml:space="preserve"> </w:t>
      </w:r>
      <w:r w:rsidRPr="005C0E6E">
        <w:rPr>
          <w:rFonts w:asciiTheme="minorHAnsi" w:hAnsiTheme="minorHAnsi" w:cstheme="minorHAnsi"/>
          <w:sz w:val="22"/>
          <w:szCs w:val="22"/>
        </w:rPr>
        <w:t>kurios pobūdis nagrinėtu atveju neleid</w:t>
      </w:r>
      <w:r w:rsidR="000C2519">
        <w:rPr>
          <w:rFonts w:asciiTheme="minorHAnsi" w:hAnsiTheme="minorHAnsi" w:cstheme="minorHAnsi"/>
          <w:sz w:val="22"/>
          <w:szCs w:val="22"/>
        </w:rPr>
        <w:t xml:space="preserve">o </w:t>
      </w:r>
      <w:r w:rsidRPr="005C0E6E">
        <w:rPr>
          <w:rFonts w:asciiTheme="minorHAnsi" w:hAnsiTheme="minorHAnsi" w:cstheme="minorHAnsi"/>
          <w:sz w:val="22"/>
          <w:szCs w:val="22"/>
        </w:rPr>
        <w:t xml:space="preserve">pripažinti, jog ji (paslauga) buvo suteikta ar pareiškėjas (teisės į PVM atskaitą atsiradimo momentu) techninį projektą ketino naudoti savo asmeniniams poreikiams tenkinti, o ne ekonominei veiklai vykdyti. Aplinkybė, jog Ūkio ministerija neskyrė finansavimo, yra visiškai nereikšminga; be to, tai, jog nors pareiškėjas dėl krantinės rekonstrukcijos kreipėsi į vietos savivaldos institucijas ir Klaipėdos jūrų uosto direkciją, tačiau sutartys 2015–2016 metais nebuvo sudarytos, nagrinėtu atveju nepaneigė pareiškėjo teisės į atskaitą. Akcentuota ir tai, kad mokesčių administratorius nekėlė klausimo dėl galimo pareiškėjo (jo kontrahentų) sukčiavimo ar piktnaudžiavimo teise. Atitinkamai LVAT konstatavo, kad mokesčių administratorius iš esmės nenurodė ir iš byloje surinktų duomenų </w:t>
      </w:r>
      <w:r w:rsidR="000C2519">
        <w:rPr>
          <w:rFonts w:asciiTheme="minorHAnsi" w:hAnsiTheme="minorHAnsi" w:cstheme="minorHAnsi"/>
          <w:sz w:val="22"/>
          <w:szCs w:val="22"/>
        </w:rPr>
        <w:t>nebuvo m</w:t>
      </w:r>
      <w:r w:rsidRPr="005C0E6E">
        <w:rPr>
          <w:rFonts w:asciiTheme="minorHAnsi" w:hAnsiTheme="minorHAnsi" w:cstheme="minorHAnsi"/>
          <w:sz w:val="22"/>
          <w:szCs w:val="22"/>
        </w:rPr>
        <w:t>atyti, kad aptariamas paslaugas pareiškėjas įsigijo kitais nei investicijų į būsimą (apmokestinamą) ekonominę veiklą tikslais. Todėl vietos mokesčių administratorius nepagrįstai paneigė pareiškėjo teisę į aptariamo pirkimo PVM atskaitą.</w:t>
      </w:r>
    </w:p>
    <w:p w14:paraId="3A28ACF9" w14:textId="1E1B3E50" w:rsidR="00FE5098" w:rsidRPr="005C0E6E" w:rsidRDefault="000C2519" w:rsidP="126E3E36">
      <w:pPr>
        <w:ind w:firstLine="567"/>
        <w:jc w:val="both"/>
        <w:rPr>
          <w:rFonts w:asciiTheme="minorHAnsi" w:hAnsiTheme="minorHAnsi" w:cstheme="minorBidi"/>
          <w:sz w:val="22"/>
          <w:szCs w:val="22"/>
        </w:rPr>
      </w:pPr>
      <w:r w:rsidRPr="126E3E36">
        <w:rPr>
          <w:rFonts w:asciiTheme="minorHAnsi" w:hAnsiTheme="minorHAnsi" w:cstheme="minorBidi"/>
          <w:sz w:val="22"/>
          <w:szCs w:val="22"/>
        </w:rPr>
        <w:t>Š</w:t>
      </w:r>
      <w:r w:rsidR="00FE5098" w:rsidRPr="126E3E36">
        <w:rPr>
          <w:rFonts w:asciiTheme="minorHAnsi" w:hAnsiTheme="minorHAnsi" w:cstheme="minorBidi"/>
          <w:sz w:val="22"/>
          <w:szCs w:val="22"/>
        </w:rPr>
        <w:t>i ginč</w:t>
      </w:r>
      <w:r w:rsidRPr="126E3E36">
        <w:rPr>
          <w:rFonts w:asciiTheme="minorHAnsi" w:hAnsiTheme="minorHAnsi" w:cstheme="minorBidi"/>
          <w:sz w:val="22"/>
          <w:szCs w:val="22"/>
        </w:rPr>
        <w:t xml:space="preserve">yto </w:t>
      </w:r>
      <w:r w:rsidR="00FE5098" w:rsidRPr="126E3E36">
        <w:rPr>
          <w:rFonts w:asciiTheme="minorHAnsi" w:hAnsiTheme="minorHAnsi" w:cstheme="minorBidi"/>
          <w:sz w:val="22"/>
          <w:szCs w:val="22"/>
        </w:rPr>
        <w:t xml:space="preserve">vietos mokesčių administratoriaus sprendimo dalis ir šią dalį patvirtinusių mokestinį ginčą nagrinėjusių institucijų, įskaitant pirmosios instancijos teismą, sprendimų dalys pripažintos nepagrįstomis ir buvo </w:t>
      </w:r>
      <w:r w:rsidR="7695D571" w:rsidRPr="126E3E36">
        <w:rPr>
          <w:rFonts w:asciiTheme="minorHAnsi" w:hAnsiTheme="minorHAnsi" w:cstheme="minorBidi"/>
          <w:sz w:val="22"/>
          <w:szCs w:val="22"/>
        </w:rPr>
        <w:t>pa</w:t>
      </w:r>
      <w:r w:rsidR="00FE5098" w:rsidRPr="126E3E36">
        <w:rPr>
          <w:rFonts w:asciiTheme="minorHAnsi" w:hAnsiTheme="minorHAnsi" w:cstheme="minorBidi"/>
          <w:sz w:val="22"/>
          <w:szCs w:val="22"/>
        </w:rPr>
        <w:t>naikintos.</w:t>
      </w:r>
    </w:p>
    <w:p w14:paraId="45809AD5" w14:textId="77777777" w:rsidR="00FE5098" w:rsidRPr="005C0E6E" w:rsidRDefault="00FE5098" w:rsidP="00FE5098">
      <w:pPr>
        <w:ind w:firstLine="567"/>
        <w:jc w:val="both"/>
        <w:rPr>
          <w:rFonts w:asciiTheme="minorHAnsi" w:hAnsiTheme="minorHAnsi" w:cstheme="minorHAnsi"/>
          <w:sz w:val="22"/>
          <w:szCs w:val="22"/>
        </w:rPr>
      </w:pPr>
    </w:p>
    <w:p w14:paraId="71C0B711" w14:textId="77777777" w:rsidR="00FE5098" w:rsidRPr="005C0E6E" w:rsidRDefault="00FE5098" w:rsidP="00FE5098">
      <w:pPr>
        <w:jc w:val="both"/>
        <w:rPr>
          <w:rFonts w:asciiTheme="minorHAnsi" w:hAnsiTheme="minorHAnsi" w:cstheme="minorHAnsi"/>
          <w:sz w:val="22"/>
          <w:szCs w:val="22"/>
        </w:rPr>
      </w:pPr>
      <w:r w:rsidRPr="005C0E6E">
        <w:rPr>
          <w:rFonts w:asciiTheme="minorHAnsi" w:hAnsiTheme="minorHAnsi" w:cstheme="minorHAnsi"/>
          <w:sz w:val="22"/>
          <w:szCs w:val="22"/>
        </w:rPr>
        <w:t>2021 m. balandžio 28 d. nutartis administracinėje byloje Nr. eA-426-556/2021</w:t>
      </w:r>
    </w:p>
    <w:p w14:paraId="093BF147" w14:textId="77777777" w:rsidR="00FE5098" w:rsidRPr="005C0E6E" w:rsidRDefault="00FE5098" w:rsidP="00FE5098">
      <w:pPr>
        <w:jc w:val="both"/>
        <w:rPr>
          <w:rFonts w:asciiTheme="minorHAnsi" w:hAnsiTheme="minorHAnsi" w:cstheme="minorHAnsi"/>
          <w:sz w:val="22"/>
          <w:szCs w:val="22"/>
        </w:rPr>
      </w:pPr>
      <w:r w:rsidRPr="005C0E6E">
        <w:rPr>
          <w:rFonts w:asciiTheme="minorHAnsi" w:hAnsiTheme="minorHAnsi" w:cstheme="minorHAnsi"/>
          <w:sz w:val="22"/>
          <w:szCs w:val="22"/>
        </w:rPr>
        <w:t>Teisminio proceso Nr. 3-61-3-02857-2018-6</w:t>
      </w:r>
    </w:p>
    <w:p w14:paraId="5BA3EC0F" w14:textId="77777777" w:rsidR="00FE5098" w:rsidRPr="005C0E6E" w:rsidRDefault="00FE5098" w:rsidP="00FE5098">
      <w:pPr>
        <w:jc w:val="both"/>
        <w:rPr>
          <w:rFonts w:asciiTheme="minorHAnsi" w:hAnsiTheme="minorHAnsi" w:cstheme="minorHAnsi"/>
          <w:sz w:val="22"/>
          <w:szCs w:val="22"/>
        </w:rPr>
      </w:pPr>
      <w:r w:rsidRPr="005C0E6E">
        <w:rPr>
          <w:rFonts w:asciiTheme="minorHAnsi" w:hAnsiTheme="minorHAnsi" w:cstheme="minorHAnsi"/>
          <w:sz w:val="22"/>
          <w:szCs w:val="22"/>
        </w:rPr>
        <w:t>Procesinio sprendimo kategorija 12.15.5.1</w:t>
      </w:r>
    </w:p>
    <w:p w14:paraId="3AA3EF4A" w14:textId="77777777" w:rsidR="00FE5098" w:rsidRPr="005C0E6E" w:rsidRDefault="008B3CE7" w:rsidP="00FE5098">
      <w:pPr>
        <w:jc w:val="both"/>
        <w:rPr>
          <w:rFonts w:asciiTheme="minorHAnsi" w:hAnsiTheme="minorHAnsi" w:cstheme="minorHAnsi"/>
          <w:sz w:val="22"/>
          <w:szCs w:val="22"/>
        </w:rPr>
      </w:pPr>
      <w:hyperlink r:id="rId18" w:history="1">
        <w:r w:rsidR="00FE5098" w:rsidRPr="005C0E6E">
          <w:rPr>
            <w:rStyle w:val="Hipersaitas"/>
            <w:rFonts w:asciiTheme="minorHAnsi" w:hAnsiTheme="minorHAnsi" w:cstheme="minorHAnsi"/>
            <w:sz w:val="22"/>
            <w:szCs w:val="22"/>
          </w:rPr>
          <w:t>Prieiga internete</w:t>
        </w:r>
      </w:hyperlink>
    </w:p>
    <w:p w14:paraId="3E1FBCAE" w14:textId="77777777" w:rsidR="00FE5098" w:rsidRPr="005C0E6E" w:rsidRDefault="00FE5098" w:rsidP="00FE5098">
      <w:pPr>
        <w:ind w:firstLine="567"/>
        <w:jc w:val="both"/>
        <w:rPr>
          <w:rFonts w:asciiTheme="minorHAnsi" w:hAnsiTheme="minorHAnsi" w:cstheme="minorHAnsi"/>
          <w:sz w:val="22"/>
          <w:szCs w:val="22"/>
        </w:rPr>
      </w:pPr>
    </w:p>
    <w:p w14:paraId="21EFAD3A" w14:textId="77777777" w:rsidR="000B3CEB" w:rsidRPr="005C0E6E" w:rsidRDefault="000B3CEB" w:rsidP="003E2A90">
      <w:pPr>
        <w:pStyle w:val="Antrat1"/>
        <w:rPr>
          <w:rFonts w:asciiTheme="minorHAnsi" w:eastAsia="Calibri" w:hAnsiTheme="minorHAnsi"/>
          <w:b w:val="0"/>
          <w:lang w:eastAsia="en-US"/>
        </w:rPr>
      </w:pPr>
      <w:bookmarkStart w:id="31" w:name="_Toc75769181"/>
      <w:r w:rsidRPr="005C0E6E">
        <w:rPr>
          <w:rFonts w:asciiTheme="minorHAnsi" w:eastAsia="Calibri" w:hAnsiTheme="minorHAnsi"/>
          <w:lang w:eastAsia="en-US"/>
        </w:rPr>
        <w:t>14. Aplinkos apsauga</w:t>
      </w:r>
      <w:bookmarkEnd w:id="31"/>
    </w:p>
    <w:p w14:paraId="02D54771" w14:textId="77777777" w:rsidR="000B3CEB" w:rsidRPr="005C0E6E" w:rsidRDefault="000B3CEB" w:rsidP="000B3CEB">
      <w:pPr>
        <w:ind w:firstLine="567"/>
        <w:jc w:val="both"/>
        <w:rPr>
          <w:rFonts w:asciiTheme="minorHAnsi" w:eastAsia="Calibri" w:hAnsiTheme="minorHAnsi" w:cstheme="minorHAnsi"/>
          <w:b/>
          <w:sz w:val="22"/>
          <w:szCs w:val="22"/>
          <w:u w:val="single"/>
          <w:lang w:eastAsia="en-US"/>
        </w:rPr>
      </w:pPr>
      <w:r w:rsidRPr="005C0E6E">
        <w:rPr>
          <w:rFonts w:asciiTheme="minorHAnsi" w:eastAsia="Calibri" w:hAnsiTheme="minorHAnsi" w:cstheme="minorHAnsi"/>
          <w:b/>
          <w:sz w:val="22"/>
          <w:szCs w:val="22"/>
          <w:u w:val="single"/>
          <w:lang w:eastAsia="en-US"/>
        </w:rPr>
        <w:t>14.4. Racionalus gamtos išteklių naudojimas ir apsauga</w:t>
      </w:r>
    </w:p>
    <w:p w14:paraId="4B226476" w14:textId="77777777" w:rsidR="000B3CEB" w:rsidRPr="005C0E6E" w:rsidRDefault="000B3CEB" w:rsidP="000B3CEB">
      <w:pPr>
        <w:ind w:firstLine="1134"/>
        <w:jc w:val="both"/>
        <w:rPr>
          <w:rFonts w:asciiTheme="minorHAnsi" w:eastAsia="Calibri" w:hAnsiTheme="minorHAnsi" w:cstheme="minorHAnsi"/>
          <w:b/>
          <w:sz w:val="22"/>
          <w:szCs w:val="22"/>
          <w:u w:val="single"/>
          <w:lang w:eastAsia="en-US"/>
        </w:rPr>
      </w:pPr>
      <w:r w:rsidRPr="005C0E6E">
        <w:rPr>
          <w:rFonts w:asciiTheme="minorHAnsi" w:eastAsia="Calibri" w:hAnsiTheme="minorHAnsi" w:cstheme="minorHAnsi"/>
          <w:b/>
          <w:sz w:val="22"/>
          <w:szCs w:val="22"/>
          <w:u w:val="single"/>
          <w:lang w:eastAsia="en-US"/>
        </w:rPr>
        <w:t>14.4.5. Žemės gelmių išteklių naudojimas ir apsauga</w:t>
      </w:r>
    </w:p>
    <w:p w14:paraId="0174D55F" w14:textId="77777777" w:rsidR="000B3CEB" w:rsidRPr="005C0E6E" w:rsidRDefault="000B3CEB" w:rsidP="000B3CEB">
      <w:pPr>
        <w:ind w:firstLine="1134"/>
        <w:jc w:val="both"/>
        <w:rPr>
          <w:rFonts w:asciiTheme="minorHAnsi" w:eastAsia="Calibri" w:hAnsiTheme="minorHAnsi" w:cstheme="minorHAnsi"/>
          <w:b/>
          <w:sz w:val="22"/>
          <w:szCs w:val="22"/>
          <w:u w:val="single"/>
          <w:lang w:eastAsia="en-US"/>
        </w:rPr>
      </w:pPr>
    </w:p>
    <w:p w14:paraId="7A2A4119" w14:textId="77777777" w:rsidR="000B3CEB" w:rsidRPr="005C0E6E" w:rsidRDefault="000B3CEB" w:rsidP="003E2A90">
      <w:pPr>
        <w:pStyle w:val="Antrat2"/>
        <w:rPr>
          <w:rFonts w:eastAsia="Calibri"/>
        </w:rPr>
      </w:pPr>
      <w:bookmarkStart w:id="32" w:name="_Toc75769182"/>
      <w:r w:rsidRPr="005C0E6E">
        <w:rPr>
          <w:rFonts w:eastAsia="Calibri"/>
        </w:rPr>
        <w:t>Dėl papildomo naudingųjų iškasenų kiekio apskaitymo kaip telkinio išteklių prieaugio ir šių išteklių išgavimo nelaikymo viršijančiu išduotame leidime naudoti žemės gelmių išteklius ir ertmes nurodytus išteklius</w:t>
      </w:r>
      <w:bookmarkEnd w:id="32"/>
    </w:p>
    <w:p w14:paraId="42106700" w14:textId="77777777" w:rsidR="000B3CEB" w:rsidRPr="005C0E6E" w:rsidRDefault="000B3CEB" w:rsidP="000B3CEB">
      <w:pPr>
        <w:jc w:val="both"/>
        <w:rPr>
          <w:rFonts w:asciiTheme="minorHAnsi" w:hAnsiTheme="minorHAnsi" w:cstheme="minorHAnsi"/>
          <w:color w:val="000000"/>
          <w:sz w:val="22"/>
          <w:szCs w:val="22"/>
        </w:rPr>
      </w:pPr>
    </w:p>
    <w:p w14:paraId="0A4C473E" w14:textId="77777777" w:rsidR="000B3CEB" w:rsidRPr="005C0E6E" w:rsidRDefault="000B3CEB" w:rsidP="000B3CEB">
      <w:pPr>
        <w:ind w:firstLine="567"/>
        <w:jc w:val="both"/>
        <w:rPr>
          <w:rFonts w:asciiTheme="minorHAnsi" w:hAnsiTheme="minorHAnsi" w:cstheme="minorHAnsi"/>
          <w:color w:val="000000"/>
          <w:sz w:val="22"/>
          <w:szCs w:val="22"/>
        </w:rPr>
      </w:pPr>
      <w:r w:rsidRPr="005C0E6E">
        <w:rPr>
          <w:rFonts w:asciiTheme="minorHAnsi" w:hAnsiTheme="minorHAnsi" w:cstheme="minorHAnsi"/>
          <w:color w:val="000000"/>
          <w:sz w:val="22"/>
          <w:szCs w:val="22"/>
        </w:rPr>
        <w:t>Nagrinėtu atveju ginčas kilo dėl Aplinkos apsaugos departamento prie Aplinkos ministerijos sprendimo „Dėl patikrinimo akto tvirtinimo“ teisėtumo ir pagrįstumo ir mokėtino mokesčio sumos sumažinimo.</w:t>
      </w:r>
    </w:p>
    <w:p w14:paraId="2B55B9A4" w14:textId="77777777" w:rsidR="000B3CEB" w:rsidRPr="005C0E6E" w:rsidRDefault="000B3CEB" w:rsidP="000B3CEB">
      <w:pPr>
        <w:ind w:firstLine="567"/>
        <w:jc w:val="both"/>
        <w:rPr>
          <w:rFonts w:asciiTheme="minorHAnsi" w:hAnsiTheme="minorHAnsi" w:cstheme="minorHAnsi"/>
          <w:color w:val="000000"/>
          <w:sz w:val="22"/>
          <w:szCs w:val="22"/>
        </w:rPr>
      </w:pPr>
      <w:r w:rsidRPr="005C0E6E">
        <w:rPr>
          <w:rFonts w:asciiTheme="minorHAnsi" w:hAnsiTheme="minorHAnsi" w:cstheme="minorHAnsi"/>
          <w:color w:val="000000"/>
          <w:sz w:val="22"/>
          <w:szCs w:val="22"/>
        </w:rPr>
        <w:t xml:space="preserve">Nustatyta, kad </w:t>
      </w:r>
      <w:r w:rsidRPr="005C0E6E">
        <w:rPr>
          <w:rFonts w:asciiTheme="minorHAnsi" w:eastAsia="Calibri" w:hAnsiTheme="minorHAnsi" w:cstheme="minorHAnsi"/>
          <w:bCs/>
          <w:sz w:val="22"/>
          <w:szCs w:val="22"/>
          <w:lang w:eastAsia="en-US"/>
        </w:rPr>
        <w:t>pareiškėjas be leidimo (už kasybos sklypo ribų) išgavo nustatytą gamtos išteklių kiekį. Už be leidimo išgautą gamtos išteklių kiekį paskaičiuotas mokestis didesniu tarifu – 189 436,75 Eur. Pirmosios instancijos teismas panaikino sprendimo dalį, kuria patvirtintas pareiškėjui apskaičiuotas 189 436,75 Eur mokestis už be leidimo išgautą 40 843 m</w:t>
      </w:r>
      <w:r w:rsidRPr="005C0E6E">
        <w:rPr>
          <w:rFonts w:asciiTheme="minorHAnsi" w:eastAsia="Calibri" w:hAnsiTheme="minorHAnsi" w:cstheme="minorHAnsi"/>
          <w:bCs/>
          <w:sz w:val="22"/>
          <w:szCs w:val="22"/>
          <w:vertAlign w:val="superscript"/>
          <w:lang w:eastAsia="en-US"/>
        </w:rPr>
        <w:t>3</w:t>
      </w:r>
      <w:r w:rsidRPr="005C0E6E">
        <w:rPr>
          <w:rFonts w:asciiTheme="minorHAnsi" w:eastAsia="Calibri" w:hAnsiTheme="minorHAnsi" w:cstheme="minorHAnsi"/>
          <w:bCs/>
          <w:sz w:val="22"/>
          <w:szCs w:val="22"/>
          <w:lang w:eastAsia="en-US"/>
        </w:rPr>
        <w:t xml:space="preserve"> žvyro kiekį. Atsakovas</w:t>
      </w:r>
      <w:r w:rsidRPr="005C0E6E">
        <w:rPr>
          <w:rFonts w:asciiTheme="minorHAnsi" w:eastAsia="Calibri" w:hAnsiTheme="minorHAnsi" w:cstheme="minorHAnsi"/>
          <w:sz w:val="22"/>
          <w:szCs w:val="22"/>
          <w:lang w:eastAsia="en-US"/>
        </w:rPr>
        <w:t xml:space="preserve"> </w:t>
      </w:r>
      <w:r w:rsidRPr="005C0E6E">
        <w:rPr>
          <w:rFonts w:asciiTheme="minorHAnsi" w:eastAsia="Calibri" w:hAnsiTheme="minorHAnsi" w:cstheme="minorHAnsi"/>
          <w:bCs/>
          <w:sz w:val="22"/>
          <w:szCs w:val="22"/>
          <w:lang w:eastAsia="en-US"/>
        </w:rPr>
        <w:t>apeliaciniame skunde teigė, kad teismas mokestį už be leidimo išgautus valstybinius gamtos išteklius panaikino be pagrindo.</w:t>
      </w:r>
    </w:p>
    <w:p w14:paraId="12BF9130" w14:textId="77777777" w:rsidR="000B3CEB" w:rsidRPr="005C0E6E" w:rsidRDefault="000B3CEB" w:rsidP="000B3CEB">
      <w:pPr>
        <w:ind w:firstLine="567"/>
        <w:jc w:val="both"/>
        <w:rPr>
          <w:rFonts w:asciiTheme="minorHAnsi" w:hAnsiTheme="minorHAnsi" w:cstheme="minorHAnsi"/>
          <w:color w:val="000000"/>
          <w:sz w:val="22"/>
          <w:szCs w:val="22"/>
        </w:rPr>
      </w:pPr>
      <w:r w:rsidRPr="005C0E6E">
        <w:rPr>
          <w:rFonts w:asciiTheme="minorHAnsi" w:eastAsia="Calibri" w:hAnsiTheme="minorHAnsi" w:cstheme="minorHAnsi"/>
          <w:bCs/>
          <w:sz w:val="22"/>
          <w:szCs w:val="22"/>
          <w:lang w:eastAsia="en-US"/>
        </w:rPr>
        <w:t>Aplinkybę, kad pareiškėjas neteisėtai, t. y. be leidimo, iškasė 40 843 m</w:t>
      </w:r>
      <w:r w:rsidRPr="005C0E6E">
        <w:rPr>
          <w:rFonts w:asciiTheme="minorHAnsi" w:eastAsia="Calibri" w:hAnsiTheme="minorHAnsi" w:cstheme="minorHAnsi"/>
          <w:bCs/>
          <w:sz w:val="22"/>
          <w:szCs w:val="22"/>
          <w:vertAlign w:val="superscript"/>
          <w:lang w:eastAsia="en-US"/>
        </w:rPr>
        <w:t>3</w:t>
      </w:r>
      <w:r w:rsidRPr="005C0E6E">
        <w:rPr>
          <w:rFonts w:asciiTheme="minorHAnsi" w:eastAsia="Calibri" w:hAnsiTheme="minorHAnsi" w:cstheme="minorHAnsi"/>
          <w:bCs/>
          <w:sz w:val="22"/>
          <w:szCs w:val="22"/>
          <w:lang w:eastAsia="en-US"/>
        </w:rPr>
        <w:t xml:space="preserve"> žvyro išteklių, atsakovas įrodinėjo markšeideriniu planu, kuriame pareiškėjas nurodė, kad 40 843 m</w:t>
      </w:r>
      <w:r w:rsidRPr="005C0E6E">
        <w:rPr>
          <w:rFonts w:asciiTheme="minorHAnsi" w:eastAsia="Calibri" w:hAnsiTheme="minorHAnsi" w:cstheme="minorHAnsi"/>
          <w:bCs/>
          <w:sz w:val="22"/>
          <w:szCs w:val="22"/>
          <w:vertAlign w:val="superscript"/>
          <w:lang w:eastAsia="en-US"/>
        </w:rPr>
        <w:t>3</w:t>
      </w:r>
      <w:r w:rsidRPr="005C0E6E">
        <w:rPr>
          <w:rFonts w:asciiTheme="minorHAnsi" w:eastAsia="Calibri" w:hAnsiTheme="minorHAnsi" w:cstheme="minorHAnsi"/>
          <w:bCs/>
          <w:sz w:val="22"/>
          <w:szCs w:val="22"/>
          <w:lang w:eastAsia="en-US"/>
        </w:rPr>
        <w:t xml:space="preserve"> žvyro laikotarpiu nuo 2017 m. balandžio 11 d. iki 2018 m. spalio 11 d. išgavo už išteklių kontūro. Atsakovas pažeidimą siejo su Žemės gelmių įstatymo 12 straipsnio 4 dalies, 14 straipsnio 1 dalies, Lietuvos Respublikos Vyriausybės 2002 m. vasario 11 d. nutarimu Nr. 198 patvirtintų Leidimų naudoti žemės gelmių išteklius (išskyrus angliavandenius) ir ertmes išdavimo taisyklių 20.2 ir 35.5 punktų ir 51 punkto pažeidimu.</w:t>
      </w:r>
    </w:p>
    <w:p w14:paraId="5A319249" w14:textId="77777777" w:rsidR="000B3CEB" w:rsidRPr="005C0E6E" w:rsidRDefault="000B3CEB" w:rsidP="000B3CEB">
      <w:pPr>
        <w:ind w:firstLine="567"/>
        <w:jc w:val="both"/>
        <w:rPr>
          <w:rFonts w:asciiTheme="minorHAnsi" w:hAnsiTheme="minorHAnsi" w:cstheme="minorHAnsi"/>
          <w:color w:val="000000"/>
          <w:sz w:val="22"/>
          <w:szCs w:val="22"/>
        </w:rPr>
      </w:pPr>
      <w:r w:rsidRPr="005C0E6E">
        <w:rPr>
          <w:rFonts w:asciiTheme="minorHAnsi" w:eastAsia="Calibri" w:hAnsiTheme="minorHAnsi" w:cstheme="minorHAnsi"/>
          <w:bCs/>
          <w:sz w:val="22"/>
          <w:szCs w:val="22"/>
          <w:lang w:eastAsia="en-US"/>
        </w:rPr>
        <w:t>Markšeiderinių darbų atlikimo taisyklių (2016 m. gruodžio 22 d. įsakymo Nr. 1-262 redakcija) 24 punkte numatyta, kad atskirai skaičiuojami naudingojo sluoksnio išteklių plotai ir kiekiai, išgauti apskaitomuoju laikotarpiu kasybos sklype, karjero šlaituose už kasybos sklypo bei už išteklių apskaičiavimo kontūro ribų, lokaliuose karjero pado pažemėjimuose, nenustatytuose telkinio detalios žvalgybos metu. Karjero šlaituose ir dugne išgautas papildomas naudingosios iškasenos kiekis apskaitomas kaip telkinio išteklių prieaugis.</w:t>
      </w:r>
    </w:p>
    <w:p w14:paraId="3AC5EF09" w14:textId="77777777" w:rsidR="000B3CEB" w:rsidRPr="005C0E6E" w:rsidRDefault="000B3CEB" w:rsidP="000B3CEB">
      <w:pPr>
        <w:ind w:firstLine="567"/>
        <w:jc w:val="both"/>
        <w:rPr>
          <w:rFonts w:asciiTheme="minorHAnsi" w:hAnsiTheme="minorHAnsi" w:cstheme="minorHAnsi"/>
          <w:color w:val="000000"/>
          <w:sz w:val="22"/>
          <w:szCs w:val="22"/>
        </w:rPr>
      </w:pPr>
      <w:r w:rsidRPr="005C0E6E">
        <w:rPr>
          <w:rFonts w:asciiTheme="minorHAnsi" w:eastAsia="Calibri" w:hAnsiTheme="minorHAnsi" w:cstheme="minorHAnsi"/>
          <w:bCs/>
          <w:sz w:val="22"/>
          <w:szCs w:val="22"/>
          <w:lang w:eastAsia="en-US"/>
        </w:rPr>
        <w:t>Nagrinėtu atveju nustatyta, kad pareiškėjas turėjo leidimą ir turėjo sudaręs sutartį, kuria pareiškėjas įsipareigojo naudoti telkinio žvyro išteklių dalį kasybos sklype, kurio plotas 56,3 ha, pagal šioje sutartyje nurodytas sąlygas. Markšeideriniame plane buvo nurodyta, jog pareiškėjas 40 843 m</w:t>
      </w:r>
      <w:r w:rsidRPr="005C0E6E">
        <w:rPr>
          <w:rFonts w:asciiTheme="minorHAnsi" w:eastAsia="Calibri" w:hAnsiTheme="minorHAnsi" w:cstheme="minorHAnsi"/>
          <w:bCs/>
          <w:sz w:val="22"/>
          <w:szCs w:val="22"/>
          <w:vertAlign w:val="superscript"/>
          <w:lang w:eastAsia="en-US"/>
        </w:rPr>
        <w:t xml:space="preserve">3 </w:t>
      </w:r>
      <w:r w:rsidRPr="005C0E6E">
        <w:rPr>
          <w:rFonts w:asciiTheme="minorHAnsi" w:eastAsia="Calibri" w:hAnsiTheme="minorHAnsi" w:cstheme="minorHAnsi"/>
          <w:bCs/>
          <w:sz w:val="22"/>
          <w:szCs w:val="22"/>
          <w:lang w:eastAsia="en-US"/>
        </w:rPr>
        <w:t>išteklių išgavo už nustatyto išteklių išgavimo kontūro ribos. Markšeiderinių planų rengėjas UAB „GIK projektai“ pateikė 2019 m. spalio 8 d. aiškinamąjį raštą, kuriame pažymėjo, jog žvyro ištekliai, planuose nurodyti kaip išgauti už kasybos sklypo ribos, buvo išteklių prieaugis, išgautas į gylį nuo kasybos sklypo ribos.</w:t>
      </w:r>
    </w:p>
    <w:p w14:paraId="566FF10D" w14:textId="77777777" w:rsidR="000B3CEB" w:rsidRPr="005C0E6E" w:rsidRDefault="000B3CEB" w:rsidP="000B3CEB">
      <w:pPr>
        <w:ind w:firstLine="567"/>
        <w:jc w:val="both"/>
        <w:rPr>
          <w:rFonts w:asciiTheme="minorHAnsi" w:hAnsiTheme="minorHAnsi" w:cstheme="minorHAnsi"/>
          <w:color w:val="000000"/>
          <w:sz w:val="22"/>
          <w:szCs w:val="22"/>
        </w:rPr>
      </w:pPr>
      <w:r w:rsidRPr="005C0E6E">
        <w:rPr>
          <w:rFonts w:asciiTheme="minorHAnsi" w:eastAsia="Calibri" w:hAnsiTheme="minorHAnsi" w:cstheme="minorHAnsi"/>
          <w:bCs/>
          <w:sz w:val="22"/>
          <w:szCs w:val="22"/>
          <w:lang w:eastAsia="en-US"/>
        </w:rPr>
        <w:t xml:space="preserve">Teisėjų kolegija konstatavo, kad atsakovas niekaip nepagrindė, kaip šiuo atveju reikėtų vertinti ginčui aktualios redakcijos Markšeiderinių darbų atlikimo taisyklių 24 punkto nuostatą dėl telkinio išteklių prieaugio. Kaip minėta, pareiškėjas papildomai išgautą žvyro išteklių kiekį nurodė markšeideriniame plane ir deklaravo. Teisėjų kolegija pastebėjo, kad </w:t>
      </w:r>
      <w:r w:rsidRPr="005C0E6E">
        <w:rPr>
          <w:rFonts w:asciiTheme="minorHAnsi" w:eastAsia="Calibri" w:hAnsiTheme="minorHAnsi" w:cstheme="minorHAnsi"/>
          <w:bCs/>
          <w:sz w:val="22"/>
          <w:szCs w:val="22"/>
          <w:u w:val="single"/>
          <w:lang w:eastAsia="en-US"/>
        </w:rPr>
        <w:t>teisėkūros subjektas minėtame norminiame akte (Markšeiderinių darbų atlikimo taisyklių 24 p.) įtvirtindamas, jog papildomas naudingosios iškasenos kiekis apskaitomas kaip telkinio išteklių prieaugis, iš esmės numatė, jog šioje nuostatoje minimų išteklių išgavimas nėra laikytinas viršijančiu išduotame leidime naudoti žemės gelmių išteklius ir ertmes (sutartyje) nurodytus išteklius. Todėl, kaip teisingai vertino pirmosios instancijos teismas, nagrinėtu atveju pareiškėjui nekilo pareiga kreiptis dėl naujo leidimo išdavimo.</w:t>
      </w:r>
      <w:r w:rsidRPr="005C0E6E">
        <w:rPr>
          <w:rFonts w:asciiTheme="minorHAnsi" w:eastAsia="Calibri" w:hAnsiTheme="minorHAnsi" w:cstheme="minorHAnsi"/>
          <w:bCs/>
          <w:sz w:val="22"/>
          <w:szCs w:val="22"/>
          <w:lang w:eastAsia="en-US"/>
        </w:rPr>
        <w:t xml:space="preserve"> Pastebėtina ir tai, kad atsakovas nepateikė jokių argumentų, kurie leistų paneigti pareiškėjo ir kompetentingos institucijos (Geologijos tarnybos) teiginius, jog ginčo ištekliai patenka į Markšeiderinių darbų atlikimo taisyklių 24 punkto taikymo sritį; tokių aplinkybių iš bylos medžiagos nenustatė ir teisėjų kolegija.</w:t>
      </w:r>
    </w:p>
    <w:p w14:paraId="1F7F7630" w14:textId="77777777" w:rsidR="000B3CEB" w:rsidRPr="005C0E6E" w:rsidRDefault="000B3CEB" w:rsidP="000B3CEB">
      <w:pPr>
        <w:ind w:firstLine="567"/>
        <w:jc w:val="both"/>
        <w:rPr>
          <w:rFonts w:asciiTheme="minorHAnsi" w:hAnsiTheme="minorHAnsi" w:cstheme="minorHAnsi"/>
          <w:color w:val="000000"/>
          <w:sz w:val="22"/>
          <w:szCs w:val="22"/>
        </w:rPr>
      </w:pPr>
      <w:r w:rsidRPr="005C0E6E">
        <w:rPr>
          <w:rFonts w:asciiTheme="minorHAnsi" w:eastAsia="Calibri" w:hAnsiTheme="minorHAnsi" w:cstheme="minorHAnsi"/>
          <w:bCs/>
          <w:sz w:val="22"/>
          <w:szCs w:val="22"/>
          <w:lang w:eastAsia="en-US"/>
        </w:rPr>
        <w:t xml:space="preserve">Pažymėtina, kad Geologijos tarnyba (institucija, kuri išduoda leidimus) 2019 m. spalio 3 d. rašte „Dėl markšeiderinio plano duomenų naudojimo“ nurodė, jog galimas papildomas išteklių prieaugis, susidarantis kasybos darbams suformuoti žemės sklypo plote dėl telkinio naudingojo sluoksnio slūgsojimo geologinių sąlygų netolygumo, naudojimo planu arba projektu nenustatomas. Geologijos tarnyba nuosekliai laikosi nuomonės, kad </w:t>
      </w:r>
      <w:r w:rsidRPr="00C007CA">
        <w:rPr>
          <w:rFonts w:asciiTheme="minorHAnsi" w:eastAsia="Calibri" w:hAnsiTheme="minorHAnsi" w:cstheme="minorHAnsi"/>
          <w:bCs/>
          <w:sz w:val="22"/>
          <w:szCs w:val="22"/>
          <w:u w:val="single"/>
          <w:lang w:eastAsia="en-US"/>
        </w:rPr>
        <w:t>už kasybos sklypo kontūro, tačiau kasybos darbams suformuoto žemės sklypo plote išgauti ir įmonės gavybos duomenų apskaitoje deklaruoti papildomi ištekliai neturi būti apskaitomi kaip be leidimo išgauti ištekliai</w:t>
      </w:r>
      <w:r w:rsidRPr="005C0E6E">
        <w:rPr>
          <w:rFonts w:asciiTheme="minorHAnsi" w:eastAsia="Calibri" w:hAnsiTheme="minorHAnsi" w:cstheme="minorHAnsi"/>
          <w:bCs/>
          <w:sz w:val="22"/>
          <w:szCs w:val="22"/>
          <w:lang w:eastAsia="en-US"/>
        </w:rPr>
        <w:t xml:space="preserve">. </w:t>
      </w:r>
    </w:p>
    <w:p w14:paraId="77E5C994" w14:textId="2DB09828" w:rsidR="000B3CEB" w:rsidRPr="005C0E6E" w:rsidRDefault="000B3CEB" w:rsidP="126E3E36">
      <w:pPr>
        <w:ind w:firstLine="567"/>
        <w:jc w:val="both"/>
        <w:rPr>
          <w:rFonts w:asciiTheme="minorHAnsi" w:hAnsiTheme="minorHAnsi" w:cstheme="minorBidi"/>
          <w:color w:val="000000"/>
          <w:sz w:val="22"/>
          <w:szCs w:val="22"/>
        </w:rPr>
      </w:pPr>
      <w:r w:rsidRPr="126E3E36">
        <w:rPr>
          <w:rFonts w:asciiTheme="minorHAnsi" w:eastAsia="Calibri" w:hAnsiTheme="minorHAnsi" w:cstheme="minorBidi"/>
          <w:sz w:val="22"/>
          <w:szCs w:val="22"/>
          <w:lang w:eastAsia="en-US"/>
        </w:rPr>
        <w:t>Atsižvelgdama į tai, kas išdėstyta, teisėjų kolegija konstatavo, kad pirmosios instancijos teismas pagrįstai sprendė, jog sprendimo dalis, kuria pareiškėjui patvirtintas apskaičiuotas 189 436,75 Eur mokestis už be leidimo išgautą gamtos išteklių – 40 843 m</w:t>
      </w:r>
      <w:r w:rsidRPr="126E3E36">
        <w:rPr>
          <w:rFonts w:asciiTheme="minorHAnsi" w:eastAsia="Calibri" w:hAnsiTheme="minorHAnsi" w:cstheme="minorBidi"/>
          <w:sz w:val="22"/>
          <w:szCs w:val="22"/>
          <w:vertAlign w:val="superscript"/>
          <w:lang w:eastAsia="en-US"/>
        </w:rPr>
        <w:t>3</w:t>
      </w:r>
      <w:r w:rsidRPr="126E3E36">
        <w:rPr>
          <w:rFonts w:asciiTheme="minorHAnsi" w:eastAsia="Calibri" w:hAnsiTheme="minorHAnsi" w:cstheme="minorBidi"/>
          <w:sz w:val="22"/>
          <w:szCs w:val="22"/>
          <w:lang w:eastAsia="en-US"/>
        </w:rPr>
        <w:t xml:space="preserve"> žvyro </w:t>
      </w:r>
      <w:r w:rsidR="3B1D1EE5" w:rsidRPr="126E3E36">
        <w:rPr>
          <w:rFonts w:asciiTheme="minorHAnsi" w:eastAsia="Calibri" w:hAnsiTheme="minorHAnsi" w:cstheme="minorBidi"/>
          <w:sz w:val="22"/>
          <w:szCs w:val="22"/>
          <w:lang w:eastAsia="en-US"/>
        </w:rPr>
        <w:t xml:space="preserve">– </w:t>
      </w:r>
      <w:r w:rsidRPr="126E3E36">
        <w:rPr>
          <w:rFonts w:asciiTheme="minorHAnsi" w:eastAsia="Calibri" w:hAnsiTheme="minorHAnsi" w:cstheme="minorBidi"/>
          <w:sz w:val="22"/>
          <w:szCs w:val="22"/>
          <w:lang w:eastAsia="en-US"/>
        </w:rPr>
        <w:t>kiekį, yra nepagrįsta ir naikintina.</w:t>
      </w:r>
    </w:p>
    <w:p w14:paraId="4573312B" w14:textId="77777777" w:rsidR="000B3CEB" w:rsidRPr="005C0E6E" w:rsidRDefault="000B3CEB" w:rsidP="000B3CEB">
      <w:pPr>
        <w:ind w:firstLine="567"/>
        <w:jc w:val="both"/>
        <w:rPr>
          <w:rFonts w:asciiTheme="minorHAnsi" w:eastAsia="Calibri" w:hAnsiTheme="minorHAnsi" w:cstheme="minorHAnsi"/>
          <w:bCs/>
          <w:sz w:val="22"/>
          <w:szCs w:val="22"/>
          <w:lang w:eastAsia="en-US"/>
        </w:rPr>
      </w:pPr>
    </w:p>
    <w:p w14:paraId="6F3228F1" w14:textId="77777777" w:rsidR="000B3CEB" w:rsidRPr="005C0E6E" w:rsidRDefault="000B3CEB" w:rsidP="000B3CEB">
      <w:pPr>
        <w:jc w:val="both"/>
        <w:rPr>
          <w:rFonts w:asciiTheme="minorHAnsi" w:hAnsiTheme="minorHAnsi" w:cstheme="minorHAnsi"/>
          <w:color w:val="000000"/>
          <w:sz w:val="22"/>
          <w:szCs w:val="22"/>
        </w:rPr>
      </w:pPr>
      <w:r w:rsidRPr="005C0E6E">
        <w:rPr>
          <w:rFonts w:asciiTheme="minorHAnsi" w:hAnsiTheme="minorHAnsi" w:cstheme="minorHAnsi"/>
          <w:color w:val="000000"/>
          <w:sz w:val="22"/>
          <w:szCs w:val="22"/>
        </w:rPr>
        <w:t>2021 m. balandžio 7 d. nutartis administracinėje byloje</w:t>
      </w:r>
      <w:r w:rsidRPr="005C0E6E">
        <w:rPr>
          <w:rFonts w:asciiTheme="minorHAnsi" w:hAnsiTheme="minorHAnsi" w:cstheme="minorHAnsi"/>
          <w:color w:val="000000"/>
          <w:sz w:val="22"/>
          <w:szCs w:val="22"/>
          <w:lang w:eastAsia="en-GB"/>
        </w:rPr>
        <w:t xml:space="preserve"> </w:t>
      </w:r>
      <w:r w:rsidRPr="005C0E6E">
        <w:rPr>
          <w:rFonts w:asciiTheme="minorHAnsi" w:hAnsiTheme="minorHAnsi" w:cstheme="minorHAnsi"/>
          <w:color w:val="000000"/>
          <w:sz w:val="22"/>
          <w:szCs w:val="22"/>
        </w:rPr>
        <w:t>Nr. eA-1953-624/2021</w:t>
      </w:r>
    </w:p>
    <w:p w14:paraId="72599C16" w14:textId="77777777" w:rsidR="000B3CEB" w:rsidRPr="005C0E6E" w:rsidRDefault="000B3CEB" w:rsidP="000B3CEB">
      <w:pPr>
        <w:jc w:val="both"/>
        <w:rPr>
          <w:rFonts w:asciiTheme="minorHAnsi" w:hAnsiTheme="minorHAnsi" w:cstheme="minorHAnsi"/>
          <w:color w:val="000000"/>
          <w:sz w:val="22"/>
          <w:szCs w:val="22"/>
        </w:rPr>
      </w:pPr>
      <w:r w:rsidRPr="005C0E6E">
        <w:rPr>
          <w:rFonts w:asciiTheme="minorHAnsi" w:hAnsiTheme="minorHAnsi" w:cstheme="minorHAnsi"/>
          <w:color w:val="000000"/>
          <w:sz w:val="22"/>
          <w:szCs w:val="22"/>
        </w:rPr>
        <w:t>Teisminio proceso Nr. 3-61-3-04128-2019-0</w:t>
      </w:r>
    </w:p>
    <w:p w14:paraId="72C5DF9E" w14:textId="77777777" w:rsidR="000B3CEB" w:rsidRPr="005C0E6E" w:rsidRDefault="000B3CEB" w:rsidP="000B3CEB">
      <w:pPr>
        <w:jc w:val="both"/>
        <w:rPr>
          <w:rFonts w:asciiTheme="minorHAnsi" w:hAnsiTheme="minorHAnsi" w:cstheme="minorHAnsi"/>
          <w:color w:val="000000"/>
          <w:sz w:val="22"/>
          <w:szCs w:val="22"/>
        </w:rPr>
      </w:pPr>
      <w:r w:rsidRPr="005C0E6E">
        <w:rPr>
          <w:rFonts w:asciiTheme="minorHAnsi" w:hAnsiTheme="minorHAnsi" w:cstheme="minorHAnsi"/>
          <w:color w:val="000000"/>
          <w:sz w:val="22"/>
          <w:szCs w:val="22"/>
        </w:rPr>
        <w:t>Procesinio sprendimo kategorija 14.4.5</w:t>
      </w:r>
    </w:p>
    <w:p w14:paraId="2C209255" w14:textId="77777777" w:rsidR="000B3CEB" w:rsidRPr="005C0E6E" w:rsidRDefault="008B3CE7" w:rsidP="000B3CEB">
      <w:pPr>
        <w:jc w:val="both"/>
        <w:rPr>
          <w:rFonts w:asciiTheme="minorHAnsi" w:eastAsiaTheme="minorHAnsi" w:hAnsiTheme="minorHAnsi" w:cstheme="minorHAnsi"/>
          <w:color w:val="0000FF"/>
          <w:sz w:val="22"/>
          <w:szCs w:val="22"/>
          <w:u w:val="single"/>
          <w:lang w:eastAsia="en-US"/>
        </w:rPr>
      </w:pPr>
      <w:hyperlink r:id="rId19" w:history="1">
        <w:r w:rsidR="000B3CEB" w:rsidRPr="005C0E6E">
          <w:rPr>
            <w:rStyle w:val="Hipersaitas"/>
            <w:rFonts w:asciiTheme="minorHAnsi" w:eastAsiaTheme="minorHAnsi" w:hAnsiTheme="minorHAnsi" w:cstheme="minorHAnsi"/>
            <w:sz w:val="22"/>
            <w:szCs w:val="22"/>
            <w:lang w:eastAsia="en-US"/>
          </w:rPr>
          <w:t>Prieiga internete</w:t>
        </w:r>
      </w:hyperlink>
    </w:p>
    <w:p w14:paraId="789A89F0" w14:textId="77777777" w:rsidR="000B3CEB" w:rsidRPr="005C0E6E" w:rsidRDefault="000B3CEB" w:rsidP="000B3CEB">
      <w:pPr>
        <w:ind w:firstLine="567"/>
        <w:jc w:val="both"/>
        <w:rPr>
          <w:rFonts w:asciiTheme="minorHAnsi" w:eastAsia="Calibri" w:hAnsiTheme="minorHAnsi" w:cstheme="minorHAnsi"/>
          <w:b/>
          <w:sz w:val="22"/>
          <w:szCs w:val="22"/>
          <w:u w:val="single"/>
          <w:lang w:eastAsia="en-US"/>
        </w:rPr>
      </w:pPr>
    </w:p>
    <w:p w14:paraId="5BAAABD4" w14:textId="77777777" w:rsidR="000B3CEB" w:rsidRPr="005C0E6E" w:rsidRDefault="000B3CEB" w:rsidP="000B3CEB">
      <w:pPr>
        <w:ind w:firstLine="567"/>
        <w:jc w:val="both"/>
        <w:rPr>
          <w:rFonts w:asciiTheme="minorHAnsi" w:eastAsia="Calibri" w:hAnsiTheme="minorHAnsi" w:cstheme="minorHAnsi"/>
          <w:b/>
          <w:sz w:val="22"/>
          <w:szCs w:val="22"/>
          <w:u w:val="single"/>
          <w:lang w:eastAsia="en-US"/>
        </w:rPr>
      </w:pPr>
      <w:r w:rsidRPr="005C0E6E">
        <w:rPr>
          <w:rFonts w:asciiTheme="minorHAnsi" w:eastAsia="Calibri" w:hAnsiTheme="minorHAnsi" w:cstheme="minorHAnsi"/>
          <w:b/>
          <w:sz w:val="22"/>
          <w:szCs w:val="22"/>
          <w:u w:val="single"/>
          <w:lang w:eastAsia="en-US"/>
        </w:rPr>
        <w:t>14.8. Aplinkos apsaugos ekonominės priemonės</w:t>
      </w:r>
    </w:p>
    <w:p w14:paraId="3D8ED6BB" w14:textId="77777777" w:rsidR="000B3CEB" w:rsidRPr="005C0E6E" w:rsidRDefault="000B3CEB" w:rsidP="000B3CEB">
      <w:pPr>
        <w:ind w:firstLine="567"/>
        <w:jc w:val="both"/>
        <w:rPr>
          <w:rFonts w:asciiTheme="minorHAnsi" w:eastAsia="Calibri" w:hAnsiTheme="minorHAnsi" w:cstheme="minorHAnsi"/>
          <w:b/>
          <w:sz w:val="22"/>
          <w:szCs w:val="22"/>
          <w:u w:val="single"/>
          <w:lang w:eastAsia="en-US"/>
        </w:rPr>
      </w:pPr>
    </w:p>
    <w:p w14:paraId="2BD0A14C" w14:textId="77777777" w:rsidR="000B3CEB" w:rsidRPr="005C0E6E" w:rsidRDefault="000B3CEB" w:rsidP="003E2A90">
      <w:pPr>
        <w:pStyle w:val="Antrat2"/>
        <w:rPr>
          <w:rFonts w:eastAsia="Calibri"/>
        </w:rPr>
      </w:pPr>
      <w:bookmarkStart w:id="33" w:name="_Toc75769183"/>
      <w:r w:rsidRPr="005C0E6E">
        <w:rPr>
          <w:rFonts w:eastAsia="Calibri"/>
        </w:rPr>
        <w:t>Dėl reglamentavimo, švelninančio asmens teisinę padėtį, įtakos administracinės atsakomybės taikymui</w:t>
      </w:r>
      <w:bookmarkEnd w:id="33"/>
    </w:p>
    <w:p w14:paraId="7DC8A085" w14:textId="77777777" w:rsidR="000B3CEB" w:rsidRPr="005C0E6E" w:rsidRDefault="000B3CEB" w:rsidP="000B3CEB">
      <w:pPr>
        <w:rPr>
          <w:rFonts w:asciiTheme="minorHAnsi" w:eastAsia="Calibri" w:hAnsiTheme="minorHAnsi" w:cstheme="minorHAnsi"/>
          <w:b/>
          <w:sz w:val="22"/>
          <w:szCs w:val="22"/>
          <w:u w:val="single"/>
          <w:lang w:eastAsia="en-US"/>
        </w:rPr>
      </w:pPr>
    </w:p>
    <w:p w14:paraId="14C30C33" w14:textId="1DF908CD" w:rsidR="000B3CEB" w:rsidRPr="005C0E6E" w:rsidRDefault="000B3CEB" w:rsidP="126E3E36">
      <w:pPr>
        <w:ind w:firstLine="567"/>
        <w:jc w:val="both"/>
        <w:rPr>
          <w:rFonts w:asciiTheme="minorHAnsi" w:hAnsiTheme="minorHAnsi" w:cstheme="minorBidi"/>
          <w:color w:val="000000"/>
          <w:sz w:val="22"/>
          <w:szCs w:val="22"/>
        </w:rPr>
      </w:pPr>
      <w:r w:rsidRPr="126E3E36">
        <w:rPr>
          <w:rFonts w:asciiTheme="minorHAnsi" w:hAnsiTheme="minorHAnsi" w:cstheme="minorBidi"/>
          <w:color w:val="000000" w:themeColor="text1"/>
          <w:sz w:val="22"/>
          <w:szCs w:val="22"/>
        </w:rPr>
        <w:t xml:space="preserve">Nagrinėtu atveju ginčas kilo dėl Aplinkos apsaugos departamento nutarimo „Dėl sankcijos skyrimo juridinio asmens padaryto aplinkos apsaugą ir gamtos išteklių naudojimą reglamentuojančių teisės aktų pažeidimo byloje“, kuriuo ŽŪB </w:t>
      </w:r>
      <w:r w:rsidR="72C4AA48" w:rsidRPr="126E3E36">
        <w:rPr>
          <w:rFonts w:asciiTheme="minorHAnsi" w:hAnsiTheme="minorHAnsi" w:cstheme="minorBidi"/>
          <w:color w:val="000000" w:themeColor="text1"/>
          <w:sz w:val="22"/>
          <w:szCs w:val="22"/>
        </w:rPr>
        <w:t>„</w:t>
      </w:r>
      <w:r w:rsidRPr="126E3E36">
        <w:rPr>
          <w:rFonts w:asciiTheme="minorHAnsi" w:hAnsiTheme="minorHAnsi" w:cstheme="minorBidi"/>
          <w:color w:val="000000" w:themeColor="text1"/>
          <w:sz w:val="22"/>
          <w:szCs w:val="22"/>
        </w:rPr>
        <w:t>Berčiūnai“ (toliau – Bendrovė) paskirta 1 400 Eur dydžio bauda, teisėtumo ir pagrįstumo.</w:t>
      </w:r>
    </w:p>
    <w:p w14:paraId="19B7BA00" w14:textId="32FB7954" w:rsidR="000B3CEB" w:rsidRPr="005C0E6E" w:rsidRDefault="000B3CEB" w:rsidP="000B3CEB">
      <w:pPr>
        <w:tabs>
          <w:tab w:val="left" w:pos="567"/>
        </w:tabs>
        <w:ind w:firstLine="567"/>
        <w:jc w:val="both"/>
        <w:rPr>
          <w:rFonts w:asciiTheme="minorHAnsi" w:hAnsiTheme="minorHAnsi" w:cstheme="minorHAnsi"/>
          <w:color w:val="000000"/>
          <w:sz w:val="22"/>
          <w:szCs w:val="22"/>
        </w:rPr>
      </w:pPr>
      <w:r w:rsidRPr="005C0E6E">
        <w:rPr>
          <w:rFonts w:asciiTheme="minorHAnsi" w:hAnsiTheme="minorHAnsi" w:cstheme="minorHAnsi"/>
          <w:color w:val="000000"/>
          <w:sz w:val="22"/>
          <w:szCs w:val="22"/>
        </w:rPr>
        <w:t xml:space="preserve">Iš į bylą pateiktų duomenų nustatyta, kad Aplinkos apsaugos departamentas priėmė nutarimą, kuriame nurodyta, </w:t>
      </w:r>
      <w:r w:rsidR="00C007CA">
        <w:rPr>
          <w:rFonts w:asciiTheme="minorHAnsi" w:hAnsiTheme="minorHAnsi" w:cstheme="minorHAnsi"/>
          <w:color w:val="000000"/>
          <w:sz w:val="22"/>
          <w:szCs w:val="22"/>
        </w:rPr>
        <w:t>jog</w:t>
      </w:r>
      <w:r w:rsidRPr="005C0E6E">
        <w:rPr>
          <w:rFonts w:asciiTheme="minorHAnsi" w:hAnsiTheme="minorHAnsi" w:cstheme="minorHAnsi"/>
          <w:color w:val="000000"/>
          <w:sz w:val="22"/>
          <w:szCs w:val="22"/>
        </w:rPr>
        <w:t xml:space="preserve"> Bendrovė, išgaudama ir naudodama požeminio vandens išteklius ūkinei komercinei veiklai, neturėdama Lietuvos geologijos tarnybos išduoto leidimo naudoti požeminio vandens išteklius ir sudarytos su ja išteklių naudojimo sutarties, pažeidė Žemės gelmių įstatymo 12 straipsnio 1 dalį.</w:t>
      </w:r>
      <w:bookmarkStart w:id="34" w:name="ncf170851-c746-4bdb-a64f-44d034c3de98"/>
    </w:p>
    <w:p w14:paraId="386751B1" w14:textId="77777777" w:rsidR="000B3CEB" w:rsidRPr="005C0E6E" w:rsidRDefault="000B3CEB" w:rsidP="000B3CEB">
      <w:pPr>
        <w:ind w:firstLine="567"/>
        <w:jc w:val="both"/>
        <w:rPr>
          <w:rFonts w:asciiTheme="minorHAnsi" w:hAnsiTheme="minorHAnsi" w:cstheme="minorHAnsi"/>
          <w:color w:val="000000"/>
          <w:sz w:val="22"/>
          <w:szCs w:val="22"/>
        </w:rPr>
      </w:pPr>
      <w:r w:rsidRPr="005C0E6E">
        <w:rPr>
          <w:rFonts w:asciiTheme="minorHAnsi" w:hAnsiTheme="minorHAnsi" w:cstheme="minorHAnsi"/>
          <w:color w:val="000000"/>
          <w:sz w:val="22"/>
          <w:szCs w:val="22"/>
        </w:rPr>
        <w:t>Žemės gelmių įstatymo</w:t>
      </w:r>
      <w:bookmarkStart w:id="35" w:name="pncf170851-c746-4bdb-a64f-44d034c3de98"/>
      <w:bookmarkEnd w:id="34"/>
      <w:bookmarkEnd w:id="35"/>
      <w:r w:rsidRPr="005C0E6E">
        <w:rPr>
          <w:rFonts w:asciiTheme="minorHAnsi" w:hAnsiTheme="minorHAnsi" w:cstheme="minorHAnsi"/>
          <w:color w:val="000000"/>
          <w:sz w:val="22"/>
          <w:szCs w:val="22"/>
        </w:rPr>
        <w:t xml:space="preserve"> (redakcija, galiojusi nuo 2016 m. rugpjūčio 1 d. iki 2020 m. liepos 1 d.)</w:t>
      </w:r>
      <w:bookmarkStart w:id="36" w:name="n48819e8f-d988-447c-9705-7ddaa3c18461"/>
      <w:r w:rsidRPr="005C0E6E">
        <w:rPr>
          <w:rFonts w:asciiTheme="minorHAnsi" w:hAnsiTheme="minorHAnsi" w:cstheme="minorHAnsi"/>
          <w:color w:val="000000"/>
          <w:sz w:val="22"/>
          <w:szCs w:val="22"/>
        </w:rPr>
        <w:t xml:space="preserve"> 12</w:t>
      </w:r>
      <w:bookmarkStart w:id="37" w:name="pn48819e8f-d988-447c-9705-7ddaa3c18461"/>
      <w:bookmarkEnd w:id="36"/>
      <w:bookmarkEnd w:id="37"/>
      <w:r w:rsidRPr="005C0E6E">
        <w:rPr>
          <w:rFonts w:asciiTheme="minorHAnsi" w:hAnsiTheme="minorHAnsi" w:cstheme="minorHAnsi"/>
          <w:color w:val="000000"/>
          <w:sz w:val="22"/>
          <w:szCs w:val="22"/>
        </w:rPr>
        <w:t> straipsnio 1 dalyje nustatyta, kad Lietuvos Respublikos žemės gelmių išteklius ir ertmes, išskyrus žemės gelmių šiluminę energiją, tradicinius ir išsklaidytuosius angliavandenilius, gali naudoti juridiniai ir fiziniai asmenys ir šių asmenų grupės, veikiančios pagal jungtinės veiklos sutartis, gavę Lietuvos geologijos tarnybos išduotą leidimą ir sudarę su ja išteklių ar ertmių naudojimo sutartį.</w:t>
      </w:r>
    </w:p>
    <w:p w14:paraId="6EB5B5E9" w14:textId="77777777" w:rsidR="000B3CEB" w:rsidRPr="005C0E6E" w:rsidRDefault="000B3CEB" w:rsidP="000B3CEB">
      <w:pPr>
        <w:ind w:firstLine="567"/>
        <w:jc w:val="both"/>
        <w:rPr>
          <w:rFonts w:asciiTheme="minorHAnsi" w:hAnsiTheme="minorHAnsi" w:cstheme="minorHAnsi"/>
          <w:color w:val="000000"/>
          <w:sz w:val="22"/>
          <w:szCs w:val="22"/>
          <w:u w:val="single"/>
        </w:rPr>
      </w:pPr>
      <w:r w:rsidRPr="005C0E6E">
        <w:rPr>
          <w:rFonts w:asciiTheme="minorHAnsi" w:hAnsiTheme="minorHAnsi" w:cstheme="minorHAnsi"/>
          <w:color w:val="000000"/>
          <w:sz w:val="22"/>
          <w:szCs w:val="22"/>
        </w:rPr>
        <w:t>Pažymėta, jog Žemės gelmių įstatymo (redakcija, galiojanti nuo 2020 m. liepos 1 d.) 16 straipsnio 2 dalies 2 punkte įtvirtinta, kad leidimo naudoti žemės gelmių išteklius ar žemės gelmių ertmes nereikia norint naudoti gėlą požeminį vandenį, jeigu žemės ūkio veiklą, išskyrus žemės ūkio produktų perdirbimą ir iš jų pagamintų maisto ar ne maisto produktų realizavimą, vykdantis asmuo išgauna iš požeminio vandens vandenvietės, kurioje yra vienas gręžinys arba keli gręžiniai, mažiau kaip 100 m</w:t>
      </w:r>
      <w:r w:rsidRPr="005C0E6E">
        <w:rPr>
          <w:rFonts w:asciiTheme="minorHAnsi" w:hAnsiTheme="minorHAnsi" w:cstheme="minorHAnsi"/>
          <w:color w:val="000000"/>
          <w:sz w:val="22"/>
          <w:szCs w:val="22"/>
          <w:vertAlign w:val="superscript"/>
        </w:rPr>
        <w:t>3</w:t>
      </w:r>
      <w:r w:rsidRPr="005C0E6E">
        <w:rPr>
          <w:rFonts w:asciiTheme="minorHAnsi" w:hAnsiTheme="minorHAnsi" w:cstheme="minorHAnsi"/>
          <w:color w:val="000000"/>
          <w:sz w:val="22"/>
          <w:szCs w:val="22"/>
        </w:rPr>
        <w:t xml:space="preserve"> gėlo požeminio vandens per parą, skaičiuojant metinį vidurkį.</w:t>
      </w:r>
    </w:p>
    <w:p w14:paraId="4C1097D7" w14:textId="03BF2DF5" w:rsidR="000B3CEB" w:rsidRPr="005C0E6E" w:rsidRDefault="000B3CEB" w:rsidP="126E3E36">
      <w:pPr>
        <w:ind w:firstLine="567"/>
        <w:jc w:val="both"/>
        <w:rPr>
          <w:rFonts w:asciiTheme="minorHAnsi" w:hAnsiTheme="minorHAnsi" w:cstheme="minorBidi"/>
          <w:color w:val="000000"/>
          <w:sz w:val="22"/>
          <w:szCs w:val="22"/>
        </w:rPr>
      </w:pPr>
      <w:r w:rsidRPr="126E3E36">
        <w:rPr>
          <w:rFonts w:asciiTheme="minorHAnsi" w:hAnsiTheme="minorHAnsi" w:cstheme="minorBidi"/>
          <w:color w:val="000000" w:themeColor="text1"/>
          <w:sz w:val="22"/>
          <w:szCs w:val="22"/>
        </w:rPr>
        <w:t xml:space="preserve">Bendrovės įstatų 2.1 punkte įtvirtinta, kad ŽŪB </w:t>
      </w:r>
      <w:r w:rsidR="1DB68614" w:rsidRPr="126E3E36">
        <w:rPr>
          <w:rFonts w:asciiTheme="minorHAnsi" w:hAnsiTheme="minorHAnsi" w:cstheme="minorBidi"/>
          <w:color w:val="000000" w:themeColor="text1"/>
          <w:sz w:val="22"/>
          <w:szCs w:val="22"/>
        </w:rPr>
        <w:t>„</w:t>
      </w:r>
      <w:r w:rsidRPr="126E3E36">
        <w:rPr>
          <w:rFonts w:asciiTheme="minorHAnsi" w:hAnsiTheme="minorHAnsi" w:cstheme="minorBidi"/>
          <w:color w:val="000000" w:themeColor="text1"/>
          <w:sz w:val="22"/>
          <w:szCs w:val="22"/>
        </w:rPr>
        <w:t>Berčiūnai“ veiklos tikslas yra efektyviai ir produktyviai plėtoti žemės ūkio produkcijos gamybą bei paslaugų žemės ūkiui te</w:t>
      </w:r>
      <w:r w:rsidR="0E2696D8" w:rsidRPr="126E3E36">
        <w:rPr>
          <w:rFonts w:asciiTheme="minorHAnsi" w:hAnsiTheme="minorHAnsi" w:cstheme="minorBidi"/>
          <w:color w:val="000000" w:themeColor="text1"/>
          <w:sz w:val="22"/>
          <w:szCs w:val="22"/>
        </w:rPr>
        <w:t>i</w:t>
      </w:r>
      <w:r w:rsidRPr="126E3E36">
        <w:rPr>
          <w:rFonts w:asciiTheme="minorHAnsi" w:hAnsiTheme="minorHAnsi" w:cstheme="minorBidi"/>
          <w:color w:val="000000" w:themeColor="text1"/>
          <w:sz w:val="22"/>
          <w:szCs w:val="22"/>
        </w:rPr>
        <w:t xml:space="preserve">kimą, </w:t>
      </w:r>
      <w:r w:rsidR="20B72B1E" w:rsidRPr="126E3E36">
        <w:rPr>
          <w:rFonts w:asciiTheme="minorHAnsi" w:hAnsiTheme="minorHAnsi" w:cstheme="minorBidi"/>
          <w:color w:val="000000" w:themeColor="text1"/>
          <w:sz w:val="22"/>
          <w:szCs w:val="22"/>
        </w:rPr>
        <w:t xml:space="preserve">taip pat </w:t>
      </w:r>
      <w:r w:rsidRPr="126E3E36">
        <w:rPr>
          <w:rFonts w:asciiTheme="minorHAnsi" w:hAnsiTheme="minorHAnsi" w:cstheme="minorBidi"/>
          <w:color w:val="000000" w:themeColor="text1"/>
          <w:sz w:val="22"/>
          <w:szCs w:val="22"/>
        </w:rPr>
        <w:t xml:space="preserve">kitą komercinę ūkinę veiklą, efektyviai bei ekologiškai panaudoti savo, išsinuomotus arba kitaip suteiktus žemės sklypus, gaminti geros kokybės žemės ūkio produkciją, rūpintis jos realizavimu, didinti Bendrovės konkurencingumą, lyginant su panašia veikla besiverčiančiomis bendrovėmis, plėsti veiklos sritis, siekiant pelno bendrovės nariams ir pajininkams. 2019 m. gegužės 21 d. patikrinimo akte nurodyta, kad Bendrovės veiklos pobūdis – mišrus žemės ūkis, auginami pieniniai galvijai, taip pat užsiima augalininkyste. Iš į bylą pateiktų duomenų nenustatyta, kad </w:t>
      </w:r>
      <w:r w:rsidRPr="126E3E36">
        <w:rPr>
          <w:rFonts w:asciiTheme="minorHAnsi" w:hAnsiTheme="minorHAnsi" w:cstheme="minorBidi"/>
          <w:color w:val="000000" w:themeColor="text1"/>
          <w:sz w:val="22"/>
          <w:szCs w:val="22"/>
          <w:u w:val="single"/>
        </w:rPr>
        <w:t>pareiškėjas užsiima žemės ūkio produktų perdirbimu ir iš jų pagamintų maisto ar ne maisto produktų realizavimu. Atsižvelgdama į tai, teisėjų kolegija darė išvadą, jog nuo 2020 m. liepos 1 d. įsigaliojus naujai Žemės gelmių įstatymo redakcijai išnyko pagrindas, kuriuo skundžiamu nutarimu pareiškėjui paskirta bauda.</w:t>
      </w:r>
    </w:p>
    <w:p w14:paraId="339DF809" w14:textId="77777777" w:rsidR="000B3CEB" w:rsidRPr="005C0E6E" w:rsidRDefault="000B3CEB" w:rsidP="000B3CEB">
      <w:pPr>
        <w:ind w:firstLine="567"/>
        <w:jc w:val="both"/>
        <w:rPr>
          <w:rFonts w:asciiTheme="minorHAnsi" w:hAnsiTheme="minorHAnsi" w:cstheme="minorHAnsi"/>
          <w:color w:val="000000"/>
          <w:sz w:val="22"/>
          <w:szCs w:val="22"/>
        </w:rPr>
      </w:pPr>
      <w:r w:rsidRPr="005C0E6E">
        <w:rPr>
          <w:rFonts w:asciiTheme="minorHAnsi" w:hAnsiTheme="minorHAnsi" w:cstheme="minorHAnsi"/>
          <w:color w:val="000000"/>
          <w:sz w:val="22"/>
          <w:szCs w:val="22"/>
        </w:rPr>
        <w:t>Kadangi nuo 2020 m. liepos 1 d. įsigaliojo reglamentavimas, švelninantis pareiškėjo padėtį, pirmosios instancijos teismo sprendimas panaikintas ir priimtas naujas sprendimas, kuriuo pareiškėjo skundas tenkintas ir skundžiamas nutarimas panaikintas.</w:t>
      </w:r>
    </w:p>
    <w:p w14:paraId="4E413E72" w14:textId="77777777" w:rsidR="000B3CEB" w:rsidRPr="005C0E6E" w:rsidRDefault="000B3CEB" w:rsidP="000B3CEB">
      <w:pPr>
        <w:ind w:firstLine="567"/>
        <w:jc w:val="both"/>
        <w:rPr>
          <w:rFonts w:asciiTheme="minorHAnsi" w:eastAsia="Calibri" w:hAnsiTheme="minorHAnsi" w:cstheme="minorHAnsi"/>
          <w:b/>
          <w:sz w:val="22"/>
          <w:szCs w:val="22"/>
          <w:u w:val="single"/>
          <w:lang w:eastAsia="en-US"/>
        </w:rPr>
      </w:pPr>
    </w:p>
    <w:p w14:paraId="380578B3" w14:textId="77777777" w:rsidR="000B3CEB" w:rsidRPr="005C0E6E" w:rsidRDefault="000B3CEB" w:rsidP="000B3CEB">
      <w:pPr>
        <w:jc w:val="both"/>
        <w:rPr>
          <w:rFonts w:asciiTheme="minorHAnsi" w:hAnsiTheme="minorHAnsi" w:cstheme="minorHAnsi"/>
          <w:color w:val="000000"/>
          <w:sz w:val="22"/>
          <w:szCs w:val="22"/>
        </w:rPr>
      </w:pPr>
      <w:r w:rsidRPr="005C0E6E">
        <w:rPr>
          <w:rFonts w:asciiTheme="minorHAnsi" w:hAnsiTheme="minorHAnsi" w:cstheme="minorHAnsi"/>
          <w:color w:val="000000"/>
          <w:sz w:val="22"/>
          <w:szCs w:val="22"/>
        </w:rPr>
        <w:t>2021 m. balandžio 14 d. sprendimas administracinėje byloje Nr. eA-933-815/2021</w:t>
      </w:r>
    </w:p>
    <w:p w14:paraId="44F44A56" w14:textId="77777777" w:rsidR="000B3CEB" w:rsidRPr="005C0E6E" w:rsidRDefault="000B3CEB" w:rsidP="000B3CEB">
      <w:pPr>
        <w:jc w:val="both"/>
        <w:rPr>
          <w:rFonts w:asciiTheme="minorHAnsi" w:hAnsiTheme="minorHAnsi" w:cstheme="minorHAnsi"/>
          <w:color w:val="000000"/>
          <w:sz w:val="22"/>
          <w:szCs w:val="22"/>
        </w:rPr>
      </w:pPr>
      <w:r w:rsidRPr="005C0E6E">
        <w:rPr>
          <w:rFonts w:asciiTheme="minorHAnsi" w:hAnsiTheme="minorHAnsi" w:cstheme="minorHAnsi"/>
          <w:color w:val="000000"/>
          <w:sz w:val="22"/>
          <w:szCs w:val="22"/>
        </w:rPr>
        <w:t>Teisminio proceso Nr. 3-65-3-00246-2019-1</w:t>
      </w:r>
    </w:p>
    <w:p w14:paraId="6AD4A0E1" w14:textId="77777777" w:rsidR="000B3CEB" w:rsidRPr="005C0E6E" w:rsidRDefault="000B3CEB" w:rsidP="000B3CEB">
      <w:pPr>
        <w:jc w:val="both"/>
        <w:rPr>
          <w:rFonts w:asciiTheme="minorHAnsi" w:hAnsiTheme="minorHAnsi" w:cstheme="minorHAnsi"/>
          <w:color w:val="000000"/>
          <w:sz w:val="22"/>
          <w:szCs w:val="22"/>
        </w:rPr>
      </w:pPr>
      <w:r w:rsidRPr="005C0E6E">
        <w:rPr>
          <w:rFonts w:asciiTheme="minorHAnsi" w:hAnsiTheme="minorHAnsi" w:cstheme="minorHAnsi"/>
          <w:color w:val="000000"/>
          <w:sz w:val="22"/>
          <w:szCs w:val="22"/>
        </w:rPr>
        <w:t>Procesinio sprendimo kategorija 14.8</w:t>
      </w:r>
    </w:p>
    <w:p w14:paraId="5211EF9D" w14:textId="10219CCC" w:rsidR="00111B2D" w:rsidRDefault="008B3CE7" w:rsidP="00C007CA">
      <w:pPr>
        <w:jc w:val="both"/>
        <w:rPr>
          <w:rStyle w:val="Hipersaitas"/>
          <w:rFonts w:asciiTheme="minorHAnsi" w:eastAsiaTheme="minorHAnsi" w:hAnsiTheme="minorHAnsi" w:cstheme="minorHAnsi"/>
          <w:sz w:val="22"/>
          <w:szCs w:val="22"/>
          <w:lang w:eastAsia="en-US"/>
        </w:rPr>
      </w:pPr>
      <w:hyperlink r:id="rId20" w:history="1">
        <w:r w:rsidR="000B3CEB" w:rsidRPr="005C0E6E">
          <w:rPr>
            <w:rStyle w:val="Hipersaitas"/>
            <w:rFonts w:asciiTheme="minorHAnsi" w:eastAsiaTheme="minorHAnsi" w:hAnsiTheme="minorHAnsi" w:cstheme="minorHAnsi"/>
            <w:sz w:val="22"/>
            <w:szCs w:val="22"/>
            <w:lang w:eastAsia="en-US"/>
          </w:rPr>
          <w:t>Prieiga internete</w:t>
        </w:r>
      </w:hyperlink>
      <w:bookmarkEnd w:id="27"/>
      <w:bookmarkEnd w:id="28"/>
    </w:p>
    <w:p w14:paraId="7488EE36" w14:textId="77777777" w:rsidR="00C007CA" w:rsidRPr="00C007CA" w:rsidRDefault="00C007CA" w:rsidP="00C007CA">
      <w:pPr>
        <w:jc w:val="both"/>
        <w:rPr>
          <w:rFonts w:asciiTheme="minorHAnsi" w:eastAsiaTheme="minorHAnsi" w:hAnsiTheme="minorHAnsi" w:cstheme="minorHAnsi"/>
          <w:color w:val="0000FF"/>
          <w:sz w:val="22"/>
          <w:szCs w:val="22"/>
          <w:u w:val="single"/>
          <w:lang w:eastAsia="en-US"/>
        </w:rPr>
      </w:pPr>
    </w:p>
    <w:p w14:paraId="41AFBE4D" w14:textId="77777777" w:rsidR="00111B2D" w:rsidRPr="005C0E6E" w:rsidRDefault="00111B2D" w:rsidP="003E2A90">
      <w:pPr>
        <w:pStyle w:val="Antrat1"/>
        <w:rPr>
          <w:rFonts w:asciiTheme="minorHAnsi" w:hAnsiTheme="minorHAnsi"/>
        </w:rPr>
      </w:pPr>
      <w:bookmarkStart w:id="38" w:name="_Toc75769184"/>
      <w:r w:rsidRPr="005C0E6E">
        <w:rPr>
          <w:rFonts w:asciiTheme="minorHAnsi" w:hAnsiTheme="minorHAnsi"/>
        </w:rPr>
        <w:t>20. Civilinė atsakomybė už žalą, atsiradusią dėl valdžios institucijų neteisėtų veiksmų</w:t>
      </w:r>
      <w:bookmarkEnd w:id="38"/>
    </w:p>
    <w:p w14:paraId="0E245FB3" w14:textId="77777777" w:rsidR="00111B2D" w:rsidRPr="005C0E6E" w:rsidRDefault="00111B2D" w:rsidP="00111B2D">
      <w:pPr>
        <w:ind w:firstLine="567"/>
        <w:rPr>
          <w:rFonts w:asciiTheme="minorHAnsi" w:hAnsiTheme="minorHAnsi" w:cstheme="minorHAnsi"/>
          <w:b/>
          <w:sz w:val="22"/>
          <w:szCs w:val="22"/>
          <w:u w:val="single"/>
        </w:rPr>
      </w:pPr>
      <w:r w:rsidRPr="005C0E6E">
        <w:rPr>
          <w:rFonts w:asciiTheme="minorHAnsi" w:hAnsiTheme="minorHAnsi" w:cstheme="minorHAnsi"/>
          <w:b/>
          <w:sz w:val="22"/>
          <w:szCs w:val="22"/>
          <w:u w:val="single"/>
        </w:rPr>
        <w:t>20.2.</w:t>
      </w:r>
      <w:r w:rsidRPr="005C0E6E">
        <w:rPr>
          <w:rFonts w:asciiTheme="minorHAnsi" w:hAnsiTheme="minorHAnsi" w:cstheme="minorHAnsi"/>
          <w:b/>
          <w:sz w:val="22"/>
          <w:szCs w:val="22"/>
          <w:u w:val="single"/>
          <w:lang w:eastAsia="en-US"/>
        </w:rPr>
        <w:t xml:space="preserve"> </w:t>
      </w:r>
      <w:r w:rsidRPr="005C0E6E">
        <w:rPr>
          <w:rFonts w:asciiTheme="minorHAnsi" w:hAnsiTheme="minorHAnsi" w:cstheme="minorHAnsi"/>
          <w:b/>
          <w:sz w:val="22"/>
          <w:szCs w:val="22"/>
          <w:u w:val="single"/>
        </w:rPr>
        <w:t>Civilinės atsakomybės sąlygos</w:t>
      </w:r>
    </w:p>
    <w:p w14:paraId="247813B2" w14:textId="77777777" w:rsidR="00111B2D" w:rsidRPr="005C0E6E" w:rsidRDefault="00111B2D" w:rsidP="00111B2D">
      <w:pPr>
        <w:ind w:firstLine="1134"/>
        <w:rPr>
          <w:rFonts w:asciiTheme="minorHAnsi" w:hAnsiTheme="minorHAnsi" w:cstheme="minorHAnsi"/>
          <w:b/>
          <w:sz w:val="22"/>
          <w:szCs w:val="22"/>
          <w:u w:val="single"/>
        </w:rPr>
      </w:pPr>
      <w:r w:rsidRPr="005C0E6E">
        <w:rPr>
          <w:rFonts w:asciiTheme="minorHAnsi" w:hAnsiTheme="minorHAnsi" w:cstheme="minorHAnsi"/>
          <w:b/>
          <w:sz w:val="22"/>
          <w:szCs w:val="22"/>
          <w:u w:val="single"/>
        </w:rPr>
        <w:t>20.2.3. Žala</w:t>
      </w:r>
    </w:p>
    <w:p w14:paraId="2D9859F3" w14:textId="77777777" w:rsidR="00111B2D" w:rsidRPr="005C0E6E" w:rsidRDefault="00111B2D" w:rsidP="00111B2D">
      <w:pPr>
        <w:ind w:firstLine="1701"/>
        <w:rPr>
          <w:rFonts w:asciiTheme="minorHAnsi" w:hAnsiTheme="minorHAnsi" w:cstheme="minorHAnsi"/>
          <w:b/>
          <w:sz w:val="22"/>
          <w:szCs w:val="22"/>
          <w:u w:val="single"/>
        </w:rPr>
      </w:pPr>
      <w:r w:rsidRPr="005C0E6E">
        <w:rPr>
          <w:rFonts w:asciiTheme="minorHAnsi" w:hAnsiTheme="minorHAnsi" w:cstheme="minorHAnsi"/>
          <w:b/>
          <w:sz w:val="22"/>
          <w:szCs w:val="22"/>
          <w:u w:val="single"/>
        </w:rPr>
        <w:t>20.2.3.1. Turtinė žala</w:t>
      </w:r>
    </w:p>
    <w:p w14:paraId="48BF814A" w14:textId="2B9F63E3" w:rsidR="00111B2D" w:rsidRPr="005C0E6E" w:rsidRDefault="00111B2D" w:rsidP="00111B2D">
      <w:pPr>
        <w:rPr>
          <w:rFonts w:asciiTheme="minorHAnsi" w:hAnsiTheme="minorHAnsi" w:cstheme="minorHAnsi"/>
          <w:bCs/>
          <w:sz w:val="22"/>
          <w:szCs w:val="22"/>
        </w:rPr>
      </w:pPr>
    </w:p>
    <w:p w14:paraId="37C514BA" w14:textId="77777777" w:rsidR="00111B2D" w:rsidRPr="005C0E6E" w:rsidRDefault="00111B2D" w:rsidP="003E2A90">
      <w:pPr>
        <w:pStyle w:val="Antrat2"/>
      </w:pPr>
      <w:bookmarkStart w:id="39" w:name="_Toc75769185"/>
      <w:r w:rsidRPr="005C0E6E">
        <w:t>Dėl savivaldybės viešajai įstaigai padarytos žalos atlyginimo iš savivaldybės mero, pripažinus neteisėtu mero potvarkį dėl šios įstaigos vadovo atleidimo</w:t>
      </w:r>
      <w:bookmarkEnd w:id="39"/>
    </w:p>
    <w:p w14:paraId="1EB8F219" w14:textId="77777777" w:rsidR="00111B2D" w:rsidRPr="005C0E6E" w:rsidRDefault="00111B2D" w:rsidP="00111B2D">
      <w:pPr>
        <w:rPr>
          <w:rFonts w:asciiTheme="minorHAnsi" w:hAnsiTheme="minorHAnsi" w:cstheme="minorHAnsi"/>
          <w:bCs/>
          <w:sz w:val="22"/>
          <w:szCs w:val="22"/>
        </w:rPr>
      </w:pPr>
    </w:p>
    <w:p w14:paraId="382C6A58" w14:textId="77777777" w:rsidR="00111B2D" w:rsidRPr="005C0E6E" w:rsidRDefault="00111B2D" w:rsidP="00111B2D">
      <w:pPr>
        <w:ind w:firstLine="567"/>
        <w:jc w:val="both"/>
        <w:rPr>
          <w:rFonts w:asciiTheme="minorHAnsi" w:hAnsiTheme="minorHAnsi" w:cstheme="minorHAnsi"/>
          <w:bCs/>
          <w:sz w:val="22"/>
          <w:szCs w:val="22"/>
        </w:rPr>
      </w:pPr>
      <w:r w:rsidRPr="005C0E6E">
        <w:rPr>
          <w:rFonts w:asciiTheme="minorHAnsi" w:hAnsiTheme="minorHAnsi" w:cstheme="minorHAnsi"/>
          <w:bCs/>
          <w:sz w:val="22"/>
          <w:szCs w:val="22"/>
        </w:rPr>
        <w:t xml:space="preserve">Nagrinėtu atveju ginčas kilo dėl prokuroro, ginančio viešąjį interesą, reikalavimo priteisti iš savivaldybės merės turtinės žalos atlyginimą viešajai įstaigai – pirminės sveikatos priežiūros centrui (toliau – PSPC), kurią šis patyrė vykdydamas teismo sprendimą dėl buvusiai PSPC vyr. gydytojai priteistų sumų išmokėjimo, pripažinus </w:t>
      </w:r>
      <w:r w:rsidRPr="005C0E6E">
        <w:rPr>
          <w:rFonts w:asciiTheme="minorHAnsi" w:hAnsiTheme="minorHAnsi" w:cstheme="minorHAnsi"/>
          <w:bCs/>
          <w:sz w:val="22"/>
          <w:szCs w:val="22"/>
        </w:rPr>
        <w:lastRenderedPageBreak/>
        <w:t>neteisėtu merės potvarkį dėl darbo sutarties su PSPC vyr. gydytoja nutraukimo (toliau – Potvarkis). Prokuroras laikėsi pozicijos, jog ginčo situacija patenka į tarnybinių ginčų kategoriją, kadangi žala kilo merei vykdant vidaus administravimą, todėl jos atžvilgiu taikytina materialinė atsakomybė. Pirmosios instancijos teismas prokuroro prašymą tenkino.</w:t>
      </w:r>
    </w:p>
    <w:p w14:paraId="1AF893D4" w14:textId="622AE83D" w:rsidR="00111B2D" w:rsidRPr="005C0E6E" w:rsidRDefault="00111B2D" w:rsidP="00111B2D">
      <w:pPr>
        <w:ind w:firstLine="567"/>
        <w:jc w:val="both"/>
        <w:rPr>
          <w:rFonts w:asciiTheme="minorHAnsi" w:hAnsiTheme="minorHAnsi" w:cstheme="minorHAnsi"/>
          <w:bCs/>
          <w:sz w:val="22"/>
          <w:szCs w:val="22"/>
        </w:rPr>
      </w:pPr>
      <w:r w:rsidRPr="005C0E6E">
        <w:rPr>
          <w:rFonts w:asciiTheme="minorHAnsi" w:hAnsiTheme="minorHAnsi" w:cstheme="minorHAnsi"/>
          <w:bCs/>
          <w:sz w:val="22"/>
          <w:szCs w:val="22"/>
        </w:rPr>
        <w:t xml:space="preserve">Tačiau bylą pagal atsakovės apeliacinį skundą nagrinėjusi išplėstinė teisėjų kolegija, atkreipė dėmesį, kad nagrinėtu atveju </w:t>
      </w:r>
      <w:r w:rsidRPr="005C0E6E">
        <w:rPr>
          <w:rFonts w:asciiTheme="minorHAnsi" w:hAnsiTheme="minorHAnsi" w:cstheme="minorHAnsi"/>
          <w:bCs/>
          <w:sz w:val="22"/>
          <w:szCs w:val="22"/>
          <w:u w:val="single"/>
        </w:rPr>
        <w:t>merė, priimdama Potvarkį, veikė ne kaip vidaus administravimą PSPC atžvilgiu vykdantis asmuo, bet kaip šios viešosios įstaigos savininko teises įgyvendinanti institucija, t. y. PSPC steigėjo ir vienintelio dalininko (savininko) – savivaldybės tarybos – vardu</w:t>
      </w:r>
      <w:r w:rsidRPr="005C0E6E">
        <w:rPr>
          <w:rFonts w:asciiTheme="minorHAnsi" w:hAnsiTheme="minorHAnsi" w:cstheme="minorHAnsi"/>
          <w:bCs/>
          <w:sz w:val="22"/>
          <w:szCs w:val="22"/>
        </w:rPr>
        <w:t xml:space="preserve">. Tokią išvadą išplėstinė teisėjų kolegija darė, be kita ko, įvertinusi PSPC, kaip savivaldybės asmens sveikatos priežiūros viešosios įstaigos, statuso, jos steigimo bei priežiūros, vadovo skyrimo ir atšaukimo ypatumus, taip pat atsižvelgusi į savivaldybės tarybos ir mero, kaip savivaldybės atstovaujamosios institucijos </w:t>
      </w:r>
      <w:r w:rsidRPr="005C0E6E">
        <w:rPr>
          <w:rFonts w:asciiTheme="minorHAnsi" w:hAnsiTheme="minorHAnsi" w:cstheme="minorHAnsi"/>
          <w:bCs/>
          <w:i/>
          <w:iCs/>
          <w:sz w:val="22"/>
          <w:szCs w:val="22"/>
        </w:rPr>
        <w:t>in corpore</w:t>
      </w:r>
      <w:r w:rsidRPr="005C0E6E">
        <w:rPr>
          <w:rFonts w:asciiTheme="minorHAnsi" w:hAnsiTheme="minorHAnsi" w:cstheme="minorHAnsi"/>
          <w:bCs/>
          <w:sz w:val="22"/>
          <w:szCs w:val="22"/>
        </w:rPr>
        <w:t xml:space="preserve">, teisinį statusą ir jų veiklos (jos organizavimo) specifiką, </w:t>
      </w:r>
      <w:r w:rsidRPr="005C0E6E">
        <w:rPr>
          <w:rFonts w:asciiTheme="minorHAnsi" w:hAnsiTheme="minorHAnsi" w:cstheme="minorHAnsi"/>
          <w:bCs/>
          <w:i/>
          <w:iCs/>
          <w:sz w:val="22"/>
          <w:szCs w:val="22"/>
        </w:rPr>
        <w:t xml:space="preserve">inter alia </w:t>
      </w:r>
      <w:r w:rsidRPr="005C0E6E">
        <w:rPr>
          <w:rFonts w:asciiTheme="minorHAnsi" w:hAnsiTheme="minorHAnsi" w:cstheme="minorHAnsi"/>
          <w:bCs/>
          <w:sz w:val="22"/>
          <w:szCs w:val="22"/>
        </w:rPr>
        <w:t>į tai, kad savivaldybės asmens sveikatos priežiūros viešosios įstaigos vadovo priėmimas į darbą ir jo atleidimas iš pareigų patenka būtent į viešosios įstaigos steigėjo (savininko), kuris šiuo konkrečiu atveju yra savivaldybės taryba, kompetenciją, o savivaldybės merui, kuris ir yra minėtos savivaldybės atstovaujamosios institucijos (savivaldybės tarybos) narys bei jos vadovas, pagal įstatymų leidėjo nustatytą savivaldybių veiklos organizavimo teisinį reguliavimą iš esmės yra priskirtas tik šios funkcijos faktinis įgyvendinimas (jos vykdymas).</w:t>
      </w:r>
    </w:p>
    <w:p w14:paraId="4D4BE808" w14:textId="77777777" w:rsidR="00111B2D" w:rsidRPr="005C0E6E" w:rsidRDefault="00111B2D" w:rsidP="00111B2D">
      <w:pPr>
        <w:ind w:firstLine="567"/>
        <w:jc w:val="both"/>
        <w:rPr>
          <w:rFonts w:asciiTheme="minorHAnsi" w:hAnsiTheme="minorHAnsi" w:cstheme="minorHAnsi"/>
          <w:bCs/>
          <w:sz w:val="22"/>
          <w:szCs w:val="22"/>
        </w:rPr>
      </w:pPr>
      <w:r w:rsidRPr="005C0E6E">
        <w:rPr>
          <w:rFonts w:asciiTheme="minorHAnsi" w:hAnsiTheme="minorHAnsi" w:cstheme="minorHAnsi"/>
          <w:bCs/>
          <w:sz w:val="22"/>
          <w:szCs w:val="22"/>
        </w:rPr>
        <w:t xml:space="preserve">Išplėstinės teisėjų kolegijos vertinimu, įstatymų leidėjo </w:t>
      </w:r>
      <w:r w:rsidRPr="005C0E6E">
        <w:rPr>
          <w:rFonts w:asciiTheme="minorHAnsi" w:hAnsiTheme="minorHAnsi" w:cstheme="minorHAnsi"/>
          <w:bCs/>
          <w:sz w:val="22"/>
          <w:szCs w:val="22"/>
          <w:u w:val="single"/>
        </w:rPr>
        <w:t>Vietos savivaldos įstatyme įtvirtintas nurodytos funkcijos įgyvendinimo patikėjimas (pavedimas) savivaldybės tarybos vadovui (merui), nepaneigia minėtos iš specialiojo sveikatos priežiūros įstaigų steigimą, jų veiklą, valdymą ir kitus klausimus reglamentuojančio Sveikatos priežiūros įstaigų įstatymo kylančios savivaldybės tarybos, kaip tokios įstaigos steigėjo ir savininko, kompetencijos bei nesudaro pagrindo ginčo santykius tarp PSPC ir merės vertinti kaip vidaus administravimą</w:t>
      </w:r>
      <w:r w:rsidRPr="005C0E6E">
        <w:rPr>
          <w:rFonts w:asciiTheme="minorHAnsi" w:hAnsiTheme="minorHAnsi" w:cstheme="minorHAnsi"/>
          <w:bCs/>
          <w:sz w:val="22"/>
          <w:szCs w:val="22"/>
        </w:rPr>
        <w:t xml:space="preserve">. Todėl išplėstinė teisėjų kolegija sprendė, kad </w:t>
      </w:r>
      <w:r w:rsidRPr="005D7974">
        <w:rPr>
          <w:rFonts w:asciiTheme="minorHAnsi" w:hAnsiTheme="minorHAnsi" w:cstheme="minorHAnsi"/>
          <w:bCs/>
          <w:sz w:val="22"/>
          <w:szCs w:val="22"/>
          <w:u w:val="single"/>
        </w:rPr>
        <w:t>šios administracinės bylos ribose nurodytiems santykiams, juos vertinant pagal prokuroro suformuluotą prašymo dalyką ir pagrindą, netaikytinos materialinę atsakomybę reglamentuojančios normos, t. y. pažeistų teisių gynimas šioje administracinėje byloje pareiškėjo pasirinktu būdu nėra galimas</w:t>
      </w:r>
      <w:r w:rsidRPr="005C0E6E">
        <w:rPr>
          <w:rFonts w:asciiTheme="minorHAnsi" w:hAnsiTheme="minorHAnsi" w:cstheme="minorHAnsi"/>
          <w:bCs/>
          <w:sz w:val="22"/>
          <w:szCs w:val="22"/>
        </w:rPr>
        <w:t>.</w:t>
      </w:r>
    </w:p>
    <w:p w14:paraId="741167B3" w14:textId="77777777" w:rsidR="00111B2D" w:rsidRPr="005C0E6E" w:rsidRDefault="00111B2D" w:rsidP="00111B2D">
      <w:pPr>
        <w:ind w:firstLine="567"/>
        <w:jc w:val="both"/>
        <w:rPr>
          <w:rFonts w:asciiTheme="minorHAnsi" w:hAnsiTheme="minorHAnsi" w:cstheme="minorHAnsi"/>
          <w:bCs/>
          <w:sz w:val="22"/>
          <w:szCs w:val="22"/>
        </w:rPr>
      </w:pPr>
      <w:r w:rsidRPr="005C0E6E">
        <w:rPr>
          <w:rFonts w:asciiTheme="minorHAnsi" w:hAnsiTheme="minorHAnsi" w:cstheme="minorHAnsi"/>
          <w:bCs/>
          <w:sz w:val="22"/>
          <w:szCs w:val="22"/>
        </w:rPr>
        <w:t xml:space="preserve">Išplėstinė teisėjų kolegija taip pat nustatė, kad pirmosios instancijos teismas, spręsdamas šioje byloje kilusį ginčą ir tenkindamas prokuroro prašymą, materialinę atsakomybę reglamentuojančiomis normomis nesivadovavo, bet atsakovės atžvilgiu taikė išimtinai civilinę atsakomybę reglamentuojančias CK normas. Šiuo aspektu išplėstinė teisėjų kolegija pabrėžė, kad nors taikant tiek materialinę, tiek civilinę atsakomybę iš esmės siekiama to paties tikslo, tai yra savarankiški teisių gynimo būdai ir įstatymuose nustatytos skirtingos tokių reikalavimų tenkinimo sąlygos, taip pat skiriasi atsakomybės ribos. Tuo tarpu prokuroras savo reikalavimo nekildino iš civilinę atsakomybę reglamentuojančių teisės normų ir prašyme argumentų šiuo aspektu iš esmės nedėstė bei neišreiškė savo pozicijos dėl tokio ginčo teisinių santykių kvalifikavimo. Todėl pirmosios instancijos teismas, </w:t>
      </w:r>
      <w:r w:rsidRPr="005C0E6E">
        <w:rPr>
          <w:rFonts w:asciiTheme="minorHAnsi" w:hAnsiTheme="minorHAnsi" w:cstheme="minorHAnsi"/>
          <w:bCs/>
          <w:i/>
          <w:iCs/>
          <w:sz w:val="22"/>
          <w:szCs w:val="22"/>
        </w:rPr>
        <w:t>ex officio</w:t>
      </w:r>
      <w:r w:rsidRPr="005C0E6E">
        <w:rPr>
          <w:rFonts w:asciiTheme="minorHAnsi" w:hAnsiTheme="minorHAnsi" w:cstheme="minorHAnsi"/>
          <w:bCs/>
          <w:sz w:val="22"/>
          <w:szCs w:val="22"/>
        </w:rPr>
        <w:t xml:space="preserve"> iškeldamas pagrindus, kuriais prokuroras savo prašyme apskritai nesivadovavo, tokiu būdu peržengė prokuroro prašyme apibrėžtas šios bylos nagrinėjimo ribas, be to, tokio savo sprendimo teismas nemotyvavo.</w:t>
      </w:r>
    </w:p>
    <w:p w14:paraId="5AC43456" w14:textId="77777777" w:rsidR="00111B2D" w:rsidRPr="005C0E6E" w:rsidRDefault="00111B2D" w:rsidP="00111B2D">
      <w:pPr>
        <w:ind w:firstLine="567"/>
        <w:jc w:val="both"/>
        <w:rPr>
          <w:rFonts w:asciiTheme="minorHAnsi" w:hAnsiTheme="minorHAnsi" w:cstheme="minorHAnsi"/>
          <w:bCs/>
          <w:sz w:val="22"/>
          <w:szCs w:val="22"/>
        </w:rPr>
      </w:pPr>
      <w:r w:rsidRPr="005C0E6E">
        <w:rPr>
          <w:rFonts w:asciiTheme="minorHAnsi" w:hAnsiTheme="minorHAnsi" w:cstheme="minorHAnsi"/>
          <w:bCs/>
          <w:sz w:val="22"/>
          <w:szCs w:val="22"/>
        </w:rPr>
        <w:t>Atsižvelgusi į tai, išplėstinė teisėjų kolegija atkreipė dėmesį, kad prokuroras yra specialusis viešąjį interesą ginti įgaliotas subjektas ir kreipdamasis į teismą jis buvo laisvas pasirinkti, kaip formuluoti reikalavimą bei prašymo pagrindą, ir turėjo realią galimybę pateikti visus argumentus, kuriais grindžia šį prašymą, aiškiai išreikšdamas savo poziciją dėl ginčo teisinių santykių kvalifikavimo. Be to, ABTĮ įtvirtina teisę pareiškėjui (taip pat ir prokurorui, ginančiam viešąjį interesą) tikslinti, pakeisti skundo (prašymo, pareiškimo) pagrindą ar dalyką (ABTĮ 50 str. 3 d.), tačiau nagrinėjamu atveju prokuroras, nei gavęs proceso šalių atsiliepimus, nei vėliau šia teise nepasinaudojo. Tuo tarpu išplėstinė teisėjų kolegija nagrinėtoje byloje nenustatė jokių išskirtinių aplinkybių, kurios būtų pagrindas teismui nukrypti nuo taisyklių dėl bylos nagrinėjimo ribų.</w:t>
      </w:r>
    </w:p>
    <w:p w14:paraId="3418C041" w14:textId="18236014" w:rsidR="00111B2D" w:rsidRPr="005C0E6E" w:rsidRDefault="00111B2D" w:rsidP="00111B2D">
      <w:pPr>
        <w:ind w:firstLine="567"/>
        <w:jc w:val="both"/>
        <w:rPr>
          <w:rFonts w:asciiTheme="minorHAnsi" w:hAnsiTheme="minorHAnsi" w:cstheme="minorHAnsi"/>
          <w:bCs/>
          <w:sz w:val="22"/>
          <w:szCs w:val="22"/>
        </w:rPr>
      </w:pPr>
      <w:r w:rsidRPr="005C0E6E">
        <w:rPr>
          <w:rFonts w:asciiTheme="minorHAnsi" w:hAnsiTheme="minorHAnsi" w:cstheme="minorHAnsi"/>
          <w:bCs/>
          <w:sz w:val="22"/>
          <w:szCs w:val="22"/>
        </w:rPr>
        <w:t>Taigi remiantis nurodytomis aplinkybėmis, pirmosios instancijos teismo sprendimas panaikintas ir priimtas naujas sprendimas, kuriuo prokuroro prašymas atmestas.</w:t>
      </w:r>
    </w:p>
    <w:p w14:paraId="34943E81" w14:textId="77777777" w:rsidR="00111B2D" w:rsidRPr="005C0E6E" w:rsidRDefault="00111B2D" w:rsidP="00111B2D">
      <w:pPr>
        <w:rPr>
          <w:rFonts w:asciiTheme="minorHAnsi" w:hAnsiTheme="minorHAnsi" w:cstheme="minorHAnsi"/>
          <w:bCs/>
          <w:sz w:val="22"/>
          <w:szCs w:val="22"/>
        </w:rPr>
      </w:pPr>
    </w:p>
    <w:p w14:paraId="362E99E1" w14:textId="77777777" w:rsidR="00111B2D" w:rsidRPr="005C0E6E" w:rsidRDefault="00111B2D" w:rsidP="00111B2D">
      <w:pPr>
        <w:jc w:val="both"/>
        <w:rPr>
          <w:rFonts w:asciiTheme="minorHAnsi" w:hAnsiTheme="minorHAnsi" w:cstheme="minorHAnsi"/>
          <w:sz w:val="22"/>
          <w:szCs w:val="22"/>
        </w:rPr>
      </w:pPr>
      <w:r w:rsidRPr="005C0E6E">
        <w:rPr>
          <w:rFonts w:asciiTheme="minorHAnsi" w:hAnsiTheme="minorHAnsi" w:cstheme="minorHAnsi"/>
          <w:sz w:val="22"/>
          <w:szCs w:val="22"/>
        </w:rPr>
        <w:t xml:space="preserve">Išplėstinės teisėjų kolegijos 2021 m. balandžio 1 d. sprendimas administracinėje byloje Nr. </w:t>
      </w:r>
      <w:r w:rsidRPr="005C0E6E">
        <w:rPr>
          <w:rFonts w:asciiTheme="minorHAnsi" w:hAnsiTheme="minorHAnsi" w:cstheme="minorHAnsi"/>
          <w:bCs/>
          <w:sz w:val="22"/>
          <w:szCs w:val="22"/>
        </w:rPr>
        <w:t>eA-662-502/2021</w:t>
      </w:r>
    </w:p>
    <w:p w14:paraId="34D21D5D" w14:textId="77777777" w:rsidR="00111B2D" w:rsidRPr="005C0E6E" w:rsidRDefault="00111B2D" w:rsidP="00111B2D">
      <w:pPr>
        <w:rPr>
          <w:rFonts w:asciiTheme="minorHAnsi" w:hAnsiTheme="minorHAnsi" w:cstheme="minorHAnsi"/>
          <w:bCs/>
          <w:sz w:val="22"/>
          <w:szCs w:val="22"/>
          <w:lang w:eastAsia="en-US"/>
        </w:rPr>
      </w:pPr>
      <w:r w:rsidRPr="005C0E6E">
        <w:rPr>
          <w:rFonts w:asciiTheme="minorHAnsi" w:hAnsiTheme="minorHAnsi" w:cstheme="minorHAnsi"/>
          <w:sz w:val="22"/>
          <w:szCs w:val="22"/>
        </w:rPr>
        <w:t xml:space="preserve">Teisminio proceso Nr. </w:t>
      </w:r>
      <w:r w:rsidRPr="005C0E6E">
        <w:rPr>
          <w:rFonts w:asciiTheme="minorHAnsi" w:hAnsiTheme="minorHAnsi" w:cstheme="minorHAnsi"/>
          <w:bCs/>
          <w:sz w:val="22"/>
          <w:szCs w:val="22"/>
          <w:lang w:eastAsia="en-US"/>
        </w:rPr>
        <w:t>3-61-3-03938-2017-6</w:t>
      </w:r>
    </w:p>
    <w:p w14:paraId="7BBD3D57" w14:textId="77777777" w:rsidR="00111B2D" w:rsidRPr="005C0E6E" w:rsidRDefault="00111B2D" w:rsidP="00111B2D">
      <w:pPr>
        <w:rPr>
          <w:rFonts w:asciiTheme="minorHAnsi" w:hAnsiTheme="minorHAnsi" w:cstheme="minorHAnsi"/>
          <w:sz w:val="22"/>
          <w:szCs w:val="22"/>
          <w:lang w:eastAsia="en-US"/>
        </w:rPr>
      </w:pPr>
      <w:r w:rsidRPr="005C0E6E">
        <w:rPr>
          <w:rFonts w:asciiTheme="minorHAnsi" w:hAnsiTheme="minorHAnsi" w:cstheme="minorHAnsi"/>
          <w:sz w:val="22"/>
          <w:szCs w:val="22"/>
        </w:rPr>
        <w:t xml:space="preserve">Procesinio sprendimo </w:t>
      </w:r>
      <w:r w:rsidRPr="005C0E6E">
        <w:rPr>
          <w:rFonts w:asciiTheme="minorHAnsi" w:hAnsiTheme="minorHAnsi" w:cstheme="minorHAnsi"/>
          <w:sz w:val="22"/>
          <w:szCs w:val="22"/>
          <w:lang w:eastAsia="en-US"/>
        </w:rPr>
        <w:t>kategorijos:</w:t>
      </w:r>
      <w:r w:rsidRPr="005C0E6E">
        <w:rPr>
          <w:rFonts w:asciiTheme="minorHAnsi" w:hAnsiTheme="minorHAnsi" w:cstheme="minorHAnsi"/>
          <w:bCs/>
          <w:sz w:val="22"/>
          <w:szCs w:val="22"/>
          <w:lang w:eastAsia="en-US"/>
        </w:rPr>
        <w:t xml:space="preserve"> 20.2.3.1; 22.6</w:t>
      </w:r>
    </w:p>
    <w:p w14:paraId="25E73A87" w14:textId="77777777" w:rsidR="00111B2D" w:rsidRPr="005C0E6E" w:rsidRDefault="008B3CE7" w:rsidP="00111B2D">
      <w:pPr>
        <w:rPr>
          <w:rFonts w:asciiTheme="minorHAnsi" w:hAnsiTheme="minorHAnsi" w:cstheme="minorHAnsi"/>
          <w:sz w:val="22"/>
          <w:szCs w:val="22"/>
          <w:u w:val="single"/>
        </w:rPr>
      </w:pPr>
      <w:hyperlink r:id="rId21" w:history="1">
        <w:r w:rsidR="00111B2D" w:rsidRPr="005C0E6E">
          <w:rPr>
            <w:rStyle w:val="Hipersaitas"/>
            <w:rFonts w:asciiTheme="minorHAnsi" w:hAnsiTheme="minorHAnsi" w:cstheme="minorHAnsi"/>
            <w:sz w:val="22"/>
            <w:szCs w:val="22"/>
          </w:rPr>
          <w:t>Prieiga internete</w:t>
        </w:r>
      </w:hyperlink>
    </w:p>
    <w:p w14:paraId="623BB270" w14:textId="27394E54" w:rsidR="00996033" w:rsidRDefault="00996033" w:rsidP="00111B2D">
      <w:pPr>
        <w:rPr>
          <w:rStyle w:val="Hipersaitas"/>
          <w:rFonts w:asciiTheme="minorHAnsi" w:hAnsiTheme="minorHAnsi" w:cstheme="minorHAnsi"/>
          <w:sz w:val="22"/>
          <w:szCs w:val="22"/>
        </w:rPr>
      </w:pPr>
    </w:p>
    <w:p w14:paraId="01A43B40" w14:textId="0D8401B1" w:rsidR="00996033" w:rsidRPr="005C0E6E" w:rsidRDefault="00996033" w:rsidP="00996033">
      <w:pPr>
        <w:pStyle w:val="Antrat2"/>
        <w:rPr>
          <w:rFonts w:eastAsia="Calibri"/>
        </w:rPr>
      </w:pPr>
      <w:bookmarkStart w:id="40" w:name="_Toc75769186"/>
      <w:r w:rsidRPr="005C0E6E">
        <w:rPr>
          <w:rFonts w:eastAsia="Calibri"/>
        </w:rPr>
        <w:t xml:space="preserve">Dėl </w:t>
      </w:r>
      <w:r>
        <w:rPr>
          <w:rFonts w:eastAsia="Calibri"/>
        </w:rPr>
        <w:t xml:space="preserve">patirtos žalos, neužtikrinus </w:t>
      </w:r>
      <w:r w:rsidRPr="005C0E6E">
        <w:rPr>
          <w:rFonts w:eastAsia="Calibri"/>
        </w:rPr>
        <w:t>slapto balsavimo re</w:t>
      </w:r>
      <w:r>
        <w:rPr>
          <w:rFonts w:eastAsia="Calibri"/>
        </w:rPr>
        <w:t>g</w:t>
      </w:r>
      <w:r w:rsidR="007D62B0">
        <w:rPr>
          <w:rFonts w:eastAsia="Calibri"/>
        </w:rPr>
        <w:t>ėjimo</w:t>
      </w:r>
      <w:r>
        <w:rPr>
          <w:rFonts w:eastAsia="Calibri"/>
        </w:rPr>
        <w:t xml:space="preserve"> </w:t>
      </w:r>
      <w:r w:rsidRPr="005C0E6E">
        <w:rPr>
          <w:rFonts w:eastAsia="Calibri"/>
        </w:rPr>
        <w:t>negalią turinčiam asmeniui</w:t>
      </w:r>
      <w:bookmarkEnd w:id="40"/>
      <w:r w:rsidRPr="005C0E6E">
        <w:rPr>
          <w:rFonts w:eastAsia="Calibri"/>
        </w:rPr>
        <w:t xml:space="preserve"> </w:t>
      </w:r>
    </w:p>
    <w:p w14:paraId="1481B71B" w14:textId="77777777" w:rsidR="00996033" w:rsidRPr="005C0E6E" w:rsidRDefault="00996033" w:rsidP="00996033">
      <w:pPr>
        <w:ind w:firstLine="567"/>
        <w:jc w:val="both"/>
        <w:rPr>
          <w:rFonts w:asciiTheme="minorHAnsi" w:hAnsiTheme="minorHAnsi" w:cstheme="minorHAnsi"/>
          <w:sz w:val="22"/>
          <w:szCs w:val="22"/>
        </w:rPr>
      </w:pPr>
    </w:p>
    <w:p w14:paraId="4F5A4AC5" w14:textId="7F81568B" w:rsidR="00996033" w:rsidRPr="005C0E6E" w:rsidRDefault="00996033" w:rsidP="00516160">
      <w:pPr>
        <w:ind w:firstLine="567"/>
        <w:jc w:val="both"/>
        <w:rPr>
          <w:rFonts w:asciiTheme="minorHAnsi" w:hAnsiTheme="minorHAnsi" w:cstheme="minorHAnsi"/>
          <w:sz w:val="22"/>
          <w:szCs w:val="22"/>
        </w:rPr>
      </w:pPr>
      <w:r w:rsidRPr="005C0E6E">
        <w:rPr>
          <w:rFonts w:asciiTheme="minorHAnsi" w:hAnsiTheme="minorHAnsi" w:cstheme="minorHAnsi"/>
          <w:sz w:val="22"/>
          <w:szCs w:val="22"/>
        </w:rPr>
        <w:lastRenderedPageBreak/>
        <w:t>Byloje buvo išnagrinėtas ginčas dėl pareiškėjo</w:t>
      </w:r>
      <w:r w:rsidR="00516160">
        <w:rPr>
          <w:rFonts w:asciiTheme="minorHAnsi" w:hAnsiTheme="minorHAnsi" w:cstheme="minorHAnsi"/>
          <w:sz w:val="22"/>
          <w:szCs w:val="22"/>
        </w:rPr>
        <w:t xml:space="preserve"> </w:t>
      </w:r>
      <w:r w:rsidRPr="005C0E6E">
        <w:rPr>
          <w:rFonts w:asciiTheme="minorHAnsi" w:hAnsiTheme="minorHAnsi" w:cstheme="minorHAnsi"/>
          <w:sz w:val="22"/>
          <w:szCs w:val="22"/>
        </w:rPr>
        <w:t>prašymo priteisti iš Lietuvos valstybės, atstovaujamos Lietuvos Respublikos vyriausiosios rinkimų komisijos (toliau – VRK), ir Vilniaus miesto savivaldybės, atstovaujamos Vilniaus miesto savivaldybės administracijos</w:t>
      </w:r>
      <w:r w:rsidR="00516160">
        <w:rPr>
          <w:rFonts w:asciiTheme="minorHAnsi" w:hAnsiTheme="minorHAnsi" w:cstheme="minorHAnsi"/>
          <w:sz w:val="22"/>
          <w:szCs w:val="22"/>
        </w:rPr>
        <w:t xml:space="preserve"> (toliau – Administracija)</w:t>
      </w:r>
      <w:r w:rsidRPr="005C0E6E">
        <w:rPr>
          <w:rFonts w:asciiTheme="minorHAnsi" w:hAnsiTheme="minorHAnsi" w:cstheme="minorHAnsi"/>
          <w:sz w:val="22"/>
          <w:szCs w:val="22"/>
        </w:rPr>
        <w:t>, solidariai turtinei ir neturtinei žalai atlyginti pagrįstumo.</w:t>
      </w:r>
    </w:p>
    <w:p w14:paraId="55F3433D" w14:textId="77777777" w:rsidR="00996033" w:rsidRPr="005C0E6E" w:rsidRDefault="00996033" w:rsidP="00996033">
      <w:pPr>
        <w:ind w:firstLine="567"/>
        <w:jc w:val="both"/>
        <w:rPr>
          <w:rFonts w:asciiTheme="minorHAnsi" w:hAnsiTheme="minorHAnsi" w:cstheme="minorHAnsi"/>
          <w:sz w:val="22"/>
          <w:szCs w:val="22"/>
        </w:rPr>
      </w:pPr>
      <w:r w:rsidRPr="005C0E6E">
        <w:rPr>
          <w:rFonts w:asciiTheme="minorHAnsi" w:hAnsiTheme="minorHAnsi" w:cstheme="minorHAnsi"/>
          <w:sz w:val="22"/>
          <w:szCs w:val="22"/>
        </w:rPr>
        <w:t>Pirmosios instancijos teismas pažymėjo, kad 166,86 Eur turtinę žalą pareiškėjas patyrė samdydamas antstolį faktinių aplinkybių užfiksavimui tam, kad būtų užfiksuoti neteisėti atsakovo veiksmai. Teismas darė išvadą, kad nurodyta 166,86 Eur suma yra priežastiniu ryšiu susijusi su VRK neteisėtais veiksmais (neužtikrinant slapto balsavimo): dėl to, kad nebuvo užtikrinta galimybė pareiškėjui balsuoti slaptai, jis negalėjo tinkamai pasinaudoti šia savo teise, ką ir užfiksavo antstolis faktinių aplinkybių konstatavimo protokole. Dėl neturtinės žalos teismas konstatavo, kad VRK pažeidė pareiškėjo teises 2016 m. spalio 9 d., 2016 m. spalio 23 d., 2019 m. kovo 3 d., 2019 m. kovo 17 d. rinkimuose (neužtikrino pareiškėjui slapto balsavimo principo), todėl pareiškėjui iš Lietuvos valstybės, atstovaujamos VRK, priteista 400 Eur (po 100 Eur už kiekvienus rinkimus). Vilniaus miesto savivaldybė pažeidė pareiškėjo teises 2016 m. spalio 9 d., 2016 m. spalio 23 d., 2019 m. kovo 3 d., 2019 m. kovo 17 d., 2019 m. gegužės 12 d., 2019 m. gegužės 26 d. rinkimuose (J. Kolaso, Skroblų ir Džiaugsmo rinkimų apylinkės nebuvo pritaikytos asmenims su negalia), todėl pareiškėjui iš Vilniaus miesto savivaldybės, atstovaujamos Administracijos, priteista 600 Eur (po 100 Eur už kiekvienus rinkimus). Likusi pareiškėjo reikalavimo atlyginti neturtinę žalą už VRK ir Vilniaus miesto savivaldybės neteisėtus veiksmus rinkimuose, vykusiuose nuo 2016 m. spalio 9 d. iki 2019 m. gegužės 26 d., dalis atmesta.</w:t>
      </w:r>
    </w:p>
    <w:p w14:paraId="31693ABB" w14:textId="6432728C" w:rsidR="00996033" w:rsidRPr="005C0E6E" w:rsidRDefault="00996033" w:rsidP="00996033">
      <w:pPr>
        <w:ind w:firstLine="567"/>
        <w:jc w:val="both"/>
        <w:rPr>
          <w:rFonts w:asciiTheme="minorHAnsi" w:hAnsiTheme="minorHAnsi" w:cstheme="minorHAnsi"/>
          <w:sz w:val="22"/>
          <w:szCs w:val="22"/>
        </w:rPr>
      </w:pPr>
      <w:r w:rsidRPr="005C0E6E">
        <w:rPr>
          <w:rFonts w:asciiTheme="minorHAnsi" w:hAnsiTheme="minorHAnsi" w:cstheme="minorHAnsi"/>
          <w:sz w:val="22"/>
          <w:szCs w:val="22"/>
        </w:rPr>
        <w:t>Nagrinėjamu atveju nustatyta, kad pareiškėjas į teismą kreipėsi 2019 m. kovo 21 d., prašė priteisti patirtos žalos atlyginimą už laikotarpį nuo 2000 m. kovo 19 d. savivaldybių tarybų rinkimų. Atsakovus Lietuvos valstybę ir Vilniaus miesto savivaldybę atstovaujantys VRK ir Administracija prašė taikyti ieškinio senatį. Pareiškėjas pats nurodė, kad jau 2000 m. suprato, jog negalės tinkamai dalyvauti rinkimuose, patirtą žalą siejo su jau 2000 metais patirtais išgyvenimais, kuriuos patvirtino ir liudytojos, taigi pareiškėjas jau 2000 metais žinojo apie jo atžvilgiu atliekamus pažeidimus. Atsižvelgiant į tai, konstatuot</w:t>
      </w:r>
      <w:r w:rsidR="007D62B0">
        <w:rPr>
          <w:rFonts w:asciiTheme="minorHAnsi" w:hAnsiTheme="minorHAnsi" w:cstheme="minorHAnsi"/>
          <w:sz w:val="22"/>
          <w:szCs w:val="22"/>
        </w:rPr>
        <w:t>a</w:t>
      </w:r>
      <w:r w:rsidRPr="005C0E6E">
        <w:rPr>
          <w:rFonts w:asciiTheme="minorHAnsi" w:hAnsiTheme="minorHAnsi" w:cstheme="minorHAnsi"/>
          <w:sz w:val="22"/>
          <w:szCs w:val="22"/>
        </w:rPr>
        <w:t>, kad pareiškėjas praleido ieškinio senaties terminą skundui dėl žalos atlyginimo už neteisėtus atsakovų veiksmus dėl rinkimų, vykusių nuo 2000 m. kovo 19 d. iki 2015 m. kovo 1 d. Nagrinė</w:t>
      </w:r>
      <w:r w:rsidR="007D62B0">
        <w:rPr>
          <w:rFonts w:asciiTheme="minorHAnsi" w:hAnsiTheme="minorHAnsi" w:cstheme="minorHAnsi"/>
          <w:sz w:val="22"/>
          <w:szCs w:val="22"/>
        </w:rPr>
        <w:t>t</w:t>
      </w:r>
      <w:r w:rsidRPr="005C0E6E">
        <w:rPr>
          <w:rFonts w:asciiTheme="minorHAnsi" w:hAnsiTheme="minorHAnsi" w:cstheme="minorHAnsi"/>
          <w:sz w:val="22"/>
          <w:szCs w:val="22"/>
        </w:rPr>
        <w:t>u atveju pareiškėjas nenurodė jokių ieškinio senaties termino eigos metu egzistavusių aplinkybių, kliudžiusių jam laiku ir tinkamai, tiesiogiai ar per atstovą ginti savo pažeistas teises, ir nepriklausiusių nuo pareiškėjo valios. Teisėjų kolegijai tokių aplinkybių taip pat nenustačius, n</w:t>
      </w:r>
      <w:r w:rsidR="007D62B0">
        <w:rPr>
          <w:rFonts w:asciiTheme="minorHAnsi" w:hAnsiTheme="minorHAnsi" w:cstheme="minorHAnsi"/>
          <w:sz w:val="22"/>
          <w:szCs w:val="22"/>
        </w:rPr>
        <w:t xml:space="preserve">ebuvo </w:t>
      </w:r>
      <w:r w:rsidRPr="005C0E6E">
        <w:rPr>
          <w:rFonts w:asciiTheme="minorHAnsi" w:hAnsiTheme="minorHAnsi" w:cstheme="minorHAnsi"/>
          <w:sz w:val="22"/>
          <w:szCs w:val="22"/>
        </w:rPr>
        <w:t>pagrindo šį terminą atnaujinti. Todėl pirmosios instancijos teismas pagrįstai pareiškėjo skundo dalį dėl žalos atlyginimo nuo 2000 m. kovo 19 d. iki 2015 m. kovo 1 d. atmetė pagal CK 1.131 straipsnio 1 dalį.</w:t>
      </w:r>
    </w:p>
    <w:p w14:paraId="2CFEE0EA" w14:textId="77777777" w:rsidR="00996033" w:rsidRPr="005C0E6E" w:rsidRDefault="00996033" w:rsidP="00996033">
      <w:pPr>
        <w:ind w:firstLine="567"/>
        <w:jc w:val="both"/>
        <w:rPr>
          <w:rFonts w:asciiTheme="minorHAnsi" w:hAnsiTheme="minorHAnsi" w:cstheme="minorHAnsi"/>
          <w:sz w:val="22"/>
          <w:szCs w:val="22"/>
        </w:rPr>
      </w:pPr>
      <w:r w:rsidRPr="005C0E6E">
        <w:rPr>
          <w:rFonts w:asciiTheme="minorHAnsi" w:hAnsiTheme="minorHAnsi" w:cstheme="minorHAnsi"/>
          <w:sz w:val="22"/>
          <w:szCs w:val="22"/>
        </w:rPr>
        <w:t>VRK apeliaciniame skunde nurodė, kad tiek Savivaldybių tarybų rinkimų įstatyme, tiek Seimo rinkimų įstatyme yra numatyta slapto balsavimo principo įgyvendinimo tvarka, pagal kurią rinkėjas, kuris dėl neįgalumo negali balsuoti savarankiškai, turi teisę balsuoti padedamas kito asmens, kuriuo jis pasitiki, todėl pažeidimas, VRK vertinimu, konstatuotas nepagrįstai.</w:t>
      </w:r>
    </w:p>
    <w:p w14:paraId="490747B3" w14:textId="52D9C536" w:rsidR="00996033" w:rsidRPr="005C0E6E" w:rsidRDefault="00996033" w:rsidP="00996033">
      <w:pPr>
        <w:ind w:firstLine="567"/>
        <w:jc w:val="both"/>
        <w:rPr>
          <w:rFonts w:asciiTheme="minorHAnsi" w:hAnsiTheme="minorHAnsi" w:cstheme="minorHAnsi"/>
          <w:sz w:val="22"/>
          <w:szCs w:val="22"/>
        </w:rPr>
      </w:pPr>
      <w:r w:rsidRPr="005C0E6E">
        <w:rPr>
          <w:rFonts w:asciiTheme="minorHAnsi" w:hAnsiTheme="minorHAnsi" w:cstheme="minorHAnsi"/>
          <w:sz w:val="22"/>
          <w:szCs w:val="22"/>
        </w:rPr>
        <w:t xml:space="preserve">Teisėjų kolegija šiuo aspektu pažymėjo, jog teisės aktuose yra įtvirtinta rinkėjo, kuris dėl neįgalumo ar kitokių priežasčių negali balsuoti įprasta tvarka, t. y. asmeniškai ir slaptai, teisė balsuoti padedant kitam asmeniui, kuriuo asmuo pasitiki, tačiau tuo pačiu sutiktina, kad </w:t>
      </w:r>
      <w:r w:rsidRPr="007D62B0">
        <w:rPr>
          <w:rFonts w:asciiTheme="minorHAnsi" w:hAnsiTheme="minorHAnsi" w:cstheme="minorHAnsi"/>
          <w:sz w:val="22"/>
          <w:szCs w:val="22"/>
          <w:u w:val="single"/>
        </w:rPr>
        <w:t xml:space="preserve">valstybei, visų pirma, tenka pareiga visiems asmenims sudaryti galimybes balsuoti asmeniškai ir slaptai, o balsavimas padedant kitam asmeniui turi būti taikomas tik išimtiniais atvejais, t. y. kai objektyviai kitokiu būdu nėra galima / itin sudėtinga užtikrinti balsavimo teisės realizavimą, arba </w:t>
      </w:r>
      <w:r w:rsidR="007D62B0">
        <w:rPr>
          <w:rFonts w:asciiTheme="minorHAnsi" w:hAnsiTheme="minorHAnsi" w:cstheme="minorHAnsi"/>
          <w:sz w:val="22"/>
          <w:szCs w:val="22"/>
          <w:u w:val="single"/>
        </w:rPr>
        <w:t xml:space="preserve">turi būti sudarytos galimybės </w:t>
      </w:r>
      <w:r w:rsidRPr="007D62B0">
        <w:rPr>
          <w:rFonts w:asciiTheme="minorHAnsi" w:hAnsiTheme="minorHAnsi" w:cstheme="minorHAnsi"/>
          <w:sz w:val="22"/>
          <w:szCs w:val="22"/>
          <w:u w:val="single"/>
        </w:rPr>
        <w:t>rinkėj</w:t>
      </w:r>
      <w:r w:rsidR="007D62B0">
        <w:rPr>
          <w:rFonts w:asciiTheme="minorHAnsi" w:hAnsiTheme="minorHAnsi" w:cstheme="minorHAnsi"/>
          <w:sz w:val="22"/>
          <w:szCs w:val="22"/>
          <w:u w:val="single"/>
        </w:rPr>
        <w:t>ui</w:t>
      </w:r>
      <w:r w:rsidRPr="007D62B0">
        <w:rPr>
          <w:rFonts w:asciiTheme="minorHAnsi" w:hAnsiTheme="minorHAnsi" w:cstheme="minorHAnsi"/>
          <w:sz w:val="22"/>
          <w:szCs w:val="22"/>
          <w:u w:val="single"/>
        </w:rPr>
        <w:t>, kuris dėl neįgalumo ar kitokių priežasčių negali balsuoti įprasta tvarka, pasirink</w:t>
      </w:r>
      <w:r w:rsidR="007D62B0">
        <w:rPr>
          <w:rFonts w:asciiTheme="minorHAnsi" w:hAnsiTheme="minorHAnsi" w:cstheme="minorHAnsi"/>
          <w:sz w:val="22"/>
          <w:szCs w:val="22"/>
          <w:u w:val="single"/>
        </w:rPr>
        <w:t>t</w:t>
      </w:r>
      <w:r w:rsidRPr="007D62B0">
        <w:rPr>
          <w:rFonts w:asciiTheme="minorHAnsi" w:hAnsiTheme="minorHAnsi" w:cstheme="minorHAnsi"/>
          <w:sz w:val="22"/>
          <w:szCs w:val="22"/>
          <w:u w:val="single"/>
        </w:rPr>
        <w:t>i.</w:t>
      </w:r>
      <w:r w:rsidRPr="005C0E6E">
        <w:rPr>
          <w:rFonts w:asciiTheme="minorHAnsi" w:hAnsiTheme="minorHAnsi" w:cstheme="minorHAnsi"/>
          <w:sz w:val="22"/>
          <w:szCs w:val="22"/>
        </w:rPr>
        <w:t xml:space="preserve"> Kaip nurodė pareiškėjas, gali susidaryti situacijos, kai asmens, kuriuo jis pasitiki, nebus arba jis konkrečiu atveju negalės padėti regėjimo negalią turinčiam asmeniui, todėl vien dėl to regėjimo negalią turintis asmuo neturėtų prarasti teisės balsuoti. Tuo labiau, kad nagrinėjamoje byloje yra nustatytos aplinkybės, jog pareiškėjas ne kartą prieš rinkimus iš anksto kreipėsi į VRK ir aktyviai domėjosi dėl tinkamų sąlygų sudarymo, taigi pareiškėjo noras balsuoti slaptai nebuvo netikėtas valstybės institucijoms. Riboti finansiniai pajėgumai taip pat negali pateisinti VRK neveikimo, nes byloje nustatyta, kad tokios problemos išsprendimas (tai buvo padaryta prieš 2019–2020 m. rinkimus, be kita ko, parengus specialias rinkimų biuletenių įmautes, kurios sudarė galimybes akliesiems ir silpnaregiams balsuoti be kitų asmenų pagalbos) nepareikalavo neproporcingai didelių kaštų, ką patvirtina į bylą pateiktos 2018 m. gruodžio 19 d. informacinių leidinių apie 2019–2020 m. vyksiančius visuotinius rinkimus Brailio raštu parengimo, spausdinimo ir platinimo paslaugų teikimo sutartis, 2019 m. sausio 22 d. spausdinimo paslaugų teikimo sutartis.</w:t>
      </w:r>
    </w:p>
    <w:p w14:paraId="37567DF0" w14:textId="5DE0DC62" w:rsidR="00996033" w:rsidRPr="005C0E6E" w:rsidRDefault="00996033" w:rsidP="00996033">
      <w:pPr>
        <w:ind w:firstLine="567"/>
        <w:jc w:val="both"/>
        <w:rPr>
          <w:rFonts w:asciiTheme="minorHAnsi" w:hAnsiTheme="minorHAnsi" w:cstheme="minorHAnsi"/>
          <w:sz w:val="22"/>
          <w:szCs w:val="22"/>
        </w:rPr>
      </w:pPr>
      <w:r w:rsidRPr="005C0E6E">
        <w:rPr>
          <w:rFonts w:asciiTheme="minorHAnsi" w:hAnsiTheme="minorHAnsi" w:cstheme="minorHAnsi"/>
          <w:sz w:val="22"/>
          <w:szCs w:val="22"/>
        </w:rPr>
        <w:t xml:space="preserve">Įvertinusi byloje nustatytas faktines aplinkybes, su jomis susijusį teisinį reguliavimą bei teismų praktiką, teisėjų kolegija padarė išvadą, jog pirmosios instancijos teismas, spręsdamas dėl pareiškėjui priteistino </w:t>
      </w:r>
      <w:r w:rsidRPr="005C0E6E">
        <w:rPr>
          <w:rFonts w:asciiTheme="minorHAnsi" w:hAnsiTheme="minorHAnsi" w:cstheme="minorHAnsi"/>
          <w:sz w:val="22"/>
          <w:szCs w:val="22"/>
        </w:rPr>
        <w:lastRenderedPageBreak/>
        <w:t xml:space="preserve">neturtinės žalos atlyginimo dydžio, atsižvelgė į byloje surinktus duomenis, aptarė ir įvertino visas šios žalos dydžio nustatymui reikšmingas aplinkybes ir priėmė teisėtą </w:t>
      </w:r>
      <w:r w:rsidR="007D62B0">
        <w:rPr>
          <w:rFonts w:asciiTheme="minorHAnsi" w:hAnsiTheme="minorHAnsi" w:cstheme="minorHAnsi"/>
          <w:sz w:val="22"/>
          <w:szCs w:val="22"/>
        </w:rPr>
        <w:t xml:space="preserve">bei </w:t>
      </w:r>
      <w:r w:rsidRPr="005C0E6E">
        <w:rPr>
          <w:rFonts w:asciiTheme="minorHAnsi" w:hAnsiTheme="minorHAnsi" w:cstheme="minorHAnsi"/>
          <w:sz w:val="22"/>
          <w:szCs w:val="22"/>
        </w:rPr>
        <w:t>pagrįstą sprendimą.</w:t>
      </w:r>
    </w:p>
    <w:p w14:paraId="0C2A26D9" w14:textId="77777777" w:rsidR="00996033" w:rsidRPr="005C0E6E" w:rsidRDefault="00996033" w:rsidP="00996033">
      <w:pPr>
        <w:ind w:firstLine="567"/>
        <w:jc w:val="both"/>
        <w:rPr>
          <w:rFonts w:asciiTheme="minorHAnsi" w:hAnsiTheme="minorHAnsi" w:cstheme="minorHAnsi"/>
          <w:sz w:val="22"/>
          <w:szCs w:val="22"/>
        </w:rPr>
      </w:pPr>
      <w:r w:rsidRPr="005C0E6E">
        <w:rPr>
          <w:rFonts w:asciiTheme="minorHAnsi" w:hAnsiTheme="minorHAnsi" w:cstheme="minorHAnsi"/>
          <w:sz w:val="22"/>
          <w:szCs w:val="22"/>
        </w:rPr>
        <w:t>Apeliaciniai skundai atmesti ir pirmosios instancijos teismo sprendimas paliktas nepakeistas.</w:t>
      </w:r>
    </w:p>
    <w:p w14:paraId="48211152" w14:textId="77777777" w:rsidR="00996033" w:rsidRPr="005C0E6E" w:rsidRDefault="00996033" w:rsidP="00996033">
      <w:pPr>
        <w:jc w:val="both"/>
        <w:rPr>
          <w:rFonts w:asciiTheme="minorHAnsi" w:hAnsiTheme="minorHAnsi" w:cstheme="minorHAnsi"/>
          <w:sz w:val="22"/>
          <w:szCs w:val="22"/>
        </w:rPr>
      </w:pPr>
    </w:p>
    <w:p w14:paraId="37A2635C" w14:textId="77777777" w:rsidR="00996033" w:rsidRPr="005C0E6E" w:rsidRDefault="00996033" w:rsidP="00996033">
      <w:pPr>
        <w:jc w:val="both"/>
        <w:rPr>
          <w:rFonts w:asciiTheme="minorHAnsi" w:hAnsiTheme="minorHAnsi" w:cstheme="minorHAnsi"/>
          <w:sz w:val="22"/>
          <w:szCs w:val="22"/>
        </w:rPr>
      </w:pPr>
      <w:r w:rsidRPr="005C0E6E">
        <w:rPr>
          <w:rFonts w:asciiTheme="minorHAnsi" w:hAnsiTheme="minorHAnsi" w:cstheme="minorHAnsi"/>
          <w:sz w:val="22"/>
          <w:szCs w:val="22"/>
        </w:rPr>
        <w:t>2021 m. balandžio 28 d. nutartis administracinėje byloje Nr. eA-564-624/2021</w:t>
      </w:r>
    </w:p>
    <w:p w14:paraId="6BCAA1D4" w14:textId="77777777" w:rsidR="00996033" w:rsidRPr="005C0E6E" w:rsidRDefault="00996033" w:rsidP="00996033">
      <w:pPr>
        <w:jc w:val="both"/>
        <w:rPr>
          <w:rFonts w:asciiTheme="minorHAnsi" w:hAnsiTheme="minorHAnsi" w:cstheme="minorHAnsi"/>
          <w:sz w:val="22"/>
          <w:szCs w:val="22"/>
        </w:rPr>
      </w:pPr>
      <w:r w:rsidRPr="005C0E6E">
        <w:rPr>
          <w:rFonts w:asciiTheme="minorHAnsi" w:hAnsiTheme="minorHAnsi" w:cstheme="minorHAnsi"/>
          <w:sz w:val="22"/>
          <w:szCs w:val="22"/>
        </w:rPr>
        <w:t>Teisminio proceso Nr. 3-61-3-01124-2019-3</w:t>
      </w:r>
    </w:p>
    <w:p w14:paraId="57AF20F3" w14:textId="77777777" w:rsidR="00996033" w:rsidRPr="005C0E6E" w:rsidRDefault="00996033" w:rsidP="00996033">
      <w:pPr>
        <w:jc w:val="both"/>
        <w:rPr>
          <w:rFonts w:asciiTheme="minorHAnsi" w:hAnsiTheme="minorHAnsi" w:cstheme="minorHAnsi"/>
          <w:sz w:val="22"/>
          <w:szCs w:val="22"/>
        </w:rPr>
      </w:pPr>
      <w:r w:rsidRPr="005C0E6E">
        <w:rPr>
          <w:rFonts w:asciiTheme="minorHAnsi" w:hAnsiTheme="minorHAnsi" w:cstheme="minorHAnsi"/>
          <w:sz w:val="22"/>
          <w:szCs w:val="22"/>
        </w:rPr>
        <w:t>Procesinio sprendimo kategorijos: 5.7; 20.2.3.1; 20.2.3.2</w:t>
      </w:r>
    </w:p>
    <w:p w14:paraId="748FE982" w14:textId="77777777" w:rsidR="00996033" w:rsidRPr="005C0E6E" w:rsidRDefault="008B3CE7" w:rsidP="00996033">
      <w:pPr>
        <w:jc w:val="both"/>
        <w:rPr>
          <w:rFonts w:asciiTheme="minorHAnsi" w:hAnsiTheme="minorHAnsi" w:cstheme="minorHAnsi"/>
          <w:sz w:val="22"/>
          <w:szCs w:val="22"/>
        </w:rPr>
      </w:pPr>
      <w:hyperlink r:id="rId22">
        <w:r w:rsidR="00996033" w:rsidRPr="005C0E6E">
          <w:rPr>
            <w:rFonts w:asciiTheme="minorHAnsi" w:hAnsiTheme="minorHAnsi" w:cstheme="minorHAnsi"/>
            <w:color w:val="0000FF"/>
            <w:sz w:val="22"/>
            <w:szCs w:val="22"/>
            <w:u w:val="single"/>
          </w:rPr>
          <w:t>Prieiga internete</w:t>
        </w:r>
      </w:hyperlink>
    </w:p>
    <w:p w14:paraId="1540FDB6" w14:textId="2E96863D" w:rsidR="00111B2D" w:rsidRPr="005C0E6E" w:rsidRDefault="00111B2D" w:rsidP="00111B2D">
      <w:pPr>
        <w:rPr>
          <w:rFonts w:asciiTheme="minorHAnsi" w:hAnsiTheme="minorHAnsi" w:cstheme="minorHAnsi"/>
          <w:bCs/>
          <w:sz w:val="22"/>
          <w:szCs w:val="22"/>
        </w:rPr>
      </w:pPr>
    </w:p>
    <w:p w14:paraId="605D8167" w14:textId="77777777" w:rsidR="00111B2D" w:rsidRPr="005C0E6E" w:rsidRDefault="00111B2D" w:rsidP="00111B2D">
      <w:pPr>
        <w:ind w:firstLine="567"/>
        <w:rPr>
          <w:rFonts w:asciiTheme="minorHAnsi" w:hAnsiTheme="minorHAnsi" w:cstheme="minorHAnsi"/>
          <w:b/>
          <w:sz w:val="22"/>
          <w:szCs w:val="22"/>
          <w:u w:val="single"/>
        </w:rPr>
      </w:pPr>
      <w:r w:rsidRPr="005C0E6E">
        <w:rPr>
          <w:rFonts w:asciiTheme="minorHAnsi" w:hAnsiTheme="minorHAnsi" w:cstheme="minorHAnsi"/>
          <w:b/>
          <w:sz w:val="22"/>
          <w:szCs w:val="22"/>
          <w:u w:val="single"/>
        </w:rPr>
        <w:t>20.5.</w:t>
      </w:r>
      <w:r w:rsidRPr="005C0E6E">
        <w:rPr>
          <w:rFonts w:asciiTheme="minorHAnsi" w:hAnsiTheme="minorHAnsi" w:cstheme="minorHAnsi"/>
          <w:b/>
          <w:sz w:val="22"/>
          <w:szCs w:val="22"/>
          <w:u w:val="single"/>
          <w:lang w:eastAsia="en-US"/>
        </w:rPr>
        <w:t xml:space="preserve"> </w:t>
      </w:r>
      <w:r w:rsidRPr="005C0E6E">
        <w:rPr>
          <w:rFonts w:asciiTheme="minorHAnsi" w:hAnsiTheme="minorHAnsi" w:cstheme="minorHAnsi"/>
          <w:b/>
          <w:bCs/>
          <w:sz w:val="22"/>
          <w:szCs w:val="22"/>
          <w:u w:val="single"/>
        </w:rPr>
        <w:t>Kiti su civiline atsakomybe susiję klausimai</w:t>
      </w:r>
    </w:p>
    <w:p w14:paraId="7E3A249B" w14:textId="77777777" w:rsidR="00111B2D" w:rsidRPr="005C0E6E" w:rsidRDefault="00111B2D" w:rsidP="00111B2D">
      <w:pPr>
        <w:ind w:left="1843" w:hanging="709"/>
        <w:jc w:val="both"/>
        <w:rPr>
          <w:rFonts w:asciiTheme="minorHAnsi" w:hAnsiTheme="minorHAnsi" w:cstheme="minorHAnsi"/>
          <w:b/>
          <w:sz w:val="22"/>
          <w:szCs w:val="22"/>
          <w:u w:val="single"/>
        </w:rPr>
      </w:pPr>
      <w:r w:rsidRPr="005C0E6E">
        <w:rPr>
          <w:rFonts w:asciiTheme="minorHAnsi" w:hAnsiTheme="minorHAnsi" w:cstheme="minorHAnsi"/>
          <w:b/>
          <w:sz w:val="22"/>
          <w:szCs w:val="22"/>
          <w:u w:val="single"/>
        </w:rPr>
        <w:t xml:space="preserve">20.5.1. </w:t>
      </w:r>
      <w:r w:rsidRPr="005C0E6E">
        <w:rPr>
          <w:rFonts w:asciiTheme="minorHAnsi" w:hAnsiTheme="minorHAnsi" w:cstheme="minorHAnsi"/>
          <w:b/>
          <w:bCs/>
          <w:sz w:val="22"/>
          <w:szCs w:val="22"/>
          <w:u w:val="single"/>
        </w:rPr>
        <w:t>Laisvės atėmimo bausmę atliekančių asmenų skundų dėl žalos atlyginimo už netinkamas kalinimo sąlygas nagrinėjimas</w:t>
      </w:r>
    </w:p>
    <w:p w14:paraId="179B467F" w14:textId="77777777" w:rsidR="00111B2D" w:rsidRPr="005C0E6E" w:rsidRDefault="00111B2D" w:rsidP="00111B2D">
      <w:pPr>
        <w:rPr>
          <w:rFonts w:asciiTheme="minorHAnsi" w:hAnsiTheme="minorHAnsi" w:cstheme="minorHAnsi"/>
          <w:bCs/>
          <w:sz w:val="22"/>
          <w:szCs w:val="22"/>
        </w:rPr>
      </w:pPr>
    </w:p>
    <w:p w14:paraId="3AEC371A" w14:textId="77777777" w:rsidR="00111B2D" w:rsidRPr="005C0E6E" w:rsidRDefault="00111B2D" w:rsidP="003E2A90">
      <w:pPr>
        <w:pStyle w:val="Antrat2"/>
      </w:pPr>
      <w:bookmarkStart w:id="41" w:name="_Toc75769187"/>
      <w:r w:rsidRPr="005C0E6E">
        <w:t>Dėl dietinio maitinimo valgiaraščio nuteistiesiems individualizavimo</w:t>
      </w:r>
      <w:bookmarkEnd w:id="41"/>
    </w:p>
    <w:p w14:paraId="130AA66E" w14:textId="77777777" w:rsidR="00111B2D" w:rsidRPr="005C0E6E" w:rsidRDefault="00111B2D" w:rsidP="00111B2D">
      <w:pPr>
        <w:rPr>
          <w:rFonts w:asciiTheme="minorHAnsi" w:hAnsiTheme="minorHAnsi" w:cstheme="minorHAnsi"/>
          <w:bCs/>
          <w:sz w:val="22"/>
          <w:szCs w:val="22"/>
        </w:rPr>
      </w:pPr>
    </w:p>
    <w:p w14:paraId="1A9F9677" w14:textId="77777777" w:rsidR="00111B2D" w:rsidRPr="005C0E6E" w:rsidRDefault="00111B2D" w:rsidP="00111B2D">
      <w:pPr>
        <w:ind w:firstLine="567"/>
        <w:jc w:val="both"/>
        <w:rPr>
          <w:rFonts w:asciiTheme="minorHAnsi" w:hAnsiTheme="minorHAnsi" w:cstheme="minorHAnsi"/>
          <w:bCs/>
          <w:sz w:val="22"/>
          <w:szCs w:val="22"/>
        </w:rPr>
      </w:pPr>
      <w:r w:rsidRPr="005C0E6E">
        <w:rPr>
          <w:rFonts w:asciiTheme="minorHAnsi" w:hAnsiTheme="minorHAnsi" w:cstheme="minorHAnsi"/>
          <w:bCs/>
          <w:sz w:val="22"/>
          <w:szCs w:val="22"/>
        </w:rPr>
        <w:t>Apžvelgiamoje byloje</w:t>
      </w:r>
      <w:r w:rsidRPr="005C0E6E">
        <w:rPr>
          <w:rFonts w:asciiTheme="minorHAnsi" w:eastAsiaTheme="minorHAnsi" w:hAnsiTheme="minorHAnsi" w:cstheme="minorHAnsi"/>
          <w:sz w:val="22"/>
          <w:szCs w:val="22"/>
          <w:lang w:eastAsia="en-US"/>
        </w:rPr>
        <w:t xml:space="preserve"> </w:t>
      </w:r>
      <w:r w:rsidRPr="005C0E6E">
        <w:rPr>
          <w:rFonts w:asciiTheme="minorHAnsi" w:hAnsiTheme="minorHAnsi" w:cstheme="minorHAnsi"/>
          <w:bCs/>
          <w:sz w:val="22"/>
          <w:szCs w:val="22"/>
        </w:rPr>
        <w:t>ginčas kilo dėl neturtinės žalos, kurią pareiškėjas kildino iš neteisėtų Pravieniškių pataisos namų-atvirosios kolonijos (toliau – Pravieniškių PN-AK) ir Kalėjimų departamento prie Lietuvos Respublikos teisingumo ministerijos (toliau – Departamentas) veiksmų (neveikimo), Pravieniškių PN-AK neužtikrinus tinkamo pareiškėjo maitinimo, o Departamentui nepatvirtinus atskiro dietinio vegetarinio valgiaraščio nuteistiesiems, atlyginimo. Pirmosios instancijos teismas, nenustatęs neteisėtų atsakovo atstovų veiksmų (neveikimo), pareiškėjo skundą atmetė.</w:t>
      </w:r>
    </w:p>
    <w:p w14:paraId="775C1829" w14:textId="77777777" w:rsidR="00111B2D" w:rsidRPr="005C0E6E" w:rsidRDefault="00111B2D" w:rsidP="00111B2D">
      <w:pPr>
        <w:ind w:firstLine="567"/>
        <w:jc w:val="both"/>
        <w:rPr>
          <w:rFonts w:asciiTheme="minorHAnsi" w:hAnsiTheme="minorHAnsi" w:cstheme="minorHAnsi"/>
          <w:bCs/>
          <w:sz w:val="22"/>
          <w:szCs w:val="22"/>
        </w:rPr>
      </w:pPr>
      <w:r w:rsidRPr="005C0E6E">
        <w:rPr>
          <w:rFonts w:asciiTheme="minorHAnsi" w:hAnsiTheme="minorHAnsi" w:cstheme="minorHAnsi"/>
          <w:bCs/>
          <w:sz w:val="22"/>
          <w:szCs w:val="22"/>
        </w:rPr>
        <w:t xml:space="preserve">Tačiau teisėjų kolegija su tokiu pirmosios instancijos teismo vertinimu nesutiko ir įvertinusi ginčui aktualų teisinį reguliavimą pažymėjo, kad nuteistiesiems, turintiems tam tikrų sveikatos problemų, dėl kurių gydantis gydytojas jiems skiria dietinį maitinimą, toks maitinimas skiriamas ne tik pagal fiziologines mitybos normas ir jų religinius įsitikinimus, bet ir atsižvelgiant į šiems nuteistiesiems patvirtintų ligų ar sveikatos sutrikimų diagnozes, t. y. užtikrinant jų fiziologinių ir ligos sąlygotų individualių maisto medžiagų ir energijos poreikių patenkinimą, parenkant tinkamus pagal skiriamą dietinį gydymą maisto produktus, patiekalų gamybos būdą, konsistenciją, valgymo režimą ir t. t. Taigi </w:t>
      </w:r>
      <w:r w:rsidRPr="005C0E6E">
        <w:rPr>
          <w:rFonts w:asciiTheme="minorHAnsi" w:hAnsiTheme="minorHAnsi" w:cstheme="minorHAnsi"/>
          <w:bCs/>
          <w:sz w:val="22"/>
          <w:szCs w:val="22"/>
          <w:u w:val="single"/>
        </w:rPr>
        <w:t>Departamento direktoriaus įsakymu patvirtintas atskiras dietinio maitinimo valgiaraštis yra bendra rekomendacija, kuri kiekvienu atveju gydančiam gydytojui skiriant konkrečiam nuteistajam dietinį maitinimą, yra individualizuojama, atsižvelgiant į objektyvius tokio asmens poreikius, įskaitant ir vegetarinius maitinimosi įpročius</w:t>
      </w:r>
      <w:r w:rsidRPr="005C0E6E">
        <w:rPr>
          <w:rFonts w:asciiTheme="minorHAnsi" w:hAnsiTheme="minorHAnsi" w:cstheme="minorHAnsi"/>
          <w:bCs/>
          <w:sz w:val="22"/>
          <w:szCs w:val="22"/>
        </w:rPr>
        <w:t>.</w:t>
      </w:r>
    </w:p>
    <w:p w14:paraId="2317E14B" w14:textId="77777777" w:rsidR="00111B2D" w:rsidRPr="005C0E6E" w:rsidRDefault="00111B2D" w:rsidP="00111B2D">
      <w:pPr>
        <w:ind w:firstLine="567"/>
        <w:jc w:val="both"/>
        <w:rPr>
          <w:rFonts w:asciiTheme="minorHAnsi" w:hAnsiTheme="minorHAnsi" w:cstheme="minorHAnsi"/>
          <w:bCs/>
          <w:sz w:val="22"/>
          <w:szCs w:val="22"/>
        </w:rPr>
      </w:pPr>
      <w:r w:rsidRPr="005C0E6E">
        <w:rPr>
          <w:rFonts w:asciiTheme="minorHAnsi" w:hAnsiTheme="minorHAnsi" w:cstheme="minorHAnsi"/>
          <w:bCs/>
          <w:sz w:val="22"/>
          <w:szCs w:val="22"/>
        </w:rPr>
        <w:t>Nagrinėtu atveju nebuvo ginčo dėl aplinkybių, kad pareiškėjas, jo prašymu, Pravieniškių PN-AK maitinosi pagal vegetarinį valgiaraštį, tačiau nuo 2017 m. rugsėjo 23 d. gydytojui paskyrus dietinį maitinimą (RB), buvo maitinamas pagal Departamento direktoriaus įsakymu patvirtintą dietinio maitinimo valgiaraštį, kuriame buvo patiekalų iš mėsos ir jos produktų. Teisėjų kolegija sprendė, kad tokia situacija neatitinka su nuteistųjų dietiniu maitinimu susijusio teisinio reguliavimo. Juo labiau, kad pats pareiškėjas skundu prašė jam užtikrinti vegetarams skirtą dietinį maitinimą. Tuo tarpu Pravieniškių PN-AK argumentai, jog įstaigai nėra suteikti įgaliojimai tvirtinti nuteistųjų valgiaraščius, teisėjų kolegijos vertinimu, neatleidžia nuo teisės aktuose įtvirtintos pareigos užtikrinti fiziologines normas, sveikatos būklę ir religinius įsitikinimus atitinkantį nuteistųjų maitinimą. Šiuo aspektu teisėjų kolegija atkreipė dėmesį, jog byloje nebuvo duomenų, kad žinodamas, jog iki gydytojo paskirto dietinio maitinimo pareiškėjas buvo maitinamas pagal vegetarų valgiaraštį, bei atsižvelgęs į tai, kad konkretų dietinį valgiaraštį pacientui nustato jį gydantis gydytojas, atsakovo atstovas, būtų kreipęsis į Pravieniškių PN-AK Sveikatos priežiūros tarnybą (dietinį maitinimą pareiškėjui paskyrusį gydytoją) dėl informacijos, kaip turėtų būti vykdomas dietinis jo maitinimas, t. y. ar turi būti kaip nors koreguojamas Departamento direktoriaus įsakymu patvirtintas dietinis valgiaraštis, ar pareiškėjui skirtą dietinį maitinimą atitinka Departamento direktoriaus įsakymu patvirtintas vegetarų valgiaraštis ir pan. Kadangi Pravieniškių PN-AK nepateikė jokių įrodymų, patvirtinančių, jog pareiškėjo teisė į teisės aktų reikalavimus (fiziologines mitybos normas, asmens religinius įsitikinimus bei sveikatos būklę) atitinkantį maitinimą buvo užtikrinta, teisėjų kolegija šią aplinkybę vertino pareiškėjo naudai ir konstatavo, kad Pravieniškių PN-AK neveikė taip, kaip pagal įstatymus privalėjo veikti.</w:t>
      </w:r>
    </w:p>
    <w:p w14:paraId="662AD296" w14:textId="77777777" w:rsidR="00111B2D" w:rsidRPr="005C0E6E" w:rsidRDefault="00111B2D" w:rsidP="00111B2D">
      <w:pPr>
        <w:ind w:firstLine="567"/>
        <w:jc w:val="both"/>
        <w:rPr>
          <w:rFonts w:asciiTheme="minorHAnsi" w:hAnsiTheme="minorHAnsi" w:cstheme="minorHAnsi"/>
          <w:bCs/>
          <w:sz w:val="22"/>
          <w:szCs w:val="22"/>
        </w:rPr>
      </w:pPr>
      <w:r w:rsidRPr="005C0E6E">
        <w:rPr>
          <w:rFonts w:asciiTheme="minorHAnsi" w:hAnsiTheme="minorHAnsi" w:cstheme="minorHAnsi"/>
          <w:bCs/>
          <w:sz w:val="22"/>
          <w:szCs w:val="22"/>
        </w:rPr>
        <w:t>Padariusi minėtas išvadas, teisėjų kolegija sprendė, jog šioje byloje nustatytą pareiškėjo teisės į tinkamą maitinimą pažeidimą lėmė Pravieniškių PN-AK, o ne Departamento veiksmai ar neveikimas, todėl pirmosios instancijos teismas pagrįstai nekonstatavo neteisėtų Departamento veiksmų (neveikimo) CK 6.271 straipsnio prasme ir atmetė šią pareiškėjo skundo dalį.</w:t>
      </w:r>
    </w:p>
    <w:p w14:paraId="13DDA441" w14:textId="77777777" w:rsidR="00111B2D" w:rsidRPr="005C0E6E" w:rsidRDefault="00111B2D" w:rsidP="00111B2D">
      <w:pPr>
        <w:ind w:firstLine="567"/>
        <w:jc w:val="both"/>
        <w:rPr>
          <w:rFonts w:asciiTheme="minorHAnsi" w:hAnsiTheme="minorHAnsi" w:cstheme="minorHAnsi"/>
          <w:bCs/>
          <w:sz w:val="22"/>
          <w:szCs w:val="22"/>
        </w:rPr>
      </w:pPr>
      <w:r w:rsidRPr="005C0E6E">
        <w:rPr>
          <w:rFonts w:asciiTheme="minorHAnsi" w:hAnsiTheme="minorHAnsi" w:cstheme="minorHAnsi"/>
          <w:bCs/>
          <w:sz w:val="22"/>
          <w:szCs w:val="22"/>
        </w:rPr>
        <w:lastRenderedPageBreak/>
        <w:t>Atsižvelgusi į nurodytas aplinkybes, teisėjų kolegija konstatavo, kad pareiškėjui iš Lietuvos valstybės, atstovaujamos Pravieniškių PN-AK, priteistinas 100 Eur neturtinės žalos atlyginimas, todėl pirmosios instancijos teismo sprendimas atitinkamai pakeistas.</w:t>
      </w:r>
    </w:p>
    <w:p w14:paraId="38F30A56" w14:textId="77777777" w:rsidR="00111B2D" w:rsidRPr="005C0E6E" w:rsidRDefault="00111B2D" w:rsidP="00111B2D">
      <w:pPr>
        <w:rPr>
          <w:rFonts w:asciiTheme="minorHAnsi" w:hAnsiTheme="minorHAnsi" w:cstheme="minorHAnsi"/>
          <w:bCs/>
          <w:sz w:val="22"/>
          <w:szCs w:val="22"/>
        </w:rPr>
      </w:pPr>
    </w:p>
    <w:p w14:paraId="5EE04BF9" w14:textId="77777777" w:rsidR="00111B2D" w:rsidRPr="005C0E6E" w:rsidRDefault="00111B2D" w:rsidP="00111B2D">
      <w:pPr>
        <w:rPr>
          <w:rFonts w:asciiTheme="minorHAnsi" w:hAnsiTheme="minorHAnsi" w:cstheme="minorHAnsi"/>
          <w:sz w:val="22"/>
          <w:szCs w:val="22"/>
        </w:rPr>
      </w:pPr>
      <w:r w:rsidRPr="005C0E6E">
        <w:rPr>
          <w:rFonts w:asciiTheme="minorHAnsi" w:hAnsiTheme="minorHAnsi" w:cstheme="minorHAnsi"/>
          <w:sz w:val="22"/>
          <w:szCs w:val="22"/>
        </w:rPr>
        <w:t xml:space="preserve">2021 m. balandžio 28 d. nutartis administracinėje byloje Nr. </w:t>
      </w:r>
      <w:r w:rsidRPr="005C0E6E">
        <w:rPr>
          <w:rFonts w:asciiTheme="minorHAnsi" w:hAnsiTheme="minorHAnsi" w:cstheme="minorHAnsi"/>
          <w:bCs/>
          <w:sz w:val="22"/>
          <w:szCs w:val="22"/>
        </w:rPr>
        <w:t>TA-266-261/2021</w:t>
      </w:r>
    </w:p>
    <w:p w14:paraId="5DCF7B47" w14:textId="77777777" w:rsidR="00111B2D" w:rsidRPr="005C0E6E" w:rsidRDefault="00111B2D" w:rsidP="00111B2D">
      <w:pPr>
        <w:rPr>
          <w:rFonts w:asciiTheme="minorHAnsi" w:hAnsiTheme="minorHAnsi" w:cstheme="minorHAnsi"/>
          <w:bCs/>
          <w:sz w:val="22"/>
          <w:szCs w:val="22"/>
          <w:lang w:eastAsia="en-US"/>
        </w:rPr>
      </w:pPr>
      <w:r w:rsidRPr="005C0E6E">
        <w:rPr>
          <w:rFonts w:asciiTheme="minorHAnsi" w:hAnsiTheme="minorHAnsi" w:cstheme="minorHAnsi"/>
          <w:sz w:val="22"/>
          <w:szCs w:val="22"/>
        </w:rPr>
        <w:t xml:space="preserve">Teisminio proceso Nr. </w:t>
      </w:r>
      <w:r w:rsidRPr="005C0E6E">
        <w:rPr>
          <w:rFonts w:asciiTheme="minorHAnsi" w:hAnsiTheme="minorHAnsi" w:cstheme="minorHAnsi"/>
          <w:bCs/>
          <w:sz w:val="22"/>
          <w:szCs w:val="22"/>
          <w:lang w:eastAsia="en-US"/>
        </w:rPr>
        <w:t>3-62-3-01384-2019-2</w:t>
      </w:r>
    </w:p>
    <w:p w14:paraId="7BB93B3D" w14:textId="77777777" w:rsidR="00111B2D" w:rsidRPr="005C0E6E" w:rsidRDefault="00111B2D" w:rsidP="00111B2D">
      <w:pPr>
        <w:rPr>
          <w:rFonts w:asciiTheme="minorHAnsi" w:hAnsiTheme="minorHAnsi" w:cstheme="minorHAnsi"/>
          <w:sz w:val="22"/>
          <w:szCs w:val="22"/>
          <w:lang w:eastAsia="en-US"/>
        </w:rPr>
      </w:pPr>
      <w:r w:rsidRPr="005C0E6E">
        <w:rPr>
          <w:rFonts w:asciiTheme="minorHAnsi" w:hAnsiTheme="minorHAnsi" w:cstheme="minorHAnsi"/>
          <w:sz w:val="22"/>
          <w:szCs w:val="22"/>
        </w:rPr>
        <w:t xml:space="preserve">Procesinio sprendimo </w:t>
      </w:r>
      <w:r w:rsidRPr="005C0E6E">
        <w:rPr>
          <w:rFonts w:asciiTheme="minorHAnsi" w:hAnsiTheme="minorHAnsi" w:cstheme="minorHAnsi"/>
          <w:sz w:val="22"/>
          <w:szCs w:val="22"/>
          <w:lang w:eastAsia="en-US"/>
        </w:rPr>
        <w:t>kategorija</w:t>
      </w:r>
      <w:r w:rsidRPr="005C0E6E">
        <w:rPr>
          <w:rFonts w:asciiTheme="minorHAnsi" w:hAnsiTheme="minorHAnsi" w:cstheme="minorHAnsi"/>
          <w:bCs/>
          <w:sz w:val="22"/>
          <w:szCs w:val="22"/>
          <w:lang w:eastAsia="en-US"/>
        </w:rPr>
        <w:t xml:space="preserve"> 20.5.1</w:t>
      </w:r>
    </w:p>
    <w:p w14:paraId="0C229B4F" w14:textId="77777777" w:rsidR="00111B2D" w:rsidRPr="005C0E6E" w:rsidRDefault="008B3CE7" w:rsidP="00111B2D">
      <w:pPr>
        <w:rPr>
          <w:rFonts w:asciiTheme="minorHAnsi" w:hAnsiTheme="minorHAnsi" w:cstheme="minorHAnsi"/>
          <w:sz w:val="22"/>
          <w:szCs w:val="22"/>
          <w:u w:val="single"/>
        </w:rPr>
      </w:pPr>
      <w:hyperlink r:id="rId23" w:history="1">
        <w:r w:rsidR="00111B2D" w:rsidRPr="005C0E6E">
          <w:rPr>
            <w:rStyle w:val="Hipersaitas"/>
            <w:rFonts w:asciiTheme="minorHAnsi" w:hAnsiTheme="minorHAnsi" w:cstheme="minorHAnsi"/>
            <w:sz w:val="22"/>
            <w:szCs w:val="22"/>
          </w:rPr>
          <w:t>Prieiga internete</w:t>
        </w:r>
      </w:hyperlink>
    </w:p>
    <w:p w14:paraId="5B693B78" w14:textId="77777777" w:rsidR="008474B1" w:rsidRPr="005C0E6E" w:rsidRDefault="008474B1" w:rsidP="008474B1">
      <w:pPr>
        <w:ind w:firstLine="567"/>
        <w:jc w:val="both"/>
        <w:rPr>
          <w:rFonts w:asciiTheme="minorHAnsi" w:eastAsiaTheme="minorHAnsi" w:hAnsiTheme="minorHAnsi" w:cstheme="minorHAnsi"/>
          <w:sz w:val="22"/>
          <w:szCs w:val="22"/>
        </w:rPr>
      </w:pPr>
    </w:p>
    <w:p w14:paraId="6D49BA15" w14:textId="77777777" w:rsidR="008474B1" w:rsidRPr="005C0E6E" w:rsidRDefault="008474B1" w:rsidP="003E2A90">
      <w:pPr>
        <w:pStyle w:val="Antrat1"/>
        <w:rPr>
          <w:rFonts w:asciiTheme="minorHAnsi" w:hAnsiTheme="minorHAnsi"/>
        </w:rPr>
      </w:pPr>
      <w:bookmarkStart w:id="42" w:name="_Toc774931"/>
      <w:bookmarkStart w:id="43" w:name="_Toc73533246"/>
      <w:bookmarkStart w:id="44" w:name="_Toc75769188"/>
      <w:r w:rsidRPr="005C0E6E">
        <w:rPr>
          <w:rFonts w:asciiTheme="minorHAnsi" w:hAnsiTheme="minorHAnsi"/>
        </w:rPr>
        <w:t>23. Vyriausiosios tarnybinės etikos komisijos sprendimai</w:t>
      </w:r>
      <w:bookmarkEnd w:id="42"/>
      <w:bookmarkEnd w:id="43"/>
      <w:bookmarkEnd w:id="44"/>
    </w:p>
    <w:p w14:paraId="4074A89F" w14:textId="77777777" w:rsidR="008474B1" w:rsidRPr="005C0E6E" w:rsidRDefault="008474B1" w:rsidP="008474B1">
      <w:pPr>
        <w:ind w:firstLine="567"/>
        <w:jc w:val="both"/>
        <w:rPr>
          <w:rFonts w:asciiTheme="minorHAnsi" w:eastAsia="Calibri" w:hAnsiTheme="minorHAnsi" w:cstheme="minorHAnsi"/>
          <w:b/>
          <w:sz w:val="22"/>
          <w:szCs w:val="22"/>
          <w:u w:val="single"/>
          <w:lang w:eastAsia="en-US"/>
        </w:rPr>
      </w:pPr>
      <w:r w:rsidRPr="005C0E6E">
        <w:rPr>
          <w:rFonts w:asciiTheme="minorHAnsi" w:eastAsia="Calibri" w:hAnsiTheme="minorHAnsi" w:cstheme="minorHAnsi"/>
          <w:b/>
          <w:sz w:val="22"/>
          <w:szCs w:val="22"/>
          <w:u w:val="single"/>
          <w:lang w:eastAsia="en-US"/>
        </w:rPr>
        <w:t>23.1. Privačių interesų deklaravimas</w:t>
      </w:r>
    </w:p>
    <w:p w14:paraId="5675B24E" w14:textId="77777777" w:rsidR="008474B1" w:rsidRPr="005C0E6E" w:rsidRDefault="008474B1" w:rsidP="008474B1">
      <w:pPr>
        <w:ind w:firstLine="567"/>
        <w:jc w:val="both"/>
        <w:rPr>
          <w:rFonts w:asciiTheme="minorHAnsi" w:eastAsiaTheme="minorHAnsi" w:hAnsiTheme="minorHAnsi" w:cstheme="minorHAnsi"/>
          <w:sz w:val="22"/>
          <w:szCs w:val="22"/>
        </w:rPr>
      </w:pPr>
    </w:p>
    <w:p w14:paraId="7C462C4E" w14:textId="2D5CFE94" w:rsidR="008474B1" w:rsidRPr="005C0E6E" w:rsidRDefault="008474B1" w:rsidP="003E2A90">
      <w:pPr>
        <w:pStyle w:val="Antrat2"/>
        <w:rPr>
          <w:rFonts w:eastAsia="Calibri"/>
        </w:rPr>
      </w:pPr>
      <w:bookmarkStart w:id="45" w:name="_Toc73533247"/>
      <w:bookmarkStart w:id="46" w:name="_Toc75769189"/>
      <w:r w:rsidRPr="005C0E6E">
        <w:rPr>
          <w:rFonts w:eastAsia="Calibri"/>
        </w:rPr>
        <w:t>Dėl viešųjų ir privačių interesų deklaracij</w:t>
      </w:r>
      <w:r w:rsidR="00416F11" w:rsidRPr="005C0E6E">
        <w:rPr>
          <w:rFonts w:eastAsia="Calibri"/>
        </w:rPr>
        <w:t>os tikslinimo</w:t>
      </w:r>
      <w:r w:rsidRPr="005C0E6E">
        <w:rPr>
          <w:rFonts w:eastAsia="Calibri"/>
        </w:rPr>
        <w:t>, teisės aktuose pasikeitus pareigų kodui</w:t>
      </w:r>
      <w:bookmarkEnd w:id="45"/>
      <w:bookmarkEnd w:id="46"/>
    </w:p>
    <w:p w14:paraId="2B1EA19A" w14:textId="77777777" w:rsidR="008474B1" w:rsidRPr="005C0E6E" w:rsidRDefault="008474B1" w:rsidP="008474B1">
      <w:pPr>
        <w:ind w:firstLine="567"/>
        <w:jc w:val="both"/>
        <w:rPr>
          <w:rFonts w:asciiTheme="minorHAnsi" w:eastAsiaTheme="minorHAnsi" w:hAnsiTheme="minorHAnsi" w:cstheme="minorHAnsi"/>
          <w:sz w:val="22"/>
          <w:szCs w:val="22"/>
        </w:rPr>
      </w:pPr>
    </w:p>
    <w:p w14:paraId="36F80721" w14:textId="77777777" w:rsidR="00416F11" w:rsidRPr="005C0E6E" w:rsidRDefault="008474B1" w:rsidP="00416F11">
      <w:pPr>
        <w:ind w:firstLine="567"/>
        <w:jc w:val="both"/>
        <w:rPr>
          <w:rFonts w:asciiTheme="minorHAnsi" w:eastAsiaTheme="minorHAnsi" w:hAnsiTheme="minorHAnsi" w:cstheme="minorHAnsi"/>
          <w:sz w:val="22"/>
          <w:szCs w:val="22"/>
        </w:rPr>
      </w:pPr>
      <w:r w:rsidRPr="005C0E6E">
        <w:rPr>
          <w:rFonts w:asciiTheme="minorHAnsi" w:eastAsiaTheme="minorHAnsi" w:hAnsiTheme="minorHAnsi" w:cstheme="minorHAnsi"/>
          <w:sz w:val="22"/>
          <w:szCs w:val="22"/>
        </w:rPr>
        <w:t>Apžvelgiamoje byloje ginč</w:t>
      </w:r>
      <w:r w:rsidR="00022782" w:rsidRPr="005C0E6E">
        <w:rPr>
          <w:rFonts w:asciiTheme="minorHAnsi" w:eastAsiaTheme="minorHAnsi" w:hAnsiTheme="minorHAnsi" w:cstheme="minorHAnsi"/>
          <w:sz w:val="22"/>
          <w:szCs w:val="22"/>
        </w:rPr>
        <w:t xml:space="preserve">ytas </w:t>
      </w:r>
      <w:r w:rsidRPr="005C0E6E">
        <w:rPr>
          <w:rFonts w:asciiTheme="minorHAnsi" w:eastAsiaTheme="minorHAnsi" w:hAnsiTheme="minorHAnsi" w:cstheme="minorHAnsi"/>
          <w:sz w:val="22"/>
          <w:szCs w:val="22"/>
        </w:rPr>
        <w:t>Vyriausiosios tarnybinės etikos komisijos (toliau – VTEK) sprendim</w:t>
      </w:r>
      <w:r w:rsidR="00022782" w:rsidRPr="005C0E6E">
        <w:rPr>
          <w:rFonts w:asciiTheme="minorHAnsi" w:eastAsiaTheme="minorHAnsi" w:hAnsiTheme="minorHAnsi" w:cstheme="minorHAnsi"/>
          <w:sz w:val="22"/>
          <w:szCs w:val="22"/>
        </w:rPr>
        <w:t xml:space="preserve">as, kuriuo </w:t>
      </w:r>
      <w:r w:rsidR="00022782" w:rsidRPr="005C0E6E">
        <w:rPr>
          <w:rFonts w:asciiTheme="minorHAnsi" w:hAnsiTheme="minorHAnsi" w:cstheme="minorHAnsi"/>
          <w:color w:val="000000"/>
          <w:sz w:val="22"/>
          <w:szCs w:val="22"/>
        </w:rPr>
        <w:t>pripažinta, kad pareiškėja</w:t>
      </w:r>
      <w:r w:rsidR="00530A8A" w:rsidRPr="005C0E6E">
        <w:rPr>
          <w:rFonts w:asciiTheme="minorHAnsi" w:hAnsiTheme="minorHAnsi" w:cstheme="minorHAnsi"/>
          <w:color w:val="000000"/>
          <w:sz w:val="22"/>
          <w:szCs w:val="22"/>
        </w:rPr>
        <w:t xml:space="preserve"> privačių interesų deklaracijoje nenurodė, kad yra </w:t>
      </w:r>
      <w:r w:rsidR="00530A8A" w:rsidRPr="005C0E6E">
        <w:rPr>
          <w:rFonts w:asciiTheme="minorHAnsi" w:eastAsiaTheme="minorHAnsi" w:hAnsiTheme="minorHAnsi" w:cstheme="minorHAnsi"/>
          <w:sz w:val="22"/>
          <w:szCs w:val="22"/>
        </w:rPr>
        <w:t>nuolatinės viešojo pirkimo komisijos medicinos įrangos dalims, serviso paslaugoms, smulkiai medicininei įrangai ir pan. įsigyti nare.</w:t>
      </w:r>
    </w:p>
    <w:p w14:paraId="30F2D151" w14:textId="6FCE5F55" w:rsidR="00416F11" w:rsidRPr="005C0E6E" w:rsidRDefault="008474B1" w:rsidP="00416F11">
      <w:pPr>
        <w:ind w:firstLine="567"/>
        <w:jc w:val="both"/>
        <w:rPr>
          <w:rFonts w:asciiTheme="minorHAnsi" w:eastAsiaTheme="minorHAnsi" w:hAnsiTheme="minorHAnsi" w:cstheme="minorHAnsi"/>
          <w:sz w:val="22"/>
          <w:szCs w:val="22"/>
        </w:rPr>
      </w:pPr>
      <w:r w:rsidRPr="005C0E6E">
        <w:rPr>
          <w:rFonts w:asciiTheme="minorHAnsi" w:eastAsiaTheme="minorHAnsi" w:hAnsiTheme="minorHAnsi" w:cstheme="minorHAnsi"/>
          <w:sz w:val="22"/>
          <w:szCs w:val="22"/>
        </w:rPr>
        <w:t>Byloje nustatyta, kad pareiškėja, įstaigos generalinio direktoriaus įsakymu paskirta nuolatinės viešojo pirkimo komisijos medicinos įrangos dalims, serviso paslaugoms, smulkiai medicininei įrangai ir pan. įsigyti nare, privačių ir viešųjų interesų deklaracijoje dalyvavimą įstaigos viešųjų pirkimų procedūrose kaip viešųjų pirkimų komisijos narė</w:t>
      </w:r>
      <w:r w:rsidR="00416F11" w:rsidRPr="005C0E6E">
        <w:rPr>
          <w:rFonts w:asciiTheme="minorHAnsi" w:eastAsiaTheme="minorHAnsi" w:hAnsiTheme="minorHAnsi" w:cstheme="minorHAnsi"/>
          <w:sz w:val="22"/>
          <w:szCs w:val="22"/>
        </w:rPr>
        <w:t xml:space="preserve">, nurodant </w:t>
      </w:r>
      <w:r w:rsidRPr="005C0E6E">
        <w:rPr>
          <w:rFonts w:asciiTheme="minorHAnsi" w:eastAsiaTheme="minorHAnsi" w:hAnsiTheme="minorHAnsi" w:cstheme="minorHAnsi"/>
          <w:sz w:val="22"/>
          <w:szCs w:val="22"/>
        </w:rPr>
        <w:t>pareigų klasifikatoriaus kod</w:t>
      </w:r>
      <w:r w:rsidR="00416F11" w:rsidRPr="005C0E6E">
        <w:rPr>
          <w:rFonts w:asciiTheme="minorHAnsi" w:eastAsiaTheme="minorHAnsi" w:hAnsiTheme="minorHAnsi" w:cstheme="minorHAnsi"/>
          <w:sz w:val="22"/>
          <w:szCs w:val="22"/>
        </w:rPr>
        <w:t xml:space="preserve">ą </w:t>
      </w:r>
      <w:r w:rsidRPr="005C0E6E">
        <w:rPr>
          <w:rFonts w:asciiTheme="minorHAnsi" w:eastAsiaTheme="minorHAnsi" w:hAnsiTheme="minorHAnsi" w:cstheme="minorHAnsi"/>
          <w:sz w:val="22"/>
          <w:szCs w:val="22"/>
        </w:rPr>
        <w:t>470</w:t>
      </w:r>
      <w:r w:rsidR="00416F11" w:rsidRPr="005C0E6E">
        <w:rPr>
          <w:rFonts w:asciiTheme="minorHAnsi" w:eastAsiaTheme="minorHAnsi" w:hAnsiTheme="minorHAnsi" w:cstheme="minorHAnsi"/>
          <w:sz w:val="22"/>
          <w:szCs w:val="22"/>
        </w:rPr>
        <w:t xml:space="preserve">, </w:t>
      </w:r>
      <w:r w:rsidRPr="005C0E6E">
        <w:rPr>
          <w:rFonts w:asciiTheme="minorHAnsi" w:eastAsiaTheme="minorHAnsi" w:hAnsiTheme="minorHAnsi" w:cstheme="minorHAnsi"/>
          <w:sz w:val="22"/>
          <w:szCs w:val="22"/>
        </w:rPr>
        <w:t xml:space="preserve">deklaravo tik 2019 m. gegužės 2 d. </w:t>
      </w:r>
    </w:p>
    <w:p w14:paraId="5B2C26D4" w14:textId="44806AD8" w:rsidR="00416F11" w:rsidRPr="005C0E6E" w:rsidRDefault="00416F11" w:rsidP="126E3E36">
      <w:pPr>
        <w:ind w:firstLine="567"/>
        <w:jc w:val="both"/>
        <w:rPr>
          <w:rFonts w:asciiTheme="minorHAnsi" w:eastAsiaTheme="minorEastAsia" w:hAnsiTheme="minorHAnsi" w:cstheme="minorBidi"/>
          <w:sz w:val="22"/>
          <w:szCs w:val="22"/>
        </w:rPr>
      </w:pPr>
      <w:r w:rsidRPr="126E3E36">
        <w:rPr>
          <w:rFonts w:asciiTheme="minorHAnsi" w:eastAsiaTheme="minorEastAsia" w:hAnsiTheme="minorHAnsi" w:cstheme="minorBidi"/>
          <w:sz w:val="22"/>
          <w:szCs w:val="22"/>
        </w:rPr>
        <w:t xml:space="preserve">Taip pat nustatyta, kad pareiškėja 2017 m. gruodžio 26 d. privačių interesų deklaracijoje, be kita ko, nurodė darbovietės pavadinimą, pareigų identifikavimo kodą – 501, deklaracijos prieduose </w:t>
      </w:r>
      <w:r w:rsidR="58EC7BEF" w:rsidRPr="126E3E36">
        <w:rPr>
          <w:rFonts w:asciiTheme="minorHAnsi" w:hAnsiTheme="minorHAnsi" w:cstheme="minorBidi"/>
          <w:color w:val="000000" w:themeColor="text1"/>
          <w:sz w:val="22"/>
          <w:szCs w:val="22"/>
        </w:rPr>
        <w:t>„</w:t>
      </w:r>
      <w:r w:rsidRPr="126E3E36">
        <w:rPr>
          <w:rFonts w:asciiTheme="minorHAnsi" w:eastAsiaTheme="minorEastAsia" w:hAnsiTheme="minorHAnsi" w:cstheme="minorBidi"/>
          <w:sz w:val="22"/>
          <w:szCs w:val="22"/>
        </w:rPr>
        <w:t xml:space="preserve">Ryšiai su juridiniais asmenimis“ ir </w:t>
      </w:r>
      <w:r w:rsidR="57C02B7D" w:rsidRPr="126E3E36">
        <w:rPr>
          <w:rFonts w:asciiTheme="minorHAnsi" w:hAnsiTheme="minorHAnsi" w:cstheme="minorBidi"/>
          <w:color w:val="000000" w:themeColor="text1"/>
          <w:sz w:val="22"/>
          <w:szCs w:val="22"/>
        </w:rPr>
        <w:t>„</w:t>
      </w:r>
      <w:r w:rsidRPr="126E3E36">
        <w:rPr>
          <w:rFonts w:asciiTheme="minorHAnsi" w:eastAsiaTheme="minorEastAsia" w:hAnsiTheme="minorHAnsi" w:cstheme="minorBidi"/>
          <w:sz w:val="22"/>
          <w:szCs w:val="22"/>
        </w:rPr>
        <w:t xml:space="preserve">Duomenys apie asmeniui einant pareigas atsiradusius ryšius, galinčius sukelti abejonių dėl jo veiklos nešališkumo ar galimo interesų konflikto“ įrašė UAB </w:t>
      </w:r>
      <w:r w:rsidR="548A2A59" w:rsidRPr="126E3E36">
        <w:rPr>
          <w:rFonts w:asciiTheme="minorHAnsi" w:hAnsiTheme="minorHAnsi" w:cstheme="minorBidi"/>
          <w:color w:val="000000" w:themeColor="text1"/>
          <w:sz w:val="22"/>
          <w:szCs w:val="22"/>
        </w:rPr>
        <w:t>„</w:t>
      </w:r>
      <w:r w:rsidRPr="126E3E36">
        <w:rPr>
          <w:rFonts w:asciiTheme="minorHAnsi" w:eastAsiaTheme="minorEastAsia" w:hAnsiTheme="minorHAnsi" w:cstheme="minorBidi"/>
          <w:sz w:val="22"/>
          <w:szCs w:val="22"/>
        </w:rPr>
        <w:t>Index“ ir kad ši bendrovė dalyvauja konkurse. Pareiškėja tvirtino, kad pareigų identifikavimo kodą 501, kuris skirtas deklaruoti darbuotojo, turinčio administravimo įgaliojimus, pareigybę privačių interesų deklaracijoje ji nurodė tam, kad nuo 2018 m. sausio 1 d. galėtų tęsti veiklą nuolatinių viešojo pirkimo komisijų darbe ir vykdyti savo funkcijas prieš naujų viešųjų pirkimų pradžią. Tuo metu kito pareigų klasifikatoriaus kodo, nurodančio viešojo pirkimo komisijos nario pareigas (t. y. 470) elektroninio deklaravimo sistemoje nebuvo. Šios aplinkybės bylos duomenimis nepaneigtos.</w:t>
      </w:r>
    </w:p>
    <w:p w14:paraId="2D9C2DB1" w14:textId="2CCA38EA" w:rsidR="008474B1" w:rsidRPr="005D7974" w:rsidRDefault="00416F11" w:rsidP="126E3E36">
      <w:pPr>
        <w:ind w:firstLine="567"/>
        <w:jc w:val="both"/>
        <w:rPr>
          <w:rFonts w:asciiTheme="minorHAnsi" w:eastAsiaTheme="minorEastAsia" w:hAnsiTheme="minorHAnsi" w:cstheme="minorBidi"/>
          <w:sz w:val="22"/>
          <w:szCs w:val="22"/>
          <w:u w:val="single"/>
        </w:rPr>
      </w:pPr>
      <w:r w:rsidRPr="126E3E36">
        <w:rPr>
          <w:rFonts w:asciiTheme="minorHAnsi" w:eastAsiaTheme="minorEastAsia" w:hAnsiTheme="minorHAnsi" w:cstheme="minorBidi"/>
          <w:sz w:val="22"/>
          <w:szCs w:val="22"/>
        </w:rPr>
        <w:t>L</w:t>
      </w:r>
      <w:r w:rsidR="008474B1" w:rsidRPr="126E3E36">
        <w:rPr>
          <w:rFonts w:asciiTheme="minorHAnsi" w:eastAsiaTheme="minorEastAsia" w:hAnsiTheme="minorHAnsi" w:cstheme="minorBidi"/>
          <w:sz w:val="22"/>
          <w:szCs w:val="22"/>
        </w:rPr>
        <w:t xml:space="preserve">VAT teisėjų kolegija </w:t>
      </w:r>
      <w:r w:rsidRPr="126E3E36">
        <w:rPr>
          <w:rFonts w:asciiTheme="minorHAnsi" w:eastAsiaTheme="minorEastAsia" w:hAnsiTheme="minorHAnsi" w:cstheme="minorBidi"/>
          <w:sz w:val="22"/>
          <w:szCs w:val="22"/>
        </w:rPr>
        <w:t xml:space="preserve">pažymėjo, kad </w:t>
      </w:r>
      <w:r w:rsidR="008474B1" w:rsidRPr="126E3E36">
        <w:rPr>
          <w:rFonts w:asciiTheme="minorHAnsi" w:eastAsiaTheme="minorEastAsia" w:hAnsiTheme="minorHAnsi" w:cstheme="minorBidi"/>
          <w:sz w:val="22"/>
          <w:szCs w:val="22"/>
        </w:rPr>
        <w:t>2018 m. sausio 1</w:t>
      </w:r>
      <w:r w:rsidR="572210C0" w:rsidRPr="126E3E36">
        <w:rPr>
          <w:rFonts w:asciiTheme="minorHAnsi" w:eastAsiaTheme="minorEastAsia" w:hAnsiTheme="minorHAnsi" w:cstheme="minorBidi"/>
          <w:sz w:val="22"/>
          <w:szCs w:val="22"/>
        </w:rPr>
        <w:t xml:space="preserve"> </w:t>
      </w:r>
      <w:r w:rsidR="008474B1" w:rsidRPr="126E3E36">
        <w:rPr>
          <w:rFonts w:asciiTheme="minorHAnsi" w:eastAsiaTheme="minorEastAsia" w:hAnsiTheme="minorHAnsi" w:cstheme="minorBidi"/>
          <w:sz w:val="22"/>
          <w:szCs w:val="22"/>
        </w:rPr>
        <w:t>d. įsigaliojo nauja Viešųjų ir privačių interesų derinimo valstybinėje tarnyboje įstatymo (toliau – Įstatymas) 4 straipsnio 1 dalies redakcija</w:t>
      </w:r>
      <w:r w:rsidRPr="126E3E36">
        <w:rPr>
          <w:rFonts w:asciiTheme="minorHAnsi" w:eastAsiaTheme="minorEastAsia" w:hAnsiTheme="minorHAnsi" w:cstheme="minorBidi"/>
          <w:sz w:val="22"/>
          <w:szCs w:val="22"/>
        </w:rPr>
        <w:t xml:space="preserve">, tačiau </w:t>
      </w:r>
      <w:r w:rsidR="008474B1" w:rsidRPr="005D7974">
        <w:rPr>
          <w:rFonts w:asciiTheme="minorHAnsi" w:eastAsiaTheme="minorEastAsia" w:hAnsiTheme="minorHAnsi" w:cstheme="minorBidi"/>
          <w:sz w:val="22"/>
          <w:szCs w:val="22"/>
          <w:u w:val="single"/>
        </w:rPr>
        <w:t>nei Įstatyme, nei VTEK</w:t>
      </w:r>
      <w:r w:rsidRPr="005D7974">
        <w:rPr>
          <w:rFonts w:asciiTheme="minorHAnsi" w:eastAsiaTheme="minorEastAsia" w:hAnsiTheme="minorHAnsi" w:cstheme="minorBidi"/>
          <w:sz w:val="22"/>
          <w:szCs w:val="22"/>
          <w:u w:val="single"/>
        </w:rPr>
        <w:t xml:space="preserve"> </w:t>
      </w:r>
      <w:r w:rsidR="008474B1" w:rsidRPr="005D7974">
        <w:rPr>
          <w:rFonts w:asciiTheme="minorHAnsi" w:eastAsiaTheme="minorEastAsia" w:hAnsiTheme="minorHAnsi" w:cstheme="minorBidi"/>
          <w:sz w:val="22"/>
          <w:szCs w:val="22"/>
          <w:u w:val="single"/>
        </w:rPr>
        <w:t>patvirtintose Privačių interesų deklaracijų pildymo, tikslinimo ir pateikimo taisyklėse (toliau – Taisyklės) nebuvo nustatyta, kad asmuo, einantis atitinkamas pareigas juridiniame asmenyje ir deklaravęs jas pagal iki 2018 m. sausio 1 d. galiojusio Įstatymo ir Taisyklių nuostatas, turi pareigą deklaruoti papildomas pareigas, suteiktas jam tame pačiame juridiniame asmenyje. T</w:t>
      </w:r>
      <w:r w:rsidRPr="005D7974">
        <w:rPr>
          <w:rFonts w:asciiTheme="minorHAnsi" w:eastAsiaTheme="minorEastAsia" w:hAnsiTheme="minorHAnsi" w:cstheme="minorBidi"/>
          <w:sz w:val="22"/>
          <w:szCs w:val="22"/>
          <w:u w:val="single"/>
        </w:rPr>
        <w:t xml:space="preserve">aigi </w:t>
      </w:r>
      <w:r w:rsidR="008474B1" w:rsidRPr="005D7974">
        <w:rPr>
          <w:rFonts w:asciiTheme="minorHAnsi" w:eastAsiaTheme="minorEastAsia" w:hAnsiTheme="minorHAnsi" w:cstheme="minorBidi"/>
          <w:sz w:val="22"/>
          <w:szCs w:val="22"/>
          <w:u w:val="single"/>
        </w:rPr>
        <w:t xml:space="preserve">aiškios deklaravimo tvarkos nebuvimas suponavo teisinį neaiškumą. </w:t>
      </w:r>
    </w:p>
    <w:p w14:paraId="0044AE15" w14:textId="3D89E935" w:rsidR="008474B1" w:rsidRPr="005C0E6E" w:rsidRDefault="008474B1" w:rsidP="126E3E36">
      <w:pPr>
        <w:ind w:firstLine="567"/>
        <w:jc w:val="both"/>
        <w:rPr>
          <w:rFonts w:asciiTheme="minorHAnsi" w:eastAsiaTheme="minorEastAsia" w:hAnsiTheme="minorHAnsi" w:cstheme="minorBidi"/>
          <w:sz w:val="22"/>
          <w:szCs w:val="22"/>
        </w:rPr>
      </w:pPr>
      <w:r w:rsidRPr="126E3E36">
        <w:rPr>
          <w:rFonts w:asciiTheme="minorHAnsi" w:eastAsiaTheme="minorEastAsia" w:hAnsiTheme="minorHAnsi" w:cstheme="minorBidi"/>
          <w:sz w:val="22"/>
          <w:szCs w:val="22"/>
        </w:rPr>
        <w:t xml:space="preserve">Teisėjų kolegija nesutiko su </w:t>
      </w:r>
      <w:r w:rsidR="00416F11" w:rsidRPr="126E3E36">
        <w:rPr>
          <w:rFonts w:asciiTheme="minorHAnsi" w:eastAsiaTheme="minorEastAsia" w:hAnsiTheme="minorHAnsi" w:cstheme="minorBidi"/>
          <w:sz w:val="22"/>
          <w:szCs w:val="22"/>
        </w:rPr>
        <w:t xml:space="preserve">VTEK </w:t>
      </w:r>
      <w:r w:rsidRPr="126E3E36">
        <w:rPr>
          <w:rFonts w:asciiTheme="minorHAnsi" w:eastAsiaTheme="minorEastAsia" w:hAnsiTheme="minorHAnsi" w:cstheme="minorBidi"/>
          <w:sz w:val="22"/>
          <w:szCs w:val="22"/>
        </w:rPr>
        <w:t xml:space="preserve">argumentu, kad </w:t>
      </w:r>
      <w:r w:rsidR="00416F11" w:rsidRPr="126E3E36">
        <w:rPr>
          <w:rFonts w:asciiTheme="minorHAnsi" w:eastAsiaTheme="minorEastAsia" w:hAnsiTheme="minorHAnsi" w:cstheme="minorBidi"/>
          <w:sz w:val="22"/>
          <w:szCs w:val="22"/>
        </w:rPr>
        <w:t>p</w:t>
      </w:r>
      <w:r w:rsidRPr="126E3E36">
        <w:rPr>
          <w:rFonts w:asciiTheme="minorHAnsi" w:eastAsiaTheme="minorEastAsia" w:hAnsiTheme="minorHAnsi" w:cstheme="minorBidi"/>
          <w:sz w:val="22"/>
          <w:szCs w:val="22"/>
        </w:rPr>
        <w:t>areiškėjos 2017 m. gruodžio 26 d. pateikta deklaracija nebuvo vieša. Rem</w:t>
      </w:r>
      <w:r w:rsidR="00416F11" w:rsidRPr="126E3E36">
        <w:rPr>
          <w:rFonts w:asciiTheme="minorHAnsi" w:eastAsiaTheme="minorEastAsia" w:hAnsiTheme="minorHAnsi" w:cstheme="minorBidi"/>
          <w:sz w:val="22"/>
          <w:szCs w:val="22"/>
        </w:rPr>
        <w:t xml:space="preserve">iantis </w:t>
      </w:r>
      <w:r w:rsidRPr="126E3E36">
        <w:rPr>
          <w:rFonts w:asciiTheme="minorHAnsi" w:eastAsiaTheme="minorEastAsia" w:hAnsiTheme="minorHAnsi" w:cstheme="minorBidi"/>
          <w:sz w:val="22"/>
          <w:szCs w:val="22"/>
        </w:rPr>
        <w:t>Įstatymo 10 straipsnio (</w:t>
      </w:r>
      <w:r w:rsidR="2777FFA9" w:rsidRPr="126E3E36">
        <w:rPr>
          <w:rFonts w:asciiTheme="minorHAnsi" w:hAnsiTheme="minorHAnsi" w:cstheme="minorBidi"/>
          <w:color w:val="000000" w:themeColor="text1"/>
          <w:sz w:val="22"/>
          <w:szCs w:val="22"/>
        </w:rPr>
        <w:t>„</w:t>
      </w:r>
      <w:r w:rsidRPr="126E3E36">
        <w:rPr>
          <w:rFonts w:asciiTheme="minorHAnsi" w:eastAsiaTheme="minorEastAsia" w:hAnsiTheme="minorHAnsi" w:cstheme="minorBidi"/>
          <w:sz w:val="22"/>
          <w:szCs w:val="22"/>
        </w:rPr>
        <w:t>Privačių interesų duomenų viešumas”) 1 dalimi, pareiškėja nepriklausė asmenų, kurių duomenys yra įslaptinti, grupei, ji nevykdė ir žvalgybos funkcijų.</w:t>
      </w:r>
      <w:r w:rsidR="00CF2829">
        <w:rPr>
          <w:rFonts w:asciiTheme="minorHAnsi" w:eastAsiaTheme="minorEastAsia" w:hAnsiTheme="minorHAnsi" w:cstheme="minorBidi"/>
          <w:sz w:val="22"/>
          <w:szCs w:val="22"/>
        </w:rPr>
        <w:t xml:space="preserve"> </w:t>
      </w:r>
      <w:r w:rsidRPr="126E3E36">
        <w:rPr>
          <w:rFonts w:asciiTheme="minorHAnsi" w:eastAsiaTheme="minorEastAsia" w:hAnsiTheme="minorHAnsi" w:cstheme="minorBidi"/>
          <w:sz w:val="22"/>
          <w:szCs w:val="22"/>
        </w:rPr>
        <w:t>2019</w:t>
      </w:r>
      <w:r w:rsidR="00416F11" w:rsidRPr="126E3E36">
        <w:rPr>
          <w:rFonts w:asciiTheme="minorHAnsi" w:eastAsiaTheme="minorEastAsia" w:hAnsiTheme="minorHAnsi" w:cstheme="minorBidi"/>
          <w:sz w:val="22"/>
          <w:szCs w:val="22"/>
        </w:rPr>
        <w:t> </w:t>
      </w:r>
      <w:r w:rsidRPr="126E3E36">
        <w:rPr>
          <w:rFonts w:asciiTheme="minorHAnsi" w:eastAsiaTheme="minorEastAsia" w:hAnsiTheme="minorHAnsi" w:cstheme="minorBidi"/>
          <w:sz w:val="22"/>
          <w:szCs w:val="22"/>
        </w:rPr>
        <w:t>m.</w:t>
      </w:r>
      <w:r w:rsidR="00416F11" w:rsidRPr="126E3E36">
        <w:rPr>
          <w:rFonts w:asciiTheme="minorHAnsi" w:eastAsiaTheme="minorEastAsia" w:hAnsiTheme="minorHAnsi" w:cstheme="minorBidi"/>
          <w:sz w:val="22"/>
          <w:szCs w:val="22"/>
        </w:rPr>
        <w:t> </w:t>
      </w:r>
      <w:r w:rsidRPr="126E3E36">
        <w:rPr>
          <w:rFonts w:asciiTheme="minorHAnsi" w:eastAsiaTheme="minorEastAsia" w:hAnsiTheme="minorHAnsi" w:cstheme="minorBidi"/>
          <w:sz w:val="22"/>
          <w:szCs w:val="22"/>
        </w:rPr>
        <w:t>balandžio</w:t>
      </w:r>
      <w:r w:rsidR="00416F11" w:rsidRPr="126E3E36">
        <w:rPr>
          <w:rFonts w:asciiTheme="minorHAnsi" w:eastAsiaTheme="minorEastAsia" w:hAnsiTheme="minorHAnsi" w:cstheme="minorBidi"/>
          <w:sz w:val="22"/>
          <w:szCs w:val="22"/>
        </w:rPr>
        <w:t> </w:t>
      </w:r>
      <w:r w:rsidRPr="126E3E36">
        <w:rPr>
          <w:rFonts w:asciiTheme="minorHAnsi" w:eastAsiaTheme="minorEastAsia" w:hAnsiTheme="minorHAnsi" w:cstheme="minorBidi"/>
          <w:sz w:val="22"/>
          <w:szCs w:val="22"/>
        </w:rPr>
        <w:t>25</w:t>
      </w:r>
      <w:r w:rsidR="00416F11" w:rsidRPr="126E3E36">
        <w:rPr>
          <w:rFonts w:asciiTheme="minorHAnsi" w:eastAsiaTheme="minorEastAsia" w:hAnsiTheme="minorHAnsi" w:cstheme="minorBidi"/>
          <w:sz w:val="22"/>
          <w:szCs w:val="22"/>
        </w:rPr>
        <w:t> </w:t>
      </w:r>
      <w:r w:rsidRPr="126E3E36">
        <w:rPr>
          <w:rFonts w:asciiTheme="minorHAnsi" w:eastAsiaTheme="minorEastAsia" w:hAnsiTheme="minorHAnsi" w:cstheme="minorBidi"/>
          <w:sz w:val="22"/>
          <w:szCs w:val="22"/>
        </w:rPr>
        <w:t xml:space="preserve">d. gavusi </w:t>
      </w:r>
      <w:r w:rsidR="00416F11" w:rsidRPr="126E3E36">
        <w:rPr>
          <w:rFonts w:asciiTheme="minorHAnsi" w:eastAsiaTheme="minorEastAsia" w:hAnsiTheme="minorHAnsi" w:cstheme="minorBidi"/>
          <w:sz w:val="22"/>
          <w:szCs w:val="22"/>
        </w:rPr>
        <w:t xml:space="preserve">VTEK </w:t>
      </w:r>
      <w:r w:rsidRPr="126E3E36">
        <w:rPr>
          <w:rFonts w:asciiTheme="minorHAnsi" w:eastAsiaTheme="minorEastAsia" w:hAnsiTheme="minorHAnsi" w:cstheme="minorBidi"/>
          <w:sz w:val="22"/>
          <w:szCs w:val="22"/>
        </w:rPr>
        <w:t>pranešimą, pareiškėja nedelsdama, remdamasi Įstatymo 7 straipsnio 3</w:t>
      </w:r>
      <w:r w:rsidR="00CC7661" w:rsidRPr="126E3E36">
        <w:rPr>
          <w:rFonts w:asciiTheme="minorHAnsi" w:eastAsiaTheme="minorEastAsia" w:hAnsiTheme="minorHAnsi" w:cstheme="minorBidi"/>
          <w:sz w:val="22"/>
          <w:szCs w:val="22"/>
        </w:rPr>
        <w:t> </w:t>
      </w:r>
      <w:r w:rsidRPr="126E3E36">
        <w:rPr>
          <w:rFonts w:asciiTheme="minorHAnsi" w:eastAsiaTheme="minorEastAsia" w:hAnsiTheme="minorHAnsi" w:cstheme="minorBidi"/>
          <w:sz w:val="22"/>
          <w:szCs w:val="22"/>
        </w:rPr>
        <w:t>dalies nuostatomis, 2019 m. gegužės 2 d.</w:t>
      </w:r>
      <w:r w:rsidR="00CF2829">
        <w:rPr>
          <w:rFonts w:asciiTheme="minorHAnsi" w:eastAsiaTheme="minorEastAsia" w:hAnsiTheme="minorHAnsi" w:cstheme="minorBidi"/>
          <w:sz w:val="22"/>
          <w:szCs w:val="22"/>
        </w:rPr>
        <w:t xml:space="preserve"> </w:t>
      </w:r>
      <w:r w:rsidR="00CC7661" w:rsidRPr="126E3E36">
        <w:rPr>
          <w:rFonts w:asciiTheme="minorHAnsi" w:eastAsiaTheme="minorEastAsia" w:hAnsiTheme="minorHAnsi" w:cstheme="minorBidi"/>
          <w:sz w:val="22"/>
          <w:szCs w:val="22"/>
        </w:rPr>
        <w:t xml:space="preserve">VTEK </w:t>
      </w:r>
      <w:r w:rsidRPr="126E3E36">
        <w:rPr>
          <w:rFonts w:asciiTheme="minorHAnsi" w:eastAsiaTheme="minorEastAsia" w:hAnsiTheme="minorHAnsi" w:cstheme="minorBidi"/>
          <w:sz w:val="22"/>
          <w:szCs w:val="22"/>
        </w:rPr>
        <w:t>internetiniame puslapyje pateikė patikslintą privačių interesų deklaraciją, kurioje nurodė 470 pareigų kodą, žymintį viešojo pirkimo komisijos nario funkcijas. Tiek 2017</w:t>
      </w:r>
      <w:r w:rsidR="00CC7661" w:rsidRPr="126E3E36">
        <w:rPr>
          <w:rFonts w:asciiTheme="minorHAnsi" w:eastAsiaTheme="minorEastAsia" w:hAnsiTheme="minorHAnsi" w:cstheme="minorBidi"/>
          <w:sz w:val="22"/>
          <w:szCs w:val="22"/>
        </w:rPr>
        <w:t> </w:t>
      </w:r>
      <w:r w:rsidRPr="126E3E36">
        <w:rPr>
          <w:rFonts w:asciiTheme="minorHAnsi" w:eastAsiaTheme="minorEastAsia" w:hAnsiTheme="minorHAnsi" w:cstheme="minorBidi"/>
          <w:sz w:val="22"/>
          <w:szCs w:val="22"/>
        </w:rPr>
        <w:t>m.</w:t>
      </w:r>
      <w:r w:rsidR="00CC7661" w:rsidRPr="126E3E36">
        <w:rPr>
          <w:rFonts w:asciiTheme="minorHAnsi" w:eastAsiaTheme="minorEastAsia" w:hAnsiTheme="minorHAnsi" w:cstheme="minorBidi"/>
          <w:sz w:val="22"/>
          <w:szCs w:val="22"/>
        </w:rPr>
        <w:t> </w:t>
      </w:r>
      <w:r w:rsidRPr="126E3E36">
        <w:rPr>
          <w:rFonts w:asciiTheme="minorHAnsi" w:eastAsiaTheme="minorEastAsia" w:hAnsiTheme="minorHAnsi" w:cstheme="minorBidi"/>
          <w:sz w:val="22"/>
          <w:szCs w:val="22"/>
        </w:rPr>
        <w:t>gruodžio</w:t>
      </w:r>
      <w:r w:rsidR="00CC7661" w:rsidRPr="126E3E36">
        <w:rPr>
          <w:rFonts w:asciiTheme="minorHAnsi" w:eastAsiaTheme="minorEastAsia" w:hAnsiTheme="minorHAnsi" w:cstheme="minorBidi"/>
          <w:sz w:val="22"/>
          <w:szCs w:val="22"/>
        </w:rPr>
        <w:t> </w:t>
      </w:r>
      <w:r w:rsidRPr="126E3E36">
        <w:rPr>
          <w:rFonts w:asciiTheme="minorHAnsi" w:eastAsiaTheme="minorEastAsia" w:hAnsiTheme="minorHAnsi" w:cstheme="minorBidi"/>
          <w:sz w:val="22"/>
          <w:szCs w:val="22"/>
        </w:rPr>
        <w:t>26</w:t>
      </w:r>
      <w:r w:rsidR="00CC7661" w:rsidRPr="126E3E36">
        <w:rPr>
          <w:rFonts w:asciiTheme="minorHAnsi" w:eastAsiaTheme="minorEastAsia" w:hAnsiTheme="minorHAnsi" w:cstheme="minorBidi"/>
          <w:sz w:val="22"/>
          <w:szCs w:val="22"/>
        </w:rPr>
        <w:t> </w:t>
      </w:r>
      <w:r w:rsidRPr="126E3E36">
        <w:rPr>
          <w:rFonts w:asciiTheme="minorHAnsi" w:eastAsiaTheme="minorEastAsia" w:hAnsiTheme="minorHAnsi" w:cstheme="minorBidi"/>
          <w:sz w:val="22"/>
          <w:szCs w:val="22"/>
        </w:rPr>
        <w:t>d. privačių interesų deklaracijoje, tiek 2019 m. gegužės 2 d. privačių interesų deklaracijoje buvo nurodyti tapatūs duomenys, išskyrus pareigų identifikavimo kodą.</w:t>
      </w:r>
    </w:p>
    <w:p w14:paraId="65D70C1B" w14:textId="17C5773D" w:rsidR="008474B1" w:rsidRPr="005C0E6E" w:rsidRDefault="008474B1" w:rsidP="126E3E36">
      <w:pPr>
        <w:ind w:firstLine="567"/>
        <w:jc w:val="both"/>
        <w:rPr>
          <w:rFonts w:asciiTheme="minorHAnsi" w:eastAsiaTheme="minorEastAsia" w:hAnsiTheme="minorHAnsi" w:cstheme="minorBidi"/>
          <w:sz w:val="22"/>
          <w:szCs w:val="22"/>
        </w:rPr>
      </w:pPr>
      <w:r w:rsidRPr="126E3E36">
        <w:rPr>
          <w:rFonts w:asciiTheme="minorHAnsi" w:eastAsiaTheme="minorEastAsia" w:hAnsiTheme="minorHAnsi" w:cstheme="minorBidi"/>
          <w:sz w:val="22"/>
          <w:szCs w:val="22"/>
        </w:rPr>
        <w:t>LVAT</w:t>
      </w:r>
      <w:r w:rsidR="00CC7661" w:rsidRPr="126E3E36">
        <w:rPr>
          <w:rFonts w:asciiTheme="minorHAnsi" w:eastAsiaTheme="minorEastAsia" w:hAnsiTheme="minorHAnsi" w:cstheme="minorBidi"/>
          <w:sz w:val="22"/>
          <w:szCs w:val="22"/>
        </w:rPr>
        <w:t xml:space="preserve"> </w:t>
      </w:r>
      <w:r w:rsidRPr="126E3E36">
        <w:rPr>
          <w:rFonts w:asciiTheme="minorHAnsi" w:eastAsiaTheme="minorEastAsia" w:hAnsiTheme="minorHAnsi" w:cstheme="minorBidi"/>
          <w:sz w:val="22"/>
          <w:szCs w:val="22"/>
        </w:rPr>
        <w:t>įvertin</w:t>
      </w:r>
      <w:r w:rsidR="00CC7661" w:rsidRPr="126E3E36">
        <w:rPr>
          <w:rFonts w:asciiTheme="minorHAnsi" w:eastAsiaTheme="minorEastAsia" w:hAnsiTheme="minorHAnsi" w:cstheme="minorBidi"/>
          <w:sz w:val="22"/>
          <w:szCs w:val="22"/>
        </w:rPr>
        <w:t xml:space="preserve">o ir tai, kad </w:t>
      </w:r>
      <w:r w:rsidRPr="126E3E36">
        <w:rPr>
          <w:rFonts w:asciiTheme="minorHAnsi" w:eastAsiaTheme="minorEastAsia" w:hAnsiTheme="minorHAnsi" w:cstheme="minorBidi"/>
          <w:sz w:val="22"/>
          <w:szCs w:val="22"/>
        </w:rPr>
        <w:t>ginč</w:t>
      </w:r>
      <w:r w:rsidR="00CC7661" w:rsidRPr="126E3E36">
        <w:rPr>
          <w:rFonts w:asciiTheme="minorHAnsi" w:eastAsiaTheme="minorEastAsia" w:hAnsiTheme="minorHAnsi" w:cstheme="minorBidi"/>
          <w:sz w:val="22"/>
          <w:szCs w:val="22"/>
        </w:rPr>
        <w:t xml:space="preserve">o </w:t>
      </w:r>
      <w:r w:rsidRPr="126E3E36">
        <w:rPr>
          <w:rFonts w:asciiTheme="minorHAnsi" w:eastAsiaTheme="minorEastAsia" w:hAnsiTheme="minorHAnsi" w:cstheme="minorBidi"/>
          <w:sz w:val="22"/>
          <w:szCs w:val="22"/>
        </w:rPr>
        <w:t>sprendime</w:t>
      </w:r>
      <w:r w:rsidR="00CC7661" w:rsidRPr="126E3E36">
        <w:rPr>
          <w:rFonts w:asciiTheme="minorHAnsi" w:eastAsiaTheme="minorEastAsia" w:hAnsiTheme="minorHAnsi" w:cstheme="minorBidi"/>
          <w:sz w:val="22"/>
          <w:szCs w:val="22"/>
        </w:rPr>
        <w:t xml:space="preserve"> VTEK </w:t>
      </w:r>
      <w:r w:rsidRPr="126E3E36">
        <w:rPr>
          <w:rFonts w:asciiTheme="minorHAnsi" w:eastAsiaTheme="minorEastAsia" w:hAnsiTheme="minorHAnsi" w:cstheme="minorBidi"/>
          <w:sz w:val="22"/>
          <w:szCs w:val="22"/>
        </w:rPr>
        <w:t>nenurodė jokių faktinių aplinkybių, kad pareiškėja būtų priėmusi kokius nors šališkus sprendimus</w:t>
      </w:r>
      <w:r w:rsidR="00CC7661" w:rsidRPr="126E3E36">
        <w:rPr>
          <w:rFonts w:asciiTheme="minorHAnsi" w:eastAsiaTheme="minorEastAsia" w:hAnsiTheme="minorHAnsi" w:cstheme="minorBidi"/>
          <w:sz w:val="22"/>
          <w:szCs w:val="22"/>
        </w:rPr>
        <w:t xml:space="preserve"> tuo metu, kai vykdė </w:t>
      </w:r>
      <w:r w:rsidRPr="126E3E36">
        <w:rPr>
          <w:rFonts w:asciiTheme="minorHAnsi" w:eastAsiaTheme="minorEastAsia" w:hAnsiTheme="minorHAnsi" w:cstheme="minorBidi"/>
          <w:sz w:val="22"/>
          <w:szCs w:val="22"/>
        </w:rPr>
        <w:t>viešuosius pirkimus ar atlik</w:t>
      </w:r>
      <w:r w:rsidR="00CC7661" w:rsidRPr="126E3E36">
        <w:rPr>
          <w:rFonts w:asciiTheme="minorHAnsi" w:eastAsiaTheme="minorEastAsia" w:hAnsiTheme="minorHAnsi" w:cstheme="minorBidi"/>
          <w:sz w:val="22"/>
          <w:szCs w:val="22"/>
        </w:rPr>
        <w:t xml:space="preserve">o </w:t>
      </w:r>
      <w:r w:rsidRPr="126E3E36">
        <w:rPr>
          <w:rFonts w:asciiTheme="minorHAnsi" w:eastAsiaTheme="minorEastAsia" w:hAnsiTheme="minorHAnsi" w:cstheme="minorBidi"/>
          <w:sz w:val="22"/>
          <w:szCs w:val="22"/>
        </w:rPr>
        <w:t xml:space="preserve">kitas funkcijas valstybinėje tarnyboje, ar kad jos veika būtų susijusi su korupcija. </w:t>
      </w:r>
      <w:r w:rsidR="005D7974">
        <w:rPr>
          <w:rFonts w:asciiTheme="minorHAnsi" w:eastAsiaTheme="minorEastAsia" w:hAnsiTheme="minorHAnsi" w:cstheme="minorBidi"/>
          <w:sz w:val="22"/>
          <w:szCs w:val="22"/>
          <w:u w:val="single"/>
        </w:rPr>
        <w:t>V</w:t>
      </w:r>
      <w:r w:rsidRPr="126E3E36">
        <w:rPr>
          <w:rFonts w:asciiTheme="minorHAnsi" w:eastAsiaTheme="minorEastAsia" w:hAnsiTheme="minorHAnsi" w:cstheme="minorBidi"/>
          <w:sz w:val="22"/>
          <w:szCs w:val="22"/>
          <w:u w:val="single"/>
        </w:rPr>
        <w:t xml:space="preserve">ien ta aplinkybė, </w:t>
      </w:r>
      <w:r w:rsidR="00CC7661" w:rsidRPr="126E3E36">
        <w:rPr>
          <w:rFonts w:asciiTheme="minorHAnsi" w:eastAsiaTheme="minorEastAsia" w:hAnsiTheme="minorHAnsi" w:cstheme="minorBidi"/>
          <w:sz w:val="22"/>
          <w:szCs w:val="22"/>
          <w:u w:val="single"/>
        </w:rPr>
        <w:t xml:space="preserve">kad </w:t>
      </w:r>
      <w:r w:rsidRPr="126E3E36">
        <w:rPr>
          <w:rFonts w:asciiTheme="minorHAnsi" w:eastAsiaTheme="minorEastAsia" w:hAnsiTheme="minorHAnsi" w:cstheme="minorBidi"/>
          <w:sz w:val="22"/>
          <w:szCs w:val="22"/>
          <w:u w:val="single"/>
        </w:rPr>
        <w:t>pareiškėja iki 2018 m. kovo 14 d. pradėdama vykdyti įstaigos viešuosius pirkimus</w:t>
      </w:r>
      <w:r w:rsidR="00CC7661" w:rsidRPr="126E3E36">
        <w:rPr>
          <w:rFonts w:asciiTheme="minorHAnsi" w:eastAsiaTheme="minorEastAsia" w:hAnsiTheme="minorHAnsi" w:cstheme="minorBidi"/>
          <w:sz w:val="22"/>
          <w:szCs w:val="22"/>
          <w:u w:val="single"/>
        </w:rPr>
        <w:t>,</w:t>
      </w:r>
      <w:r w:rsidRPr="126E3E36">
        <w:rPr>
          <w:rFonts w:asciiTheme="minorHAnsi" w:eastAsiaTheme="minorEastAsia" w:hAnsiTheme="minorHAnsi" w:cstheme="minorBidi"/>
          <w:sz w:val="22"/>
          <w:szCs w:val="22"/>
          <w:u w:val="single"/>
        </w:rPr>
        <w:t xml:space="preserve"> nebuvo patikslinusi (papildžiusi) privačių interesų deklaracijoje savo užimamų pareigų identifikavimo kodo (iš 501 į 470), nesudaro pagrindo vienareikšmiškai išvadai, kad ji pažeidė Įstatymo 4 straipsnio 1 dalies ir 5 straipsnio 4 dalies reikalavimus. </w:t>
      </w:r>
      <w:r w:rsidR="00CC7661" w:rsidRPr="126E3E36">
        <w:rPr>
          <w:rFonts w:asciiTheme="minorHAnsi" w:eastAsiaTheme="minorEastAsia" w:hAnsiTheme="minorHAnsi" w:cstheme="minorBidi"/>
          <w:sz w:val="22"/>
          <w:szCs w:val="22"/>
          <w:u w:val="single"/>
        </w:rPr>
        <w:t>Pr</w:t>
      </w:r>
      <w:r w:rsidRPr="126E3E36">
        <w:rPr>
          <w:rFonts w:asciiTheme="minorHAnsi" w:eastAsiaTheme="minorEastAsia" w:hAnsiTheme="minorHAnsi" w:cstheme="minorBidi"/>
          <w:sz w:val="22"/>
          <w:szCs w:val="22"/>
          <w:u w:val="single"/>
        </w:rPr>
        <w:t>ivačių interesų deklaracijos esmė yra turinys, o ne forma</w:t>
      </w:r>
      <w:r w:rsidR="005D7974">
        <w:rPr>
          <w:rFonts w:asciiTheme="minorHAnsi" w:eastAsiaTheme="minorEastAsia" w:hAnsiTheme="minorHAnsi" w:cstheme="minorBidi"/>
          <w:sz w:val="22"/>
          <w:szCs w:val="22"/>
          <w:u w:val="single"/>
        </w:rPr>
        <w:t>.</w:t>
      </w:r>
      <w:r w:rsidRPr="126E3E36">
        <w:rPr>
          <w:rFonts w:asciiTheme="minorHAnsi" w:eastAsiaTheme="minorEastAsia" w:hAnsiTheme="minorHAnsi" w:cstheme="minorBidi"/>
          <w:sz w:val="22"/>
          <w:szCs w:val="22"/>
          <w:u w:val="single"/>
        </w:rPr>
        <w:t xml:space="preserve"> </w:t>
      </w:r>
      <w:r w:rsidR="005D7974">
        <w:rPr>
          <w:rFonts w:asciiTheme="minorHAnsi" w:eastAsiaTheme="minorEastAsia" w:hAnsiTheme="minorHAnsi" w:cstheme="minorBidi"/>
          <w:sz w:val="22"/>
          <w:szCs w:val="22"/>
          <w:u w:val="single"/>
        </w:rPr>
        <w:t>T</w:t>
      </w:r>
      <w:r w:rsidR="00CC7661" w:rsidRPr="126E3E36">
        <w:rPr>
          <w:rFonts w:asciiTheme="minorHAnsi" w:eastAsiaTheme="minorEastAsia" w:hAnsiTheme="minorHAnsi" w:cstheme="minorBidi"/>
          <w:sz w:val="22"/>
          <w:szCs w:val="22"/>
          <w:u w:val="single"/>
        </w:rPr>
        <w:t xml:space="preserve">odėl </w:t>
      </w:r>
      <w:r w:rsidRPr="126E3E36">
        <w:rPr>
          <w:rFonts w:asciiTheme="minorHAnsi" w:eastAsiaTheme="minorEastAsia" w:hAnsiTheme="minorHAnsi" w:cstheme="minorBidi"/>
          <w:sz w:val="22"/>
          <w:szCs w:val="22"/>
          <w:u w:val="single"/>
        </w:rPr>
        <w:t xml:space="preserve">tai, kad nebuvo </w:t>
      </w:r>
      <w:r w:rsidR="00CC7661" w:rsidRPr="126E3E36">
        <w:rPr>
          <w:rFonts w:asciiTheme="minorHAnsi" w:eastAsiaTheme="minorEastAsia" w:hAnsiTheme="minorHAnsi" w:cstheme="minorBidi"/>
          <w:sz w:val="22"/>
          <w:szCs w:val="22"/>
          <w:u w:val="single"/>
        </w:rPr>
        <w:t xml:space="preserve">laiku </w:t>
      </w:r>
      <w:r w:rsidRPr="126E3E36">
        <w:rPr>
          <w:rFonts w:asciiTheme="minorHAnsi" w:eastAsiaTheme="minorEastAsia" w:hAnsiTheme="minorHAnsi" w:cstheme="minorBidi"/>
          <w:sz w:val="22"/>
          <w:szCs w:val="22"/>
          <w:u w:val="single"/>
        </w:rPr>
        <w:t>patikslintas tik pareigybės identifikavimo kodas</w:t>
      </w:r>
      <w:r w:rsidR="00CC7661" w:rsidRPr="126E3E36">
        <w:rPr>
          <w:rFonts w:asciiTheme="minorHAnsi" w:eastAsiaTheme="minorEastAsia" w:hAnsiTheme="minorHAnsi" w:cstheme="minorBidi"/>
          <w:sz w:val="22"/>
          <w:szCs w:val="22"/>
          <w:u w:val="single"/>
        </w:rPr>
        <w:t xml:space="preserve"> ir esant pateiktai </w:t>
      </w:r>
      <w:r w:rsidRPr="126E3E36">
        <w:rPr>
          <w:rFonts w:asciiTheme="minorHAnsi" w:eastAsiaTheme="minorEastAsia" w:hAnsiTheme="minorHAnsi" w:cstheme="minorBidi"/>
          <w:sz w:val="22"/>
          <w:szCs w:val="22"/>
          <w:u w:val="single"/>
        </w:rPr>
        <w:t>2017</w:t>
      </w:r>
      <w:r w:rsidR="325C8A46" w:rsidRPr="126E3E36">
        <w:rPr>
          <w:rFonts w:asciiTheme="minorHAnsi" w:eastAsiaTheme="minorEastAsia" w:hAnsiTheme="minorHAnsi" w:cstheme="minorBidi"/>
          <w:sz w:val="22"/>
          <w:szCs w:val="22"/>
          <w:u w:val="single"/>
        </w:rPr>
        <w:t xml:space="preserve"> </w:t>
      </w:r>
      <w:r w:rsidRPr="126E3E36">
        <w:rPr>
          <w:rFonts w:asciiTheme="minorHAnsi" w:eastAsiaTheme="minorEastAsia" w:hAnsiTheme="minorHAnsi" w:cstheme="minorBidi"/>
          <w:sz w:val="22"/>
          <w:szCs w:val="22"/>
          <w:u w:val="single"/>
        </w:rPr>
        <w:t>m.</w:t>
      </w:r>
      <w:r w:rsidR="6FA951BA" w:rsidRPr="126E3E36">
        <w:rPr>
          <w:rFonts w:asciiTheme="minorHAnsi" w:eastAsiaTheme="minorEastAsia" w:hAnsiTheme="minorHAnsi" w:cstheme="minorBidi"/>
          <w:sz w:val="22"/>
          <w:szCs w:val="22"/>
          <w:u w:val="single"/>
        </w:rPr>
        <w:t xml:space="preserve"> </w:t>
      </w:r>
      <w:r w:rsidRPr="126E3E36">
        <w:rPr>
          <w:rFonts w:asciiTheme="minorHAnsi" w:eastAsiaTheme="minorEastAsia" w:hAnsiTheme="minorHAnsi" w:cstheme="minorBidi"/>
          <w:sz w:val="22"/>
          <w:szCs w:val="22"/>
          <w:u w:val="single"/>
        </w:rPr>
        <w:t>gruodžio 26 d. privačių interesų deklaracij</w:t>
      </w:r>
      <w:r w:rsidR="00CC7661" w:rsidRPr="126E3E36">
        <w:rPr>
          <w:rFonts w:asciiTheme="minorHAnsi" w:eastAsiaTheme="minorEastAsia" w:hAnsiTheme="minorHAnsi" w:cstheme="minorBidi"/>
          <w:sz w:val="22"/>
          <w:szCs w:val="22"/>
          <w:u w:val="single"/>
        </w:rPr>
        <w:t>ai</w:t>
      </w:r>
      <w:r w:rsidRPr="126E3E36">
        <w:rPr>
          <w:rFonts w:asciiTheme="minorHAnsi" w:eastAsiaTheme="minorEastAsia" w:hAnsiTheme="minorHAnsi" w:cstheme="minorBidi"/>
          <w:sz w:val="22"/>
          <w:szCs w:val="22"/>
          <w:u w:val="single"/>
        </w:rPr>
        <w:t>, nepažeidė gėrio, kurį gina Įstatymas</w:t>
      </w:r>
      <w:r w:rsidRPr="126E3E36">
        <w:rPr>
          <w:rFonts w:asciiTheme="minorHAnsi" w:eastAsiaTheme="minorEastAsia" w:hAnsiTheme="minorHAnsi" w:cstheme="minorBidi"/>
          <w:sz w:val="22"/>
          <w:szCs w:val="22"/>
        </w:rPr>
        <w:t>.</w:t>
      </w:r>
    </w:p>
    <w:p w14:paraId="05F855A9" w14:textId="77777777" w:rsidR="008474B1" w:rsidRPr="005C0E6E" w:rsidRDefault="008474B1" w:rsidP="008474B1">
      <w:pPr>
        <w:ind w:firstLine="567"/>
        <w:jc w:val="both"/>
        <w:rPr>
          <w:rFonts w:asciiTheme="minorHAnsi" w:eastAsiaTheme="minorHAnsi" w:hAnsiTheme="minorHAnsi" w:cstheme="minorHAnsi"/>
          <w:sz w:val="22"/>
          <w:szCs w:val="22"/>
        </w:rPr>
      </w:pPr>
      <w:r w:rsidRPr="005C0E6E">
        <w:rPr>
          <w:rFonts w:asciiTheme="minorHAnsi" w:eastAsiaTheme="minorHAnsi" w:hAnsiTheme="minorHAnsi" w:cstheme="minorHAnsi"/>
          <w:sz w:val="22"/>
          <w:szCs w:val="22"/>
        </w:rPr>
        <w:lastRenderedPageBreak/>
        <w:t>LVAT sprendimu pareiškėjos apeliacinis skundas tenkintas, pirmosios instancijos teismo sprendimas panaikintas ir priimtas naujas sprendimas – pareiškėjos skundas tenkintas ir panaikintas VTEK sprendimas.</w:t>
      </w:r>
    </w:p>
    <w:p w14:paraId="22FADAD6" w14:textId="77777777" w:rsidR="008474B1" w:rsidRPr="005C0E6E" w:rsidRDefault="008474B1" w:rsidP="008474B1">
      <w:pPr>
        <w:ind w:firstLine="567"/>
        <w:jc w:val="both"/>
        <w:rPr>
          <w:rFonts w:asciiTheme="minorHAnsi" w:eastAsiaTheme="minorHAnsi" w:hAnsiTheme="minorHAnsi" w:cstheme="minorHAnsi"/>
          <w:sz w:val="22"/>
          <w:szCs w:val="22"/>
        </w:rPr>
      </w:pPr>
    </w:p>
    <w:p w14:paraId="0CA9FE31" w14:textId="77777777" w:rsidR="008474B1" w:rsidRPr="005C0E6E" w:rsidRDefault="008474B1" w:rsidP="008474B1">
      <w:pPr>
        <w:jc w:val="both"/>
        <w:rPr>
          <w:rFonts w:asciiTheme="minorHAnsi" w:hAnsiTheme="minorHAnsi" w:cstheme="minorHAnsi"/>
          <w:sz w:val="22"/>
          <w:szCs w:val="22"/>
        </w:rPr>
      </w:pPr>
      <w:r w:rsidRPr="005C0E6E">
        <w:rPr>
          <w:rFonts w:asciiTheme="minorHAnsi" w:hAnsiTheme="minorHAnsi" w:cstheme="minorHAnsi"/>
          <w:sz w:val="22"/>
          <w:szCs w:val="22"/>
        </w:rPr>
        <w:t>2021 m. balandžio 21 d. sprendimas administracinėje byloje Nr. A-1032-756/2021</w:t>
      </w:r>
    </w:p>
    <w:p w14:paraId="708944FC" w14:textId="77777777" w:rsidR="008474B1" w:rsidRPr="005C0E6E" w:rsidRDefault="008474B1" w:rsidP="008474B1">
      <w:pPr>
        <w:jc w:val="both"/>
        <w:rPr>
          <w:rFonts w:asciiTheme="minorHAnsi" w:hAnsiTheme="minorHAnsi" w:cstheme="minorHAnsi"/>
          <w:sz w:val="22"/>
          <w:szCs w:val="22"/>
        </w:rPr>
      </w:pPr>
      <w:r w:rsidRPr="005C0E6E">
        <w:rPr>
          <w:rFonts w:asciiTheme="minorHAnsi" w:hAnsiTheme="minorHAnsi" w:cstheme="minorHAnsi"/>
          <w:sz w:val="22"/>
          <w:szCs w:val="22"/>
        </w:rPr>
        <w:t>Teisminio proceso Nr. 3-61-3-03849-2019-9</w:t>
      </w:r>
    </w:p>
    <w:p w14:paraId="5D2877AC" w14:textId="77777777" w:rsidR="008474B1" w:rsidRPr="005C0E6E" w:rsidRDefault="008474B1" w:rsidP="008474B1">
      <w:pPr>
        <w:jc w:val="both"/>
        <w:rPr>
          <w:rFonts w:asciiTheme="minorHAnsi" w:hAnsiTheme="minorHAnsi" w:cstheme="minorHAnsi"/>
          <w:sz w:val="22"/>
          <w:szCs w:val="22"/>
        </w:rPr>
      </w:pPr>
      <w:r w:rsidRPr="005C0E6E">
        <w:rPr>
          <w:rFonts w:asciiTheme="minorHAnsi" w:hAnsiTheme="minorHAnsi" w:cstheme="minorHAnsi"/>
          <w:sz w:val="22"/>
          <w:szCs w:val="22"/>
        </w:rPr>
        <w:t>Procesinio sprendimo kategorija 23.1</w:t>
      </w:r>
    </w:p>
    <w:p w14:paraId="7483F2B3" w14:textId="77777777" w:rsidR="008474B1" w:rsidRPr="005C0E6E" w:rsidRDefault="008B3CE7" w:rsidP="008474B1">
      <w:pPr>
        <w:jc w:val="both"/>
        <w:rPr>
          <w:rFonts w:asciiTheme="minorHAnsi" w:hAnsiTheme="minorHAnsi" w:cstheme="minorHAnsi"/>
          <w:sz w:val="22"/>
          <w:szCs w:val="22"/>
        </w:rPr>
      </w:pPr>
      <w:hyperlink r:id="rId24">
        <w:r w:rsidR="008474B1" w:rsidRPr="126E3E36">
          <w:rPr>
            <w:rStyle w:val="Hipersaitas"/>
            <w:rFonts w:asciiTheme="minorHAnsi" w:hAnsiTheme="minorHAnsi" w:cstheme="minorBidi"/>
            <w:sz w:val="22"/>
            <w:szCs w:val="22"/>
          </w:rPr>
          <w:t>Prieiga internete</w:t>
        </w:r>
      </w:hyperlink>
      <w:r w:rsidR="008474B1" w:rsidRPr="126E3E36">
        <w:rPr>
          <w:rFonts w:asciiTheme="minorHAnsi" w:hAnsiTheme="minorHAnsi" w:cstheme="minorBidi"/>
          <w:sz w:val="22"/>
          <w:szCs w:val="22"/>
        </w:rPr>
        <w:t xml:space="preserve"> </w:t>
      </w:r>
    </w:p>
    <w:p w14:paraId="7060E54F" w14:textId="502FFA8F" w:rsidR="126E3E36" w:rsidRDefault="126E3E36" w:rsidP="126E3E36">
      <w:pPr>
        <w:jc w:val="both"/>
      </w:pPr>
    </w:p>
    <w:p w14:paraId="6A62F964" w14:textId="467AE181" w:rsidR="008474B1" w:rsidRPr="005C0E6E" w:rsidRDefault="00022782" w:rsidP="003E2A90">
      <w:pPr>
        <w:ind w:firstLine="567"/>
        <w:rPr>
          <w:rFonts w:asciiTheme="minorHAnsi" w:hAnsiTheme="minorHAnsi" w:cstheme="minorHAnsi"/>
          <w:b/>
          <w:bCs/>
          <w:sz w:val="22"/>
          <w:szCs w:val="22"/>
          <w:u w:val="single"/>
        </w:rPr>
      </w:pPr>
      <w:r w:rsidRPr="005C0E6E">
        <w:rPr>
          <w:rFonts w:asciiTheme="minorHAnsi" w:hAnsiTheme="minorHAnsi" w:cstheme="minorHAnsi"/>
          <w:b/>
          <w:bCs/>
          <w:sz w:val="22"/>
          <w:szCs w:val="22"/>
          <w:u w:val="single"/>
        </w:rPr>
        <w:t>23.2. Reikalavimai asmenims, dirbantiems valstybinėje tarnyboje</w:t>
      </w:r>
    </w:p>
    <w:p w14:paraId="16F2629E" w14:textId="77777777" w:rsidR="00022782" w:rsidRPr="005C0E6E" w:rsidRDefault="00022782" w:rsidP="00022782">
      <w:pPr>
        <w:ind w:firstLine="567"/>
        <w:jc w:val="both"/>
        <w:rPr>
          <w:rFonts w:asciiTheme="minorHAnsi" w:eastAsiaTheme="minorHAnsi" w:hAnsiTheme="minorHAnsi" w:cstheme="minorHAnsi"/>
          <w:sz w:val="22"/>
          <w:szCs w:val="22"/>
        </w:rPr>
      </w:pPr>
    </w:p>
    <w:p w14:paraId="6BBE0822" w14:textId="27F77A40" w:rsidR="00022782" w:rsidRPr="005C0E6E" w:rsidRDefault="00022782" w:rsidP="003E2A90">
      <w:pPr>
        <w:pStyle w:val="Antrat2"/>
        <w:rPr>
          <w:rFonts w:eastAsia="Calibri"/>
        </w:rPr>
      </w:pPr>
      <w:bookmarkStart w:id="47" w:name="_Toc73533245"/>
      <w:bookmarkStart w:id="48" w:name="_Toc75769190"/>
      <w:r w:rsidRPr="005C0E6E">
        <w:rPr>
          <w:rFonts w:eastAsia="Calibri"/>
        </w:rPr>
        <w:t xml:space="preserve">Dėl </w:t>
      </w:r>
      <w:r w:rsidR="00C960C0">
        <w:rPr>
          <w:rFonts w:eastAsia="Calibri"/>
        </w:rPr>
        <w:t xml:space="preserve">pareigos </w:t>
      </w:r>
      <w:r w:rsidR="00C960C0" w:rsidRPr="005C0E6E">
        <w:rPr>
          <w:rFonts w:eastAsia="Calibri"/>
        </w:rPr>
        <w:t>nusišalint</w:t>
      </w:r>
      <w:r w:rsidR="00C960C0">
        <w:rPr>
          <w:rFonts w:eastAsia="Calibri"/>
        </w:rPr>
        <w:t xml:space="preserve">i </w:t>
      </w:r>
      <w:r w:rsidRPr="005C0E6E">
        <w:rPr>
          <w:rFonts w:eastAsia="Calibri"/>
        </w:rPr>
        <w:t>priimant tapatų įsakymą</w:t>
      </w:r>
      <w:bookmarkEnd w:id="47"/>
      <w:bookmarkEnd w:id="48"/>
      <w:r w:rsidRPr="005C0E6E">
        <w:rPr>
          <w:rFonts w:eastAsia="Calibri"/>
        </w:rPr>
        <w:t xml:space="preserve"> </w:t>
      </w:r>
    </w:p>
    <w:p w14:paraId="744AFE27" w14:textId="77777777" w:rsidR="00022782" w:rsidRPr="005C0E6E" w:rsidRDefault="00022782" w:rsidP="00022782">
      <w:pPr>
        <w:ind w:firstLine="567"/>
        <w:jc w:val="both"/>
        <w:rPr>
          <w:rFonts w:asciiTheme="minorHAnsi" w:eastAsiaTheme="minorHAnsi" w:hAnsiTheme="minorHAnsi" w:cstheme="minorHAnsi"/>
          <w:sz w:val="22"/>
          <w:szCs w:val="22"/>
        </w:rPr>
      </w:pPr>
    </w:p>
    <w:p w14:paraId="7C051D78" w14:textId="7CA6E57B" w:rsidR="00022782" w:rsidRPr="005C0E6E" w:rsidRDefault="00022782" w:rsidP="126E3E36">
      <w:pPr>
        <w:ind w:firstLine="567"/>
        <w:jc w:val="both"/>
        <w:rPr>
          <w:rFonts w:asciiTheme="minorHAnsi" w:eastAsiaTheme="minorEastAsia" w:hAnsiTheme="minorHAnsi" w:cstheme="minorBidi"/>
          <w:sz w:val="22"/>
          <w:szCs w:val="22"/>
        </w:rPr>
      </w:pPr>
      <w:r w:rsidRPr="126E3E36">
        <w:rPr>
          <w:rFonts w:asciiTheme="minorHAnsi" w:eastAsiaTheme="minorEastAsia" w:hAnsiTheme="minorHAnsi" w:cstheme="minorBidi"/>
          <w:sz w:val="22"/>
          <w:szCs w:val="22"/>
        </w:rPr>
        <w:t>Apžvelgiamoje byloje ginčas kilo dėl Vyriausiosios tarnybinės etikos komisijos (toliau – VTEK) sprendimo 2 punkto, kuriuo pripažinta, kad pareiškėja, einanti Jurbarko rajono savivaldybės (duomenys neskelbtini) pareigas, priėmusi 2017 m. kovo</w:t>
      </w:r>
      <w:r w:rsidR="08138406" w:rsidRPr="126E3E36">
        <w:rPr>
          <w:rFonts w:asciiTheme="minorHAnsi" w:eastAsiaTheme="minorEastAsia" w:hAnsiTheme="minorHAnsi" w:cstheme="minorBidi"/>
          <w:sz w:val="22"/>
          <w:szCs w:val="22"/>
        </w:rPr>
        <w:t xml:space="preserve"> </w:t>
      </w:r>
      <w:r w:rsidRPr="126E3E36">
        <w:rPr>
          <w:rFonts w:asciiTheme="minorHAnsi" w:eastAsiaTheme="minorEastAsia" w:hAnsiTheme="minorHAnsi" w:cstheme="minorBidi"/>
          <w:sz w:val="22"/>
          <w:szCs w:val="22"/>
        </w:rPr>
        <w:t>24</w:t>
      </w:r>
      <w:r w:rsidR="08138406" w:rsidRPr="126E3E36">
        <w:rPr>
          <w:rFonts w:asciiTheme="minorHAnsi" w:eastAsiaTheme="minorEastAsia" w:hAnsiTheme="minorHAnsi" w:cstheme="minorBidi"/>
          <w:sz w:val="22"/>
          <w:szCs w:val="22"/>
        </w:rPr>
        <w:t xml:space="preserve"> </w:t>
      </w:r>
      <w:r w:rsidRPr="126E3E36">
        <w:rPr>
          <w:rFonts w:asciiTheme="minorHAnsi" w:eastAsiaTheme="minorEastAsia" w:hAnsiTheme="minorHAnsi" w:cstheme="minorBidi"/>
          <w:sz w:val="22"/>
          <w:szCs w:val="22"/>
        </w:rPr>
        <w:t>d. įsakymą, kuriuo, be kita ko, nustatė Jurbarko rajono savivaldybės administracijai priklausančio tarnybinio automobilio saugojimo vietą savo deklaruotos gyvenamosios vietos adresu, pažeidė Viešųjų ir privačių interesų derinimo valstybinėje tarnyboje įstatymo (toliau – Įstatymas) 3 straipsnio 1 dalies 2 punkto bei 11 straipsnio 1 ir 2 dalių nuostatas, teisėtumo.</w:t>
      </w:r>
    </w:p>
    <w:p w14:paraId="6B4875CF" w14:textId="77777777" w:rsidR="00022782" w:rsidRPr="005C0E6E" w:rsidRDefault="00022782" w:rsidP="00022782">
      <w:pPr>
        <w:ind w:firstLine="567"/>
        <w:jc w:val="both"/>
        <w:rPr>
          <w:rFonts w:asciiTheme="minorHAnsi" w:eastAsiaTheme="minorHAnsi" w:hAnsiTheme="minorHAnsi" w:cstheme="minorHAnsi"/>
          <w:sz w:val="22"/>
          <w:szCs w:val="22"/>
        </w:rPr>
      </w:pPr>
      <w:r w:rsidRPr="005C0E6E">
        <w:rPr>
          <w:rFonts w:asciiTheme="minorHAnsi" w:eastAsiaTheme="minorHAnsi" w:hAnsiTheme="minorHAnsi" w:cstheme="minorHAnsi"/>
          <w:sz w:val="22"/>
          <w:szCs w:val="22"/>
        </w:rPr>
        <w:t>Ginčo sprendimo 2 punktu pripažinti Įstatymo pažeidimai dėl to, kad pareiškėja, priimdama 2017 m. kovo 24 d. įsakymą, kuriuo, be kita ko, buvo nustatyta jos naudojamo tarnybinio lengvojo automobilio stovėjimo vieta, neteikė pareiškimo dėl nusišalinimo.</w:t>
      </w:r>
    </w:p>
    <w:p w14:paraId="55DC71B8" w14:textId="77777777" w:rsidR="00022782" w:rsidRPr="005C0E6E" w:rsidRDefault="00022782" w:rsidP="00022782">
      <w:pPr>
        <w:ind w:firstLine="567"/>
        <w:jc w:val="both"/>
        <w:rPr>
          <w:rFonts w:asciiTheme="minorHAnsi" w:eastAsiaTheme="minorHAnsi" w:hAnsiTheme="minorHAnsi" w:cstheme="minorHAnsi"/>
          <w:sz w:val="22"/>
          <w:szCs w:val="22"/>
        </w:rPr>
      </w:pPr>
      <w:r w:rsidRPr="005C0E6E">
        <w:rPr>
          <w:rFonts w:asciiTheme="minorHAnsi" w:eastAsiaTheme="minorHAnsi" w:hAnsiTheme="minorHAnsi" w:cstheme="minorHAnsi"/>
          <w:sz w:val="22"/>
          <w:szCs w:val="22"/>
        </w:rPr>
        <w:t xml:space="preserve">Pirmosios instancijos teismas nustatė, kad 2015 m. birželio 4 d. pareiškėja pateikė tarnybinį pranešimą dėl nusišalinimo, tačiau savivaldybės meras jo nepriėmė. Savivaldybės merui nepriėmus nusišalinimo, pareiškėja, kaip savivaldybės (duomenys neskelbtini), priėmė 2015 m. birželio 12 d. įsakymą, nustatantį tarnybinių lengvųjų automobilių stovėjimo vietas, be kita ko, ir jos naudojamo tarnybinio lengvojo automobilio stovėjimo vietą. Priimdama 2017 m. kovo 24 d. įsakymą, pareiškėja pakartotinai neteikė pareiškimo dėl nusišalinimo, tačiau 2017 m. kovo 24 d. įsakymo nuostatos, susijusios su pareiškėjos naudojamo tarnybinio lengvojo automobilio priskyrimo ir saugojimo vieta, nepasikeitė. </w:t>
      </w:r>
    </w:p>
    <w:p w14:paraId="050392DD" w14:textId="77777777" w:rsidR="00022782" w:rsidRPr="005C0E6E" w:rsidRDefault="00022782" w:rsidP="00022782">
      <w:pPr>
        <w:ind w:firstLine="567"/>
        <w:jc w:val="both"/>
        <w:rPr>
          <w:rFonts w:asciiTheme="minorHAnsi" w:eastAsiaTheme="minorHAnsi" w:hAnsiTheme="minorHAnsi" w:cstheme="minorHAnsi"/>
          <w:sz w:val="22"/>
          <w:szCs w:val="22"/>
        </w:rPr>
      </w:pPr>
      <w:r w:rsidRPr="005C0E6E">
        <w:rPr>
          <w:rFonts w:asciiTheme="minorHAnsi" w:eastAsiaTheme="minorHAnsi" w:hAnsiTheme="minorHAnsi" w:cstheme="minorHAnsi"/>
          <w:sz w:val="22"/>
          <w:szCs w:val="22"/>
        </w:rPr>
        <w:t>Teisėjų kolegijos vertinimu, pirmosios instancijos teismas pagrįstai laikėsi nuostatos, kad 2017 m. kovo 24 d. įsakymu nustatant tą pačią to paties tarnybinio lengvojo automobilio saugojimo vietą, pareiškėja neprivalėjo teikti pareiškimo dėl nusišalinimo, kadangi jos 2015 m. birželio 4 d. pareikštas nusišalinimas nebuvo priimtas, o 2015 m. birželio 12 d. įsakymo turinys tiek, kiek jis susijęs su pareiškėjos, kaip Savivaldybės (duomenys neskelbtini), naudojamu tarnybiniu lengvuoju automobiliu, 2017 m. kovo 24 d. įsakymu nebuvo pakeistas, t. y. neatsirado jokių naujų reikšmingų aplinkybių, kurios sudarytų pagrindą konstatuoti interesų konflikto atsiradimą.</w:t>
      </w:r>
    </w:p>
    <w:p w14:paraId="7525D4CA" w14:textId="77777777" w:rsidR="00022782" w:rsidRPr="005C0E6E" w:rsidRDefault="00022782" w:rsidP="00022782">
      <w:pPr>
        <w:ind w:firstLine="567"/>
        <w:jc w:val="both"/>
        <w:rPr>
          <w:rFonts w:asciiTheme="minorHAnsi" w:eastAsiaTheme="minorHAnsi" w:hAnsiTheme="minorHAnsi" w:cstheme="minorHAnsi"/>
          <w:sz w:val="22"/>
          <w:szCs w:val="22"/>
        </w:rPr>
      </w:pPr>
      <w:r w:rsidRPr="005C0E6E">
        <w:rPr>
          <w:rFonts w:asciiTheme="minorHAnsi" w:eastAsiaTheme="minorHAnsi" w:hAnsiTheme="minorHAnsi" w:cstheme="minorHAnsi"/>
          <w:sz w:val="22"/>
          <w:szCs w:val="22"/>
        </w:rPr>
        <w:t xml:space="preserve">LVAT nutartimi pirmosios instancijos teismo sprendimas paliktas nepakeistas, o atsakovo apeliacinis skundas atmestas. </w:t>
      </w:r>
    </w:p>
    <w:p w14:paraId="4761458A" w14:textId="77777777" w:rsidR="00022782" w:rsidRPr="005C0E6E" w:rsidRDefault="00022782" w:rsidP="00022782">
      <w:pPr>
        <w:ind w:firstLine="567"/>
        <w:jc w:val="both"/>
        <w:rPr>
          <w:rFonts w:asciiTheme="minorHAnsi" w:eastAsiaTheme="minorHAnsi" w:hAnsiTheme="minorHAnsi" w:cstheme="minorHAnsi"/>
          <w:sz w:val="22"/>
          <w:szCs w:val="22"/>
        </w:rPr>
      </w:pPr>
    </w:p>
    <w:p w14:paraId="79B59838" w14:textId="77777777" w:rsidR="00022782" w:rsidRPr="005C0E6E" w:rsidRDefault="00022782" w:rsidP="00022782">
      <w:pPr>
        <w:jc w:val="both"/>
        <w:rPr>
          <w:rFonts w:asciiTheme="minorHAnsi" w:hAnsiTheme="minorHAnsi" w:cstheme="minorHAnsi"/>
          <w:sz w:val="22"/>
          <w:szCs w:val="22"/>
        </w:rPr>
      </w:pPr>
      <w:r w:rsidRPr="005C0E6E">
        <w:rPr>
          <w:rFonts w:asciiTheme="minorHAnsi" w:hAnsiTheme="minorHAnsi" w:cstheme="minorHAnsi"/>
          <w:sz w:val="22"/>
          <w:szCs w:val="22"/>
        </w:rPr>
        <w:t>2021 m. balandžio 28 d. nutartis administracinėje byloje Nr. eA-563-822/2021</w:t>
      </w:r>
    </w:p>
    <w:p w14:paraId="469D9B6C" w14:textId="77777777" w:rsidR="00022782" w:rsidRPr="005C0E6E" w:rsidRDefault="00022782" w:rsidP="00022782">
      <w:pPr>
        <w:jc w:val="both"/>
        <w:rPr>
          <w:rFonts w:asciiTheme="minorHAnsi" w:hAnsiTheme="minorHAnsi" w:cstheme="minorHAnsi"/>
          <w:sz w:val="22"/>
          <w:szCs w:val="22"/>
        </w:rPr>
      </w:pPr>
      <w:r w:rsidRPr="005C0E6E">
        <w:rPr>
          <w:rFonts w:asciiTheme="minorHAnsi" w:hAnsiTheme="minorHAnsi" w:cstheme="minorHAnsi"/>
          <w:sz w:val="22"/>
          <w:szCs w:val="22"/>
        </w:rPr>
        <w:t>Teisminio proceso Nr. 3-61-3-01449-2019-3</w:t>
      </w:r>
    </w:p>
    <w:p w14:paraId="27605A79" w14:textId="77777777" w:rsidR="00022782" w:rsidRPr="005C0E6E" w:rsidRDefault="00022782" w:rsidP="00022782">
      <w:pPr>
        <w:jc w:val="both"/>
        <w:rPr>
          <w:rFonts w:asciiTheme="minorHAnsi" w:hAnsiTheme="minorHAnsi" w:cstheme="minorHAnsi"/>
          <w:sz w:val="22"/>
          <w:szCs w:val="22"/>
        </w:rPr>
      </w:pPr>
      <w:r w:rsidRPr="005C0E6E">
        <w:rPr>
          <w:rFonts w:asciiTheme="minorHAnsi" w:hAnsiTheme="minorHAnsi" w:cstheme="minorHAnsi"/>
          <w:sz w:val="22"/>
          <w:szCs w:val="22"/>
        </w:rPr>
        <w:t>Procesinio sprendimo kategorijos: 22.5; 23.4</w:t>
      </w:r>
    </w:p>
    <w:p w14:paraId="367B9E70" w14:textId="77777777" w:rsidR="00022782" w:rsidRPr="005C0E6E" w:rsidRDefault="008B3CE7" w:rsidP="00022782">
      <w:pPr>
        <w:jc w:val="both"/>
        <w:rPr>
          <w:rFonts w:asciiTheme="minorHAnsi" w:eastAsiaTheme="minorHAnsi" w:hAnsiTheme="minorHAnsi" w:cstheme="minorHAnsi"/>
          <w:sz w:val="22"/>
          <w:szCs w:val="22"/>
        </w:rPr>
      </w:pPr>
      <w:hyperlink r:id="rId25" w:history="1">
        <w:r w:rsidR="00022782" w:rsidRPr="005C0E6E">
          <w:rPr>
            <w:rStyle w:val="Hipersaitas"/>
            <w:rFonts w:asciiTheme="minorHAnsi" w:hAnsiTheme="minorHAnsi" w:cstheme="minorHAnsi"/>
            <w:sz w:val="22"/>
            <w:szCs w:val="22"/>
          </w:rPr>
          <w:t>Prieiga internete</w:t>
        </w:r>
      </w:hyperlink>
      <w:r w:rsidR="00022782" w:rsidRPr="005C0E6E">
        <w:rPr>
          <w:rFonts w:asciiTheme="minorHAnsi" w:hAnsiTheme="minorHAnsi" w:cstheme="minorHAnsi"/>
          <w:sz w:val="22"/>
          <w:szCs w:val="22"/>
        </w:rPr>
        <w:t xml:space="preserve"> </w:t>
      </w:r>
    </w:p>
    <w:p w14:paraId="1A90C5C8" w14:textId="77777777" w:rsidR="00111B2D" w:rsidRPr="005C0E6E" w:rsidRDefault="00111B2D" w:rsidP="00111B2D">
      <w:pPr>
        <w:jc w:val="both"/>
        <w:rPr>
          <w:rFonts w:asciiTheme="minorHAnsi" w:hAnsiTheme="minorHAnsi" w:cstheme="minorHAnsi"/>
          <w:b/>
          <w:bCs/>
          <w:sz w:val="22"/>
          <w:szCs w:val="22"/>
          <w:u w:val="single"/>
        </w:rPr>
      </w:pPr>
      <w:bookmarkStart w:id="49" w:name="_Toc774934"/>
    </w:p>
    <w:p w14:paraId="5B25946F" w14:textId="50605459" w:rsidR="00111B2D" w:rsidRPr="005C0E6E" w:rsidRDefault="00111B2D" w:rsidP="003E2A90">
      <w:pPr>
        <w:pStyle w:val="Antrat1"/>
        <w:rPr>
          <w:rFonts w:asciiTheme="minorHAnsi" w:hAnsiTheme="minorHAnsi"/>
        </w:rPr>
      </w:pPr>
      <w:bookmarkStart w:id="50" w:name="_Toc75769191"/>
      <w:r w:rsidRPr="005C0E6E">
        <w:rPr>
          <w:rFonts w:asciiTheme="minorHAnsi" w:hAnsiTheme="minorHAnsi"/>
        </w:rPr>
        <w:t>26. Asmens duomenų teisinė apsauga</w:t>
      </w:r>
      <w:bookmarkEnd w:id="49"/>
      <w:bookmarkEnd w:id="50"/>
      <w:r w:rsidRPr="005C0E6E">
        <w:rPr>
          <w:rFonts w:asciiTheme="minorHAnsi" w:hAnsiTheme="minorHAnsi"/>
        </w:rPr>
        <w:t xml:space="preserve"> </w:t>
      </w:r>
    </w:p>
    <w:p w14:paraId="09EDB3BB" w14:textId="77777777" w:rsidR="00111B2D" w:rsidRPr="005C0E6E" w:rsidRDefault="00111B2D" w:rsidP="00111B2D">
      <w:pPr>
        <w:jc w:val="both"/>
        <w:rPr>
          <w:rFonts w:asciiTheme="minorHAnsi" w:hAnsiTheme="minorHAnsi" w:cstheme="minorHAnsi"/>
          <w:i/>
          <w:iCs/>
          <w:sz w:val="22"/>
          <w:szCs w:val="22"/>
        </w:rPr>
      </w:pPr>
    </w:p>
    <w:p w14:paraId="750DB34B" w14:textId="3F004F44" w:rsidR="00111B2D" w:rsidRPr="005C0E6E" w:rsidRDefault="00111B2D" w:rsidP="003E2A90">
      <w:pPr>
        <w:pStyle w:val="Antrat2"/>
      </w:pPr>
      <w:bookmarkStart w:id="51" w:name="_Toc75769192"/>
      <w:r w:rsidRPr="005C0E6E">
        <w:t>Dėl pareigos gauti išankstinį sutikimą prieš siunčiant elektroninio pašto pranešimą tiesioginės rinkodaros tikslu</w:t>
      </w:r>
      <w:bookmarkEnd w:id="51"/>
    </w:p>
    <w:p w14:paraId="29A4328B" w14:textId="77777777" w:rsidR="00111B2D" w:rsidRPr="005C0E6E" w:rsidRDefault="00111B2D" w:rsidP="00111B2D">
      <w:pPr>
        <w:ind w:firstLine="720"/>
        <w:jc w:val="both"/>
        <w:rPr>
          <w:rFonts w:asciiTheme="minorHAnsi" w:hAnsiTheme="minorHAnsi" w:cstheme="minorHAnsi"/>
          <w:sz w:val="22"/>
          <w:szCs w:val="22"/>
        </w:rPr>
      </w:pPr>
    </w:p>
    <w:p w14:paraId="559028FD" w14:textId="4B48B7E2" w:rsidR="00111B2D" w:rsidRPr="005C0E6E" w:rsidRDefault="00111B2D" w:rsidP="126E3E36">
      <w:pPr>
        <w:ind w:firstLine="567"/>
        <w:jc w:val="both"/>
        <w:rPr>
          <w:rFonts w:asciiTheme="minorHAnsi" w:hAnsiTheme="minorHAnsi" w:cstheme="minorBidi"/>
          <w:sz w:val="22"/>
          <w:szCs w:val="22"/>
        </w:rPr>
      </w:pPr>
      <w:r w:rsidRPr="126E3E36">
        <w:rPr>
          <w:rFonts w:asciiTheme="minorHAnsi" w:hAnsiTheme="minorHAnsi" w:cstheme="minorBidi"/>
          <w:sz w:val="22"/>
          <w:szCs w:val="22"/>
        </w:rPr>
        <w:t xml:space="preserve">Ginčas byloje kilo dėl Valstybinės duomenų apsaugos inspekcijos (toliau – Inspekcija, atsakovas) sprendimo dalies, kuria konstatuota, kad UAB „Stebita“ (toliau – pareiškėjas), pateikdama trečiajam suinteresuotam asmeniui tiesioginės rinkodaros pasiūlymą, neturėdama jo sutikimo, pažeidė Elektroninių ryšių įstatymo 69 straipsnio 1 dalį, pagrįstumo ir teisėtumo. </w:t>
      </w:r>
    </w:p>
    <w:p w14:paraId="6B876980" w14:textId="77777777" w:rsidR="00111B2D" w:rsidRPr="005C0E6E" w:rsidRDefault="00111B2D" w:rsidP="00111B2D">
      <w:pPr>
        <w:ind w:firstLine="567"/>
        <w:jc w:val="both"/>
        <w:rPr>
          <w:rFonts w:asciiTheme="minorHAnsi" w:hAnsiTheme="minorHAnsi" w:cstheme="minorHAnsi"/>
          <w:sz w:val="22"/>
          <w:szCs w:val="22"/>
        </w:rPr>
      </w:pPr>
      <w:r w:rsidRPr="005C0E6E">
        <w:rPr>
          <w:rFonts w:asciiTheme="minorHAnsi" w:hAnsiTheme="minorHAnsi" w:cstheme="minorHAnsi"/>
          <w:sz w:val="22"/>
          <w:szCs w:val="22"/>
        </w:rPr>
        <w:t>Pirmosios instancijos teismas, konstatavęs, kad UAB „Stebita“ atliktiems tiesioginės rinkodaros veiksmams sutikimas buvo pareikštas www.elektronika.lt kontaktų skiltyje, tenkino pareiškėjo skundą.</w:t>
      </w:r>
    </w:p>
    <w:p w14:paraId="4168BC4A" w14:textId="77777777" w:rsidR="00111B2D" w:rsidRPr="005C0E6E" w:rsidRDefault="00111B2D" w:rsidP="00111B2D">
      <w:pPr>
        <w:ind w:firstLine="567"/>
        <w:jc w:val="both"/>
        <w:rPr>
          <w:rFonts w:asciiTheme="minorHAnsi" w:hAnsiTheme="minorHAnsi" w:cstheme="minorHAnsi"/>
          <w:sz w:val="22"/>
          <w:szCs w:val="22"/>
        </w:rPr>
      </w:pPr>
      <w:r w:rsidRPr="005C0E6E">
        <w:rPr>
          <w:rFonts w:asciiTheme="minorHAnsi" w:hAnsiTheme="minorHAnsi" w:cstheme="minorHAnsi"/>
          <w:sz w:val="22"/>
          <w:szCs w:val="22"/>
        </w:rPr>
        <w:t>Apeliaciniais skundais į teismą kreipėsi tiek pareiškėjas, tiek atsakovas.</w:t>
      </w:r>
    </w:p>
    <w:p w14:paraId="69942349" w14:textId="77777777" w:rsidR="00DF31E4" w:rsidRDefault="00111B2D" w:rsidP="00111B2D">
      <w:pPr>
        <w:ind w:firstLine="567"/>
        <w:jc w:val="both"/>
        <w:rPr>
          <w:rFonts w:asciiTheme="minorHAnsi" w:hAnsiTheme="minorHAnsi" w:cstheme="minorHAnsi"/>
          <w:sz w:val="22"/>
          <w:szCs w:val="22"/>
        </w:rPr>
      </w:pPr>
      <w:r w:rsidRPr="005C0E6E">
        <w:rPr>
          <w:rFonts w:asciiTheme="minorHAnsi" w:hAnsiTheme="minorHAnsi" w:cstheme="minorHAnsi"/>
          <w:sz w:val="22"/>
          <w:szCs w:val="22"/>
        </w:rPr>
        <w:lastRenderedPageBreak/>
        <w:t>LVAT pažymėjo, kad Elektroninių ryšių įstatymo 12 straipsnio 5 dalyje įtvirtintomis nuostatomis Inspekcijos įgaliojimai nėra diferencijuojami priklausomai nuo to, kokiam subjektui – fiziniam ar juridiniam asmeniui yra taikomos Elektroninių ryšių įstatymo nuostatos. Vadovaujantis Elektroninių ryšių įstatymo 69</w:t>
      </w:r>
      <w:r w:rsidR="000C2519">
        <w:rPr>
          <w:rFonts w:asciiTheme="minorHAnsi" w:hAnsiTheme="minorHAnsi" w:cstheme="minorHAnsi"/>
          <w:sz w:val="22"/>
          <w:szCs w:val="22"/>
        </w:rPr>
        <w:t> </w:t>
      </w:r>
      <w:r w:rsidRPr="005C0E6E">
        <w:rPr>
          <w:rFonts w:asciiTheme="minorHAnsi" w:hAnsiTheme="minorHAnsi" w:cstheme="minorHAnsi"/>
          <w:sz w:val="22"/>
          <w:szCs w:val="22"/>
        </w:rPr>
        <w:t>straipsnio 1 dalimi, naudoti elektroninių ryšių paslaugas, įskaitant elektroninio pašto pranešimų siuntimą, tiesioginės rinkodaros tikslu leidžiama tik gavus išankstinį abonento ar registruoto elektroninių ryšių paslaugų naudotojo sutikimą. Teisėjų kolegija pažymėjo, jog Lietuvos Respublikos Seimas, priimdamas minėtą įstatymą, be kita ko, siekė įgyvendinti įvairius Europos Sąjungos teisės aktus, įskaitant 2002 m. liepos 12 d. Europos Parlamento ir Tarybos direktyvą 2002/58/EB dėl asmens duomenų tvarkymo ir privatumo apsaugos elektroninių ryšių sektoriuje (toliau – Direktyva 2002/58/EB). Išnagrinėjusi aktualias Direktyvos 2002/58/EB nuostatas, teisėjų kolegija pažymėjo, jog iš jų matyti, kad joje nurodytais atvejais Direktyvos normos susijusios ir su fizinių, ir su juridinių asmenų teisių ir teisėtų interesų apsauga, o Direktyvos 13 straipsnio 5 dalis valstybėms narėms, kiek tai susiję su neprašytais pranešimais, įtvirtina pareigą priimti nacionalinės teisės normas, užtikrinančias ir juridinių asmenų interesų apsaugą. Elektroninių ryšių įstatymo 69 straipsnio 1 dalimi buvo siekiama įgyvendinti Direktyvos 2002/58/EB 13 straipsnio nuostatas, o nustatydamas teisinį reguliavimą</w:t>
      </w:r>
      <w:r w:rsidR="00DF31E4">
        <w:rPr>
          <w:rFonts w:asciiTheme="minorHAnsi" w:hAnsiTheme="minorHAnsi" w:cstheme="minorHAnsi"/>
          <w:sz w:val="22"/>
          <w:szCs w:val="22"/>
        </w:rPr>
        <w:t>,</w:t>
      </w:r>
      <w:r w:rsidRPr="005C0E6E">
        <w:rPr>
          <w:rFonts w:asciiTheme="minorHAnsi" w:hAnsiTheme="minorHAnsi" w:cstheme="minorHAnsi"/>
          <w:sz w:val="22"/>
          <w:szCs w:val="22"/>
        </w:rPr>
        <w:t xml:space="preserve"> įstatymų leidėjas teisės normų nediferencijavo pagal subjektus</w:t>
      </w:r>
      <w:r w:rsidR="00DF31E4">
        <w:rPr>
          <w:rFonts w:asciiTheme="minorHAnsi" w:hAnsiTheme="minorHAnsi" w:cstheme="minorHAnsi"/>
          <w:sz w:val="22"/>
          <w:szCs w:val="22"/>
        </w:rPr>
        <w:t>,</w:t>
      </w:r>
      <w:r w:rsidRPr="005C0E6E">
        <w:rPr>
          <w:rFonts w:asciiTheme="minorHAnsi" w:hAnsiTheme="minorHAnsi" w:cstheme="minorHAnsi"/>
          <w:sz w:val="22"/>
          <w:szCs w:val="22"/>
        </w:rPr>
        <w:t xml:space="preserve"> ir visų, tiek fizinių, tiek juridinių asmenų atžvilgiu nustatė tokį patį teisinį reguliavimą (žr., pvz., L</w:t>
      </w:r>
      <w:r w:rsidR="00DF31E4">
        <w:rPr>
          <w:rFonts w:asciiTheme="minorHAnsi" w:hAnsiTheme="minorHAnsi" w:cstheme="minorHAnsi"/>
          <w:sz w:val="22"/>
          <w:szCs w:val="22"/>
        </w:rPr>
        <w:t xml:space="preserve">VAT </w:t>
      </w:r>
      <w:r w:rsidRPr="005C0E6E">
        <w:rPr>
          <w:rFonts w:asciiTheme="minorHAnsi" w:hAnsiTheme="minorHAnsi" w:cstheme="minorHAnsi"/>
          <w:sz w:val="22"/>
          <w:szCs w:val="22"/>
        </w:rPr>
        <w:t>2014 m. balandžio 18 d. nutartį administracinėje byloje Nr. A</w:t>
      </w:r>
      <w:r w:rsidRPr="005C0E6E">
        <w:rPr>
          <w:rFonts w:asciiTheme="minorHAnsi" w:hAnsiTheme="minorHAnsi" w:cstheme="minorHAnsi"/>
          <w:sz w:val="22"/>
          <w:szCs w:val="22"/>
          <w:vertAlign w:val="superscript"/>
        </w:rPr>
        <w:t>858</w:t>
      </w:r>
      <w:r w:rsidRPr="005C0E6E">
        <w:rPr>
          <w:rFonts w:asciiTheme="minorHAnsi" w:hAnsiTheme="minorHAnsi" w:cstheme="minorHAnsi"/>
          <w:sz w:val="22"/>
          <w:szCs w:val="22"/>
        </w:rPr>
        <w:t>-143/2014).</w:t>
      </w:r>
    </w:p>
    <w:p w14:paraId="7D983A30" w14:textId="49234829" w:rsidR="00111B2D" w:rsidRPr="005C0E6E" w:rsidRDefault="00111B2D" w:rsidP="00111B2D">
      <w:pPr>
        <w:ind w:firstLine="567"/>
        <w:jc w:val="both"/>
        <w:rPr>
          <w:rFonts w:asciiTheme="minorHAnsi" w:hAnsiTheme="minorHAnsi" w:cstheme="minorHAnsi"/>
          <w:sz w:val="22"/>
          <w:szCs w:val="22"/>
        </w:rPr>
      </w:pPr>
      <w:r w:rsidRPr="005C0E6E">
        <w:rPr>
          <w:rFonts w:asciiTheme="minorHAnsi" w:hAnsiTheme="minorHAnsi" w:cstheme="minorHAnsi"/>
          <w:sz w:val="22"/>
          <w:szCs w:val="22"/>
        </w:rPr>
        <w:t>Atsižvelgiant į tai, kas išdėstyta, nepagrįstais laikyti pareiškėjo apeliacinio skundo argumentai, esą Elektroninių ryšių įstatymas nepriskiria Inspekcijos kompetencijai nagrinėti juridinių asmenų skundų, susijusių su jų atžvilgiu atliekamais tiesioginės rinkodaros veiksmais, taip pat kad juridinio asmens sutikimas gauti tiesioginės rinkodaros pasiūlymus nevertintinas pagal BDAR 4 straipsnio 11 punktą.</w:t>
      </w:r>
    </w:p>
    <w:p w14:paraId="492000A8" w14:textId="1279BF15" w:rsidR="00111B2D" w:rsidRPr="005C0E6E" w:rsidRDefault="00111B2D" w:rsidP="00111B2D">
      <w:pPr>
        <w:ind w:firstLine="567"/>
        <w:jc w:val="both"/>
        <w:rPr>
          <w:rFonts w:asciiTheme="minorHAnsi" w:hAnsiTheme="minorHAnsi" w:cstheme="minorHAnsi"/>
          <w:sz w:val="22"/>
          <w:szCs w:val="22"/>
        </w:rPr>
      </w:pPr>
      <w:r w:rsidRPr="005C0E6E">
        <w:rPr>
          <w:rFonts w:asciiTheme="minorHAnsi" w:hAnsiTheme="minorHAnsi" w:cstheme="minorHAnsi"/>
          <w:sz w:val="22"/>
          <w:szCs w:val="22"/>
        </w:rPr>
        <w:t>Byloje nebuvo ginčo dėl aplinkybės, kad pareiškėjas elektroniniu paštu teikė informaciją apie savo teikiamas paslaugas ir veiklą, siūlė apsilankyti naujame internetiniame puslapyje, pateikė trumpą informaciją apie gamintojų siūlomas prekes, pateikė su tuo susijusias nuorodas. Todėl šių pareiškėjo atliktų veiksmų nebuvo pagrindo nelaikyti tiesiogine rinkodara Asmens duomenų teisinės apsaugos įstatymo 2 straipsnio 1 dalies prasme. Vadinasi, šiems veiksmams buvo būtinas išankstinis BDAR</w:t>
      </w:r>
      <w:r w:rsidR="00DF31E4">
        <w:rPr>
          <w:rFonts w:asciiTheme="minorHAnsi" w:hAnsiTheme="minorHAnsi" w:cstheme="minorHAnsi"/>
          <w:sz w:val="22"/>
          <w:szCs w:val="22"/>
        </w:rPr>
        <w:t xml:space="preserve"> </w:t>
      </w:r>
      <w:r w:rsidRPr="005C0E6E">
        <w:rPr>
          <w:rFonts w:asciiTheme="minorHAnsi" w:hAnsiTheme="minorHAnsi" w:cstheme="minorHAnsi"/>
          <w:sz w:val="22"/>
          <w:szCs w:val="22"/>
        </w:rPr>
        <w:t>4</w:t>
      </w:r>
      <w:r w:rsidR="00DF31E4">
        <w:rPr>
          <w:rFonts w:asciiTheme="minorHAnsi" w:hAnsiTheme="minorHAnsi" w:cstheme="minorHAnsi"/>
          <w:sz w:val="22"/>
          <w:szCs w:val="22"/>
        </w:rPr>
        <w:t xml:space="preserve"> </w:t>
      </w:r>
      <w:r w:rsidRPr="005C0E6E">
        <w:rPr>
          <w:rFonts w:asciiTheme="minorHAnsi" w:hAnsiTheme="minorHAnsi" w:cstheme="minorHAnsi"/>
          <w:sz w:val="22"/>
          <w:szCs w:val="22"/>
        </w:rPr>
        <w:t>straipsnio 11 punkto reikalavimus atitinkantis ūkio subjekto, į kurį kreipėsi pareiškėjas, sutikimas.</w:t>
      </w:r>
    </w:p>
    <w:p w14:paraId="1B2804DC" w14:textId="6B38C7C1" w:rsidR="00111B2D" w:rsidRPr="005C0E6E" w:rsidRDefault="00111B2D" w:rsidP="00111B2D">
      <w:pPr>
        <w:ind w:firstLine="567"/>
        <w:jc w:val="both"/>
        <w:rPr>
          <w:rFonts w:asciiTheme="minorHAnsi" w:hAnsiTheme="minorHAnsi" w:cstheme="minorHAnsi"/>
          <w:sz w:val="22"/>
          <w:szCs w:val="22"/>
        </w:rPr>
      </w:pPr>
      <w:r w:rsidRPr="005C0E6E">
        <w:rPr>
          <w:rFonts w:asciiTheme="minorHAnsi" w:hAnsiTheme="minorHAnsi" w:cstheme="minorHAnsi"/>
          <w:sz w:val="22"/>
          <w:szCs w:val="22"/>
        </w:rPr>
        <w:t>Nagrinė</w:t>
      </w:r>
      <w:r w:rsidR="00DF31E4">
        <w:rPr>
          <w:rFonts w:asciiTheme="minorHAnsi" w:hAnsiTheme="minorHAnsi" w:cstheme="minorHAnsi"/>
          <w:sz w:val="22"/>
          <w:szCs w:val="22"/>
        </w:rPr>
        <w:t xml:space="preserve">tu </w:t>
      </w:r>
      <w:r w:rsidRPr="005C0E6E">
        <w:rPr>
          <w:rFonts w:asciiTheme="minorHAnsi" w:hAnsiTheme="minorHAnsi" w:cstheme="minorHAnsi"/>
          <w:sz w:val="22"/>
          <w:szCs w:val="22"/>
        </w:rPr>
        <w:t>atveju atmesti pareiškėjo argumentai, esą tokiu sutikimu turi būti laikomas kontaktinių duomenų – elektroninio pašto adreso viešas paskelbimas internetiniame tinklapyje. Visų pirma</w:t>
      </w:r>
      <w:r w:rsidR="00DF31E4">
        <w:rPr>
          <w:rFonts w:asciiTheme="minorHAnsi" w:hAnsiTheme="minorHAnsi" w:cstheme="minorHAnsi"/>
          <w:sz w:val="22"/>
          <w:szCs w:val="22"/>
        </w:rPr>
        <w:t>,</w:t>
      </w:r>
      <w:r w:rsidRPr="005C0E6E">
        <w:rPr>
          <w:rFonts w:asciiTheme="minorHAnsi" w:hAnsiTheme="minorHAnsi" w:cstheme="minorHAnsi"/>
          <w:sz w:val="22"/>
          <w:szCs w:val="22"/>
        </w:rPr>
        <w:t xml:space="preserve"> pažymėta, jog bylos duomenys patvirtino, kad nagrinė</w:t>
      </w:r>
      <w:r w:rsidR="00DF31E4">
        <w:rPr>
          <w:rFonts w:asciiTheme="minorHAnsi" w:hAnsiTheme="minorHAnsi" w:cstheme="minorHAnsi"/>
          <w:sz w:val="22"/>
          <w:szCs w:val="22"/>
        </w:rPr>
        <w:t>tu</w:t>
      </w:r>
      <w:r w:rsidRPr="005C0E6E">
        <w:rPr>
          <w:rFonts w:asciiTheme="minorHAnsi" w:hAnsiTheme="minorHAnsi" w:cstheme="minorHAnsi"/>
          <w:sz w:val="22"/>
          <w:szCs w:val="22"/>
        </w:rPr>
        <w:t xml:space="preserve"> atveju interneto tinklapyje buvo aiškiai ir nedviprasmiškai nurodyta nesiųsti tiesioginės rinkodaros pasiūlymų. Be to, </w:t>
      </w:r>
      <w:r w:rsidRPr="005C0E6E">
        <w:rPr>
          <w:rFonts w:asciiTheme="minorHAnsi" w:hAnsiTheme="minorHAnsi" w:cstheme="minorHAnsi"/>
          <w:sz w:val="22"/>
          <w:szCs w:val="22"/>
          <w:u w:val="single"/>
        </w:rPr>
        <w:t>sutikimas gauti informaciją tiesioginės rinkodaros tikslais negali būti numanomas, todėl asmens, prieš elektroniniu paštu pateikiant jam tam tikrą komercinį pasiūlymą, pirmiausiai, turi būti aiškiai ir nedviprasmiškai atsiklausiama dėl jo elektroninio pašto adreso naudojimo konkrečiu tiesioginės rinkodaros tikslu ir tik gavus aiškų sutikimą</w:t>
      </w:r>
      <w:r w:rsidR="00DF31E4">
        <w:rPr>
          <w:rFonts w:asciiTheme="minorHAnsi" w:hAnsiTheme="minorHAnsi" w:cstheme="minorHAnsi"/>
          <w:sz w:val="22"/>
          <w:szCs w:val="22"/>
          <w:u w:val="single"/>
        </w:rPr>
        <w:t>,</w:t>
      </w:r>
      <w:r w:rsidRPr="005C0E6E">
        <w:rPr>
          <w:rFonts w:asciiTheme="minorHAnsi" w:hAnsiTheme="minorHAnsi" w:cstheme="minorHAnsi"/>
          <w:sz w:val="22"/>
          <w:szCs w:val="22"/>
          <w:u w:val="single"/>
        </w:rPr>
        <w:t xml:space="preserve"> tokius veiksmus vėliau atlikti</w:t>
      </w:r>
      <w:r w:rsidRPr="005C0E6E">
        <w:rPr>
          <w:rFonts w:asciiTheme="minorHAnsi" w:hAnsiTheme="minorHAnsi" w:cstheme="minorHAnsi"/>
          <w:sz w:val="22"/>
          <w:szCs w:val="22"/>
        </w:rPr>
        <w:t xml:space="preserve">. Pareiškėjas, prieš elektroniniu paštu teikdamas informaciją tiesioginės rinkodaros tikslu, tokio sutikimo negavo, todėl Inspekcija </w:t>
      </w:r>
      <w:r w:rsidR="00DF31E4">
        <w:rPr>
          <w:rFonts w:asciiTheme="minorHAnsi" w:hAnsiTheme="minorHAnsi" w:cstheme="minorHAnsi"/>
          <w:sz w:val="22"/>
          <w:szCs w:val="22"/>
        </w:rPr>
        <w:t xml:space="preserve">ginčo </w:t>
      </w:r>
      <w:r w:rsidRPr="005C0E6E">
        <w:rPr>
          <w:rFonts w:asciiTheme="minorHAnsi" w:hAnsiTheme="minorHAnsi" w:cstheme="minorHAnsi"/>
          <w:sz w:val="22"/>
          <w:szCs w:val="22"/>
        </w:rPr>
        <w:t>sprendimu pagrįstai nustatė, kad pareiškėjas pažeidė Elektroninių ryšių įstatymo 69 straipsnio 1 dalį.</w:t>
      </w:r>
    </w:p>
    <w:p w14:paraId="0666D739" w14:textId="25647D4F" w:rsidR="00111B2D" w:rsidRPr="005C0E6E" w:rsidRDefault="00111B2D" w:rsidP="00111B2D">
      <w:pPr>
        <w:ind w:firstLine="567"/>
        <w:jc w:val="both"/>
        <w:rPr>
          <w:rFonts w:asciiTheme="minorHAnsi" w:hAnsiTheme="minorHAnsi" w:cstheme="minorHAnsi"/>
          <w:sz w:val="22"/>
          <w:szCs w:val="22"/>
        </w:rPr>
      </w:pPr>
      <w:r w:rsidRPr="005C0E6E">
        <w:rPr>
          <w:rFonts w:asciiTheme="minorHAnsi" w:hAnsiTheme="minorHAnsi" w:cstheme="minorHAnsi"/>
          <w:sz w:val="22"/>
          <w:szCs w:val="22"/>
        </w:rPr>
        <w:t>Inspekcijos apeliacinis skundas tenkintas – Vilniaus apygardos administracinio teismo sprendimas panaikintas ir priimtas naujas sprendimas, kuriuo atmestas pareiškėjo skundas.</w:t>
      </w:r>
    </w:p>
    <w:p w14:paraId="325B4F25" w14:textId="77777777" w:rsidR="00111B2D" w:rsidRPr="005C0E6E" w:rsidRDefault="00111B2D" w:rsidP="00111B2D">
      <w:pPr>
        <w:rPr>
          <w:rFonts w:asciiTheme="minorHAnsi" w:hAnsiTheme="minorHAnsi" w:cstheme="minorHAnsi"/>
          <w:sz w:val="22"/>
          <w:szCs w:val="22"/>
        </w:rPr>
      </w:pPr>
    </w:p>
    <w:p w14:paraId="73F80313" w14:textId="77777777" w:rsidR="00111B2D" w:rsidRPr="005C0E6E" w:rsidRDefault="00111B2D" w:rsidP="00111B2D">
      <w:pPr>
        <w:jc w:val="both"/>
        <w:rPr>
          <w:rFonts w:asciiTheme="minorHAnsi" w:hAnsiTheme="minorHAnsi" w:cstheme="minorHAnsi"/>
          <w:sz w:val="22"/>
          <w:szCs w:val="22"/>
        </w:rPr>
      </w:pPr>
      <w:r w:rsidRPr="005C0E6E">
        <w:rPr>
          <w:rFonts w:asciiTheme="minorHAnsi" w:hAnsiTheme="minorHAnsi" w:cstheme="minorHAnsi"/>
          <w:sz w:val="22"/>
          <w:szCs w:val="22"/>
        </w:rPr>
        <w:t>2021 m. balandžio 14 d. nutartis administracinėje byloje Nr. eA-814-261/2021</w:t>
      </w:r>
    </w:p>
    <w:p w14:paraId="0C9AD86E" w14:textId="77777777" w:rsidR="00111B2D" w:rsidRPr="005C0E6E" w:rsidRDefault="00111B2D" w:rsidP="00111B2D">
      <w:pPr>
        <w:jc w:val="both"/>
        <w:rPr>
          <w:rFonts w:asciiTheme="minorHAnsi" w:hAnsiTheme="minorHAnsi" w:cstheme="minorHAnsi"/>
          <w:sz w:val="22"/>
          <w:szCs w:val="22"/>
        </w:rPr>
      </w:pPr>
      <w:r w:rsidRPr="005C0E6E">
        <w:rPr>
          <w:rFonts w:asciiTheme="minorHAnsi" w:hAnsiTheme="minorHAnsi" w:cstheme="minorHAnsi"/>
          <w:sz w:val="22"/>
          <w:szCs w:val="22"/>
        </w:rPr>
        <w:t>Teisminio proceso Nr. 3-61-3-01834-2019-1</w:t>
      </w:r>
    </w:p>
    <w:p w14:paraId="2B6DB66D" w14:textId="77777777" w:rsidR="00111B2D" w:rsidRPr="005C0E6E" w:rsidRDefault="00111B2D" w:rsidP="00111B2D">
      <w:pPr>
        <w:jc w:val="both"/>
        <w:rPr>
          <w:rFonts w:asciiTheme="minorHAnsi" w:hAnsiTheme="minorHAnsi" w:cstheme="minorHAnsi"/>
          <w:sz w:val="22"/>
          <w:szCs w:val="22"/>
        </w:rPr>
      </w:pPr>
      <w:r w:rsidRPr="005C0E6E">
        <w:rPr>
          <w:rFonts w:asciiTheme="minorHAnsi" w:hAnsiTheme="minorHAnsi" w:cstheme="minorHAnsi"/>
          <w:sz w:val="22"/>
          <w:szCs w:val="22"/>
        </w:rPr>
        <w:t>Procesinio sprendimo kategorija 26</w:t>
      </w:r>
    </w:p>
    <w:p w14:paraId="2AFC2B7F" w14:textId="77777777" w:rsidR="00111B2D" w:rsidRPr="005C0E6E" w:rsidRDefault="008B3CE7" w:rsidP="00111B2D">
      <w:pPr>
        <w:rPr>
          <w:rFonts w:asciiTheme="minorHAnsi" w:hAnsiTheme="minorHAnsi" w:cstheme="minorHAnsi"/>
          <w:sz w:val="22"/>
          <w:szCs w:val="22"/>
        </w:rPr>
      </w:pPr>
      <w:hyperlink r:id="rId26" w:history="1">
        <w:r w:rsidR="00111B2D" w:rsidRPr="005C0E6E">
          <w:rPr>
            <w:rStyle w:val="Hipersaitas"/>
            <w:rFonts w:asciiTheme="minorHAnsi" w:hAnsiTheme="minorHAnsi" w:cstheme="minorHAnsi"/>
            <w:sz w:val="22"/>
            <w:szCs w:val="22"/>
          </w:rPr>
          <w:t>Prieiga internete</w:t>
        </w:r>
      </w:hyperlink>
    </w:p>
    <w:bookmarkEnd w:id="29"/>
    <w:p w14:paraId="5AEBF091" w14:textId="72C448DA" w:rsidR="009508DD" w:rsidRPr="005C0E6E" w:rsidRDefault="009508DD" w:rsidP="00564D15">
      <w:pPr>
        <w:jc w:val="both"/>
        <w:rPr>
          <w:rFonts w:asciiTheme="minorHAnsi" w:eastAsiaTheme="minorHAnsi" w:hAnsiTheme="minorHAnsi" w:cstheme="minorHAnsi"/>
          <w:sz w:val="22"/>
          <w:szCs w:val="22"/>
        </w:rPr>
      </w:pPr>
    </w:p>
    <w:p w14:paraId="7C126790" w14:textId="77777777" w:rsidR="00F93A5E" w:rsidRPr="005C0E6E" w:rsidRDefault="00F93A5E" w:rsidP="003E2A90">
      <w:pPr>
        <w:pStyle w:val="Antrat1"/>
        <w:rPr>
          <w:rFonts w:asciiTheme="minorHAnsi" w:hAnsiTheme="minorHAnsi"/>
          <w:highlight w:val="yellow"/>
        </w:rPr>
      </w:pPr>
      <w:bookmarkStart w:id="52" w:name="_Toc75769193"/>
      <w:r w:rsidRPr="005C0E6E">
        <w:rPr>
          <w:rFonts w:asciiTheme="minorHAnsi" w:hAnsiTheme="minorHAnsi"/>
        </w:rPr>
        <w:t>33. Finansų rinkų priežiūra</w:t>
      </w:r>
      <w:bookmarkEnd w:id="52"/>
    </w:p>
    <w:p w14:paraId="691BEDD4" w14:textId="77777777" w:rsidR="00F93A5E" w:rsidRPr="005C0E6E" w:rsidRDefault="00F93A5E" w:rsidP="00F93A5E">
      <w:pPr>
        <w:ind w:firstLine="851"/>
        <w:jc w:val="both"/>
        <w:rPr>
          <w:rFonts w:asciiTheme="minorHAnsi" w:hAnsiTheme="minorHAnsi" w:cstheme="minorHAnsi"/>
          <w:i/>
          <w:color w:val="000000"/>
          <w:sz w:val="22"/>
          <w:szCs w:val="22"/>
          <w:highlight w:val="yellow"/>
        </w:rPr>
      </w:pPr>
    </w:p>
    <w:p w14:paraId="6F7FDB38" w14:textId="77777777" w:rsidR="00F93A5E" w:rsidRPr="005C0E6E" w:rsidRDefault="00F93A5E" w:rsidP="003E2A90">
      <w:pPr>
        <w:pStyle w:val="Antrat2"/>
        <w:rPr>
          <w:b/>
        </w:rPr>
      </w:pPr>
      <w:bookmarkStart w:id="53" w:name="_Toc75769194"/>
      <w:r w:rsidRPr="005C0E6E">
        <w:t>Dėl Lietuvos banko kompetencijos vertinti, ar emitentas laikosi Bendrovių valdymo kodekso</w:t>
      </w:r>
      <w:bookmarkEnd w:id="53"/>
    </w:p>
    <w:p w14:paraId="1709E131" w14:textId="77777777" w:rsidR="00F93A5E" w:rsidRPr="005C0E6E" w:rsidRDefault="00F93A5E" w:rsidP="00F93A5E">
      <w:pPr>
        <w:ind w:firstLine="851"/>
        <w:jc w:val="both"/>
        <w:rPr>
          <w:rFonts w:asciiTheme="minorHAnsi" w:hAnsiTheme="minorHAnsi" w:cstheme="minorHAnsi"/>
          <w:b/>
          <w:color w:val="000000"/>
          <w:sz w:val="22"/>
          <w:szCs w:val="22"/>
        </w:rPr>
      </w:pPr>
    </w:p>
    <w:p w14:paraId="0892EFBD" w14:textId="009CFF70" w:rsidR="00F93A5E" w:rsidRPr="005C0E6E" w:rsidRDefault="00F93A5E" w:rsidP="00F93A5E">
      <w:pPr>
        <w:ind w:firstLine="567"/>
        <w:jc w:val="both"/>
        <w:rPr>
          <w:rFonts w:asciiTheme="minorHAnsi" w:hAnsiTheme="minorHAnsi" w:cstheme="minorHAnsi"/>
          <w:color w:val="000000"/>
          <w:sz w:val="22"/>
          <w:szCs w:val="22"/>
        </w:rPr>
      </w:pPr>
      <w:r w:rsidRPr="005C0E6E">
        <w:rPr>
          <w:rFonts w:asciiTheme="minorHAnsi" w:hAnsiTheme="minorHAnsi" w:cstheme="minorHAnsi"/>
          <w:color w:val="000000"/>
          <w:sz w:val="22"/>
          <w:szCs w:val="22"/>
        </w:rPr>
        <w:t>Ginčas šioje administracinėje byloje kilo dėl Lietuvos banko Priežiūros tarnybos direktoriaus</w:t>
      </w:r>
      <w:r w:rsidR="00CF2829">
        <w:rPr>
          <w:rFonts w:asciiTheme="minorHAnsi" w:hAnsiTheme="minorHAnsi" w:cstheme="minorHAnsi"/>
          <w:color w:val="000000"/>
          <w:sz w:val="22"/>
          <w:szCs w:val="22"/>
        </w:rPr>
        <w:t xml:space="preserve"> </w:t>
      </w:r>
      <w:r w:rsidRPr="005C0E6E">
        <w:rPr>
          <w:rFonts w:asciiTheme="minorHAnsi" w:hAnsiTheme="minorHAnsi" w:cstheme="minorHAnsi"/>
          <w:color w:val="000000"/>
          <w:sz w:val="22"/>
          <w:szCs w:val="22"/>
        </w:rPr>
        <w:t>(toliau – atsakovas) sprendimo „Dėl poveikio priemonės taikymo AB „Žemaitijos pienas“ teisėtumo ir pagrįstumo.</w:t>
      </w:r>
    </w:p>
    <w:p w14:paraId="7110D35D" w14:textId="59E78303" w:rsidR="00F93A5E" w:rsidRPr="005C0E6E" w:rsidRDefault="00F93A5E" w:rsidP="00F93A5E">
      <w:pPr>
        <w:ind w:firstLine="567"/>
        <w:jc w:val="both"/>
        <w:rPr>
          <w:rFonts w:asciiTheme="minorHAnsi" w:hAnsiTheme="minorHAnsi" w:cstheme="minorHAnsi"/>
          <w:color w:val="000000"/>
          <w:sz w:val="22"/>
          <w:szCs w:val="22"/>
        </w:rPr>
      </w:pPr>
      <w:r w:rsidRPr="005C0E6E">
        <w:rPr>
          <w:rFonts w:asciiTheme="minorHAnsi" w:hAnsiTheme="minorHAnsi" w:cstheme="minorHAnsi"/>
          <w:color w:val="000000"/>
          <w:sz w:val="22"/>
          <w:szCs w:val="22"/>
        </w:rPr>
        <w:t xml:space="preserve">Ginčo sprendimu iš esmės nustatyta, kad AB „Žemaitijos pienas“ (toliau – pareiškėjas), sudarydamas 2016 m. metines konsoliduotąsias ir patronuojančiosios bendrovės finansines ataskaitas, nesilaikė 16 Tarptautinio finansinės atskaitomybės standarto, neįvykdė 2017 m. vasario 6 d. sprendimu nustatyto privalomo vykdyti nurodymo, netinkamai atskleidė reglamentuojamą informaciją ir esminius įvykius bei atskleidė </w:t>
      </w:r>
      <w:r w:rsidRPr="005C0E6E">
        <w:rPr>
          <w:rFonts w:asciiTheme="minorHAnsi" w:hAnsiTheme="minorHAnsi" w:cstheme="minorHAnsi"/>
          <w:color w:val="000000"/>
          <w:sz w:val="22"/>
          <w:szCs w:val="22"/>
        </w:rPr>
        <w:lastRenderedPageBreak/>
        <w:t>neteisingą informaciją apie tai, kaip 2016 m. buvo laikomasi Bendrovių valdymo kodekso principų. Pareiškėjas su Lietuvos banko sprendimo išvadomis nesutiko.</w:t>
      </w:r>
    </w:p>
    <w:p w14:paraId="2D898A53" w14:textId="66495878" w:rsidR="00F93A5E" w:rsidRPr="005C0E6E" w:rsidRDefault="00F93A5E" w:rsidP="00F93A5E">
      <w:pPr>
        <w:ind w:firstLine="567"/>
        <w:jc w:val="both"/>
        <w:rPr>
          <w:rFonts w:asciiTheme="minorHAnsi" w:hAnsiTheme="minorHAnsi" w:cstheme="minorHAnsi"/>
          <w:color w:val="000000"/>
          <w:sz w:val="22"/>
          <w:szCs w:val="22"/>
        </w:rPr>
      </w:pPr>
      <w:r w:rsidRPr="005C0E6E">
        <w:rPr>
          <w:rFonts w:asciiTheme="minorHAnsi" w:hAnsiTheme="minorHAnsi" w:cstheme="minorHAnsi"/>
          <w:color w:val="000000"/>
          <w:sz w:val="22"/>
          <w:szCs w:val="22"/>
        </w:rPr>
        <w:t xml:space="preserve">Pirmosios instancijos teismas sprendė, kad peržiūrėjęs pareiškėjo 2015 m. ir 2016 m. finansines ataskaitas ir tikrinamu laikotarpiu jos viešai skelbtą informaciją bei konstatavęs, jog jos vadovai nesilaikė Bendrovių valdymo kodekso principų, atsakovas įvertino pateiktos informacijos tinkamumą, nors pagal </w:t>
      </w:r>
      <w:r w:rsidR="005042A1" w:rsidRPr="005C0E6E">
        <w:rPr>
          <w:rFonts w:asciiTheme="minorHAnsi" w:hAnsiTheme="minorHAnsi" w:cstheme="minorHAnsi"/>
          <w:color w:val="000000"/>
          <w:sz w:val="22"/>
          <w:szCs w:val="22"/>
        </w:rPr>
        <w:t xml:space="preserve">aktualų </w:t>
      </w:r>
      <w:r w:rsidRPr="005C0E6E">
        <w:rPr>
          <w:rFonts w:asciiTheme="minorHAnsi" w:hAnsiTheme="minorHAnsi" w:cstheme="minorHAnsi"/>
          <w:color w:val="000000"/>
          <w:sz w:val="22"/>
          <w:szCs w:val="22"/>
        </w:rPr>
        <w:t xml:space="preserve">teisinį reguliavimą jam tokia funkcija nėra </w:t>
      </w:r>
      <w:r w:rsidR="005042A1" w:rsidRPr="005C0E6E">
        <w:rPr>
          <w:rFonts w:asciiTheme="minorHAnsi" w:hAnsiTheme="minorHAnsi" w:cstheme="minorHAnsi"/>
          <w:color w:val="000000"/>
          <w:sz w:val="22"/>
          <w:szCs w:val="22"/>
        </w:rPr>
        <w:t>suteikta</w:t>
      </w:r>
      <w:r w:rsidRPr="005C0E6E">
        <w:rPr>
          <w:rFonts w:asciiTheme="minorHAnsi" w:hAnsiTheme="minorHAnsi" w:cstheme="minorHAnsi"/>
          <w:color w:val="000000"/>
          <w:sz w:val="22"/>
          <w:szCs w:val="22"/>
        </w:rPr>
        <w:t xml:space="preserve">. </w:t>
      </w:r>
    </w:p>
    <w:p w14:paraId="108C6F97" w14:textId="7AC0D408" w:rsidR="00F93A5E" w:rsidRPr="002629C5" w:rsidRDefault="00F93A5E" w:rsidP="002629C5">
      <w:pPr>
        <w:ind w:firstLine="567"/>
        <w:jc w:val="both"/>
        <w:rPr>
          <w:rFonts w:asciiTheme="minorHAnsi" w:hAnsiTheme="minorHAnsi" w:cstheme="minorHAnsi"/>
          <w:color w:val="000000"/>
          <w:sz w:val="22"/>
          <w:szCs w:val="22"/>
        </w:rPr>
      </w:pPr>
      <w:r w:rsidRPr="005C0E6E">
        <w:rPr>
          <w:rFonts w:asciiTheme="minorHAnsi" w:hAnsiTheme="minorHAnsi" w:cstheme="minorHAnsi"/>
          <w:color w:val="000000"/>
          <w:sz w:val="22"/>
          <w:szCs w:val="22"/>
        </w:rPr>
        <w:t>Nagrinėdamas klausimą dėl Lietuvos banko kompetencijos vertinti, ar emitentas laikosi Bendrovių valdymo kodekso, LVAT nurodė, kad Vertybinių popierių įstatymo (toliau</w:t>
      </w:r>
      <w:r w:rsidR="002629C5">
        <w:rPr>
          <w:rFonts w:asciiTheme="minorHAnsi" w:hAnsiTheme="minorHAnsi" w:cstheme="minorHAnsi"/>
          <w:color w:val="000000"/>
          <w:sz w:val="22"/>
          <w:szCs w:val="22"/>
        </w:rPr>
        <w:t xml:space="preserve"> – </w:t>
      </w:r>
      <w:r w:rsidRPr="005C0E6E">
        <w:rPr>
          <w:rFonts w:asciiTheme="minorHAnsi" w:hAnsiTheme="minorHAnsi" w:cstheme="minorHAnsi"/>
          <w:color w:val="000000"/>
          <w:sz w:val="22"/>
          <w:szCs w:val="22"/>
        </w:rPr>
        <w:t xml:space="preserve">VPĮ) 47 straipsnio nuostatose įtvirtintų priežiūros institucijos teisių formuluotės aiškiai suponuoja Lietuvos banko teisę gautą informaciją vertinti teisinio turinio požiūriu, t. y. gautą informaciją analizuoti ir vertinti jos teisingumą </w:t>
      </w:r>
      <w:r w:rsidR="005042A1" w:rsidRPr="005C0E6E">
        <w:rPr>
          <w:rFonts w:asciiTheme="minorHAnsi" w:hAnsiTheme="minorHAnsi" w:cstheme="minorHAnsi"/>
          <w:color w:val="000000"/>
          <w:sz w:val="22"/>
          <w:szCs w:val="22"/>
        </w:rPr>
        <w:t xml:space="preserve">bei </w:t>
      </w:r>
      <w:r w:rsidRPr="005C0E6E">
        <w:rPr>
          <w:rFonts w:asciiTheme="minorHAnsi" w:hAnsiTheme="minorHAnsi" w:cstheme="minorHAnsi"/>
          <w:color w:val="000000"/>
          <w:sz w:val="22"/>
          <w:szCs w:val="22"/>
        </w:rPr>
        <w:t>išsamumą, kad būtų galima pagrįstai spręsti dėl emitento VPĮ 22 straipsnio 3 dalyje nustatytos informavimo pareigos tinkamo vykdymo. Pabrėžta ir tai, kad VPĮ 21 straipsnio 6 dalis įtvirtina emitento ir emitento vadovų atsakomybę už metinės informacijos teisingumą ir išsamumą, taigi</w:t>
      </w:r>
      <w:r w:rsidR="005042A1" w:rsidRPr="005C0E6E">
        <w:rPr>
          <w:rFonts w:asciiTheme="minorHAnsi" w:hAnsiTheme="minorHAnsi" w:cstheme="minorHAnsi"/>
          <w:color w:val="000000"/>
          <w:sz w:val="22"/>
          <w:szCs w:val="22"/>
        </w:rPr>
        <w:t xml:space="preserve"> </w:t>
      </w:r>
      <w:r w:rsidRPr="005C0E6E">
        <w:rPr>
          <w:rFonts w:asciiTheme="minorHAnsi" w:hAnsiTheme="minorHAnsi" w:cstheme="minorHAnsi"/>
          <w:color w:val="000000"/>
          <w:sz w:val="22"/>
          <w:szCs w:val="22"/>
        </w:rPr>
        <w:t>jei Lietuvos bankui nebūtų pripažinta teisė tikrinti emitento pateiktos metinės informacijos teisingumo ir išsamumo jam vykdant savo funkciją tikrinti, ar asmenys tinkamai laikosi šiame įstatyme nustatytų reikalavimų (</w:t>
      </w:r>
      <w:r w:rsidRPr="005C0E6E">
        <w:rPr>
          <w:rFonts w:asciiTheme="minorHAnsi" w:hAnsiTheme="minorHAnsi" w:cstheme="minorHAnsi"/>
          <w:i/>
          <w:iCs/>
          <w:color w:val="000000"/>
          <w:sz w:val="22"/>
          <w:szCs w:val="22"/>
        </w:rPr>
        <w:t>inter alia</w:t>
      </w:r>
      <w:r w:rsidRPr="005C0E6E">
        <w:rPr>
          <w:rFonts w:asciiTheme="minorHAnsi" w:hAnsiTheme="minorHAnsi" w:cstheme="minorHAnsi"/>
          <w:color w:val="000000"/>
          <w:sz w:val="22"/>
          <w:szCs w:val="22"/>
        </w:rPr>
        <w:t xml:space="preserve"> VPĮ 22 straipsnio 3 dalyje nustatyto reikalavimo informuoti dėl Valdymo kodekso laikymosi), tuomet tokią emitentų atsakomybę įtvirtinančią nuostatą reikėtų laikyti neprivalomo pobūdžio deklaratyvia norma. Emitentų valdymo patikrinimas, siekiant įvertinti, ar jie iš tiesų laikosi Valdymo kodekso principų, LVAT teigimu, nėra savitikslis – suprantama, kad toks patikrinimas vykdomas siekiant nustatyti, ar emitentas tinkamai vykdo pagal VPĮ 22 straipsnio 3 dalį jam tenkančią pareigą metiniame pranešime nurodyti informaciją dėl Valdymo kodekso laikymosi. Todėl išplėstinės teisėjų kolegijos vertinimu, nėra reikšminga, kad atitinkamai eksplicitiškai suformuluota priežiūros institucijos funkcija ar teisė nėra </w:t>
      </w:r>
      <w:r w:rsidRPr="005C0E6E">
        <w:rPr>
          <w:rFonts w:asciiTheme="minorHAnsi" w:hAnsiTheme="minorHAnsi" w:cstheme="minorHAnsi"/>
          <w:i/>
          <w:iCs/>
          <w:color w:val="000000"/>
          <w:sz w:val="22"/>
          <w:szCs w:val="22"/>
        </w:rPr>
        <w:t>expressis verbis</w:t>
      </w:r>
      <w:r w:rsidRPr="005C0E6E">
        <w:rPr>
          <w:rFonts w:asciiTheme="minorHAnsi" w:hAnsiTheme="minorHAnsi" w:cstheme="minorHAnsi"/>
          <w:color w:val="000000"/>
          <w:sz w:val="22"/>
          <w:szCs w:val="22"/>
        </w:rPr>
        <w:t xml:space="preserve"> įtvirtinta Lietuvos banko įstatyme ar Vertybinių popierių įstatyme. Kaip išplėstinė teisėjų kolegija nurodė šioje nutartyje, siekdamas </w:t>
      </w:r>
      <w:r w:rsidR="005042A1" w:rsidRPr="005C0E6E">
        <w:rPr>
          <w:rFonts w:asciiTheme="minorHAnsi" w:hAnsiTheme="minorHAnsi" w:cstheme="minorHAnsi"/>
          <w:color w:val="000000"/>
          <w:sz w:val="22"/>
          <w:szCs w:val="22"/>
        </w:rPr>
        <w:t>į</w:t>
      </w:r>
      <w:r w:rsidRPr="005C0E6E">
        <w:rPr>
          <w:rFonts w:asciiTheme="minorHAnsi" w:hAnsiTheme="minorHAnsi" w:cstheme="minorHAnsi"/>
          <w:color w:val="000000"/>
          <w:sz w:val="22"/>
          <w:szCs w:val="22"/>
        </w:rPr>
        <w:t>statymu nustatyti teisinį pagrindą Valdymo kodekso priėmimui, įstatymų leidėjas vis dėlto iš esmės niekaip nepakeitė ir nepapildė priežiūros institucijai šiuo aspektu tenkančių funkcijų ar teisių. Taigi</w:t>
      </w:r>
      <w:r w:rsidR="005042A1" w:rsidRPr="005C0E6E">
        <w:rPr>
          <w:rFonts w:asciiTheme="minorHAnsi" w:hAnsiTheme="minorHAnsi" w:cstheme="minorHAnsi"/>
          <w:color w:val="000000"/>
          <w:sz w:val="22"/>
          <w:szCs w:val="22"/>
        </w:rPr>
        <w:t xml:space="preserve"> </w:t>
      </w:r>
      <w:r w:rsidRPr="005C0E6E">
        <w:rPr>
          <w:rFonts w:asciiTheme="minorHAnsi" w:hAnsiTheme="minorHAnsi" w:cstheme="minorHAnsi"/>
          <w:color w:val="000000"/>
          <w:sz w:val="22"/>
          <w:szCs w:val="22"/>
        </w:rPr>
        <w:t>priežiūros institucijos kompetenciją vertinant per teisės aktuose aiškiai įtvirtintų bendrųjų jos funkcijų ir teisių prizmę</w:t>
      </w:r>
      <w:r w:rsidR="005042A1" w:rsidRPr="005C0E6E">
        <w:rPr>
          <w:rFonts w:asciiTheme="minorHAnsi" w:hAnsiTheme="minorHAnsi" w:cstheme="minorHAnsi"/>
          <w:color w:val="000000"/>
          <w:sz w:val="22"/>
          <w:szCs w:val="22"/>
        </w:rPr>
        <w:t>,</w:t>
      </w:r>
      <w:r w:rsidRPr="005C0E6E">
        <w:rPr>
          <w:rFonts w:asciiTheme="minorHAnsi" w:hAnsiTheme="minorHAnsi" w:cstheme="minorHAnsi"/>
          <w:color w:val="000000"/>
          <w:sz w:val="22"/>
          <w:szCs w:val="22"/>
        </w:rPr>
        <w:t xml:space="preserve"> konstatuota, kad </w:t>
      </w:r>
      <w:r w:rsidRPr="005C0E6E">
        <w:rPr>
          <w:rFonts w:asciiTheme="minorHAnsi" w:hAnsiTheme="minorHAnsi" w:cstheme="minorHAnsi"/>
          <w:color w:val="000000"/>
          <w:sz w:val="22"/>
          <w:szCs w:val="22"/>
          <w:u w:val="single"/>
        </w:rPr>
        <w:t>vykdydamas savo funkciją tikrinti, ar asmenys tinkamai laikosi šiame įstatyme nustatytų reikalavimų (</w:t>
      </w:r>
      <w:r w:rsidRPr="005C0E6E">
        <w:rPr>
          <w:rFonts w:asciiTheme="minorHAnsi" w:hAnsiTheme="minorHAnsi" w:cstheme="minorHAnsi"/>
          <w:i/>
          <w:iCs/>
          <w:color w:val="000000"/>
          <w:sz w:val="22"/>
          <w:szCs w:val="22"/>
          <w:u w:val="single"/>
        </w:rPr>
        <w:t>inter alia</w:t>
      </w:r>
      <w:r w:rsidRPr="005C0E6E">
        <w:rPr>
          <w:rFonts w:asciiTheme="minorHAnsi" w:hAnsiTheme="minorHAnsi" w:cstheme="minorHAnsi"/>
          <w:color w:val="000000"/>
          <w:sz w:val="22"/>
          <w:szCs w:val="22"/>
          <w:u w:val="single"/>
        </w:rPr>
        <w:t xml:space="preserve"> VPĮ 22 straipsnio 3 dalyje nustatyto reikalavimo informuoti dėl Valdymo kodekso laikymosi)</w:t>
      </w:r>
      <w:r w:rsidR="005042A1" w:rsidRPr="005C0E6E">
        <w:rPr>
          <w:rFonts w:asciiTheme="minorHAnsi" w:hAnsiTheme="minorHAnsi" w:cstheme="minorHAnsi"/>
          <w:color w:val="000000"/>
          <w:sz w:val="22"/>
          <w:szCs w:val="22"/>
          <w:u w:val="single"/>
        </w:rPr>
        <w:t>,</w:t>
      </w:r>
      <w:r w:rsidRPr="005C0E6E">
        <w:rPr>
          <w:rFonts w:asciiTheme="minorHAnsi" w:hAnsiTheme="minorHAnsi" w:cstheme="minorHAnsi"/>
          <w:color w:val="000000"/>
          <w:sz w:val="22"/>
          <w:szCs w:val="22"/>
          <w:u w:val="single"/>
        </w:rPr>
        <w:t xml:space="preserve"> Lietuvos bankas turi teisę tikrinti emitento pateiktos metinės informacijos teisingumą ir išsamumą, vadinasi, be kita ko, tokiu tikslu ir atitinkama apimtimi atlikti emitentų valdymo patikrinimą.</w:t>
      </w:r>
      <w:r w:rsidR="00CF2829">
        <w:rPr>
          <w:rFonts w:asciiTheme="minorHAnsi" w:hAnsiTheme="minorHAnsi" w:cstheme="minorHAnsi"/>
          <w:color w:val="000000"/>
          <w:sz w:val="22"/>
          <w:szCs w:val="22"/>
          <w:u w:val="single"/>
        </w:rPr>
        <w:t xml:space="preserve"> </w:t>
      </w:r>
    </w:p>
    <w:p w14:paraId="76A1BABC" w14:textId="77777777" w:rsidR="00F93A5E" w:rsidRPr="005C0E6E" w:rsidRDefault="00F93A5E" w:rsidP="00F93A5E">
      <w:pPr>
        <w:ind w:firstLine="567"/>
        <w:jc w:val="both"/>
        <w:rPr>
          <w:rFonts w:asciiTheme="minorHAnsi" w:hAnsiTheme="minorHAnsi" w:cstheme="minorHAnsi"/>
          <w:sz w:val="22"/>
          <w:szCs w:val="22"/>
        </w:rPr>
      </w:pPr>
    </w:p>
    <w:p w14:paraId="3585B80E" w14:textId="77777777" w:rsidR="00F93A5E" w:rsidRPr="005C0E6E" w:rsidRDefault="00F93A5E" w:rsidP="003E2A90">
      <w:pPr>
        <w:pStyle w:val="Antrat2"/>
      </w:pPr>
      <w:bookmarkStart w:id="54" w:name="_Toc75769195"/>
      <w:r w:rsidRPr="005C0E6E">
        <w:t xml:space="preserve">Dėl </w:t>
      </w:r>
      <w:bookmarkStart w:id="55" w:name="_Hlk74052802"/>
      <w:r w:rsidRPr="005C0E6E">
        <w:t xml:space="preserve">Centrinės reglamentuojamos informacijos bazės taisyklių </w:t>
      </w:r>
      <w:bookmarkEnd w:id="55"/>
      <w:r w:rsidRPr="005C0E6E">
        <w:t>teisinės galios</w:t>
      </w:r>
      <w:bookmarkEnd w:id="54"/>
    </w:p>
    <w:p w14:paraId="0DBD55D7" w14:textId="77777777" w:rsidR="005042A1" w:rsidRPr="005C0E6E" w:rsidRDefault="005042A1" w:rsidP="00F93A5E">
      <w:pPr>
        <w:ind w:firstLine="567"/>
        <w:jc w:val="both"/>
        <w:rPr>
          <w:rFonts w:asciiTheme="minorHAnsi" w:hAnsiTheme="minorHAnsi" w:cstheme="minorHAnsi"/>
          <w:color w:val="000000"/>
          <w:sz w:val="22"/>
          <w:szCs w:val="22"/>
        </w:rPr>
      </w:pPr>
    </w:p>
    <w:p w14:paraId="65F2D15E" w14:textId="558E1732" w:rsidR="00F93A5E" w:rsidRPr="005C0E6E" w:rsidRDefault="00F93A5E" w:rsidP="126E3E36">
      <w:pPr>
        <w:ind w:firstLine="567"/>
        <w:jc w:val="both"/>
        <w:rPr>
          <w:rFonts w:asciiTheme="minorHAnsi" w:hAnsiTheme="minorHAnsi" w:cstheme="minorBidi"/>
          <w:color w:val="000000"/>
          <w:sz w:val="22"/>
          <w:szCs w:val="22"/>
        </w:rPr>
      </w:pPr>
      <w:r w:rsidRPr="126E3E36">
        <w:rPr>
          <w:rFonts w:asciiTheme="minorHAnsi" w:hAnsiTheme="minorHAnsi" w:cstheme="minorBidi"/>
          <w:color w:val="000000" w:themeColor="text1"/>
          <w:sz w:val="22"/>
          <w:szCs w:val="22"/>
        </w:rPr>
        <w:t>Ginč</w:t>
      </w:r>
      <w:r w:rsidR="005042A1" w:rsidRPr="126E3E36">
        <w:rPr>
          <w:rFonts w:asciiTheme="minorHAnsi" w:hAnsiTheme="minorHAnsi" w:cstheme="minorBidi"/>
          <w:color w:val="000000" w:themeColor="text1"/>
          <w:sz w:val="22"/>
          <w:szCs w:val="22"/>
        </w:rPr>
        <w:t>o s</w:t>
      </w:r>
      <w:r w:rsidRPr="126E3E36">
        <w:rPr>
          <w:rFonts w:asciiTheme="minorHAnsi" w:hAnsiTheme="minorHAnsi" w:cstheme="minorBidi"/>
          <w:color w:val="000000" w:themeColor="text1"/>
          <w:sz w:val="22"/>
          <w:szCs w:val="22"/>
        </w:rPr>
        <w:t>prendimo 2 punktu Lietuvos bankas, be kita ko, konstatavo, jog pareiškėjas: (i) pažeidė VPĮ 33</w:t>
      </w:r>
      <w:r w:rsidR="00F259E1" w:rsidRPr="126E3E36">
        <w:rPr>
          <w:rFonts w:asciiTheme="minorHAnsi" w:hAnsiTheme="minorHAnsi" w:cstheme="minorBidi"/>
          <w:color w:val="000000" w:themeColor="text1"/>
          <w:sz w:val="22"/>
          <w:szCs w:val="22"/>
        </w:rPr>
        <w:t> </w:t>
      </w:r>
      <w:r w:rsidRPr="126E3E36">
        <w:rPr>
          <w:rFonts w:asciiTheme="minorHAnsi" w:hAnsiTheme="minorHAnsi" w:cstheme="minorBidi"/>
          <w:color w:val="000000" w:themeColor="text1"/>
          <w:sz w:val="22"/>
          <w:szCs w:val="22"/>
        </w:rPr>
        <w:t xml:space="preserve">straipsnį, nes reglamentuojamą informaciją paskelbė netinkamose Centrinės reglamentuojamos informacijos bazės kategorijose ir neužtikrino, kad informacija būtų prieinama investuotojams; (ii) pažeidė VPĮ 21 straipsnio 1 dalį, nes į Centrinę reglamentuojamos informacijos bazę pateikė ne visą 2016 </w:t>
      </w:r>
      <w:r w:rsidR="56BA7874" w:rsidRPr="126E3E36">
        <w:rPr>
          <w:rFonts w:asciiTheme="minorHAnsi" w:hAnsiTheme="minorHAnsi" w:cstheme="minorBidi"/>
          <w:color w:val="000000" w:themeColor="text1"/>
          <w:sz w:val="22"/>
          <w:szCs w:val="22"/>
        </w:rPr>
        <w:t xml:space="preserve">m. </w:t>
      </w:r>
      <w:r w:rsidRPr="126E3E36">
        <w:rPr>
          <w:rFonts w:asciiTheme="minorHAnsi" w:hAnsiTheme="minorHAnsi" w:cstheme="minorBidi"/>
          <w:color w:val="000000" w:themeColor="text1"/>
          <w:sz w:val="22"/>
          <w:szCs w:val="22"/>
        </w:rPr>
        <w:t xml:space="preserve">metinę informaciją. </w:t>
      </w:r>
    </w:p>
    <w:p w14:paraId="2F56ECA6" w14:textId="67C8F5A9" w:rsidR="00F93A5E" w:rsidRPr="005C0E6E" w:rsidRDefault="00F93A5E" w:rsidP="126E3E36">
      <w:pPr>
        <w:ind w:firstLine="567"/>
        <w:jc w:val="both"/>
        <w:rPr>
          <w:rFonts w:asciiTheme="minorHAnsi" w:hAnsiTheme="minorHAnsi" w:cstheme="minorBidi"/>
          <w:sz w:val="22"/>
          <w:szCs w:val="22"/>
        </w:rPr>
      </w:pPr>
      <w:r w:rsidRPr="126E3E36">
        <w:rPr>
          <w:rFonts w:asciiTheme="minorHAnsi" w:hAnsiTheme="minorHAnsi" w:cstheme="minorBidi"/>
          <w:sz w:val="22"/>
          <w:szCs w:val="22"/>
        </w:rPr>
        <w:t>Byloje siekiant užtikrinti viešąjį interesą (konstitucinį teisinės valstybės principą)</w:t>
      </w:r>
      <w:r w:rsidR="00F259E1" w:rsidRPr="126E3E36">
        <w:rPr>
          <w:rFonts w:asciiTheme="minorHAnsi" w:hAnsiTheme="minorHAnsi" w:cstheme="minorBidi"/>
          <w:sz w:val="22"/>
          <w:szCs w:val="22"/>
        </w:rPr>
        <w:t>,</w:t>
      </w:r>
      <w:r w:rsidRPr="126E3E36">
        <w:rPr>
          <w:rFonts w:asciiTheme="minorHAnsi" w:hAnsiTheme="minorHAnsi" w:cstheme="minorBidi"/>
          <w:sz w:val="22"/>
          <w:szCs w:val="22"/>
        </w:rPr>
        <w:t xml:space="preserve"> peržengiant apeliacinio skundo ribas buvo išnagrinėtas </w:t>
      </w:r>
      <w:r w:rsidRPr="126E3E36">
        <w:rPr>
          <w:rFonts w:asciiTheme="minorHAnsi" w:hAnsiTheme="minorHAnsi" w:cstheme="minorBidi"/>
          <w:color w:val="000000" w:themeColor="text1"/>
          <w:sz w:val="22"/>
          <w:szCs w:val="22"/>
        </w:rPr>
        <w:t>Centrinės reglamentuojamos informacijos bazės taisyklių (toliau – CRIB taisyklės)</w:t>
      </w:r>
      <w:r w:rsidRPr="126E3E36">
        <w:rPr>
          <w:rFonts w:asciiTheme="minorHAnsi" w:hAnsiTheme="minorHAnsi" w:cstheme="minorBidi"/>
          <w:sz w:val="22"/>
          <w:szCs w:val="22"/>
        </w:rPr>
        <w:t xml:space="preserve"> teisinės galios (galiojimo) klausimas. LVAT darė išvadą, kad valstybės įsteigtas reguliuojamos rinkos operatorius (tuo metu </w:t>
      </w:r>
      <w:r w:rsidRPr="126E3E36">
        <w:rPr>
          <w:rFonts w:asciiTheme="minorHAnsi" w:hAnsiTheme="minorHAnsi" w:cstheme="minorBidi"/>
          <w:color w:val="000000" w:themeColor="text1"/>
          <w:sz w:val="22"/>
          <w:szCs w:val="22"/>
        </w:rPr>
        <w:t>AB „Vilniaus vertybinių popierių birža“</w:t>
      </w:r>
      <w:r w:rsidRPr="126E3E36">
        <w:rPr>
          <w:rFonts w:asciiTheme="minorHAnsi" w:hAnsiTheme="minorHAnsi" w:cstheme="minorBidi"/>
          <w:sz w:val="22"/>
          <w:szCs w:val="22"/>
        </w:rPr>
        <w:t>) buvo tiesiogiai įpareigotas atlikti viešojo administravimo funkciją – priimti CRIB taisykles ir suderinti jas su rinkos priežiūros institucija, kuria tuo metu buvo Vertybinių popierių komisija. Vertindama CRIB taisykles pagal jas apibūdinančių požymių visumą, LVAT pripažino šias taisykles norminiu teisės aktu</w:t>
      </w:r>
      <w:r w:rsidR="00F259E1" w:rsidRPr="126E3E36">
        <w:rPr>
          <w:rFonts w:asciiTheme="minorHAnsi" w:hAnsiTheme="minorHAnsi" w:cstheme="minorBidi"/>
          <w:sz w:val="22"/>
          <w:szCs w:val="22"/>
        </w:rPr>
        <w:t xml:space="preserve">, todėl jos </w:t>
      </w:r>
      <w:r w:rsidRPr="126E3E36">
        <w:rPr>
          <w:rFonts w:asciiTheme="minorHAnsi" w:hAnsiTheme="minorHAnsi" w:cstheme="minorBidi"/>
          <w:sz w:val="22"/>
          <w:szCs w:val="22"/>
        </w:rPr>
        <w:t>turėjo būti skelbiamos leidinyje „Valstybės žinios“</w:t>
      </w:r>
      <w:r w:rsidR="00F259E1" w:rsidRPr="126E3E36">
        <w:rPr>
          <w:rFonts w:asciiTheme="minorHAnsi" w:hAnsiTheme="minorHAnsi" w:cstheme="minorBidi"/>
          <w:sz w:val="22"/>
          <w:szCs w:val="22"/>
        </w:rPr>
        <w:t>. Kadangi t</w:t>
      </w:r>
      <w:r w:rsidR="622DD19D" w:rsidRPr="126E3E36">
        <w:rPr>
          <w:rFonts w:asciiTheme="minorHAnsi" w:hAnsiTheme="minorHAnsi" w:cstheme="minorBidi"/>
          <w:sz w:val="22"/>
          <w:szCs w:val="22"/>
        </w:rPr>
        <w:t>ai</w:t>
      </w:r>
      <w:r w:rsidR="00F259E1" w:rsidRPr="126E3E36">
        <w:rPr>
          <w:rFonts w:asciiTheme="minorHAnsi" w:hAnsiTheme="minorHAnsi" w:cstheme="minorBidi"/>
          <w:sz w:val="22"/>
          <w:szCs w:val="22"/>
        </w:rPr>
        <w:t xml:space="preserve"> nebuvo padaryta, laikyta, kad šios taisyklės </w:t>
      </w:r>
      <w:r w:rsidRPr="126E3E36">
        <w:rPr>
          <w:rFonts w:asciiTheme="minorHAnsi" w:hAnsiTheme="minorHAnsi" w:cstheme="minorBidi"/>
          <w:sz w:val="22"/>
          <w:szCs w:val="22"/>
        </w:rPr>
        <w:t>nėra įsigaliojusios.</w:t>
      </w:r>
    </w:p>
    <w:p w14:paraId="34C16C8E" w14:textId="77777777" w:rsidR="00F93A5E" w:rsidRPr="005C0E6E" w:rsidRDefault="00F93A5E" w:rsidP="00F93A5E">
      <w:pPr>
        <w:ind w:firstLine="567"/>
        <w:jc w:val="both"/>
        <w:rPr>
          <w:rFonts w:asciiTheme="minorHAnsi" w:hAnsiTheme="minorHAnsi" w:cstheme="minorHAnsi"/>
          <w:sz w:val="22"/>
          <w:szCs w:val="22"/>
        </w:rPr>
      </w:pPr>
    </w:p>
    <w:p w14:paraId="7B6E4BAA" w14:textId="6F29ADF2" w:rsidR="00F93A5E" w:rsidRPr="005C0E6E" w:rsidRDefault="00F93A5E" w:rsidP="003E2A90">
      <w:pPr>
        <w:pStyle w:val="Antrat2"/>
      </w:pPr>
      <w:bookmarkStart w:id="56" w:name="_Toc75769196"/>
      <w:r w:rsidRPr="005C0E6E">
        <w:t>Dėl Europos vertybinių popierių ir rinkų institucijos (ESMA) 2015 m. spalio 5 d. paskelbtų Alternatyvių veiklos rodiklių gairių (ESMA/2015/14/15)</w:t>
      </w:r>
      <w:bookmarkEnd w:id="56"/>
    </w:p>
    <w:p w14:paraId="2D0308F6" w14:textId="77777777" w:rsidR="00F259E1" w:rsidRPr="005C0E6E" w:rsidRDefault="00F259E1" w:rsidP="00F259E1">
      <w:pPr>
        <w:jc w:val="both"/>
        <w:rPr>
          <w:rFonts w:asciiTheme="minorHAnsi" w:hAnsiTheme="minorHAnsi" w:cstheme="minorHAnsi"/>
          <w:i/>
          <w:iCs/>
          <w:sz w:val="22"/>
          <w:szCs w:val="22"/>
        </w:rPr>
      </w:pPr>
    </w:p>
    <w:p w14:paraId="5159AEEB" w14:textId="01503EBE" w:rsidR="00F93A5E" w:rsidRPr="005C0E6E" w:rsidRDefault="00F259E1" w:rsidP="00F93A5E">
      <w:pPr>
        <w:ind w:firstLine="567"/>
        <w:jc w:val="both"/>
        <w:rPr>
          <w:rFonts w:asciiTheme="minorHAnsi" w:hAnsiTheme="minorHAnsi" w:cstheme="minorHAnsi"/>
          <w:sz w:val="22"/>
          <w:szCs w:val="22"/>
        </w:rPr>
      </w:pPr>
      <w:bookmarkStart w:id="57" w:name="_Hlk74052918"/>
      <w:r w:rsidRPr="005C0E6E">
        <w:rPr>
          <w:rFonts w:asciiTheme="minorHAnsi" w:hAnsiTheme="minorHAnsi" w:cstheme="minorHAnsi"/>
          <w:sz w:val="22"/>
          <w:szCs w:val="22"/>
        </w:rPr>
        <w:t>Ginčo s</w:t>
      </w:r>
      <w:r w:rsidR="00F93A5E" w:rsidRPr="005C0E6E">
        <w:rPr>
          <w:rFonts w:asciiTheme="minorHAnsi" w:hAnsiTheme="minorHAnsi" w:cstheme="minorHAnsi"/>
          <w:sz w:val="22"/>
          <w:szCs w:val="22"/>
        </w:rPr>
        <w:t xml:space="preserve">prendimo 3 </w:t>
      </w:r>
      <w:r w:rsidRPr="005C0E6E">
        <w:rPr>
          <w:rFonts w:asciiTheme="minorHAnsi" w:hAnsiTheme="minorHAnsi" w:cstheme="minorHAnsi"/>
          <w:sz w:val="22"/>
          <w:szCs w:val="22"/>
        </w:rPr>
        <w:t xml:space="preserve">punkte </w:t>
      </w:r>
      <w:r w:rsidR="00F93A5E" w:rsidRPr="005C0E6E">
        <w:rPr>
          <w:rFonts w:asciiTheme="minorHAnsi" w:hAnsiTheme="minorHAnsi" w:cstheme="minorHAnsi"/>
          <w:sz w:val="22"/>
          <w:szCs w:val="22"/>
        </w:rPr>
        <w:t>Lietuvos bankas konstatavo, jog pareiškėjas pažeidė VPĮ 22 ir 23 straipsnių reikalavimus, nes, be kita ko, pateikdamas finansinius ir nefinansinius rodiklius</w:t>
      </w:r>
      <w:r w:rsidRPr="005C0E6E">
        <w:rPr>
          <w:rFonts w:asciiTheme="minorHAnsi" w:hAnsiTheme="minorHAnsi" w:cstheme="minorHAnsi"/>
          <w:sz w:val="22"/>
          <w:szCs w:val="22"/>
        </w:rPr>
        <w:t>,</w:t>
      </w:r>
      <w:r w:rsidR="00F93A5E" w:rsidRPr="005C0E6E">
        <w:rPr>
          <w:rFonts w:asciiTheme="minorHAnsi" w:hAnsiTheme="minorHAnsi" w:cstheme="minorHAnsi"/>
          <w:sz w:val="22"/>
          <w:szCs w:val="22"/>
        </w:rPr>
        <w:t xml:space="preserve"> nevisiškai atsižvelgė į Europos vertybinių popierių ir rinkų institucijos (ESMA) 2015 m. spalio 5 d. paskelbtų Alternatyvių veiklos rodiklių gairių (ESMA/2015/14/15) (toliau – AVR gairės) reikalavimus.</w:t>
      </w:r>
    </w:p>
    <w:bookmarkEnd w:id="57"/>
    <w:p w14:paraId="78985871" w14:textId="77777777" w:rsidR="00F93A5E" w:rsidRPr="005C0E6E" w:rsidRDefault="00F93A5E" w:rsidP="00F93A5E">
      <w:pPr>
        <w:ind w:firstLine="567"/>
        <w:jc w:val="both"/>
        <w:rPr>
          <w:rFonts w:asciiTheme="minorHAnsi" w:hAnsiTheme="minorHAnsi" w:cstheme="minorHAnsi"/>
          <w:color w:val="000000"/>
          <w:sz w:val="22"/>
          <w:szCs w:val="22"/>
        </w:rPr>
      </w:pPr>
      <w:r w:rsidRPr="005C0E6E">
        <w:rPr>
          <w:rFonts w:asciiTheme="minorHAnsi" w:hAnsiTheme="minorHAnsi" w:cstheme="minorHAnsi"/>
          <w:color w:val="000000"/>
          <w:sz w:val="22"/>
          <w:szCs w:val="22"/>
        </w:rPr>
        <w:lastRenderedPageBreak/>
        <w:t xml:space="preserve">Pirmiausia LVAT išnagrinėjo 2010 m. lapkričio 24 d. Europos Parlamento ir Tarybos reglamento (ES) Nr. 1095/2010, kuriuo įsteigiama Europos priežiūros institucija (Europos vertybinių popierių ir rinkų institucija) ir iš dalies keičiamas Sprendimas Nr. 716/2009/EB bei panaikinamas Komisijos sprendimas 2009/77/EB, taip pat AVR gairių nuostatas. Šių teisės aktų turinys LVAT leido daryti išvadą, kad AVR gairės laikytinos švelniosios teisėkūros aktu, papildančiu tose gairėse nurodytų privalomų ES teisės aktų normas. </w:t>
      </w:r>
    </w:p>
    <w:p w14:paraId="0785D68C" w14:textId="22C1E5C8" w:rsidR="00F93A5E" w:rsidRPr="005C0E6E" w:rsidRDefault="00F93A5E" w:rsidP="00F93A5E">
      <w:pPr>
        <w:ind w:firstLine="567"/>
        <w:jc w:val="both"/>
        <w:rPr>
          <w:rFonts w:asciiTheme="minorHAnsi" w:hAnsiTheme="minorHAnsi" w:cstheme="minorHAnsi"/>
          <w:sz w:val="22"/>
          <w:szCs w:val="22"/>
        </w:rPr>
      </w:pPr>
      <w:r w:rsidRPr="005C0E6E">
        <w:rPr>
          <w:rFonts w:asciiTheme="minorHAnsi" w:hAnsiTheme="minorHAnsi" w:cstheme="minorHAnsi"/>
          <w:color w:val="000000"/>
          <w:sz w:val="22"/>
          <w:szCs w:val="22"/>
        </w:rPr>
        <w:t>Atsižvelgdamas į tai, kad AVR gairės laikytinos švelniosios teisėkūros normų kategorijai priskiriamu aktu, siekdamas įvertinti tokios kategorijos normų teisinį poveikį, LVAT nagrinėjo švelniosios teisėkūros normų</w:t>
      </w:r>
      <w:r w:rsidR="00F259E1" w:rsidRPr="005C0E6E">
        <w:rPr>
          <w:rFonts w:asciiTheme="minorHAnsi" w:hAnsiTheme="minorHAnsi" w:cstheme="minorHAnsi"/>
          <w:color w:val="000000"/>
          <w:sz w:val="22"/>
          <w:szCs w:val="22"/>
        </w:rPr>
        <w:t>,</w:t>
      </w:r>
      <w:r w:rsidRPr="005C0E6E">
        <w:rPr>
          <w:rFonts w:asciiTheme="minorHAnsi" w:hAnsiTheme="minorHAnsi" w:cstheme="minorHAnsi"/>
          <w:color w:val="000000"/>
          <w:sz w:val="22"/>
          <w:szCs w:val="22"/>
        </w:rPr>
        <w:t xml:space="preserve"> kaip teisės šaltinio</w:t>
      </w:r>
      <w:r w:rsidR="00F259E1" w:rsidRPr="005C0E6E">
        <w:rPr>
          <w:rFonts w:asciiTheme="minorHAnsi" w:hAnsiTheme="minorHAnsi" w:cstheme="minorHAnsi"/>
          <w:color w:val="000000"/>
          <w:sz w:val="22"/>
          <w:szCs w:val="22"/>
        </w:rPr>
        <w:t>,</w:t>
      </w:r>
      <w:r w:rsidRPr="005C0E6E">
        <w:rPr>
          <w:rFonts w:asciiTheme="minorHAnsi" w:hAnsiTheme="minorHAnsi" w:cstheme="minorHAnsi"/>
          <w:color w:val="000000"/>
          <w:sz w:val="22"/>
          <w:szCs w:val="22"/>
        </w:rPr>
        <w:t xml:space="preserve"> ypatybes bei su šiuo aspektu susijusią E</w:t>
      </w:r>
      <w:r w:rsidR="00F259E1" w:rsidRPr="005C0E6E">
        <w:rPr>
          <w:rFonts w:asciiTheme="minorHAnsi" w:hAnsiTheme="minorHAnsi" w:cstheme="minorHAnsi"/>
          <w:color w:val="000000"/>
          <w:sz w:val="22"/>
          <w:szCs w:val="22"/>
        </w:rPr>
        <w:t xml:space="preserve">STT </w:t>
      </w:r>
      <w:r w:rsidRPr="005C0E6E">
        <w:rPr>
          <w:rFonts w:asciiTheme="minorHAnsi" w:hAnsiTheme="minorHAnsi" w:cstheme="minorHAnsi"/>
          <w:color w:val="000000"/>
          <w:sz w:val="22"/>
          <w:szCs w:val="22"/>
        </w:rPr>
        <w:t xml:space="preserve">praktiką. </w:t>
      </w:r>
      <w:r w:rsidR="00F259E1" w:rsidRPr="005C0E6E">
        <w:rPr>
          <w:rFonts w:asciiTheme="minorHAnsi" w:hAnsiTheme="minorHAnsi" w:cstheme="minorHAnsi"/>
          <w:color w:val="000000"/>
          <w:sz w:val="22"/>
          <w:szCs w:val="22"/>
        </w:rPr>
        <w:t xml:space="preserve">Išplėstinė </w:t>
      </w:r>
      <w:r w:rsidRPr="005C0E6E">
        <w:rPr>
          <w:rFonts w:asciiTheme="minorHAnsi" w:hAnsiTheme="minorHAnsi" w:cstheme="minorHAnsi"/>
          <w:color w:val="000000"/>
          <w:sz w:val="22"/>
          <w:szCs w:val="22"/>
        </w:rPr>
        <w:t xml:space="preserve">teisėjų kolegija </w:t>
      </w:r>
      <w:r w:rsidR="00F259E1" w:rsidRPr="005C0E6E">
        <w:rPr>
          <w:rFonts w:asciiTheme="minorHAnsi" w:hAnsiTheme="minorHAnsi" w:cstheme="minorHAnsi"/>
          <w:color w:val="000000"/>
          <w:sz w:val="22"/>
          <w:szCs w:val="22"/>
        </w:rPr>
        <w:t>pa</w:t>
      </w:r>
      <w:r w:rsidRPr="005C0E6E">
        <w:rPr>
          <w:rFonts w:asciiTheme="minorHAnsi" w:hAnsiTheme="minorHAnsi" w:cstheme="minorHAnsi"/>
          <w:color w:val="000000"/>
          <w:sz w:val="22"/>
          <w:szCs w:val="22"/>
        </w:rPr>
        <w:t xml:space="preserve">darė išvadą, kad </w:t>
      </w:r>
      <w:bookmarkStart w:id="58" w:name="_Hlk67823133"/>
      <w:r w:rsidRPr="005C0E6E">
        <w:rPr>
          <w:rFonts w:asciiTheme="minorHAnsi" w:hAnsiTheme="minorHAnsi" w:cstheme="minorHAnsi"/>
          <w:sz w:val="22"/>
          <w:szCs w:val="22"/>
        </w:rPr>
        <w:t>nacionaliniam teismui kyla pareiga atsižvelgti į švelniajai teisėkūrai priskirtinas neprivalomo pobūdžio ES normas, kai tokios normos naudingos kitų ES teisės normų, jas įgyvendinančių nacionalinių teisės normų interpretavimui arba yra skirtos papildyti įpareigojančias ES teisės normas.</w:t>
      </w:r>
      <w:bookmarkEnd w:id="58"/>
      <w:r w:rsidRPr="005C0E6E">
        <w:rPr>
          <w:rFonts w:asciiTheme="minorHAnsi" w:hAnsiTheme="minorHAnsi" w:cstheme="minorHAnsi"/>
          <w:sz w:val="22"/>
          <w:szCs w:val="22"/>
        </w:rPr>
        <w:t xml:space="preserve"> </w:t>
      </w:r>
    </w:p>
    <w:p w14:paraId="34847720" w14:textId="364514C6" w:rsidR="00F93A5E" w:rsidRPr="005C0E6E" w:rsidRDefault="00F93A5E" w:rsidP="00F93A5E">
      <w:pPr>
        <w:ind w:firstLine="567"/>
        <w:jc w:val="both"/>
        <w:rPr>
          <w:rFonts w:asciiTheme="minorHAnsi" w:hAnsiTheme="minorHAnsi" w:cstheme="minorHAnsi"/>
          <w:sz w:val="22"/>
          <w:szCs w:val="22"/>
        </w:rPr>
      </w:pPr>
      <w:r w:rsidRPr="005C0E6E">
        <w:rPr>
          <w:rFonts w:asciiTheme="minorHAnsi" w:hAnsiTheme="minorHAnsi" w:cstheme="minorHAnsi"/>
          <w:sz w:val="22"/>
          <w:szCs w:val="22"/>
        </w:rPr>
        <w:t xml:space="preserve">Nagrinėjamos AVR gairės, būdamos </w:t>
      </w:r>
      <w:r w:rsidRPr="005C0E6E">
        <w:rPr>
          <w:rFonts w:asciiTheme="minorHAnsi" w:hAnsiTheme="minorHAnsi" w:cstheme="minorHAnsi"/>
          <w:i/>
          <w:iCs/>
          <w:sz w:val="22"/>
          <w:szCs w:val="22"/>
        </w:rPr>
        <w:t xml:space="preserve">acquis communautaire </w:t>
      </w:r>
      <w:r w:rsidRPr="005C0E6E">
        <w:rPr>
          <w:rFonts w:asciiTheme="minorHAnsi" w:hAnsiTheme="minorHAnsi" w:cstheme="minorHAnsi"/>
          <w:sz w:val="22"/>
          <w:szCs w:val="22"/>
        </w:rPr>
        <w:t xml:space="preserve">dalimi ir, sprendžiant iš jų turinio, turėdamos tam tikrą norminį poveikį, išplėstinės teisėjų kolegijos manymu, pirmiausia yra orientuotos į kontroliuojančios institucijos savanoriškai prisiimamą pareigą užtikrinti emitentų elgesio atitikties gairių reikalavimams stebėseną. Tačiau privalomo pobūdžio neturinčio švelniosios teisėkūros ES akto nuostatų nesilaikymas </w:t>
      </w:r>
      <w:r w:rsidRPr="005C0E6E">
        <w:rPr>
          <w:rFonts w:asciiTheme="minorHAnsi" w:hAnsiTheme="minorHAnsi" w:cstheme="minorHAnsi"/>
          <w:i/>
          <w:iCs/>
          <w:sz w:val="22"/>
          <w:szCs w:val="22"/>
        </w:rPr>
        <w:t>ipso facto</w:t>
      </w:r>
      <w:r w:rsidRPr="005C0E6E">
        <w:rPr>
          <w:rFonts w:asciiTheme="minorHAnsi" w:hAnsiTheme="minorHAnsi" w:cstheme="minorHAnsi"/>
          <w:sz w:val="22"/>
          <w:szCs w:val="22"/>
        </w:rPr>
        <w:t xml:space="preserve"> negali suponuoti atitinkamą pažeidimą padariusio privataus asmens atsakomybės ir jei būtų kitaip, tuomet akivaizdu, kad nebūtų galima atitinkamo akto vertinti kaip neturinčio privalomojo pobūdžio. Kitaip tariant, LVAT vertinimu, šiame kontekste reikšmingas ir atsižvelgiant į AVR gaires nagrinėtinas būtent nacionalinis teisinis reguliavimas, kuriuo vadovaudamasi kompetentinga kontroliuojanti institucija (atsakovas) nagrinėjamoje byloje vykdė AVR gairėmis savanoriškai prisiimtą emitentų elgesio atitikties gairių reikalavimams stebėsenos pareigą. Kartu akcentuota, kad jei nacionalinėje teisėje emitentams keliamas reikalavimas laikytis AVR gairėmis (švelniosios teisėkūros ES aktu) rekomenduojamo reguliavimo ir šio reikalavimo vykdymas užtikrinamas kokiomis nors poveikio priemonėmis, toks nacionalinis reguliavimas turi atitikti teisinio saugumo principo suponuojamus reikalavimus. </w:t>
      </w:r>
    </w:p>
    <w:p w14:paraId="58DADE4A" w14:textId="5CF8B5C0" w:rsidR="00F93A5E" w:rsidRPr="005C0E6E" w:rsidRDefault="00F93A5E" w:rsidP="00F93A5E">
      <w:pPr>
        <w:ind w:firstLine="567"/>
        <w:jc w:val="both"/>
        <w:rPr>
          <w:rFonts w:asciiTheme="minorHAnsi" w:hAnsiTheme="minorHAnsi" w:cstheme="minorHAnsi"/>
          <w:color w:val="000000"/>
          <w:sz w:val="22"/>
          <w:szCs w:val="22"/>
        </w:rPr>
      </w:pPr>
      <w:r w:rsidRPr="005C0E6E">
        <w:rPr>
          <w:rFonts w:asciiTheme="minorHAnsi" w:hAnsiTheme="minorHAnsi" w:cstheme="minorHAnsi"/>
          <w:sz w:val="22"/>
          <w:szCs w:val="22"/>
        </w:rPr>
        <w:t>Išnagrinėjęs 2016 m. vasario 11 d. Lietuvos banko valdybos nutarimu Nr. 03-22</w:t>
      </w:r>
      <w:r w:rsidR="006B6A98" w:rsidRPr="005C0E6E">
        <w:rPr>
          <w:rFonts w:asciiTheme="minorHAnsi" w:hAnsiTheme="minorHAnsi" w:cstheme="minorHAnsi"/>
          <w:sz w:val="22"/>
          <w:szCs w:val="22"/>
        </w:rPr>
        <w:t xml:space="preserve"> </w:t>
      </w:r>
      <w:r w:rsidRPr="005C0E6E">
        <w:rPr>
          <w:rFonts w:asciiTheme="minorHAnsi" w:hAnsiTheme="minorHAnsi" w:cstheme="minorHAnsi"/>
          <w:sz w:val="22"/>
          <w:szCs w:val="22"/>
        </w:rPr>
        <w:t>nauja redakcija išdėstytų Periodinės ir papildomos informacijos rengimo ir pateikimo taisyklių (toliau – PPIRP taisyklės) 2 punktą, LVAT nurodė, kad nuostatoje vartojami skirtingi terminai emitentų pareigoms apibrėžti: pagal nagrinėjamą nuostatą</w:t>
      </w:r>
      <w:r w:rsidR="006B6A98" w:rsidRPr="005C0E6E">
        <w:rPr>
          <w:rFonts w:asciiTheme="minorHAnsi" w:hAnsiTheme="minorHAnsi" w:cstheme="minorHAnsi"/>
          <w:sz w:val="22"/>
          <w:szCs w:val="22"/>
        </w:rPr>
        <w:t>,</w:t>
      </w:r>
      <w:r w:rsidRPr="005C0E6E">
        <w:rPr>
          <w:rFonts w:asciiTheme="minorHAnsi" w:hAnsiTheme="minorHAnsi" w:cstheme="minorHAnsi"/>
          <w:sz w:val="22"/>
          <w:szCs w:val="22"/>
        </w:rPr>
        <w:t xml:space="preserve"> rengdami periodinę informaciją</w:t>
      </w:r>
      <w:r w:rsidR="006B6A98" w:rsidRPr="005C0E6E">
        <w:rPr>
          <w:rFonts w:asciiTheme="minorHAnsi" w:hAnsiTheme="minorHAnsi" w:cstheme="minorHAnsi"/>
          <w:sz w:val="22"/>
          <w:szCs w:val="22"/>
        </w:rPr>
        <w:t>,</w:t>
      </w:r>
      <w:r w:rsidRPr="005C0E6E">
        <w:rPr>
          <w:rFonts w:asciiTheme="minorHAnsi" w:hAnsiTheme="minorHAnsi" w:cstheme="minorHAnsi"/>
          <w:sz w:val="22"/>
          <w:szCs w:val="22"/>
        </w:rPr>
        <w:t xml:space="preserve"> šie asmenys nuostatoje nurodytais įstatymais turi vadovautis, o į AVR gaires atsižvelgti. Terminas „atsižvelgti“, LVAT vertinimu, išties gana įprastai vartojamas teisinėje terminijoje, siekiant pažymėti neprivalomos normos ir jos adresato teisinį santykį, t. y. tokios normos adresatas yra skatinamas, raginamas, rekomenduojamas atitinkamai elgtis, paisyti toje normoje nustatytų elgesio taisyklių, tačiau savo teisiniu krūviu toks reikalavimas neprilygsta įpareigojimui atitinkama norma vadovautis (ar jos laikytis). Taigi atsižvelgiant į tai, kad aptariamoje nuostatoje emitentai įpareigojami įstatymais vadovautis, o į žinomai neprivalomą teisinę galią turinčias AVR gaires atsižvelgti, tokios normos adresatai negalėjo pagrįstai tikėtis, kad vertindamas pusmečio ir metinės informacijos pateikimo atitiktį </w:t>
      </w:r>
      <w:r w:rsidRPr="005C0E6E">
        <w:rPr>
          <w:rFonts w:asciiTheme="minorHAnsi" w:hAnsiTheme="minorHAnsi" w:cstheme="minorHAnsi"/>
          <w:i/>
          <w:iCs/>
          <w:sz w:val="22"/>
          <w:szCs w:val="22"/>
        </w:rPr>
        <w:t>inter alia</w:t>
      </w:r>
      <w:r w:rsidRPr="005C0E6E">
        <w:rPr>
          <w:rFonts w:asciiTheme="minorHAnsi" w:hAnsiTheme="minorHAnsi" w:cstheme="minorHAnsi"/>
          <w:sz w:val="22"/>
          <w:szCs w:val="22"/>
        </w:rPr>
        <w:t xml:space="preserve"> PPIRP taisyklėse nustatytiems reikalavimams, atsakovas iš tiesų reikalauja absoliučios atitikties švelniosios teisėkūros aktu esančių AVR gairių normoms, o tokio reikalavimo nesilaikymas lemia griežtas ir atgrasančias sankcijas.</w:t>
      </w:r>
      <w:r w:rsidR="00CF2829">
        <w:rPr>
          <w:rFonts w:asciiTheme="minorHAnsi" w:hAnsiTheme="minorHAnsi" w:cstheme="minorHAnsi"/>
          <w:sz w:val="22"/>
          <w:szCs w:val="22"/>
        </w:rPr>
        <w:t xml:space="preserve"> </w:t>
      </w:r>
    </w:p>
    <w:p w14:paraId="5F8EAAA7" w14:textId="77777777" w:rsidR="00F93A5E" w:rsidRPr="005C0E6E" w:rsidRDefault="00F93A5E" w:rsidP="00F93A5E">
      <w:pPr>
        <w:ind w:firstLine="567"/>
        <w:jc w:val="both"/>
        <w:rPr>
          <w:rFonts w:asciiTheme="minorHAnsi" w:hAnsiTheme="minorHAnsi" w:cstheme="minorHAnsi"/>
          <w:color w:val="000000"/>
          <w:sz w:val="22"/>
          <w:szCs w:val="22"/>
        </w:rPr>
      </w:pPr>
      <w:r w:rsidRPr="002629C5">
        <w:rPr>
          <w:rFonts w:asciiTheme="minorHAnsi" w:hAnsiTheme="minorHAnsi" w:cstheme="minorHAnsi"/>
          <w:color w:val="000000"/>
          <w:sz w:val="22"/>
          <w:szCs w:val="22"/>
        </w:rPr>
        <w:t>Atsakovo ir pareiškėjo apeliaciniai skundai patenkinti iš dalies. Pirmosios instancijos teismo sprendimas pakeistas tokiu būdu: 1) pirmosios instancijos teismo sprendimo dalis dėl neteisingos informacijos apie Bendrovių valdymo kodekse nustatytų principų laikymąsi atskleidimo panaikinta ir ši bylos dalis perduota pirmosios instancijos teismui nagrinėti iš naujo; 2) pirmosios instancijos teismo sprendimo dalis dėl viešo informacijos skelbimo ir saugojimo reikalavimų nesilaikymo, taip pat dėl informacijos atskleidimo pažeidimų 2015 m., 2016 m. konsoliduotuose metiniuose pranešimuose ir 2017 m. pusmečio pranešime pakeista, iš dalies patenkintas pareiškėjo skundas ir panaikintos atsakovo sprendimo dalys, kuriose konstatuoti VPĮ 21 straipsnio 1 dalies ir 33 straipsnio pažeidimai, bei nustatyta, kad pateikdamas finansinius ir nefinansinius rodiklius nevisiškai atsižvelgiant į AVR gairių reikalavimus, pareiškėjas pažeidė VPĮ 22 ir 23 straipsnius. Kita pirmosios instancijos teismo sprendimo dalis palikta nepakeista.</w:t>
      </w:r>
      <w:r w:rsidRPr="005C0E6E">
        <w:rPr>
          <w:rFonts w:asciiTheme="minorHAnsi" w:hAnsiTheme="minorHAnsi" w:cstheme="minorHAnsi"/>
          <w:color w:val="000000"/>
          <w:sz w:val="22"/>
          <w:szCs w:val="22"/>
        </w:rPr>
        <w:t xml:space="preserve"> </w:t>
      </w:r>
    </w:p>
    <w:p w14:paraId="4840800B" w14:textId="77777777" w:rsidR="00F93A5E" w:rsidRPr="005C0E6E" w:rsidRDefault="00F93A5E" w:rsidP="00F93A5E">
      <w:pPr>
        <w:jc w:val="both"/>
        <w:rPr>
          <w:rStyle w:val="Hipersaitas"/>
          <w:rFonts w:asciiTheme="minorHAnsi" w:hAnsiTheme="minorHAnsi" w:cstheme="minorHAnsi"/>
          <w:sz w:val="22"/>
          <w:szCs w:val="22"/>
        </w:rPr>
      </w:pPr>
    </w:p>
    <w:p w14:paraId="6D7D0B39" w14:textId="3D3FBDD1" w:rsidR="00F93A5E" w:rsidRPr="005C0E6E" w:rsidRDefault="00E41251" w:rsidP="00F93A5E">
      <w:pPr>
        <w:jc w:val="both"/>
        <w:rPr>
          <w:rFonts w:asciiTheme="minorHAnsi" w:hAnsiTheme="minorHAnsi" w:cstheme="minorHAnsi"/>
          <w:color w:val="000000"/>
          <w:sz w:val="22"/>
          <w:szCs w:val="22"/>
        </w:rPr>
      </w:pPr>
      <w:r w:rsidRPr="005C0E6E">
        <w:rPr>
          <w:rFonts w:asciiTheme="minorHAnsi" w:hAnsiTheme="minorHAnsi" w:cstheme="minorHAnsi"/>
          <w:color w:val="000000"/>
          <w:sz w:val="22"/>
          <w:szCs w:val="22"/>
        </w:rPr>
        <w:t xml:space="preserve">Išplėstinės teisėjų kolegijos </w:t>
      </w:r>
      <w:r w:rsidR="00F93A5E" w:rsidRPr="005C0E6E">
        <w:rPr>
          <w:rFonts w:asciiTheme="minorHAnsi" w:hAnsiTheme="minorHAnsi" w:cstheme="minorHAnsi"/>
          <w:color w:val="000000"/>
          <w:sz w:val="22"/>
          <w:szCs w:val="22"/>
        </w:rPr>
        <w:t>2021 m. balandžio 14 d. nutartis administracinėje byloje Nr.</w:t>
      </w:r>
      <w:r w:rsidR="00F93A5E" w:rsidRPr="005C0E6E">
        <w:rPr>
          <w:rFonts w:asciiTheme="minorHAnsi" w:hAnsiTheme="minorHAnsi" w:cstheme="minorHAnsi"/>
          <w:sz w:val="22"/>
          <w:szCs w:val="22"/>
        </w:rPr>
        <w:t xml:space="preserve"> eA-663-822/2021</w:t>
      </w:r>
    </w:p>
    <w:p w14:paraId="712472C1" w14:textId="77777777" w:rsidR="00F93A5E" w:rsidRPr="005C0E6E" w:rsidRDefault="00F93A5E" w:rsidP="00F93A5E">
      <w:pPr>
        <w:jc w:val="both"/>
        <w:rPr>
          <w:rFonts w:asciiTheme="minorHAnsi" w:hAnsiTheme="minorHAnsi" w:cstheme="minorHAnsi"/>
          <w:color w:val="000000"/>
          <w:sz w:val="22"/>
          <w:szCs w:val="22"/>
        </w:rPr>
      </w:pPr>
      <w:r w:rsidRPr="005C0E6E">
        <w:rPr>
          <w:rFonts w:asciiTheme="minorHAnsi" w:hAnsiTheme="minorHAnsi" w:cstheme="minorHAnsi"/>
          <w:color w:val="000000"/>
          <w:sz w:val="22"/>
          <w:szCs w:val="22"/>
        </w:rPr>
        <w:t>Teisminio proceso Nr. 3-61-3-01066-2018-7</w:t>
      </w:r>
    </w:p>
    <w:p w14:paraId="1E53496E" w14:textId="78889733" w:rsidR="00F93A5E" w:rsidRDefault="00F93A5E" w:rsidP="00F93A5E">
      <w:pPr>
        <w:jc w:val="both"/>
        <w:rPr>
          <w:rFonts w:asciiTheme="minorHAnsi" w:hAnsiTheme="minorHAnsi" w:cstheme="minorHAnsi"/>
          <w:color w:val="000000"/>
          <w:sz w:val="22"/>
          <w:szCs w:val="22"/>
        </w:rPr>
      </w:pPr>
      <w:r w:rsidRPr="005C0E6E">
        <w:rPr>
          <w:rFonts w:asciiTheme="minorHAnsi" w:hAnsiTheme="minorHAnsi" w:cstheme="minorHAnsi"/>
          <w:color w:val="000000"/>
          <w:sz w:val="22"/>
          <w:szCs w:val="22"/>
        </w:rPr>
        <w:t>Procesinio sprendimo kategorija 33</w:t>
      </w:r>
    </w:p>
    <w:p w14:paraId="2B1D8520" w14:textId="1D3C3BF8" w:rsidR="005D7974" w:rsidRPr="005C0E6E" w:rsidRDefault="008B3CE7" w:rsidP="00F93A5E">
      <w:pPr>
        <w:jc w:val="both"/>
        <w:rPr>
          <w:rFonts w:asciiTheme="minorHAnsi" w:hAnsiTheme="minorHAnsi" w:cstheme="minorHAnsi"/>
          <w:color w:val="000000"/>
          <w:sz w:val="22"/>
          <w:szCs w:val="22"/>
        </w:rPr>
      </w:pPr>
      <w:hyperlink r:id="rId27" w:history="1">
        <w:r w:rsidR="005D7974" w:rsidRPr="005D7974">
          <w:rPr>
            <w:rStyle w:val="Hipersaitas"/>
            <w:rFonts w:asciiTheme="minorHAnsi" w:hAnsiTheme="minorHAnsi" w:cstheme="minorHAnsi"/>
            <w:sz w:val="22"/>
            <w:szCs w:val="22"/>
          </w:rPr>
          <w:t>Prieiga internete</w:t>
        </w:r>
      </w:hyperlink>
    </w:p>
    <w:p w14:paraId="6F2BBD84" w14:textId="4381441B" w:rsidR="00F93A5E" w:rsidRPr="005C0E6E" w:rsidRDefault="00F93A5E" w:rsidP="00564D15">
      <w:pPr>
        <w:jc w:val="both"/>
        <w:rPr>
          <w:rFonts w:asciiTheme="minorHAnsi" w:eastAsiaTheme="minorHAnsi" w:hAnsiTheme="minorHAnsi" w:cstheme="minorHAnsi"/>
          <w:sz w:val="22"/>
          <w:szCs w:val="22"/>
        </w:rPr>
      </w:pPr>
    </w:p>
    <w:p w14:paraId="1E2744E9" w14:textId="77777777" w:rsidR="000B3CEB" w:rsidRPr="005C0E6E" w:rsidRDefault="000B3CEB" w:rsidP="003E2A90">
      <w:pPr>
        <w:pStyle w:val="Antrat1"/>
        <w:rPr>
          <w:rFonts w:asciiTheme="minorHAnsi" w:eastAsia="Calibri" w:hAnsiTheme="minorHAnsi"/>
          <w:b w:val="0"/>
          <w:lang w:eastAsia="en-US"/>
        </w:rPr>
      </w:pPr>
      <w:bookmarkStart w:id="59" w:name="_Toc462149998"/>
      <w:bookmarkStart w:id="60" w:name="_Toc75769197"/>
      <w:r w:rsidRPr="005C0E6E">
        <w:rPr>
          <w:rFonts w:asciiTheme="minorHAnsi" w:eastAsia="Calibri" w:hAnsiTheme="minorHAnsi"/>
          <w:lang w:eastAsia="en-US"/>
        </w:rPr>
        <w:t xml:space="preserve">34. </w:t>
      </w:r>
      <w:r w:rsidRPr="005C0E6E">
        <w:rPr>
          <w:rFonts w:asciiTheme="minorHAnsi" w:eastAsia="Calibri" w:hAnsiTheme="minorHAnsi"/>
        </w:rPr>
        <w:t>Tabako</w:t>
      </w:r>
      <w:r w:rsidRPr="005C0E6E">
        <w:rPr>
          <w:rFonts w:asciiTheme="minorHAnsi" w:eastAsia="Calibri" w:hAnsiTheme="minorHAnsi"/>
          <w:lang w:eastAsia="en-US"/>
        </w:rPr>
        <w:t xml:space="preserve"> ir alkoholio kontrolė</w:t>
      </w:r>
      <w:bookmarkEnd w:id="59"/>
      <w:bookmarkEnd w:id="60"/>
    </w:p>
    <w:p w14:paraId="638B5C75" w14:textId="77777777" w:rsidR="000B3CEB" w:rsidRPr="005C0E6E" w:rsidRDefault="000B3CEB" w:rsidP="000B3CEB">
      <w:pPr>
        <w:ind w:firstLine="567"/>
        <w:rPr>
          <w:rFonts w:asciiTheme="minorHAnsi" w:eastAsia="Calibri" w:hAnsiTheme="minorHAnsi" w:cstheme="minorHAnsi"/>
          <w:b/>
          <w:sz w:val="22"/>
          <w:szCs w:val="22"/>
          <w:u w:val="single"/>
          <w:lang w:eastAsia="en-US"/>
        </w:rPr>
      </w:pPr>
      <w:r w:rsidRPr="005C0E6E">
        <w:rPr>
          <w:rFonts w:asciiTheme="minorHAnsi" w:eastAsia="Calibri" w:hAnsiTheme="minorHAnsi" w:cstheme="minorHAnsi"/>
          <w:b/>
          <w:sz w:val="22"/>
          <w:szCs w:val="22"/>
          <w:u w:val="single"/>
          <w:lang w:eastAsia="en-US"/>
        </w:rPr>
        <w:lastRenderedPageBreak/>
        <w:t>34.1. Tabako kontrolė</w:t>
      </w:r>
    </w:p>
    <w:p w14:paraId="7466EF15" w14:textId="77777777" w:rsidR="000B3CEB" w:rsidRPr="005C0E6E" w:rsidRDefault="000B3CEB" w:rsidP="000B3CEB">
      <w:pPr>
        <w:rPr>
          <w:rFonts w:asciiTheme="minorHAnsi" w:hAnsiTheme="minorHAnsi" w:cstheme="minorHAnsi"/>
          <w:sz w:val="22"/>
          <w:szCs w:val="22"/>
        </w:rPr>
      </w:pPr>
    </w:p>
    <w:p w14:paraId="2BEEFF20" w14:textId="77777777" w:rsidR="000B3CEB" w:rsidRPr="005C0E6E" w:rsidRDefault="000B3CEB" w:rsidP="003E2A90">
      <w:pPr>
        <w:pStyle w:val="Antrat2"/>
        <w:rPr>
          <w:rFonts w:eastAsia="Calibri"/>
        </w:rPr>
      </w:pPr>
      <w:bookmarkStart w:id="61" w:name="_Toc75769198"/>
      <w:r w:rsidRPr="005C0E6E">
        <w:rPr>
          <w:rFonts w:eastAsia="Calibri"/>
        </w:rPr>
        <w:t>Dėl draudimo gaminti ir (ar) parduoti gaminį, pristatomą kaip vaistinį preparatą, neįtrauktą į Lietuvos Respublikos vaistinių preparatų registrą ir savo dizainu imituojantį „snusą“</w:t>
      </w:r>
      <w:bookmarkEnd w:id="61"/>
    </w:p>
    <w:p w14:paraId="0ABE4A44" w14:textId="77777777" w:rsidR="000B3CEB" w:rsidRPr="005C0E6E" w:rsidRDefault="000B3CEB" w:rsidP="000B3CEB">
      <w:pPr>
        <w:jc w:val="both"/>
        <w:rPr>
          <w:rFonts w:asciiTheme="minorHAnsi" w:hAnsiTheme="minorHAnsi" w:cstheme="minorHAnsi"/>
          <w:color w:val="000000"/>
          <w:sz w:val="22"/>
          <w:szCs w:val="22"/>
        </w:rPr>
      </w:pPr>
    </w:p>
    <w:p w14:paraId="4133CBCC" w14:textId="77777777" w:rsidR="000B3CEB" w:rsidRPr="005C0E6E" w:rsidRDefault="000B3CEB" w:rsidP="000B3CEB">
      <w:pPr>
        <w:ind w:firstLine="567"/>
        <w:jc w:val="both"/>
        <w:rPr>
          <w:rFonts w:asciiTheme="minorHAnsi" w:hAnsiTheme="minorHAnsi" w:cstheme="minorHAnsi"/>
          <w:color w:val="000000"/>
          <w:sz w:val="22"/>
          <w:szCs w:val="22"/>
        </w:rPr>
      </w:pPr>
      <w:r w:rsidRPr="005C0E6E">
        <w:rPr>
          <w:rFonts w:asciiTheme="minorHAnsi" w:hAnsiTheme="minorHAnsi" w:cstheme="minorHAnsi"/>
          <w:color w:val="000000"/>
          <w:sz w:val="22"/>
          <w:szCs w:val="22"/>
        </w:rPr>
        <w:t>Nagrinėtu atveju ginčas kilo dėl Narkotikų, tabako ir alkoholio kontrolės departamento (toliau – Departamentas) nutarimo, kuriuo pareiškėjui paskirta 868 Eur bauda už Tabako, tabako gaminių ir su jais susijusių gaminių kontrolės įstatymo (toliau – Įstatymas) 18 straipsnio 1 dalies 8 punkto pažeidimą, teisėtumo bei pagrįstumo.</w:t>
      </w:r>
    </w:p>
    <w:p w14:paraId="7B1E3AAE" w14:textId="77777777" w:rsidR="000B3CEB" w:rsidRPr="005C0E6E" w:rsidRDefault="000B3CEB" w:rsidP="000B3CEB">
      <w:pPr>
        <w:ind w:firstLine="567"/>
        <w:jc w:val="both"/>
        <w:rPr>
          <w:rFonts w:asciiTheme="minorHAnsi" w:hAnsiTheme="minorHAnsi" w:cstheme="minorHAnsi"/>
          <w:color w:val="000000"/>
          <w:sz w:val="22"/>
          <w:szCs w:val="22"/>
        </w:rPr>
      </w:pPr>
      <w:r w:rsidRPr="005C0E6E">
        <w:rPr>
          <w:rFonts w:asciiTheme="minorHAnsi" w:hAnsiTheme="minorHAnsi" w:cstheme="minorHAnsi"/>
          <w:color w:val="000000"/>
          <w:sz w:val="22"/>
          <w:szCs w:val="22"/>
        </w:rPr>
        <w:t>Pirmosios instancijos teismas, išnagrinėjęs pareiškėjo skundą, jį atmetė, konstatavęs, kad Departamentas teisėtai ir pagrįstai nutarimu pripažino pareiškėją pažeidusiu Įstatymo 18 straipsnio 1 dalies 8 punkto nuostatas bei skyrė jam ekonominę sankciją. Pareiškėjas apeliaciniame skunde nesutiko su pirmosios instancijos teismo atliktu įrodymų vertinimu ir teisės taikymu bei aiškinimu.</w:t>
      </w:r>
    </w:p>
    <w:p w14:paraId="51BE22CA" w14:textId="77777777" w:rsidR="000B3CEB" w:rsidRPr="005C0E6E" w:rsidRDefault="000B3CEB" w:rsidP="000B3CEB">
      <w:pPr>
        <w:ind w:firstLine="567"/>
        <w:jc w:val="both"/>
        <w:rPr>
          <w:rFonts w:asciiTheme="minorHAnsi" w:hAnsiTheme="minorHAnsi" w:cstheme="minorHAnsi"/>
          <w:color w:val="000000"/>
          <w:sz w:val="22"/>
          <w:szCs w:val="22"/>
        </w:rPr>
      </w:pPr>
      <w:r w:rsidRPr="005C0E6E">
        <w:rPr>
          <w:rFonts w:asciiTheme="minorHAnsi" w:hAnsiTheme="minorHAnsi" w:cstheme="minorHAnsi"/>
          <w:color w:val="000000"/>
          <w:sz w:val="22"/>
          <w:szCs w:val="22"/>
        </w:rPr>
        <w:t xml:space="preserve">Įstatymo 18 straipsnyje įtvirtinti kiti su tabako gaminiais susiję draudimai, šio straipsnio 1 dalies 8 punkte nustatant, kad Lietuvos Respublikoje draudžiama gaminti ir (ar) parduoti žaislus, maisto produktus ir kitas prekes, kurių dizainas imituoja tabako gaminius ar jų vienetinius pakelius. </w:t>
      </w:r>
    </w:p>
    <w:p w14:paraId="064989B6" w14:textId="77777777" w:rsidR="000B3CEB" w:rsidRPr="005C0E6E" w:rsidRDefault="000B3CEB" w:rsidP="000B3CEB">
      <w:pPr>
        <w:ind w:firstLine="567"/>
        <w:jc w:val="both"/>
        <w:rPr>
          <w:rFonts w:asciiTheme="minorHAnsi" w:hAnsiTheme="minorHAnsi" w:cstheme="minorHAnsi"/>
          <w:color w:val="000000"/>
          <w:sz w:val="22"/>
          <w:szCs w:val="22"/>
        </w:rPr>
      </w:pPr>
      <w:r w:rsidRPr="005C0E6E">
        <w:rPr>
          <w:rFonts w:asciiTheme="minorHAnsi" w:hAnsiTheme="minorHAnsi" w:cstheme="minorHAnsi"/>
          <w:color w:val="000000"/>
          <w:sz w:val="22"/>
          <w:szCs w:val="22"/>
        </w:rPr>
        <w:t>Byloje nebuvo ginčo dėl to, jog pareiškėjas prekiavo gaminiu, taip pat dėl to, kad gaminys nėra tabako gaminys (Įstatymo 2 straipsnio 38 punkte numatyta, kad tabako gaminys – vartoti skirtas gaminys, kuris gaminamas tik iš tabako (tiek genetiškai modifikuoto, tiek nemodifikuoto) arba kuriame yra tabako). Teisėjų kolegija kritiškai vertino pareiškėjo teiginius, kad gaminio statusas Lietuvoje yra analogiškas elektroninių cigarečių statusui, kuris egzistavo LVAT 2011 m. balandžio 26 d. sprendimo administracinėje byloje Nr. A</w:t>
      </w:r>
      <w:r w:rsidRPr="005C0E6E">
        <w:rPr>
          <w:rFonts w:asciiTheme="minorHAnsi" w:hAnsiTheme="minorHAnsi" w:cstheme="minorHAnsi"/>
          <w:color w:val="000000"/>
          <w:sz w:val="22"/>
          <w:szCs w:val="22"/>
          <w:vertAlign w:val="superscript"/>
        </w:rPr>
        <w:t>858</w:t>
      </w:r>
      <w:r w:rsidRPr="005C0E6E">
        <w:rPr>
          <w:rFonts w:asciiTheme="minorHAnsi" w:hAnsiTheme="minorHAnsi" w:cstheme="minorHAnsi"/>
          <w:color w:val="000000"/>
          <w:sz w:val="22"/>
          <w:szCs w:val="22"/>
        </w:rPr>
        <w:t xml:space="preserve">-1131/2011 priėmimo metu. Kaip matyti iš nurodytos administracinės bylos, joje buvo konstatuota, kad elektroninės cigaretės bendriausia prasme konkuruoja su tabako gaminiais ir rinkoje jos pateikiamos kaip tabako gaminių pakaitalas. Šiuo atveju gaminys pristatomas kaip vaistinis preparatas, t. y. produktas, kurio pagalba galima mesti rūkyti, nors, kaip matyti iš byloje esančio Valstybinės maisto ir veterinarijos tarnybos rašto, gaminys nėra įtrauktas į Lietuvos Respublikos vaistinių preparatų registrą. Pažymėta ir tai, kad, vadovaujantis Nuodingųjų medžiagų priežiūros įstatymo 7 straipsniu ir atsižvelgiant į byloje esantį Nacionalinio visuomenės sveikatos centro prie Sveikatos apsaugos ministerijos raštą, draudžiama verstis gaminio mažmenine prekyba, kadangi jis yra ūmiai toksiškas. Įvertinus šias aplinkybes, negalima sutikti su pareiškėjo teiginiais dėl gaminio prilyginimo tabako gaminių pakaitalui ar jo konkuravimo su tabako gaminiais. </w:t>
      </w:r>
    </w:p>
    <w:p w14:paraId="4E34B4ED" w14:textId="77777777" w:rsidR="000B3CEB" w:rsidRPr="005C0E6E" w:rsidRDefault="000B3CEB" w:rsidP="000B3CEB">
      <w:pPr>
        <w:ind w:firstLine="567"/>
        <w:jc w:val="both"/>
        <w:rPr>
          <w:rFonts w:asciiTheme="minorHAnsi" w:hAnsiTheme="minorHAnsi" w:cstheme="minorHAnsi"/>
          <w:color w:val="000000"/>
          <w:sz w:val="22"/>
          <w:szCs w:val="22"/>
        </w:rPr>
      </w:pPr>
      <w:r w:rsidRPr="005C0E6E">
        <w:rPr>
          <w:rFonts w:asciiTheme="minorHAnsi" w:hAnsiTheme="minorHAnsi" w:cstheme="minorHAnsi"/>
          <w:color w:val="000000"/>
          <w:sz w:val="22"/>
          <w:szCs w:val="22"/>
        </w:rPr>
        <w:t xml:space="preserve">Nagrinėtu atveju ne tik gaminio forma, įpakavimas ir apipavidalinimas, bet ir kitų pirmosios instancijos teismo tinkamai ir pagrįstai įvertintų dizaino elementų visuma sudarė pagrindą konstatuoti, kad </w:t>
      </w:r>
      <w:bookmarkStart w:id="62" w:name="_Hlk72760413"/>
      <w:r w:rsidRPr="005C0E6E">
        <w:rPr>
          <w:rFonts w:asciiTheme="minorHAnsi" w:hAnsiTheme="minorHAnsi" w:cstheme="minorHAnsi"/>
          <w:color w:val="000000"/>
          <w:sz w:val="22"/>
          <w:szCs w:val="22"/>
        </w:rPr>
        <w:t xml:space="preserve">gaminys savo dizainu imituoja „snusą“. </w:t>
      </w:r>
      <w:bookmarkEnd w:id="62"/>
      <w:r w:rsidRPr="005C0E6E">
        <w:rPr>
          <w:rFonts w:asciiTheme="minorHAnsi" w:hAnsiTheme="minorHAnsi" w:cstheme="minorHAnsi"/>
          <w:color w:val="000000"/>
          <w:sz w:val="22"/>
          <w:szCs w:val="22"/>
        </w:rPr>
        <w:t xml:space="preserve">Atkreiptas dėmesys, kad ir pats pareiškėjas pripažino, jog gaminys turi panašumų į „snusą“, kita vertus, manė, kad vidutinis vartotojas negalėtų identifikuoti, kaip atrodo oraliniam vartojimui skirtas tabako gaminys „snusas“ ar jo pakuotė. </w:t>
      </w:r>
    </w:p>
    <w:p w14:paraId="570DCF93" w14:textId="77777777" w:rsidR="000B3CEB" w:rsidRPr="005C0E6E" w:rsidRDefault="000B3CEB" w:rsidP="000B3CEB">
      <w:pPr>
        <w:ind w:firstLine="567"/>
        <w:jc w:val="both"/>
        <w:rPr>
          <w:rFonts w:asciiTheme="minorHAnsi" w:hAnsiTheme="minorHAnsi" w:cstheme="minorHAnsi"/>
          <w:color w:val="000000"/>
          <w:sz w:val="22"/>
          <w:szCs w:val="22"/>
        </w:rPr>
      </w:pPr>
      <w:r w:rsidRPr="005C0E6E">
        <w:rPr>
          <w:rFonts w:asciiTheme="minorHAnsi" w:hAnsiTheme="minorHAnsi" w:cstheme="minorHAnsi"/>
          <w:color w:val="000000"/>
          <w:sz w:val="22"/>
          <w:szCs w:val="22"/>
        </w:rPr>
        <w:t xml:space="preserve">Teisėjų kolegija kritiškai vertino pareiškėjo teiginius, kad gaminys nesuklaidintų vidutinio vartotojo, nes „snusais“ neprekiaujama Lietuvos Respublikoje. Tiek Departamentas nutarime, tiek teismas skundžiamame sprendime tinkamai įvertino reikšmingas aplinkybes (duomenis), susijusias su Įstatymo 18 straipsnio 1 dalies 8 punkto pažeidimu, ir padarė motyvuotas išvadas, kad pareiškėjas minėtą pažeidimą padarė. </w:t>
      </w:r>
    </w:p>
    <w:p w14:paraId="47E10E52" w14:textId="77777777" w:rsidR="000B3CEB" w:rsidRPr="005C0E6E" w:rsidRDefault="000B3CEB" w:rsidP="000B3CEB">
      <w:pPr>
        <w:ind w:firstLine="567"/>
        <w:jc w:val="both"/>
        <w:rPr>
          <w:rFonts w:asciiTheme="minorHAnsi" w:hAnsiTheme="minorHAnsi" w:cstheme="minorHAnsi"/>
          <w:color w:val="000000"/>
          <w:sz w:val="22"/>
          <w:szCs w:val="22"/>
        </w:rPr>
      </w:pPr>
      <w:r w:rsidRPr="005C0E6E">
        <w:rPr>
          <w:rFonts w:asciiTheme="minorHAnsi" w:hAnsiTheme="minorHAnsi" w:cstheme="minorHAnsi"/>
          <w:color w:val="000000"/>
          <w:sz w:val="22"/>
          <w:szCs w:val="22"/>
        </w:rPr>
        <w:t xml:space="preserve">Pirmosios instancijos teismo sprendimas paliktas nepakeistas, o pareiškėjo apeliacinis skundas atmestas. </w:t>
      </w:r>
    </w:p>
    <w:p w14:paraId="1FEF4A6A" w14:textId="77777777" w:rsidR="000B3CEB" w:rsidRPr="005C0E6E" w:rsidRDefault="000B3CEB" w:rsidP="000B3CEB">
      <w:pPr>
        <w:ind w:firstLine="567"/>
        <w:jc w:val="both"/>
        <w:rPr>
          <w:rFonts w:asciiTheme="minorHAnsi" w:hAnsiTheme="minorHAnsi" w:cstheme="minorHAnsi"/>
          <w:color w:val="000000"/>
          <w:sz w:val="22"/>
          <w:szCs w:val="22"/>
        </w:rPr>
      </w:pPr>
    </w:p>
    <w:p w14:paraId="3A068A31" w14:textId="77777777" w:rsidR="000B3CEB" w:rsidRPr="005C0E6E" w:rsidRDefault="000B3CEB" w:rsidP="000B3CEB">
      <w:pPr>
        <w:jc w:val="both"/>
        <w:rPr>
          <w:rFonts w:asciiTheme="minorHAnsi" w:hAnsiTheme="minorHAnsi" w:cstheme="minorHAnsi"/>
          <w:color w:val="000000"/>
          <w:sz w:val="22"/>
          <w:szCs w:val="22"/>
        </w:rPr>
      </w:pPr>
      <w:r w:rsidRPr="005C0E6E">
        <w:rPr>
          <w:rFonts w:asciiTheme="minorHAnsi" w:hAnsiTheme="minorHAnsi" w:cstheme="minorHAnsi"/>
          <w:color w:val="000000"/>
          <w:sz w:val="22"/>
          <w:szCs w:val="22"/>
        </w:rPr>
        <w:t>2021 m. balandžio 7 d. nutartis administracinėje byloje Nr. eA-1982-629/2021</w:t>
      </w:r>
    </w:p>
    <w:p w14:paraId="27F050CB" w14:textId="77777777" w:rsidR="000B3CEB" w:rsidRPr="005C0E6E" w:rsidRDefault="000B3CEB" w:rsidP="000B3CEB">
      <w:pPr>
        <w:jc w:val="both"/>
        <w:rPr>
          <w:rFonts w:asciiTheme="minorHAnsi" w:hAnsiTheme="minorHAnsi" w:cstheme="minorHAnsi"/>
          <w:color w:val="000000"/>
          <w:sz w:val="22"/>
          <w:szCs w:val="22"/>
        </w:rPr>
      </w:pPr>
      <w:r w:rsidRPr="005C0E6E">
        <w:rPr>
          <w:rFonts w:asciiTheme="minorHAnsi" w:hAnsiTheme="minorHAnsi" w:cstheme="minorHAnsi"/>
          <w:color w:val="000000"/>
          <w:sz w:val="22"/>
          <w:szCs w:val="22"/>
        </w:rPr>
        <w:t>Teisminio proceso Nr. 3-61-3-00192-2020-9</w:t>
      </w:r>
    </w:p>
    <w:p w14:paraId="4958512A" w14:textId="77777777" w:rsidR="000B3CEB" w:rsidRPr="005C0E6E" w:rsidRDefault="000B3CEB" w:rsidP="000B3CEB">
      <w:pPr>
        <w:jc w:val="both"/>
        <w:rPr>
          <w:rFonts w:asciiTheme="minorHAnsi" w:hAnsiTheme="minorHAnsi" w:cstheme="minorHAnsi"/>
          <w:color w:val="000000"/>
          <w:sz w:val="22"/>
          <w:szCs w:val="22"/>
        </w:rPr>
      </w:pPr>
      <w:r w:rsidRPr="005C0E6E">
        <w:rPr>
          <w:rFonts w:asciiTheme="minorHAnsi" w:hAnsiTheme="minorHAnsi" w:cstheme="minorHAnsi"/>
          <w:color w:val="000000"/>
          <w:sz w:val="22"/>
          <w:szCs w:val="22"/>
        </w:rPr>
        <w:t xml:space="preserve">Procesinio sprendimo kategorija 34.1 </w:t>
      </w:r>
    </w:p>
    <w:p w14:paraId="5C2E94CB" w14:textId="77777777" w:rsidR="000B3CEB" w:rsidRPr="005C0E6E" w:rsidRDefault="008B3CE7" w:rsidP="000B3CEB">
      <w:pPr>
        <w:jc w:val="both"/>
        <w:rPr>
          <w:rFonts w:asciiTheme="minorHAnsi" w:eastAsiaTheme="minorHAnsi" w:hAnsiTheme="minorHAnsi" w:cstheme="minorHAnsi"/>
          <w:color w:val="0000FF"/>
          <w:sz w:val="22"/>
          <w:szCs w:val="22"/>
          <w:u w:val="single"/>
          <w:lang w:eastAsia="en-US"/>
        </w:rPr>
      </w:pPr>
      <w:hyperlink r:id="rId28" w:history="1">
        <w:r w:rsidR="000B3CEB" w:rsidRPr="005C0E6E">
          <w:rPr>
            <w:rStyle w:val="Hipersaitas"/>
            <w:rFonts w:asciiTheme="minorHAnsi" w:eastAsiaTheme="minorHAnsi" w:hAnsiTheme="minorHAnsi" w:cstheme="minorHAnsi"/>
            <w:sz w:val="22"/>
            <w:szCs w:val="22"/>
            <w:lang w:eastAsia="en-US"/>
          </w:rPr>
          <w:t>Prieiga internete</w:t>
        </w:r>
      </w:hyperlink>
    </w:p>
    <w:p w14:paraId="1FD6D366" w14:textId="649C49A4" w:rsidR="00CC7661" w:rsidRPr="005C0E6E" w:rsidRDefault="00CC7661" w:rsidP="00CC7661">
      <w:pPr>
        <w:jc w:val="both"/>
        <w:rPr>
          <w:rFonts w:asciiTheme="minorHAnsi" w:hAnsiTheme="minorHAnsi" w:cstheme="minorHAnsi"/>
          <w:sz w:val="22"/>
          <w:szCs w:val="22"/>
        </w:rPr>
      </w:pPr>
    </w:p>
    <w:p w14:paraId="5F2A1146" w14:textId="77777777" w:rsidR="00A37283" w:rsidRPr="005C0E6E" w:rsidRDefault="00A37283" w:rsidP="003E2A90">
      <w:pPr>
        <w:pStyle w:val="Antrat1"/>
        <w:rPr>
          <w:rFonts w:asciiTheme="minorHAnsi" w:eastAsia="Calibri" w:hAnsiTheme="minorHAnsi"/>
          <w:lang w:eastAsia="en-US"/>
        </w:rPr>
      </w:pPr>
      <w:bookmarkStart w:id="63" w:name="_Toc462150005"/>
      <w:bookmarkStart w:id="64" w:name="_Toc75769199"/>
      <w:r w:rsidRPr="005C0E6E">
        <w:rPr>
          <w:rFonts w:asciiTheme="minorHAnsi" w:eastAsia="Calibri" w:hAnsiTheme="minorHAnsi"/>
          <w:lang w:eastAsia="en-US"/>
        </w:rPr>
        <w:t>41. Kiti ginčai viešojo administravimo srityje</w:t>
      </w:r>
      <w:bookmarkEnd w:id="63"/>
      <w:bookmarkEnd w:id="64"/>
    </w:p>
    <w:p w14:paraId="0D1376AC" w14:textId="77777777" w:rsidR="00CC7661" w:rsidRPr="005C0E6E" w:rsidRDefault="00CC7661" w:rsidP="00CC7661">
      <w:pPr>
        <w:ind w:firstLine="567"/>
        <w:jc w:val="both"/>
        <w:rPr>
          <w:rFonts w:asciiTheme="minorHAnsi" w:eastAsiaTheme="minorHAnsi" w:hAnsiTheme="minorHAnsi" w:cstheme="minorHAnsi"/>
          <w:sz w:val="22"/>
          <w:szCs w:val="22"/>
        </w:rPr>
      </w:pPr>
    </w:p>
    <w:p w14:paraId="3EBC5F3B" w14:textId="2CA82D14" w:rsidR="00CC7661" w:rsidRPr="005C0E6E" w:rsidRDefault="00CC7661" w:rsidP="003E2A90">
      <w:pPr>
        <w:pStyle w:val="Antrat2"/>
        <w:rPr>
          <w:rFonts w:eastAsia="Calibri"/>
        </w:rPr>
      </w:pPr>
      <w:bookmarkStart w:id="65" w:name="_Toc75769200"/>
      <w:r w:rsidRPr="005C0E6E">
        <w:rPr>
          <w:rFonts w:eastAsia="Calibri"/>
        </w:rPr>
        <w:t>Dėl produkto nepriskyrimo specialios medicininės paskirties produktų grupei</w:t>
      </w:r>
      <w:bookmarkEnd w:id="65"/>
      <w:r w:rsidRPr="005C0E6E">
        <w:rPr>
          <w:rFonts w:eastAsia="Calibri"/>
        </w:rPr>
        <w:t xml:space="preserve"> </w:t>
      </w:r>
    </w:p>
    <w:p w14:paraId="5B9E1D7E" w14:textId="77777777" w:rsidR="00CC7661" w:rsidRPr="005C0E6E" w:rsidRDefault="00CC7661" w:rsidP="00CC7661">
      <w:pPr>
        <w:ind w:firstLine="567"/>
        <w:jc w:val="both"/>
        <w:rPr>
          <w:rFonts w:asciiTheme="minorHAnsi" w:eastAsiaTheme="minorHAnsi" w:hAnsiTheme="minorHAnsi" w:cstheme="minorHAnsi"/>
          <w:sz w:val="22"/>
          <w:szCs w:val="22"/>
        </w:rPr>
      </w:pPr>
    </w:p>
    <w:p w14:paraId="5BDE5A6A" w14:textId="2AF417A1" w:rsidR="00CC7661" w:rsidRPr="005C0E6E" w:rsidRDefault="00CC7661" w:rsidP="00CC7661">
      <w:pPr>
        <w:ind w:firstLine="567"/>
        <w:jc w:val="both"/>
        <w:rPr>
          <w:rFonts w:asciiTheme="minorHAnsi" w:eastAsiaTheme="minorHAnsi" w:hAnsiTheme="minorHAnsi" w:cstheme="minorHAnsi"/>
          <w:sz w:val="22"/>
          <w:szCs w:val="22"/>
        </w:rPr>
      </w:pPr>
      <w:r w:rsidRPr="005C0E6E">
        <w:rPr>
          <w:rFonts w:asciiTheme="minorHAnsi" w:eastAsiaTheme="minorHAnsi" w:hAnsiTheme="minorHAnsi" w:cstheme="minorHAnsi"/>
          <w:sz w:val="22"/>
          <w:szCs w:val="22"/>
        </w:rPr>
        <w:t>Apžvelgiam</w:t>
      </w:r>
      <w:r w:rsidR="00CE2365" w:rsidRPr="005C0E6E">
        <w:rPr>
          <w:rFonts w:asciiTheme="minorHAnsi" w:eastAsiaTheme="minorHAnsi" w:hAnsiTheme="minorHAnsi" w:cstheme="minorHAnsi"/>
          <w:sz w:val="22"/>
          <w:szCs w:val="22"/>
        </w:rPr>
        <w:t xml:space="preserve">u atveju </w:t>
      </w:r>
      <w:r w:rsidRPr="005C0E6E">
        <w:rPr>
          <w:rFonts w:asciiTheme="minorHAnsi" w:eastAsiaTheme="minorHAnsi" w:hAnsiTheme="minorHAnsi" w:cstheme="minorHAnsi"/>
          <w:sz w:val="22"/>
          <w:szCs w:val="22"/>
        </w:rPr>
        <w:t xml:space="preserve">pareiškėjas </w:t>
      </w:r>
      <w:r w:rsidR="005D7974">
        <w:rPr>
          <w:rFonts w:asciiTheme="minorHAnsi" w:eastAsiaTheme="minorHAnsi" w:hAnsiTheme="minorHAnsi" w:cstheme="minorHAnsi"/>
          <w:sz w:val="22"/>
          <w:szCs w:val="22"/>
        </w:rPr>
        <w:t>ginčijo</w:t>
      </w:r>
      <w:r w:rsidRPr="005C0E6E">
        <w:rPr>
          <w:rFonts w:asciiTheme="minorHAnsi" w:eastAsiaTheme="minorHAnsi" w:hAnsiTheme="minorHAnsi" w:cstheme="minorHAnsi"/>
          <w:sz w:val="22"/>
          <w:szCs w:val="22"/>
        </w:rPr>
        <w:t xml:space="preserve"> Valstybinės maisto ir veterinarijos tarnybos sprendim</w:t>
      </w:r>
      <w:r w:rsidR="005D7974">
        <w:rPr>
          <w:rFonts w:asciiTheme="minorHAnsi" w:eastAsiaTheme="minorHAnsi" w:hAnsiTheme="minorHAnsi" w:cstheme="minorHAnsi"/>
          <w:sz w:val="22"/>
          <w:szCs w:val="22"/>
        </w:rPr>
        <w:t>ą</w:t>
      </w:r>
      <w:r w:rsidRPr="005C0E6E">
        <w:rPr>
          <w:rFonts w:asciiTheme="minorHAnsi" w:eastAsiaTheme="minorHAnsi" w:hAnsiTheme="minorHAnsi" w:cstheme="minorHAnsi"/>
          <w:sz w:val="22"/>
          <w:szCs w:val="22"/>
        </w:rPr>
        <w:t>, kuriuo produktą „Orsalit milteliai“ atsisakyta įtraukti į Specialiosios paskirties maisto produktų sąrašą, o „Orsalit gėrimas“ išbrauktas iš Specialios paskirties maisto produktų sąrašo</w:t>
      </w:r>
      <w:r w:rsidR="00CE2365" w:rsidRPr="005C0E6E">
        <w:rPr>
          <w:rFonts w:asciiTheme="minorHAnsi" w:eastAsiaTheme="minorHAnsi" w:hAnsiTheme="minorHAnsi" w:cstheme="minorHAnsi"/>
          <w:sz w:val="22"/>
          <w:szCs w:val="22"/>
        </w:rPr>
        <w:t xml:space="preserve">, argumentuojant tuo, jog </w:t>
      </w:r>
      <w:r w:rsidRPr="005C0E6E">
        <w:rPr>
          <w:rFonts w:asciiTheme="minorHAnsi" w:eastAsiaTheme="minorHAnsi" w:hAnsiTheme="minorHAnsi" w:cstheme="minorHAnsi"/>
          <w:sz w:val="22"/>
          <w:szCs w:val="22"/>
        </w:rPr>
        <w:t xml:space="preserve">ginčo produktai atitinka Farmacijos įstatymo 2 straipsnio 50 dalyje nurodytus vaistinio preparato kriterijus. </w:t>
      </w:r>
    </w:p>
    <w:p w14:paraId="0C89FE34" w14:textId="503AD3F4" w:rsidR="00CC7661" w:rsidRPr="005C0E6E" w:rsidRDefault="00CC7661" w:rsidP="00CC7661">
      <w:pPr>
        <w:ind w:firstLine="567"/>
        <w:jc w:val="both"/>
        <w:rPr>
          <w:rFonts w:asciiTheme="minorHAnsi" w:eastAsiaTheme="minorHAnsi" w:hAnsiTheme="minorHAnsi" w:cstheme="minorHAnsi"/>
          <w:sz w:val="22"/>
          <w:szCs w:val="22"/>
        </w:rPr>
      </w:pPr>
      <w:r w:rsidRPr="005C0E6E">
        <w:rPr>
          <w:rFonts w:asciiTheme="minorHAnsi" w:eastAsiaTheme="minorHAnsi" w:hAnsiTheme="minorHAnsi" w:cstheme="minorHAnsi"/>
          <w:sz w:val="22"/>
          <w:szCs w:val="22"/>
        </w:rPr>
        <w:lastRenderedPageBreak/>
        <w:t xml:space="preserve">Įvertinęs bylos medžiagą bei </w:t>
      </w:r>
      <w:r w:rsidR="005D7974">
        <w:rPr>
          <w:rFonts w:asciiTheme="minorHAnsi" w:eastAsiaTheme="minorHAnsi" w:hAnsiTheme="minorHAnsi" w:cstheme="minorHAnsi"/>
          <w:sz w:val="22"/>
          <w:szCs w:val="22"/>
        </w:rPr>
        <w:t xml:space="preserve">aktualią </w:t>
      </w:r>
      <w:r w:rsidR="00C52BDB" w:rsidRPr="005C0E6E">
        <w:rPr>
          <w:rFonts w:asciiTheme="minorHAnsi" w:eastAsiaTheme="minorHAnsi" w:hAnsiTheme="minorHAnsi" w:cstheme="minorHAnsi"/>
          <w:sz w:val="22"/>
          <w:szCs w:val="22"/>
        </w:rPr>
        <w:t xml:space="preserve">ESTT </w:t>
      </w:r>
      <w:r w:rsidRPr="005C0E6E">
        <w:rPr>
          <w:rFonts w:asciiTheme="minorHAnsi" w:eastAsiaTheme="minorHAnsi" w:hAnsiTheme="minorHAnsi" w:cstheme="minorHAnsi"/>
          <w:sz w:val="22"/>
          <w:szCs w:val="22"/>
        </w:rPr>
        <w:t>jurisprudenciją, LVAT padarė išvadą, jog ginčo produktai atitinka ESTT praktikoje išskirtus tiek vaisto pateikimo, tiek funkcinį kriterijus. Teisėjų kolegijos vertinimu, etiketėje nurodyta produkto informacija (t. y. pateikimo aspektas) vidutiniškai informuotam vartotojui</w:t>
      </w:r>
      <w:r w:rsidR="00C52BDB" w:rsidRPr="005C0E6E">
        <w:rPr>
          <w:rFonts w:asciiTheme="minorHAnsi" w:eastAsiaTheme="minorHAnsi" w:hAnsiTheme="minorHAnsi" w:cstheme="minorHAnsi"/>
          <w:sz w:val="22"/>
          <w:szCs w:val="22"/>
        </w:rPr>
        <w:t xml:space="preserve"> </w:t>
      </w:r>
      <w:r w:rsidRPr="005C0E6E">
        <w:rPr>
          <w:rFonts w:asciiTheme="minorHAnsi" w:eastAsiaTheme="minorHAnsi" w:hAnsiTheme="minorHAnsi" w:cstheme="minorHAnsi"/>
          <w:sz w:val="22"/>
          <w:szCs w:val="22"/>
        </w:rPr>
        <w:t>gali sudaryti įspūdį, jog šis produktas, atsižvelgiant į jo pateikimą, turi gydomųjų savybių, t. y. gali padėti atstatyti prarastą skysčių kiekį, elektrolitų balansą. Be to, įvertinęs Valstybinės vaistų kontrolės tarnybos pateiktą išvadą, jog vartojant ši</w:t>
      </w:r>
      <w:r w:rsidR="00C52BDB" w:rsidRPr="005C0E6E">
        <w:rPr>
          <w:rFonts w:asciiTheme="minorHAnsi" w:eastAsiaTheme="minorHAnsi" w:hAnsiTheme="minorHAnsi" w:cstheme="minorHAnsi"/>
          <w:sz w:val="22"/>
          <w:szCs w:val="22"/>
        </w:rPr>
        <w:t>uos</w:t>
      </w:r>
      <w:r w:rsidRPr="005C0E6E">
        <w:rPr>
          <w:rFonts w:asciiTheme="minorHAnsi" w:eastAsiaTheme="minorHAnsi" w:hAnsiTheme="minorHAnsi" w:cstheme="minorHAnsi"/>
          <w:sz w:val="22"/>
          <w:szCs w:val="22"/>
        </w:rPr>
        <w:t xml:space="preserve"> produkt</w:t>
      </w:r>
      <w:r w:rsidR="00C52BDB" w:rsidRPr="005C0E6E">
        <w:rPr>
          <w:rFonts w:asciiTheme="minorHAnsi" w:eastAsiaTheme="minorHAnsi" w:hAnsiTheme="minorHAnsi" w:cstheme="minorHAnsi"/>
          <w:sz w:val="22"/>
          <w:szCs w:val="22"/>
        </w:rPr>
        <w:t>us</w:t>
      </w:r>
      <w:r w:rsidRPr="005C0E6E">
        <w:rPr>
          <w:rFonts w:asciiTheme="minorHAnsi" w:eastAsiaTheme="minorHAnsi" w:hAnsiTheme="minorHAnsi" w:cstheme="minorHAnsi"/>
          <w:sz w:val="22"/>
          <w:szCs w:val="22"/>
        </w:rPr>
        <w:t xml:space="preserve">, gali susidaryti terapinį poveikį sukeliančios kalio dozės, skirtos hipokalemijos korekcijai, LVAT konstatavo, jog tai yra būtent vaistiniams preparatams priskiriamos savybės. Šiomis savybėmis maisto produktai nepasižymi, šios savybės negali būti priskirtos ir specialiosios medicininės paskirties maisto produktams. Dėl šių priežasčių teisėjų kolegija vertino, jog </w:t>
      </w:r>
      <w:r w:rsidRPr="005D7974">
        <w:rPr>
          <w:rFonts w:asciiTheme="minorHAnsi" w:eastAsiaTheme="minorHAnsi" w:hAnsiTheme="minorHAnsi" w:cstheme="minorHAnsi"/>
          <w:sz w:val="22"/>
          <w:szCs w:val="22"/>
          <w:u w:val="single"/>
        </w:rPr>
        <w:t>ginčo produktų negalima priskirti specialiosios medicininės paskirties maisto produktų kategorijai</w:t>
      </w:r>
      <w:r w:rsidRPr="005C0E6E">
        <w:rPr>
          <w:rFonts w:asciiTheme="minorHAnsi" w:eastAsiaTheme="minorHAnsi" w:hAnsiTheme="minorHAnsi" w:cstheme="minorHAnsi"/>
          <w:sz w:val="22"/>
          <w:szCs w:val="22"/>
        </w:rPr>
        <w:t xml:space="preserve">. </w:t>
      </w:r>
    </w:p>
    <w:p w14:paraId="24E9C93D" w14:textId="121EABAA" w:rsidR="00CC7661" w:rsidRPr="005C0E6E" w:rsidRDefault="00CC7661" w:rsidP="00CC7661">
      <w:pPr>
        <w:ind w:firstLine="567"/>
        <w:jc w:val="both"/>
        <w:rPr>
          <w:rFonts w:asciiTheme="minorHAnsi" w:eastAsiaTheme="minorHAnsi" w:hAnsiTheme="minorHAnsi" w:cstheme="minorHAnsi"/>
          <w:sz w:val="22"/>
          <w:szCs w:val="22"/>
        </w:rPr>
      </w:pPr>
      <w:r w:rsidRPr="005C0E6E">
        <w:rPr>
          <w:rFonts w:asciiTheme="minorHAnsi" w:eastAsiaTheme="minorHAnsi" w:hAnsiTheme="minorHAnsi" w:cstheme="minorHAnsi"/>
          <w:sz w:val="22"/>
          <w:szCs w:val="22"/>
        </w:rPr>
        <w:t xml:space="preserve">Vertindamas pareiškėjo argumentus, jog ginčo produktai skirtingai klasifikuojami kitoje valstybėje narėje, LVAT pažymėjo, jog </w:t>
      </w:r>
      <w:r w:rsidRPr="005D7974">
        <w:rPr>
          <w:rFonts w:asciiTheme="minorHAnsi" w:eastAsiaTheme="minorHAnsi" w:hAnsiTheme="minorHAnsi" w:cstheme="minorHAnsi"/>
          <w:sz w:val="22"/>
          <w:szCs w:val="22"/>
        </w:rPr>
        <w:t>abipusio pripažinimo principas</w:t>
      </w:r>
      <w:r w:rsidR="00C52BDB" w:rsidRPr="005D7974">
        <w:rPr>
          <w:rFonts w:asciiTheme="minorHAnsi" w:eastAsiaTheme="minorHAnsi" w:hAnsiTheme="minorHAnsi" w:cstheme="minorHAnsi"/>
          <w:sz w:val="22"/>
          <w:szCs w:val="22"/>
        </w:rPr>
        <w:t xml:space="preserve">, </w:t>
      </w:r>
      <w:r w:rsidRPr="005D7974">
        <w:rPr>
          <w:rFonts w:asciiTheme="minorHAnsi" w:eastAsiaTheme="minorHAnsi" w:hAnsiTheme="minorHAnsi" w:cstheme="minorHAnsi"/>
          <w:sz w:val="22"/>
          <w:szCs w:val="22"/>
        </w:rPr>
        <w:t>kuriuo iš esmės remiasi pareiškėjas, taikomas produktams, kuriems netaikomi Europos Sąjungos derinamieji teisės aktai, taip pat su produktais susijusiems dalykams, kurie nepatenka į tokių teisės aktų taikymo sritį.</w:t>
      </w:r>
      <w:r w:rsidRPr="005C0E6E">
        <w:rPr>
          <w:rFonts w:asciiTheme="minorHAnsi" w:eastAsiaTheme="minorHAnsi" w:hAnsiTheme="minorHAnsi" w:cstheme="minorHAnsi"/>
          <w:sz w:val="22"/>
          <w:szCs w:val="22"/>
        </w:rPr>
        <w:t xml:space="preserve"> </w:t>
      </w:r>
      <w:r w:rsidR="00A433A5" w:rsidRPr="005C0E6E">
        <w:rPr>
          <w:rFonts w:asciiTheme="minorHAnsi" w:eastAsiaTheme="minorHAnsi" w:hAnsiTheme="minorHAnsi" w:cstheme="minorHAnsi"/>
          <w:sz w:val="22"/>
          <w:szCs w:val="22"/>
        </w:rPr>
        <w:t>P</w:t>
      </w:r>
      <w:r w:rsidRPr="005C0E6E">
        <w:rPr>
          <w:rFonts w:asciiTheme="minorHAnsi" w:eastAsiaTheme="minorHAnsi" w:hAnsiTheme="minorHAnsi" w:cstheme="minorHAnsi"/>
          <w:sz w:val="22"/>
          <w:szCs w:val="22"/>
        </w:rPr>
        <w:t xml:space="preserve">agal </w:t>
      </w:r>
      <w:r w:rsidR="00A433A5" w:rsidRPr="005C0E6E">
        <w:rPr>
          <w:rFonts w:asciiTheme="minorHAnsi" w:eastAsiaTheme="minorHAnsi" w:hAnsiTheme="minorHAnsi" w:cstheme="minorHAnsi"/>
          <w:sz w:val="22"/>
          <w:szCs w:val="22"/>
        </w:rPr>
        <w:t xml:space="preserve">ESTT </w:t>
      </w:r>
      <w:r w:rsidRPr="005C0E6E">
        <w:rPr>
          <w:rFonts w:asciiTheme="minorHAnsi" w:eastAsiaTheme="minorHAnsi" w:hAnsiTheme="minorHAnsi" w:cstheme="minorHAnsi"/>
          <w:sz w:val="22"/>
          <w:szCs w:val="22"/>
        </w:rPr>
        <w:t>praktiką</w:t>
      </w:r>
      <w:r w:rsidR="00A433A5" w:rsidRPr="005C0E6E">
        <w:rPr>
          <w:rFonts w:asciiTheme="minorHAnsi" w:eastAsiaTheme="minorHAnsi" w:hAnsiTheme="minorHAnsi" w:cstheme="minorHAnsi"/>
          <w:sz w:val="22"/>
          <w:szCs w:val="22"/>
        </w:rPr>
        <w:t>,</w:t>
      </w:r>
      <w:r w:rsidRPr="005C0E6E">
        <w:rPr>
          <w:rFonts w:asciiTheme="minorHAnsi" w:eastAsiaTheme="minorHAnsi" w:hAnsiTheme="minorHAnsi" w:cstheme="minorHAnsi"/>
          <w:sz w:val="22"/>
          <w:szCs w:val="22"/>
        </w:rPr>
        <w:t xml:space="preserve"> </w:t>
      </w:r>
      <w:r w:rsidRPr="005D7974">
        <w:rPr>
          <w:rFonts w:asciiTheme="minorHAnsi" w:eastAsiaTheme="minorHAnsi" w:hAnsiTheme="minorHAnsi" w:cstheme="minorHAnsi"/>
          <w:sz w:val="22"/>
          <w:szCs w:val="22"/>
        </w:rPr>
        <w:t>abipusio pripažinimo principas netaik</w:t>
      </w:r>
      <w:r w:rsidR="00A433A5" w:rsidRPr="005D7974">
        <w:rPr>
          <w:rFonts w:asciiTheme="minorHAnsi" w:eastAsiaTheme="minorHAnsi" w:hAnsiTheme="minorHAnsi" w:cstheme="minorHAnsi"/>
          <w:sz w:val="22"/>
          <w:szCs w:val="22"/>
        </w:rPr>
        <w:t>omas</w:t>
      </w:r>
      <w:r w:rsidRPr="005D7974">
        <w:rPr>
          <w:rFonts w:asciiTheme="minorHAnsi" w:eastAsiaTheme="minorHAnsi" w:hAnsiTheme="minorHAnsi" w:cstheme="minorHAnsi"/>
          <w:sz w:val="22"/>
          <w:szCs w:val="22"/>
        </w:rPr>
        <w:t xml:space="preserve"> tose srityse, kuriose Europos Sąjungos teisės aktai yra suderinti.</w:t>
      </w:r>
      <w:r w:rsidRPr="005C0E6E">
        <w:rPr>
          <w:rFonts w:asciiTheme="minorHAnsi" w:eastAsiaTheme="minorHAnsi" w:hAnsiTheme="minorHAnsi" w:cstheme="minorHAnsi"/>
          <w:sz w:val="22"/>
          <w:szCs w:val="22"/>
        </w:rPr>
        <w:t xml:space="preserve"> Taip yra todėl, kad derinant teisės aktus</w:t>
      </w:r>
      <w:r w:rsidR="00A433A5" w:rsidRPr="005C0E6E">
        <w:rPr>
          <w:rFonts w:asciiTheme="minorHAnsi" w:eastAsiaTheme="minorHAnsi" w:hAnsiTheme="minorHAnsi" w:cstheme="minorHAnsi"/>
          <w:sz w:val="22"/>
          <w:szCs w:val="22"/>
        </w:rPr>
        <w:t>,</w:t>
      </w:r>
      <w:r w:rsidRPr="005C0E6E">
        <w:rPr>
          <w:rFonts w:asciiTheme="minorHAnsi" w:eastAsiaTheme="minorHAnsi" w:hAnsiTheme="minorHAnsi" w:cstheme="minorHAnsi"/>
          <w:sz w:val="22"/>
          <w:szCs w:val="22"/>
        </w:rPr>
        <w:t xml:space="preserve"> įtvirtinamas laisvo prekių judėjimo principas ir nustatomos konkrečios teisės ir pareigos, kurių privalu laikytis dėl konkrečių produktų, kad būtų užtikrintas tų produktų vidaus rinkos sukūrimas ir veikimas. </w:t>
      </w:r>
    </w:p>
    <w:p w14:paraId="37D9F36A" w14:textId="0191B579" w:rsidR="00CC7661" w:rsidRPr="005D7974" w:rsidRDefault="00CC7661" w:rsidP="00CC7661">
      <w:pPr>
        <w:ind w:firstLine="567"/>
        <w:jc w:val="both"/>
        <w:rPr>
          <w:rFonts w:asciiTheme="minorHAnsi" w:eastAsiaTheme="minorHAnsi" w:hAnsiTheme="minorHAnsi" w:cstheme="minorHAnsi"/>
          <w:sz w:val="22"/>
          <w:szCs w:val="22"/>
        </w:rPr>
      </w:pPr>
      <w:r w:rsidRPr="005D7974">
        <w:rPr>
          <w:rFonts w:asciiTheme="minorHAnsi" w:eastAsiaTheme="minorHAnsi" w:hAnsiTheme="minorHAnsi" w:cstheme="minorHAnsi"/>
          <w:sz w:val="22"/>
          <w:szCs w:val="22"/>
          <w:u w:val="single"/>
        </w:rPr>
        <w:t>Dėl specialiosios medicininės paskirties maisto produktų neginčijama, kad Reglamente 609/2013 ir Deleguotajame reglamente pateiktos suderintos taisyklės, įskaitant šių produktų apibrėžtį, yra taikytinos visoje Europos Sąjungoje. Todėl produktų klasifikavimas kaip specialiosios medicininės paskirties maisto produktas neturėtų būti grindžiamas abipusio pripažinimo principu</w:t>
      </w:r>
      <w:r w:rsidRPr="005D7974">
        <w:rPr>
          <w:rFonts w:asciiTheme="minorHAnsi" w:eastAsiaTheme="minorHAnsi" w:hAnsiTheme="minorHAnsi" w:cstheme="minorHAnsi"/>
          <w:sz w:val="22"/>
          <w:szCs w:val="22"/>
        </w:rPr>
        <w:t xml:space="preserve">. Būtent nacionalinių kompetentingų institucijų kompetencijai priklauso spręsti, ar konkretus produktas, apie kurį pranešta kaip apie specialiosios medicininės paskirties maisto produktą, yra tinkamai klasifikuojamas kaip toks produktas, jų atsakomybė ir veiksmai turėtų būti vertinami tik pagal suderintas Europos Sąjungos teisės aktų nuostatas ir remiantis atitinkama specialiosios medicininės paskirties maisto produkto apibrėžtimi. </w:t>
      </w:r>
    </w:p>
    <w:p w14:paraId="4801DE9E" w14:textId="597F3DFF" w:rsidR="00CC7661" w:rsidRPr="005C0E6E" w:rsidRDefault="00CC7661" w:rsidP="00CC7661">
      <w:pPr>
        <w:ind w:firstLine="567"/>
        <w:jc w:val="both"/>
        <w:rPr>
          <w:rFonts w:asciiTheme="minorHAnsi" w:eastAsiaTheme="minorHAnsi" w:hAnsiTheme="minorHAnsi" w:cstheme="minorHAnsi"/>
          <w:sz w:val="22"/>
          <w:szCs w:val="22"/>
        </w:rPr>
      </w:pPr>
      <w:r w:rsidRPr="005C0E6E">
        <w:rPr>
          <w:rFonts w:asciiTheme="minorHAnsi" w:eastAsiaTheme="minorHAnsi" w:hAnsiTheme="minorHAnsi" w:cstheme="minorHAnsi"/>
          <w:sz w:val="22"/>
          <w:szCs w:val="22"/>
        </w:rPr>
        <w:t>LVAT nutartimi pirmosios instancijos teismo sprendimas</w:t>
      </w:r>
      <w:r w:rsidR="00A433A5" w:rsidRPr="005C0E6E">
        <w:rPr>
          <w:rFonts w:asciiTheme="minorHAnsi" w:eastAsiaTheme="minorHAnsi" w:hAnsiTheme="minorHAnsi" w:cstheme="minorHAnsi"/>
          <w:sz w:val="22"/>
          <w:szCs w:val="22"/>
        </w:rPr>
        <w:t>, kuriuo skundas atm</w:t>
      </w:r>
      <w:r w:rsidR="00A37283" w:rsidRPr="005C0E6E">
        <w:rPr>
          <w:rFonts w:asciiTheme="minorHAnsi" w:eastAsiaTheme="minorHAnsi" w:hAnsiTheme="minorHAnsi" w:cstheme="minorHAnsi"/>
          <w:sz w:val="22"/>
          <w:szCs w:val="22"/>
        </w:rPr>
        <w:t>e</w:t>
      </w:r>
      <w:r w:rsidR="00A433A5" w:rsidRPr="005C0E6E">
        <w:rPr>
          <w:rFonts w:asciiTheme="minorHAnsi" w:eastAsiaTheme="minorHAnsi" w:hAnsiTheme="minorHAnsi" w:cstheme="minorHAnsi"/>
          <w:sz w:val="22"/>
          <w:szCs w:val="22"/>
        </w:rPr>
        <w:t>stas,</w:t>
      </w:r>
      <w:r w:rsidRPr="005C0E6E">
        <w:rPr>
          <w:rFonts w:asciiTheme="minorHAnsi" w:eastAsiaTheme="minorHAnsi" w:hAnsiTheme="minorHAnsi" w:cstheme="minorHAnsi"/>
          <w:sz w:val="22"/>
          <w:szCs w:val="22"/>
        </w:rPr>
        <w:t xml:space="preserve"> paliktas nepakeistas. </w:t>
      </w:r>
    </w:p>
    <w:p w14:paraId="0AC6206E" w14:textId="77777777" w:rsidR="00CC7661" w:rsidRPr="005C0E6E" w:rsidRDefault="00CC7661" w:rsidP="00CC7661">
      <w:pPr>
        <w:ind w:firstLine="567"/>
        <w:jc w:val="both"/>
        <w:rPr>
          <w:rFonts w:asciiTheme="minorHAnsi" w:eastAsiaTheme="minorHAnsi" w:hAnsiTheme="minorHAnsi" w:cstheme="minorHAnsi"/>
          <w:sz w:val="22"/>
          <w:szCs w:val="22"/>
        </w:rPr>
      </w:pPr>
    </w:p>
    <w:p w14:paraId="6DD6C4F2" w14:textId="77777777" w:rsidR="00CC7661" w:rsidRPr="005C0E6E" w:rsidRDefault="00CC7661" w:rsidP="00CC7661">
      <w:pPr>
        <w:jc w:val="both"/>
        <w:rPr>
          <w:rFonts w:asciiTheme="minorHAnsi" w:hAnsiTheme="minorHAnsi" w:cstheme="minorHAnsi"/>
          <w:sz w:val="22"/>
          <w:szCs w:val="22"/>
        </w:rPr>
      </w:pPr>
      <w:r w:rsidRPr="005C0E6E">
        <w:rPr>
          <w:rFonts w:asciiTheme="minorHAnsi" w:hAnsiTheme="minorHAnsi" w:cstheme="minorHAnsi"/>
          <w:sz w:val="22"/>
          <w:szCs w:val="22"/>
        </w:rPr>
        <w:t>2021 m. balandžio 1 d. nutartis administracinėje byloje Nr. eA-1375-629/2021</w:t>
      </w:r>
    </w:p>
    <w:p w14:paraId="634E5F77" w14:textId="77777777" w:rsidR="00CC7661" w:rsidRPr="005C0E6E" w:rsidRDefault="00CC7661" w:rsidP="00CC7661">
      <w:pPr>
        <w:jc w:val="both"/>
        <w:rPr>
          <w:rFonts w:asciiTheme="minorHAnsi" w:hAnsiTheme="minorHAnsi" w:cstheme="minorHAnsi"/>
          <w:sz w:val="22"/>
          <w:szCs w:val="22"/>
        </w:rPr>
      </w:pPr>
      <w:r w:rsidRPr="005C0E6E">
        <w:rPr>
          <w:rFonts w:asciiTheme="minorHAnsi" w:hAnsiTheme="minorHAnsi" w:cstheme="minorHAnsi"/>
          <w:sz w:val="22"/>
          <w:szCs w:val="22"/>
        </w:rPr>
        <w:t>Teisminio proceso Nr. 3-61-3-03095-2019-2</w:t>
      </w:r>
    </w:p>
    <w:p w14:paraId="50B13345" w14:textId="77777777" w:rsidR="00CC7661" w:rsidRPr="005C0E6E" w:rsidRDefault="00CC7661" w:rsidP="00CC7661">
      <w:pPr>
        <w:jc w:val="both"/>
        <w:rPr>
          <w:rFonts w:asciiTheme="minorHAnsi" w:hAnsiTheme="minorHAnsi" w:cstheme="minorHAnsi"/>
          <w:sz w:val="22"/>
          <w:szCs w:val="22"/>
        </w:rPr>
      </w:pPr>
      <w:r w:rsidRPr="005C0E6E">
        <w:rPr>
          <w:rFonts w:asciiTheme="minorHAnsi" w:hAnsiTheme="minorHAnsi" w:cstheme="minorHAnsi"/>
          <w:sz w:val="22"/>
          <w:szCs w:val="22"/>
        </w:rPr>
        <w:t>Procesinio sprendimo kategorija 41</w:t>
      </w:r>
    </w:p>
    <w:p w14:paraId="3908AC24" w14:textId="7BE2129A" w:rsidR="00CC7661" w:rsidRPr="005C0E6E" w:rsidRDefault="008B3CE7" w:rsidP="00CC7661">
      <w:pPr>
        <w:jc w:val="both"/>
        <w:rPr>
          <w:rFonts w:asciiTheme="minorHAnsi" w:hAnsiTheme="minorHAnsi" w:cstheme="minorHAnsi"/>
          <w:sz w:val="22"/>
          <w:szCs w:val="22"/>
        </w:rPr>
      </w:pPr>
      <w:hyperlink r:id="rId29" w:history="1">
        <w:r w:rsidR="00CC7661" w:rsidRPr="005C0E6E">
          <w:rPr>
            <w:rStyle w:val="Hipersaitas"/>
            <w:rFonts w:asciiTheme="minorHAnsi" w:hAnsiTheme="minorHAnsi" w:cstheme="minorHAnsi"/>
            <w:sz w:val="22"/>
            <w:szCs w:val="22"/>
          </w:rPr>
          <w:t>Prieiga internete</w:t>
        </w:r>
      </w:hyperlink>
      <w:r w:rsidR="00CC7661" w:rsidRPr="005C0E6E">
        <w:rPr>
          <w:rFonts w:asciiTheme="minorHAnsi" w:hAnsiTheme="minorHAnsi" w:cstheme="minorHAnsi"/>
          <w:sz w:val="22"/>
          <w:szCs w:val="22"/>
        </w:rPr>
        <w:t xml:space="preserve"> </w:t>
      </w:r>
    </w:p>
    <w:p w14:paraId="2A5C4933" w14:textId="60DCE501" w:rsidR="00CC7661" w:rsidRPr="005C0E6E" w:rsidRDefault="00CC7661" w:rsidP="00CC7661">
      <w:pPr>
        <w:jc w:val="both"/>
        <w:rPr>
          <w:rFonts w:asciiTheme="minorHAnsi" w:hAnsiTheme="minorHAnsi" w:cstheme="minorHAnsi"/>
          <w:sz w:val="22"/>
          <w:szCs w:val="22"/>
        </w:rPr>
      </w:pPr>
    </w:p>
    <w:p w14:paraId="5D8A4451" w14:textId="77777777" w:rsidR="00A37283" w:rsidRPr="005C0E6E" w:rsidRDefault="00A37283" w:rsidP="003E2A90">
      <w:pPr>
        <w:pStyle w:val="Antrat2"/>
        <w:rPr>
          <w:rFonts w:eastAsia="Calibri"/>
        </w:rPr>
      </w:pPr>
      <w:bookmarkStart w:id="66" w:name="_Toc75769201"/>
      <w:r w:rsidRPr="005C0E6E">
        <w:rPr>
          <w:rFonts w:eastAsia="Calibri"/>
        </w:rPr>
        <w:t>Dėl pareigos institucijai, gavusiai kreipimąsi dėl licencijos galiojimo panaikinimo, atlikti tyrimą ir šio tyrimo rezultatų pagrindu priimti sprendimą</w:t>
      </w:r>
      <w:bookmarkEnd w:id="66"/>
    </w:p>
    <w:p w14:paraId="1C6BB337" w14:textId="77777777" w:rsidR="00A37283" w:rsidRPr="005C0E6E" w:rsidRDefault="00A37283" w:rsidP="00A37283">
      <w:pPr>
        <w:rPr>
          <w:rFonts w:asciiTheme="minorHAnsi" w:hAnsiTheme="minorHAnsi" w:cstheme="minorHAnsi"/>
          <w:sz w:val="22"/>
          <w:szCs w:val="22"/>
        </w:rPr>
      </w:pPr>
    </w:p>
    <w:p w14:paraId="6AC70C03" w14:textId="77777777" w:rsidR="00A37283" w:rsidRPr="005C0E6E" w:rsidRDefault="00A37283" w:rsidP="00A37283">
      <w:pPr>
        <w:ind w:firstLine="567"/>
        <w:jc w:val="both"/>
        <w:rPr>
          <w:rFonts w:asciiTheme="minorHAnsi" w:hAnsiTheme="minorHAnsi" w:cstheme="minorHAnsi"/>
          <w:color w:val="000000"/>
          <w:sz w:val="22"/>
          <w:szCs w:val="22"/>
        </w:rPr>
      </w:pPr>
      <w:r w:rsidRPr="005C0E6E">
        <w:rPr>
          <w:rFonts w:asciiTheme="minorHAnsi" w:hAnsiTheme="minorHAnsi" w:cstheme="minorHAnsi"/>
          <w:color w:val="000000"/>
          <w:sz w:val="22"/>
          <w:szCs w:val="22"/>
        </w:rPr>
        <w:t xml:space="preserve">Apžvelgiamu atveju ginčas kilo dėl Valstybinės akreditavimo sveikatos priežiūros veiklai tarnybos prie Sveikatos apsaugos ministerijos (toliau – Tarnyba) sprendimo „Dėl </w:t>
      </w:r>
      <w:bookmarkStart w:id="67" w:name="Buk_31"/>
      <w:r w:rsidRPr="005C0E6E">
        <w:rPr>
          <w:rFonts w:asciiTheme="minorHAnsi" w:hAnsiTheme="minorHAnsi" w:cstheme="minorHAnsi"/>
          <w:color w:val="000000"/>
          <w:sz w:val="22"/>
          <w:szCs w:val="22"/>
        </w:rPr>
        <w:t xml:space="preserve">A. J. </w:t>
      </w:r>
      <w:bookmarkEnd w:id="67"/>
      <w:r w:rsidRPr="005C0E6E">
        <w:rPr>
          <w:rFonts w:asciiTheme="minorHAnsi" w:hAnsiTheme="minorHAnsi" w:cstheme="minorHAnsi"/>
          <w:color w:val="000000"/>
          <w:sz w:val="22"/>
          <w:szCs w:val="22"/>
        </w:rPr>
        <w:t>vertimosi medicinos praktika“ panaikinimo.</w:t>
      </w:r>
    </w:p>
    <w:p w14:paraId="2790F747" w14:textId="2AF08B6B" w:rsidR="00A37283" w:rsidRPr="005D7974" w:rsidRDefault="00A37283" w:rsidP="00A37283">
      <w:pPr>
        <w:ind w:firstLine="567"/>
        <w:jc w:val="both"/>
        <w:rPr>
          <w:rFonts w:asciiTheme="minorHAnsi" w:hAnsiTheme="minorHAnsi" w:cstheme="minorBidi"/>
          <w:color w:val="000000"/>
          <w:sz w:val="22"/>
          <w:szCs w:val="22"/>
        </w:rPr>
      </w:pPr>
      <w:r w:rsidRPr="126E3E36">
        <w:rPr>
          <w:rFonts w:asciiTheme="minorHAnsi" w:hAnsiTheme="minorHAnsi" w:cstheme="minorBidi"/>
          <w:color w:val="000000" w:themeColor="text1"/>
          <w:sz w:val="22"/>
          <w:szCs w:val="22"/>
        </w:rPr>
        <w:t xml:space="preserve">Ginčo santykius reglamentuoja Medicinos praktikos įstatymas (toliau – MPĮ) bei Medicinos praktikos licencijavimo taisyklės, patvirtintos sveikatos apsaugos ministro 2004 m. gegužės 27 </w:t>
      </w:r>
      <w:r w:rsidR="29C3F067" w:rsidRPr="126E3E36">
        <w:rPr>
          <w:rFonts w:asciiTheme="minorHAnsi" w:hAnsiTheme="minorHAnsi" w:cstheme="minorBidi"/>
          <w:color w:val="000000" w:themeColor="text1"/>
          <w:sz w:val="22"/>
          <w:szCs w:val="22"/>
        </w:rPr>
        <w:t xml:space="preserve">d. </w:t>
      </w:r>
      <w:r w:rsidRPr="126E3E36">
        <w:rPr>
          <w:rFonts w:asciiTheme="minorHAnsi" w:hAnsiTheme="minorHAnsi" w:cstheme="minorBidi"/>
          <w:color w:val="000000" w:themeColor="text1"/>
          <w:sz w:val="22"/>
          <w:szCs w:val="22"/>
        </w:rPr>
        <w:t xml:space="preserve">įsakymu Nr. V-396 (toliau – Taisyklės). </w:t>
      </w:r>
      <w:r w:rsidRPr="005C0E6E">
        <w:rPr>
          <w:rFonts w:asciiTheme="minorHAnsi" w:hAnsiTheme="minorHAnsi" w:cstheme="minorHAnsi"/>
          <w:color w:val="000000"/>
          <w:sz w:val="22"/>
          <w:szCs w:val="22"/>
        </w:rPr>
        <w:t xml:space="preserve">MPĮ 6 straipsnio 3 dalis bei Taisyklių 54 punktas nustato, kad dėl licencijų galiojimo panaikinimo į licencijas išduodančią instituciją turi teisę kreiptis Sveikatos apsaugos ministerija, Lietuvos bioetikos komitetas, Valstybinė akreditavimo sveikatos priežiūros veiklai tarnyba prie Sveikatos apsaugos ministerijos, Valstybinė ligonių kasa prie Sveikatos apsaugos ministerijos, asmens sveikatos priežiūros įstaigų steigėjai ar jų įgaliotų institucijų vadovai, asmens sveikatos priežiūros įstaigos vadovas, gydytojų profesinės organizacijos, pacientų teises ginančios organizacijos. </w:t>
      </w:r>
    </w:p>
    <w:p w14:paraId="7F6B22C0" w14:textId="77777777" w:rsidR="00A37283" w:rsidRPr="005C0E6E" w:rsidRDefault="00A37283" w:rsidP="00A37283">
      <w:pPr>
        <w:ind w:firstLine="567"/>
        <w:jc w:val="both"/>
        <w:rPr>
          <w:rFonts w:asciiTheme="minorHAnsi" w:hAnsiTheme="minorHAnsi" w:cstheme="minorHAnsi"/>
          <w:color w:val="000000"/>
          <w:sz w:val="22"/>
          <w:szCs w:val="22"/>
        </w:rPr>
      </w:pPr>
      <w:r w:rsidRPr="005C0E6E">
        <w:rPr>
          <w:rFonts w:asciiTheme="minorHAnsi" w:hAnsiTheme="minorHAnsi" w:cstheme="minorHAnsi"/>
          <w:color w:val="000000"/>
          <w:sz w:val="22"/>
          <w:szCs w:val="22"/>
        </w:rPr>
        <w:t xml:space="preserve">Byloje nustatyta, kad Lietuvos Respublikos sveikatos apsaugos ministerija, reaguodama į Specialiųjų tyrimų tarnybos Kauno skyriaus raštu pateiktą informaciją, 2019 m. spalio 24 d. raštu kreipėsi į Tarnybą siūlydama savo iniciatyva, vadovaujantis MPĮ ir Taisyklėmis, įvertinti, ar trečiasis suinteresuotas asmuo </w:t>
      </w:r>
      <w:bookmarkStart w:id="68" w:name="Buk_63"/>
      <w:r w:rsidRPr="005C0E6E">
        <w:rPr>
          <w:rFonts w:asciiTheme="minorHAnsi" w:hAnsiTheme="minorHAnsi" w:cstheme="minorHAnsi"/>
          <w:color w:val="000000"/>
          <w:sz w:val="22"/>
          <w:szCs w:val="22"/>
        </w:rPr>
        <w:t xml:space="preserve">A. J. </w:t>
      </w:r>
      <w:bookmarkEnd w:id="68"/>
      <w:r w:rsidRPr="005C0E6E">
        <w:rPr>
          <w:rFonts w:asciiTheme="minorHAnsi" w:hAnsiTheme="minorHAnsi" w:cstheme="minorHAnsi"/>
          <w:color w:val="000000"/>
          <w:sz w:val="22"/>
          <w:szCs w:val="22"/>
        </w:rPr>
        <w:t xml:space="preserve">laikėsi MPĮ 10 straipsnio 5 punkte nustatytos pareigos gerbti pacientų teises ir jų nepažeisti, taip pat ar jo veiksmai, nurodyti Marijampolės apylinkės teismo nuosprendyje, atitinka MPĮ 6 straipsnio 1 dalies 4 punkte numatytą licencijos panaikinimo pagrindą, bei esant pagrindui savo iniciatyva panaikinti ir kitą </w:t>
      </w:r>
      <w:bookmarkStart w:id="69" w:name="Buk_33"/>
      <w:r w:rsidRPr="005C0E6E">
        <w:rPr>
          <w:rFonts w:asciiTheme="minorHAnsi" w:hAnsiTheme="minorHAnsi" w:cstheme="minorHAnsi"/>
          <w:color w:val="000000"/>
          <w:sz w:val="22"/>
          <w:szCs w:val="22"/>
        </w:rPr>
        <w:t xml:space="preserve">A. J. </w:t>
      </w:r>
      <w:bookmarkEnd w:id="69"/>
      <w:r w:rsidRPr="005C0E6E">
        <w:rPr>
          <w:rFonts w:asciiTheme="minorHAnsi" w:hAnsiTheme="minorHAnsi" w:cstheme="minorHAnsi"/>
          <w:color w:val="000000"/>
          <w:sz w:val="22"/>
          <w:szCs w:val="22"/>
        </w:rPr>
        <w:t>medicinos praktikos licenciją.</w:t>
      </w:r>
    </w:p>
    <w:p w14:paraId="4C211649" w14:textId="77777777" w:rsidR="00A37283" w:rsidRPr="005C0E6E" w:rsidRDefault="00A37283" w:rsidP="00A37283">
      <w:pPr>
        <w:ind w:firstLine="567"/>
        <w:jc w:val="both"/>
        <w:rPr>
          <w:rFonts w:asciiTheme="minorHAnsi" w:hAnsiTheme="minorHAnsi" w:cstheme="minorHAnsi"/>
          <w:color w:val="000000"/>
          <w:sz w:val="22"/>
          <w:szCs w:val="22"/>
        </w:rPr>
      </w:pPr>
      <w:r w:rsidRPr="005C0E6E">
        <w:rPr>
          <w:rFonts w:asciiTheme="minorHAnsi" w:hAnsiTheme="minorHAnsi" w:cstheme="minorHAnsi"/>
          <w:color w:val="000000"/>
          <w:sz w:val="22"/>
          <w:szCs w:val="22"/>
        </w:rPr>
        <w:lastRenderedPageBreak/>
        <w:t xml:space="preserve">Teisėjų kolegija įvertino, kad </w:t>
      </w:r>
      <w:r w:rsidRPr="005C0E6E">
        <w:rPr>
          <w:rFonts w:asciiTheme="minorHAnsi" w:hAnsiTheme="minorHAnsi" w:cstheme="minorHAnsi"/>
          <w:color w:val="000000"/>
          <w:sz w:val="22"/>
          <w:szCs w:val="22"/>
          <w:u w:val="single"/>
        </w:rPr>
        <w:t>Lietuvos Respublikos sveikatos apsaugos ministerijos 2019 m. spalio 24 d. raštas MPĮ 6 straipsnio 3 dalies bei Taisyklių 54 punkto prasme yra kreipimasis į licencijas išduodančią instituciją dėl licencijos galiojimo panaikinimo</w:t>
      </w:r>
      <w:r w:rsidRPr="005C0E6E">
        <w:rPr>
          <w:rFonts w:asciiTheme="minorHAnsi" w:hAnsiTheme="minorHAnsi" w:cstheme="minorHAnsi"/>
          <w:color w:val="000000"/>
          <w:sz w:val="22"/>
          <w:szCs w:val="22"/>
        </w:rPr>
        <w:t xml:space="preserve">. </w:t>
      </w:r>
    </w:p>
    <w:p w14:paraId="2C60D626" w14:textId="77777777" w:rsidR="00A37283" w:rsidRPr="005C0E6E" w:rsidRDefault="00A37283" w:rsidP="00A37283">
      <w:pPr>
        <w:ind w:firstLine="567"/>
        <w:jc w:val="both"/>
        <w:rPr>
          <w:rFonts w:asciiTheme="minorHAnsi" w:hAnsiTheme="minorHAnsi" w:cstheme="minorHAnsi"/>
          <w:color w:val="000000"/>
          <w:sz w:val="22"/>
          <w:szCs w:val="22"/>
        </w:rPr>
      </w:pPr>
      <w:r w:rsidRPr="005C0E6E">
        <w:rPr>
          <w:rFonts w:asciiTheme="minorHAnsi" w:hAnsiTheme="minorHAnsi" w:cstheme="minorHAnsi"/>
          <w:color w:val="000000"/>
          <w:sz w:val="22"/>
          <w:szCs w:val="22"/>
        </w:rPr>
        <w:t>Tokio kreipimosi nagrinėjimo tvarka reglamentuota Taisyklių 7 ir 7.3 punktuose, numatančiuose, kad spręsdama, be kita ko, ir dėl licencijos galiojimo panaikinimo tarnyba (atsakovas) privalo įvertinti asmens atitiktį medicinos praktiką reglamentuojančių teisės aktų nustatytiems reikalavimams, arba patvirtinti, kad yra pagrindas stabdyti ar naikinti licencijos galiojimą, ir pareiškėjo pateiktų dokumentų atitiktį Taisyklėse nustatytiems reikalavimams, remdamasi duomenimis, gautais iš pareiškėjo, kitų subjektų, ir atlikdama duomenų patikrinimą asmens ir dokumentų atitikties vertinimui naudojamuose registruose ir informacinėse sistemose arba pagrįsdama pateiktus duomenis kitais įrodymais, taip pat Taisyklių 60 punkte, kuris numato, jog tarnyba (atsakovas), gavusi kreipimąsi dėl licencijos galiojimo sustabdymo ar licencijos galiojimo panaikinimo, per 30 kalendorinių dienų įvertina kreipimąsi ir priima vieną iš Taisyklių 61 punkte nurodytų sprendimų.</w:t>
      </w:r>
    </w:p>
    <w:p w14:paraId="1A042B4D" w14:textId="77777777" w:rsidR="00A37283" w:rsidRPr="005C0E6E" w:rsidRDefault="00A37283" w:rsidP="00A37283">
      <w:pPr>
        <w:ind w:firstLine="567"/>
        <w:jc w:val="both"/>
        <w:rPr>
          <w:rFonts w:asciiTheme="minorHAnsi" w:hAnsiTheme="minorHAnsi" w:cstheme="minorHAnsi"/>
          <w:color w:val="000000"/>
          <w:sz w:val="22"/>
          <w:szCs w:val="22"/>
        </w:rPr>
      </w:pPr>
      <w:r w:rsidRPr="005C0E6E">
        <w:rPr>
          <w:rFonts w:asciiTheme="minorHAnsi" w:hAnsiTheme="minorHAnsi" w:cstheme="minorHAnsi"/>
          <w:color w:val="000000"/>
          <w:sz w:val="22"/>
          <w:szCs w:val="22"/>
        </w:rPr>
        <w:t xml:space="preserve">Aptartas norminis reglamentavimas suponuoja išvadą, jog </w:t>
      </w:r>
      <w:r w:rsidRPr="005C0E6E">
        <w:rPr>
          <w:rFonts w:asciiTheme="minorHAnsi" w:hAnsiTheme="minorHAnsi" w:cstheme="minorHAnsi"/>
          <w:color w:val="000000"/>
          <w:sz w:val="22"/>
          <w:szCs w:val="22"/>
          <w:u w:val="single"/>
        </w:rPr>
        <w:t>Tarnyba, nagrinėdama kreipimąsi dėl licencijos galiojimo panaikinimo, turi atlikti atitinkamą tyrimą ir šio tyrimo rezultatų pagrindu priimti sprendimą dėl licencijos galiojimo panaikinimo ar atsisakymo ją panaikinti</w:t>
      </w:r>
      <w:r w:rsidRPr="005C0E6E">
        <w:rPr>
          <w:rFonts w:asciiTheme="minorHAnsi" w:hAnsiTheme="minorHAnsi" w:cstheme="minorHAnsi"/>
          <w:color w:val="000000"/>
          <w:sz w:val="22"/>
          <w:szCs w:val="22"/>
        </w:rPr>
        <w:t>.</w:t>
      </w:r>
    </w:p>
    <w:p w14:paraId="2CFDE4FE" w14:textId="43F4FE68" w:rsidR="00A37283" w:rsidRPr="005C0E6E" w:rsidRDefault="00A37283" w:rsidP="00A37283">
      <w:pPr>
        <w:ind w:firstLine="567"/>
        <w:jc w:val="both"/>
        <w:rPr>
          <w:rFonts w:asciiTheme="minorHAnsi" w:hAnsiTheme="minorHAnsi" w:cstheme="minorHAnsi"/>
          <w:color w:val="000000"/>
          <w:sz w:val="22"/>
          <w:szCs w:val="22"/>
        </w:rPr>
      </w:pPr>
      <w:r w:rsidRPr="005C0E6E">
        <w:rPr>
          <w:rFonts w:asciiTheme="minorHAnsi" w:hAnsiTheme="minorHAnsi" w:cstheme="minorHAnsi"/>
          <w:color w:val="000000"/>
          <w:sz w:val="22"/>
          <w:szCs w:val="22"/>
        </w:rPr>
        <w:t>Byloje ginč</w:t>
      </w:r>
      <w:r w:rsidR="001359BD">
        <w:rPr>
          <w:rFonts w:asciiTheme="minorHAnsi" w:hAnsiTheme="minorHAnsi" w:cstheme="minorHAnsi"/>
          <w:color w:val="000000"/>
          <w:sz w:val="22"/>
          <w:szCs w:val="22"/>
        </w:rPr>
        <w:t xml:space="preserve">yto </w:t>
      </w:r>
      <w:r w:rsidRPr="005C0E6E">
        <w:rPr>
          <w:rFonts w:asciiTheme="minorHAnsi" w:hAnsiTheme="minorHAnsi" w:cstheme="minorHAnsi"/>
          <w:color w:val="000000"/>
          <w:sz w:val="22"/>
          <w:szCs w:val="22"/>
        </w:rPr>
        <w:t xml:space="preserve">rašto turinys leido konstatuoti, kad Tarnyba, nors ir galėjo atlikti Sveikatos apsaugos ministerijos rašte nurodytą tyrimą dėl </w:t>
      </w:r>
      <w:bookmarkStart w:id="70" w:name="Buk_34"/>
      <w:r w:rsidRPr="005C0E6E">
        <w:rPr>
          <w:rFonts w:asciiTheme="minorHAnsi" w:hAnsiTheme="minorHAnsi" w:cstheme="minorHAnsi"/>
          <w:color w:val="000000"/>
          <w:sz w:val="22"/>
          <w:szCs w:val="22"/>
        </w:rPr>
        <w:t xml:space="preserve">A. J. </w:t>
      </w:r>
      <w:bookmarkEnd w:id="70"/>
      <w:r w:rsidRPr="005C0E6E">
        <w:rPr>
          <w:rFonts w:asciiTheme="minorHAnsi" w:hAnsiTheme="minorHAnsi" w:cstheme="minorHAnsi"/>
          <w:color w:val="000000"/>
          <w:sz w:val="22"/>
          <w:szCs w:val="22"/>
        </w:rPr>
        <w:t xml:space="preserve">veiksmų, tačiau tokio tyrimo neatliko ir </w:t>
      </w:r>
      <w:r w:rsidRPr="005C0E6E">
        <w:rPr>
          <w:rFonts w:asciiTheme="minorHAnsi" w:hAnsiTheme="minorHAnsi" w:cstheme="minorHAnsi"/>
          <w:i/>
          <w:iCs/>
          <w:color w:val="000000"/>
          <w:sz w:val="22"/>
          <w:szCs w:val="22"/>
        </w:rPr>
        <w:t>a priori</w:t>
      </w:r>
      <w:r w:rsidRPr="005C0E6E">
        <w:rPr>
          <w:rFonts w:asciiTheme="minorHAnsi" w:hAnsiTheme="minorHAnsi" w:cstheme="minorHAnsi"/>
          <w:color w:val="000000"/>
          <w:sz w:val="22"/>
          <w:szCs w:val="22"/>
        </w:rPr>
        <w:t xml:space="preserve"> (iš anksto, nepatikrinus faktų) pasisakė, jog neturėtų faktinio pagrindo naikinti </w:t>
      </w:r>
      <w:bookmarkStart w:id="71" w:name="Buk_35"/>
      <w:r w:rsidRPr="005C0E6E">
        <w:rPr>
          <w:rFonts w:asciiTheme="minorHAnsi" w:hAnsiTheme="minorHAnsi" w:cstheme="minorHAnsi"/>
          <w:color w:val="000000"/>
          <w:sz w:val="22"/>
          <w:szCs w:val="22"/>
        </w:rPr>
        <w:t xml:space="preserve">A. J. </w:t>
      </w:r>
      <w:bookmarkEnd w:id="71"/>
      <w:r w:rsidRPr="005C0E6E">
        <w:rPr>
          <w:rFonts w:asciiTheme="minorHAnsi" w:hAnsiTheme="minorHAnsi" w:cstheme="minorHAnsi"/>
          <w:color w:val="000000"/>
          <w:sz w:val="22"/>
          <w:szCs w:val="22"/>
        </w:rPr>
        <w:t>medicinos praktikos licencijos pagal gydytojo neurologo profesinę kvalifikaciją. Taip pat šio rašto turinys patvirtino, jog Tarnyba iš esmės nepriėmė jokio sprendimo, numatyto Taisyklių 61 punkte.</w:t>
      </w:r>
    </w:p>
    <w:p w14:paraId="2346AAB5" w14:textId="77777777" w:rsidR="00A37283" w:rsidRPr="005C0E6E" w:rsidRDefault="00A37283" w:rsidP="00A37283">
      <w:pPr>
        <w:ind w:firstLine="567"/>
        <w:jc w:val="both"/>
        <w:rPr>
          <w:rFonts w:asciiTheme="minorHAnsi" w:hAnsiTheme="minorHAnsi" w:cstheme="minorHAnsi"/>
          <w:color w:val="000000"/>
          <w:sz w:val="22"/>
          <w:szCs w:val="22"/>
        </w:rPr>
      </w:pPr>
      <w:r w:rsidRPr="005C0E6E">
        <w:rPr>
          <w:rFonts w:asciiTheme="minorHAnsi" w:hAnsiTheme="minorHAnsi" w:cstheme="minorHAnsi"/>
          <w:color w:val="000000"/>
          <w:sz w:val="22"/>
          <w:szCs w:val="22"/>
        </w:rPr>
        <w:t xml:space="preserve">Konstatuota, jog Tarnybos raštu įformintas sprendimas, kuriuo atsisakyta spręsti klausimą dėl </w:t>
      </w:r>
      <w:bookmarkStart w:id="72" w:name="Buk_36"/>
      <w:r w:rsidRPr="005C0E6E">
        <w:rPr>
          <w:rFonts w:asciiTheme="minorHAnsi" w:hAnsiTheme="minorHAnsi" w:cstheme="minorHAnsi"/>
          <w:color w:val="000000"/>
          <w:sz w:val="22"/>
          <w:szCs w:val="22"/>
        </w:rPr>
        <w:t xml:space="preserve">A. J. </w:t>
      </w:r>
      <w:bookmarkEnd w:id="72"/>
      <w:r w:rsidRPr="005C0E6E">
        <w:rPr>
          <w:rFonts w:asciiTheme="minorHAnsi" w:hAnsiTheme="minorHAnsi" w:cstheme="minorHAnsi"/>
          <w:color w:val="000000"/>
          <w:sz w:val="22"/>
          <w:szCs w:val="22"/>
        </w:rPr>
        <w:t>medicinos praktikos licencijos pagal gydytojo neurologo profesinę kvalifikaciją panaikinimo, yra neteisėtas dėl to, jog jį priimant buvo pažeistos pagrindinės procedūros, turėjusios užtikrinti objektyvų visų aplinkybių įvertinimą ir sprendimo pagrįstumą, todėl naikintinas.</w:t>
      </w:r>
    </w:p>
    <w:p w14:paraId="690FB1B3" w14:textId="77777777" w:rsidR="00A37283" w:rsidRPr="005C0E6E" w:rsidRDefault="00A37283" w:rsidP="00A37283">
      <w:pPr>
        <w:ind w:firstLine="567"/>
        <w:jc w:val="both"/>
        <w:rPr>
          <w:rFonts w:asciiTheme="minorHAnsi" w:hAnsiTheme="minorHAnsi" w:cstheme="minorHAnsi"/>
          <w:color w:val="000000"/>
          <w:sz w:val="22"/>
          <w:szCs w:val="22"/>
        </w:rPr>
      </w:pPr>
    </w:p>
    <w:p w14:paraId="1A2118F7" w14:textId="77777777" w:rsidR="00A37283" w:rsidRPr="005C0E6E" w:rsidRDefault="00A37283" w:rsidP="00A37283">
      <w:pPr>
        <w:jc w:val="both"/>
        <w:rPr>
          <w:rFonts w:asciiTheme="minorHAnsi" w:hAnsiTheme="minorHAnsi" w:cstheme="minorHAnsi"/>
          <w:color w:val="000000"/>
          <w:sz w:val="22"/>
          <w:szCs w:val="22"/>
        </w:rPr>
      </w:pPr>
      <w:r w:rsidRPr="005C0E6E">
        <w:rPr>
          <w:rFonts w:asciiTheme="minorHAnsi" w:hAnsiTheme="minorHAnsi" w:cstheme="minorHAnsi"/>
          <w:color w:val="000000"/>
          <w:sz w:val="22"/>
          <w:szCs w:val="22"/>
        </w:rPr>
        <w:t xml:space="preserve">2021 m. balandžio 21 d. nutartis administracinėje byloje Nr. </w:t>
      </w:r>
      <w:bookmarkStart w:id="73" w:name="_Hlk67473619"/>
      <w:r w:rsidRPr="005C0E6E">
        <w:rPr>
          <w:rFonts w:asciiTheme="minorHAnsi" w:hAnsiTheme="minorHAnsi" w:cstheme="minorHAnsi"/>
          <w:color w:val="000000"/>
          <w:sz w:val="22"/>
          <w:szCs w:val="22"/>
        </w:rPr>
        <w:t>eA-1082-525/2021</w:t>
      </w:r>
    </w:p>
    <w:bookmarkEnd w:id="73"/>
    <w:p w14:paraId="02C775A7" w14:textId="77777777" w:rsidR="00A37283" w:rsidRPr="005C0E6E" w:rsidRDefault="00A37283" w:rsidP="00A37283">
      <w:pPr>
        <w:jc w:val="both"/>
        <w:rPr>
          <w:rFonts w:asciiTheme="minorHAnsi" w:hAnsiTheme="minorHAnsi" w:cstheme="minorHAnsi"/>
          <w:color w:val="000000"/>
          <w:sz w:val="22"/>
          <w:szCs w:val="22"/>
        </w:rPr>
      </w:pPr>
      <w:r w:rsidRPr="005C0E6E">
        <w:rPr>
          <w:rFonts w:asciiTheme="minorHAnsi" w:hAnsiTheme="minorHAnsi" w:cstheme="minorHAnsi"/>
          <w:color w:val="000000"/>
          <w:sz w:val="22"/>
          <w:szCs w:val="22"/>
        </w:rPr>
        <w:t>Teisminio proceso Nr. 3-61-3-04239-2019-3</w:t>
      </w:r>
    </w:p>
    <w:p w14:paraId="38F94ACE" w14:textId="77777777" w:rsidR="00A37283" w:rsidRPr="005C0E6E" w:rsidRDefault="00A37283" w:rsidP="00A37283">
      <w:pPr>
        <w:jc w:val="both"/>
        <w:rPr>
          <w:rFonts w:asciiTheme="minorHAnsi" w:hAnsiTheme="minorHAnsi" w:cstheme="minorHAnsi"/>
          <w:color w:val="000000"/>
          <w:sz w:val="22"/>
          <w:szCs w:val="22"/>
        </w:rPr>
      </w:pPr>
      <w:r w:rsidRPr="005C0E6E">
        <w:rPr>
          <w:rFonts w:asciiTheme="minorHAnsi" w:hAnsiTheme="minorHAnsi" w:cstheme="minorHAnsi"/>
          <w:color w:val="000000"/>
          <w:sz w:val="22"/>
          <w:szCs w:val="22"/>
        </w:rPr>
        <w:t>Procesinio sprendimo kategorija 41</w:t>
      </w:r>
    </w:p>
    <w:p w14:paraId="4EB79116" w14:textId="77777777" w:rsidR="00A37283" w:rsidRPr="005C0E6E" w:rsidRDefault="008B3CE7" w:rsidP="00A37283">
      <w:pPr>
        <w:jc w:val="both"/>
        <w:rPr>
          <w:rFonts w:asciiTheme="minorHAnsi" w:eastAsiaTheme="minorHAnsi" w:hAnsiTheme="minorHAnsi" w:cstheme="minorHAnsi"/>
          <w:color w:val="0000FF"/>
          <w:sz w:val="22"/>
          <w:szCs w:val="22"/>
          <w:u w:val="single"/>
          <w:lang w:eastAsia="en-US"/>
        </w:rPr>
      </w:pPr>
      <w:hyperlink r:id="rId30" w:history="1">
        <w:r w:rsidR="00A37283" w:rsidRPr="005C0E6E">
          <w:rPr>
            <w:rStyle w:val="Hipersaitas"/>
            <w:rFonts w:asciiTheme="minorHAnsi" w:eastAsiaTheme="minorHAnsi" w:hAnsiTheme="minorHAnsi" w:cstheme="minorHAnsi"/>
            <w:sz w:val="22"/>
            <w:szCs w:val="22"/>
            <w:lang w:eastAsia="en-US"/>
          </w:rPr>
          <w:t>Prieiga internete</w:t>
        </w:r>
      </w:hyperlink>
    </w:p>
    <w:p w14:paraId="154A46C9" w14:textId="77777777" w:rsidR="00A37283" w:rsidRPr="005C0E6E" w:rsidRDefault="00A37283" w:rsidP="00CC7661">
      <w:pPr>
        <w:jc w:val="both"/>
        <w:rPr>
          <w:rFonts w:asciiTheme="minorHAnsi" w:hAnsiTheme="minorHAnsi" w:cstheme="minorHAnsi"/>
          <w:sz w:val="22"/>
          <w:szCs w:val="22"/>
        </w:rPr>
      </w:pPr>
    </w:p>
    <w:p w14:paraId="3170E34C" w14:textId="2B53683E" w:rsidR="00CC7661" w:rsidRPr="005C0E6E" w:rsidRDefault="00CC7661" w:rsidP="003E2A90">
      <w:pPr>
        <w:pStyle w:val="Antrat2"/>
        <w:rPr>
          <w:rFonts w:eastAsia="Calibri"/>
        </w:rPr>
      </w:pPr>
      <w:bookmarkStart w:id="74" w:name="_Toc75769202"/>
      <w:bookmarkStart w:id="75" w:name="_Hlk75768805"/>
      <w:r w:rsidRPr="005C0E6E">
        <w:rPr>
          <w:rFonts w:eastAsia="Calibri"/>
        </w:rPr>
        <w:t>Dėl</w:t>
      </w:r>
      <w:r w:rsidR="00C960C0">
        <w:rPr>
          <w:rFonts w:eastAsia="Calibri"/>
        </w:rPr>
        <w:t xml:space="preserve"> </w:t>
      </w:r>
      <w:r w:rsidR="00CF2829">
        <w:rPr>
          <w:rFonts w:eastAsia="Calibri"/>
        </w:rPr>
        <w:t xml:space="preserve">ankstesnės </w:t>
      </w:r>
      <w:r w:rsidR="00C960C0">
        <w:rPr>
          <w:rFonts w:eastAsia="Calibri"/>
        </w:rPr>
        <w:t>bankroto administratoriaus</w:t>
      </w:r>
      <w:r w:rsidRPr="005C0E6E">
        <w:rPr>
          <w:rFonts w:eastAsia="Calibri"/>
        </w:rPr>
        <w:t xml:space="preserve"> patirties </w:t>
      </w:r>
      <w:r w:rsidR="00C960C0">
        <w:rPr>
          <w:rFonts w:eastAsia="Calibri"/>
        </w:rPr>
        <w:t xml:space="preserve">nurodymo, jį iš naujo </w:t>
      </w:r>
      <w:r w:rsidR="00CF2829">
        <w:rPr>
          <w:rFonts w:eastAsia="Calibri"/>
        </w:rPr>
        <w:t xml:space="preserve">įtraukus į </w:t>
      </w:r>
      <w:r w:rsidR="00CF2829" w:rsidRPr="00CF2829">
        <w:rPr>
          <w:rFonts w:eastAsia="Calibri"/>
        </w:rPr>
        <w:t>asmenų, teikiančių įmonių bankroto administravimo paslaugas, sąrašą</w:t>
      </w:r>
      <w:bookmarkEnd w:id="74"/>
      <w:r w:rsidR="00CF2829" w:rsidRPr="00CF2829">
        <w:rPr>
          <w:rFonts w:eastAsia="Calibri"/>
        </w:rPr>
        <w:t xml:space="preserve"> </w:t>
      </w:r>
    </w:p>
    <w:bookmarkEnd w:id="75"/>
    <w:p w14:paraId="52CCB62C" w14:textId="77777777" w:rsidR="00CC7661" w:rsidRPr="005C0E6E" w:rsidRDefault="00CC7661" w:rsidP="00CC7661">
      <w:pPr>
        <w:jc w:val="both"/>
        <w:rPr>
          <w:rFonts w:asciiTheme="minorHAnsi" w:hAnsiTheme="minorHAnsi" w:cstheme="minorHAnsi"/>
          <w:sz w:val="22"/>
          <w:szCs w:val="22"/>
        </w:rPr>
      </w:pPr>
    </w:p>
    <w:p w14:paraId="12758E7A" w14:textId="697537F7" w:rsidR="00CC7661" w:rsidRPr="005C0E6E" w:rsidRDefault="00CC7661" w:rsidP="00CC7661">
      <w:pPr>
        <w:ind w:firstLine="567"/>
        <w:jc w:val="both"/>
        <w:rPr>
          <w:rFonts w:asciiTheme="minorHAnsi" w:eastAsiaTheme="minorHAnsi" w:hAnsiTheme="minorHAnsi" w:cstheme="minorHAnsi"/>
          <w:sz w:val="22"/>
          <w:szCs w:val="22"/>
        </w:rPr>
      </w:pPr>
      <w:r w:rsidRPr="005C0E6E">
        <w:rPr>
          <w:rFonts w:asciiTheme="minorHAnsi" w:eastAsiaTheme="minorHAnsi" w:hAnsiTheme="minorHAnsi" w:cstheme="minorHAnsi"/>
          <w:sz w:val="22"/>
          <w:szCs w:val="22"/>
        </w:rPr>
        <w:t>Apžvelgiamoje byloje ginčas kilo dėl Audito, apskaitos, turto vertinimo ir nemokumo valdymo tarnybos prie Lietuvos Respublikos finansų ministerijos (toliau – Tarnyba) atsakymo teisėtumo ir pagrįstumo bei įpareigojimo Tarnybą patikslinti tinklalapyje www.bankrotdep.lt skelbiamą informaciją apie bankroto administratoriaus UAB „VAPB“ pabaigtas bylas ir teisingai apskaityti jo turimą darbo patirtį. Pirmosios instancijos teismas pareiškėjo skundą atmetė.</w:t>
      </w:r>
      <w:r w:rsidR="00CF2829">
        <w:rPr>
          <w:rFonts w:asciiTheme="minorHAnsi" w:eastAsiaTheme="minorHAnsi" w:hAnsiTheme="minorHAnsi" w:cstheme="minorHAnsi"/>
          <w:sz w:val="22"/>
          <w:szCs w:val="22"/>
        </w:rPr>
        <w:t xml:space="preserve"> </w:t>
      </w:r>
    </w:p>
    <w:p w14:paraId="42E7A5A7" w14:textId="77777777" w:rsidR="00CC7661" w:rsidRPr="005C0E6E" w:rsidRDefault="00CC7661" w:rsidP="00CC7661">
      <w:pPr>
        <w:ind w:firstLine="567"/>
        <w:jc w:val="both"/>
        <w:rPr>
          <w:rFonts w:asciiTheme="minorHAnsi" w:eastAsiaTheme="minorHAnsi" w:hAnsiTheme="minorHAnsi" w:cstheme="minorHAnsi"/>
          <w:sz w:val="22"/>
          <w:szCs w:val="22"/>
        </w:rPr>
      </w:pPr>
      <w:r w:rsidRPr="005C0E6E">
        <w:rPr>
          <w:rFonts w:asciiTheme="minorHAnsi" w:eastAsiaTheme="minorHAnsi" w:hAnsiTheme="minorHAnsi" w:cstheme="minorHAnsi"/>
          <w:sz w:val="22"/>
          <w:szCs w:val="22"/>
        </w:rPr>
        <w:t>LVAT teisėjų kolegija, sistemiškai įvertinusi bylai aktualų teisinį reguliavimą, padarė išvadą, kad darbo patirtis, kaip bankroto administratoriaus veiklą apibūdinantis kriterijus, yra reikšmingas parenkant bankroto administratorių konkrečiai įmonei ir bankroto paslaugas teikiančiam juridiniam asmeniui, kuris yra vienas iš kriterijų, galinčių turėti įtakos jam pavedamų administruoti įmonių kiekiui.</w:t>
      </w:r>
    </w:p>
    <w:p w14:paraId="4BCACE82" w14:textId="3B2111C8" w:rsidR="00CC7661" w:rsidRPr="005C0E6E" w:rsidRDefault="00CC7661" w:rsidP="00CC7661">
      <w:pPr>
        <w:ind w:firstLine="567"/>
        <w:jc w:val="both"/>
        <w:rPr>
          <w:rFonts w:asciiTheme="minorHAnsi" w:eastAsiaTheme="minorHAnsi" w:hAnsiTheme="minorHAnsi" w:cstheme="minorHAnsi"/>
          <w:sz w:val="22"/>
          <w:szCs w:val="22"/>
        </w:rPr>
      </w:pPr>
      <w:r w:rsidRPr="005C0E6E">
        <w:rPr>
          <w:rFonts w:asciiTheme="minorHAnsi" w:eastAsiaTheme="minorHAnsi" w:hAnsiTheme="minorHAnsi" w:cstheme="minorHAnsi"/>
          <w:sz w:val="22"/>
          <w:szCs w:val="22"/>
        </w:rPr>
        <w:t>Byloje nustatyta, kad pareiškėjas buvo pabaigęs 15 bankroto procedūrų. Taip pat byloje nustatyta, jog UAB „VAPB” 2009 m. birželio 8 d. buvo įtraukta į asmenų, teikiančių įmonių bankroto administravimo paslaugas, sąrašą (toliau – Sąrašas)</w:t>
      </w:r>
      <w:r w:rsidR="00A433A5" w:rsidRPr="005C0E6E">
        <w:rPr>
          <w:rFonts w:asciiTheme="minorHAnsi" w:eastAsiaTheme="minorHAnsi" w:hAnsiTheme="minorHAnsi" w:cstheme="minorHAnsi"/>
          <w:sz w:val="22"/>
          <w:szCs w:val="22"/>
        </w:rPr>
        <w:t xml:space="preserve">. </w:t>
      </w:r>
      <w:r w:rsidRPr="005C0E6E">
        <w:rPr>
          <w:rFonts w:asciiTheme="minorHAnsi" w:eastAsiaTheme="minorHAnsi" w:hAnsiTheme="minorHAnsi" w:cstheme="minorHAnsi"/>
          <w:sz w:val="22"/>
          <w:szCs w:val="22"/>
        </w:rPr>
        <w:t>2018 m. gegužės 2 d. išbraukta iš Sąrašo Tarnybos direktoriaus įsakymu, nes neturėjo darbuotojų, turinčių teisę teikti įmonių bankroto administravimo paslaugas</w:t>
      </w:r>
      <w:r w:rsidR="00A433A5" w:rsidRPr="005C0E6E">
        <w:rPr>
          <w:rFonts w:asciiTheme="minorHAnsi" w:eastAsiaTheme="minorHAnsi" w:hAnsiTheme="minorHAnsi" w:cstheme="minorHAnsi"/>
          <w:sz w:val="22"/>
          <w:szCs w:val="22"/>
        </w:rPr>
        <w:t xml:space="preserve">. </w:t>
      </w:r>
      <w:r w:rsidRPr="005C0E6E">
        <w:rPr>
          <w:rFonts w:asciiTheme="minorHAnsi" w:eastAsiaTheme="minorHAnsi" w:hAnsiTheme="minorHAnsi" w:cstheme="minorHAnsi"/>
          <w:sz w:val="22"/>
          <w:szCs w:val="22"/>
        </w:rPr>
        <w:t>2019 m. sausio 28 d. vėl įtraukta į Sąrašą.</w:t>
      </w:r>
    </w:p>
    <w:p w14:paraId="3E613F12" w14:textId="0B7495BA" w:rsidR="00CC7661" w:rsidRPr="005C0E6E" w:rsidRDefault="00CC7661" w:rsidP="00CC7661">
      <w:pPr>
        <w:ind w:firstLine="567"/>
        <w:jc w:val="both"/>
        <w:rPr>
          <w:rFonts w:asciiTheme="minorHAnsi" w:eastAsiaTheme="minorHAnsi" w:hAnsiTheme="minorHAnsi" w:cstheme="minorHAnsi"/>
          <w:sz w:val="22"/>
          <w:szCs w:val="22"/>
        </w:rPr>
      </w:pPr>
      <w:r w:rsidRPr="005C0E6E">
        <w:rPr>
          <w:rFonts w:asciiTheme="minorHAnsi" w:eastAsiaTheme="minorHAnsi" w:hAnsiTheme="minorHAnsi" w:cstheme="minorHAnsi"/>
          <w:sz w:val="22"/>
          <w:szCs w:val="22"/>
        </w:rPr>
        <w:t>Įvertinusi Įmonių bankroto įstatymo 11</w:t>
      </w:r>
      <w:r w:rsidRPr="005C0E6E">
        <w:rPr>
          <w:rFonts w:asciiTheme="minorHAnsi" w:eastAsiaTheme="minorHAnsi" w:hAnsiTheme="minorHAnsi" w:cstheme="minorHAnsi"/>
          <w:sz w:val="22"/>
          <w:szCs w:val="22"/>
          <w:vertAlign w:val="superscript"/>
        </w:rPr>
        <w:t>6</w:t>
      </w:r>
      <w:r w:rsidRPr="005C0E6E">
        <w:rPr>
          <w:rFonts w:asciiTheme="minorHAnsi" w:eastAsiaTheme="minorHAnsi" w:hAnsiTheme="minorHAnsi" w:cstheme="minorHAnsi"/>
          <w:sz w:val="22"/>
          <w:szCs w:val="22"/>
        </w:rPr>
        <w:t xml:space="preserve"> straipsnio 1 dalies nuostatas, teisėjų kolegija </w:t>
      </w:r>
      <w:r w:rsidR="00A433A5" w:rsidRPr="005C0E6E">
        <w:rPr>
          <w:rFonts w:asciiTheme="minorHAnsi" w:eastAsiaTheme="minorHAnsi" w:hAnsiTheme="minorHAnsi" w:cstheme="minorHAnsi"/>
          <w:sz w:val="22"/>
          <w:szCs w:val="22"/>
        </w:rPr>
        <w:t>sprendė</w:t>
      </w:r>
      <w:r w:rsidRPr="005C0E6E">
        <w:rPr>
          <w:rFonts w:asciiTheme="minorHAnsi" w:eastAsiaTheme="minorHAnsi" w:hAnsiTheme="minorHAnsi" w:cstheme="minorHAnsi"/>
          <w:sz w:val="22"/>
          <w:szCs w:val="22"/>
        </w:rPr>
        <w:t xml:space="preserve">, </w:t>
      </w:r>
      <w:r w:rsidR="00A433A5" w:rsidRPr="005C0E6E">
        <w:rPr>
          <w:rFonts w:asciiTheme="minorHAnsi" w:eastAsiaTheme="minorHAnsi" w:hAnsiTheme="minorHAnsi" w:cstheme="minorHAnsi"/>
          <w:sz w:val="22"/>
          <w:szCs w:val="22"/>
        </w:rPr>
        <w:t xml:space="preserve">kad </w:t>
      </w:r>
      <w:r w:rsidRPr="005C0E6E">
        <w:rPr>
          <w:rFonts w:asciiTheme="minorHAnsi" w:eastAsiaTheme="minorHAnsi" w:hAnsiTheme="minorHAnsi" w:cstheme="minorHAnsi"/>
          <w:sz w:val="22"/>
          <w:szCs w:val="22"/>
        </w:rPr>
        <w:t xml:space="preserve">teisę teikti įmonių bankroto administravimo paslaugas asmenys (fiziniai ir juridiniai) įgyja tik nuo jų įrašymo į Sąrašą dienos ir teisės teikti įmonių bankroto administravimo paslaugas netenka nuo jų išbraukimo iš Sąrašo dienos. Pareiškėjas 2018 m. gegužės 2 d. išbrauktas iš Sąrašo, nes neturėjo darbuotojų, turinčių teisę teikti įmonių bankroto administravimo paslaugas. </w:t>
      </w:r>
    </w:p>
    <w:p w14:paraId="33BD7A52" w14:textId="3D1C3DEA" w:rsidR="00CC7661" w:rsidRPr="005C0E6E" w:rsidRDefault="00A433A5" w:rsidP="00CC7661">
      <w:pPr>
        <w:ind w:firstLine="567"/>
        <w:jc w:val="both"/>
        <w:rPr>
          <w:rFonts w:asciiTheme="minorHAnsi" w:eastAsiaTheme="minorHAnsi" w:hAnsiTheme="minorHAnsi" w:cstheme="minorHAnsi"/>
          <w:sz w:val="22"/>
          <w:szCs w:val="22"/>
        </w:rPr>
      </w:pPr>
      <w:r w:rsidRPr="005C0E6E">
        <w:rPr>
          <w:rFonts w:asciiTheme="minorHAnsi" w:eastAsiaTheme="minorHAnsi" w:hAnsiTheme="minorHAnsi" w:cstheme="minorHAnsi"/>
          <w:sz w:val="22"/>
          <w:szCs w:val="22"/>
        </w:rPr>
        <w:t>I</w:t>
      </w:r>
      <w:r w:rsidR="00CC7661" w:rsidRPr="005C0E6E">
        <w:rPr>
          <w:rFonts w:asciiTheme="minorHAnsi" w:eastAsiaTheme="minorHAnsi" w:hAnsiTheme="minorHAnsi" w:cstheme="minorHAnsi"/>
          <w:sz w:val="22"/>
          <w:szCs w:val="22"/>
        </w:rPr>
        <w:t xml:space="preserve">šbraukimas iš Sąrašo reiškia vykdytų įmonių bankroto administravimo paslaugų teikimo nutraukimą, t. y. tokia juridinio asmens veikla draudžiama. Išbraukimas iš Sąrašo sukelia reikšmingas neigiamas pasekmes </w:t>
      </w:r>
      <w:r w:rsidR="00CC7661" w:rsidRPr="005C0E6E">
        <w:rPr>
          <w:rFonts w:asciiTheme="minorHAnsi" w:eastAsiaTheme="minorHAnsi" w:hAnsiTheme="minorHAnsi" w:cstheme="minorHAnsi"/>
          <w:sz w:val="22"/>
          <w:szCs w:val="22"/>
        </w:rPr>
        <w:lastRenderedPageBreak/>
        <w:t>juridiniam asmeniui ir dėl to įstatymų leidėjas numatė konkrečius išbraukimo iš Sąrašo pagrindus, terminus ir išbraukimo iš Sąrašo procedūrą. Tačiau</w:t>
      </w:r>
      <w:r w:rsidR="00CC7661" w:rsidRPr="005C0E6E">
        <w:rPr>
          <w:rFonts w:asciiTheme="minorHAnsi" w:eastAsiaTheme="minorHAnsi" w:hAnsiTheme="minorHAnsi" w:cstheme="minorHAnsi"/>
          <w:sz w:val="22"/>
          <w:szCs w:val="22"/>
          <w:u w:val="single"/>
        </w:rPr>
        <w:t xml:space="preserve"> įstatym</w:t>
      </w:r>
      <w:r w:rsidR="005D7974">
        <w:rPr>
          <w:rFonts w:asciiTheme="minorHAnsi" w:eastAsiaTheme="minorHAnsi" w:hAnsiTheme="minorHAnsi" w:cstheme="minorHAnsi"/>
          <w:sz w:val="22"/>
          <w:szCs w:val="22"/>
          <w:u w:val="single"/>
        </w:rPr>
        <w:t>ų</w:t>
      </w:r>
      <w:r w:rsidR="00CC7661" w:rsidRPr="005C0E6E">
        <w:rPr>
          <w:rFonts w:asciiTheme="minorHAnsi" w:eastAsiaTheme="minorHAnsi" w:hAnsiTheme="minorHAnsi" w:cstheme="minorHAnsi"/>
          <w:sz w:val="22"/>
          <w:szCs w:val="22"/>
          <w:u w:val="single"/>
        </w:rPr>
        <w:t xml:space="preserve"> leidėjas nenustatė, kad išbraukimas iš Sąrašo, kai juridinis asmuo iš naujo įtraukiamas į Sąrašą, yra siejamas su jo turėtos darbo patirties praradimu</w:t>
      </w:r>
      <w:r w:rsidR="00CC7661" w:rsidRPr="005C0E6E">
        <w:rPr>
          <w:rFonts w:asciiTheme="minorHAnsi" w:eastAsiaTheme="minorHAnsi" w:hAnsiTheme="minorHAnsi" w:cstheme="minorHAnsi"/>
          <w:sz w:val="22"/>
          <w:szCs w:val="22"/>
        </w:rPr>
        <w:t>. Darbo patirtis yra vienas iš kriterijų</w:t>
      </w:r>
      <w:r w:rsidRPr="005C0E6E">
        <w:rPr>
          <w:rFonts w:asciiTheme="minorHAnsi" w:eastAsiaTheme="minorHAnsi" w:hAnsiTheme="minorHAnsi" w:cstheme="minorHAnsi"/>
          <w:sz w:val="22"/>
          <w:szCs w:val="22"/>
        </w:rPr>
        <w:t>,</w:t>
      </w:r>
      <w:r w:rsidR="00CC7661" w:rsidRPr="005C0E6E">
        <w:rPr>
          <w:rFonts w:asciiTheme="minorHAnsi" w:eastAsiaTheme="minorHAnsi" w:hAnsiTheme="minorHAnsi" w:cstheme="minorHAnsi"/>
          <w:sz w:val="22"/>
          <w:szCs w:val="22"/>
        </w:rPr>
        <w:t xml:space="preserve"> galinčių turėti įtakos juridiniam asmeniui pavedamų administruoti įmonių kiekiui. Kitaip tariant, tai yra juridinio asmens, teikiančio įmonių bankroto administravimo paslaugas, svarbi specifinė ūkinės veiklos (paslaugų) sąlyga, daranti poveikį juridinio asmens veiklai.</w:t>
      </w:r>
    </w:p>
    <w:p w14:paraId="125CEE1A" w14:textId="487F47D9" w:rsidR="00CC7661" w:rsidRPr="005C0E6E" w:rsidRDefault="00CC7661" w:rsidP="00CC7661">
      <w:pPr>
        <w:ind w:firstLine="567"/>
        <w:jc w:val="both"/>
        <w:rPr>
          <w:rFonts w:asciiTheme="minorHAnsi" w:eastAsiaTheme="minorHAnsi" w:hAnsiTheme="minorHAnsi" w:cstheme="minorHAnsi"/>
          <w:sz w:val="22"/>
          <w:szCs w:val="22"/>
        </w:rPr>
      </w:pPr>
      <w:r w:rsidRPr="005C0E6E">
        <w:rPr>
          <w:rFonts w:asciiTheme="minorHAnsi" w:eastAsiaTheme="minorHAnsi" w:hAnsiTheme="minorHAnsi" w:cstheme="minorHAnsi"/>
          <w:sz w:val="22"/>
          <w:szCs w:val="22"/>
          <w:u w:val="single"/>
        </w:rPr>
        <w:t xml:space="preserve">Vien tai, kad juridinis asmuo </w:t>
      </w:r>
      <w:r w:rsidR="005F11D4" w:rsidRPr="005C0E6E">
        <w:rPr>
          <w:rFonts w:asciiTheme="minorHAnsi" w:eastAsiaTheme="minorHAnsi" w:hAnsiTheme="minorHAnsi" w:cstheme="minorHAnsi"/>
          <w:sz w:val="22"/>
          <w:szCs w:val="22"/>
          <w:u w:val="single"/>
        </w:rPr>
        <w:t xml:space="preserve">yra </w:t>
      </w:r>
      <w:r w:rsidRPr="005C0E6E">
        <w:rPr>
          <w:rFonts w:asciiTheme="minorHAnsi" w:eastAsiaTheme="minorHAnsi" w:hAnsiTheme="minorHAnsi" w:cstheme="minorHAnsi"/>
          <w:sz w:val="22"/>
          <w:szCs w:val="22"/>
          <w:u w:val="single"/>
        </w:rPr>
        <w:t>išbrauktas iš Sąrašo ir siekiant, kad iš naujo būtų įtrauktas į Sąrašą</w:t>
      </w:r>
      <w:r w:rsidR="005F11D4" w:rsidRPr="005C0E6E">
        <w:rPr>
          <w:rFonts w:asciiTheme="minorHAnsi" w:eastAsiaTheme="minorHAnsi" w:hAnsiTheme="minorHAnsi" w:cstheme="minorHAnsi"/>
          <w:sz w:val="22"/>
          <w:szCs w:val="22"/>
          <w:u w:val="single"/>
        </w:rPr>
        <w:t>,</w:t>
      </w:r>
      <w:r w:rsidR="00CF2829">
        <w:rPr>
          <w:rFonts w:asciiTheme="minorHAnsi" w:eastAsiaTheme="minorHAnsi" w:hAnsiTheme="minorHAnsi" w:cstheme="minorHAnsi"/>
          <w:sz w:val="22"/>
          <w:szCs w:val="22"/>
          <w:u w:val="single"/>
        </w:rPr>
        <w:t xml:space="preserve"> </w:t>
      </w:r>
      <w:r w:rsidR="005F11D4" w:rsidRPr="005C0E6E">
        <w:rPr>
          <w:rFonts w:asciiTheme="minorHAnsi" w:eastAsiaTheme="minorHAnsi" w:hAnsiTheme="minorHAnsi" w:cstheme="minorHAnsi"/>
          <w:sz w:val="22"/>
          <w:szCs w:val="22"/>
          <w:u w:val="single"/>
        </w:rPr>
        <w:t xml:space="preserve">jis </w:t>
      </w:r>
      <w:r w:rsidRPr="005C0E6E">
        <w:rPr>
          <w:rFonts w:asciiTheme="minorHAnsi" w:eastAsiaTheme="minorHAnsi" w:hAnsiTheme="minorHAnsi" w:cstheme="minorHAnsi"/>
          <w:sz w:val="22"/>
          <w:szCs w:val="22"/>
          <w:u w:val="single"/>
        </w:rPr>
        <w:t>yra iš naujo tikrinamas</w:t>
      </w:r>
      <w:r w:rsidR="005F11D4" w:rsidRPr="005C0E6E">
        <w:rPr>
          <w:rFonts w:asciiTheme="minorHAnsi" w:eastAsiaTheme="minorHAnsi" w:hAnsiTheme="minorHAnsi" w:cstheme="minorHAnsi"/>
          <w:sz w:val="22"/>
          <w:szCs w:val="22"/>
          <w:u w:val="single"/>
        </w:rPr>
        <w:t>,</w:t>
      </w:r>
      <w:r w:rsidRPr="005C0E6E">
        <w:rPr>
          <w:rFonts w:asciiTheme="minorHAnsi" w:eastAsiaTheme="minorHAnsi" w:hAnsiTheme="minorHAnsi" w:cstheme="minorHAnsi"/>
          <w:sz w:val="22"/>
          <w:szCs w:val="22"/>
          <w:u w:val="single"/>
        </w:rPr>
        <w:t xml:space="preserve"> ar jis atitinka nustatytus reikalavimus teikti įmonių bankroto administravimo paslaugas, nereiškia, kad iš naujo jį įtraukus į Sąrašą, yra panaikinami faktiniai duomenys apie jo darbo patirtį teikiant įmonių bankroto administravimo paslaugas to </w:t>
      </w:r>
      <w:r w:rsidRPr="005C0E6E">
        <w:rPr>
          <w:rFonts w:asciiTheme="minorHAnsi" w:eastAsiaTheme="minorHAnsi" w:hAnsiTheme="minorHAnsi" w:cstheme="minorHAnsi"/>
          <w:i/>
          <w:iCs/>
          <w:sz w:val="22"/>
          <w:szCs w:val="22"/>
          <w:u w:val="single"/>
        </w:rPr>
        <w:t>expressis verbis</w:t>
      </w:r>
      <w:r w:rsidRPr="005C0E6E">
        <w:rPr>
          <w:rFonts w:asciiTheme="minorHAnsi" w:eastAsiaTheme="minorHAnsi" w:hAnsiTheme="minorHAnsi" w:cstheme="minorHAnsi"/>
          <w:sz w:val="22"/>
          <w:szCs w:val="22"/>
          <w:u w:val="single"/>
        </w:rPr>
        <w:t xml:space="preserve"> nenustačius Įstatyme</w:t>
      </w:r>
      <w:r w:rsidRPr="005C0E6E">
        <w:rPr>
          <w:rFonts w:asciiTheme="minorHAnsi" w:eastAsiaTheme="minorHAnsi" w:hAnsiTheme="minorHAnsi" w:cstheme="minorHAnsi"/>
          <w:sz w:val="22"/>
          <w:szCs w:val="22"/>
        </w:rPr>
        <w:t>.</w:t>
      </w:r>
    </w:p>
    <w:p w14:paraId="122717C4" w14:textId="77777777" w:rsidR="00CC7661" w:rsidRPr="005C0E6E" w:rsidRDefault="00CC7661" w:rsidP="00CC7661">
      <w:pPr>
        <w:ind w:firstLine="567"/>
        <w:jc w:val="both"/>
        <w:rPr>
          <w:rFonts w:asciiTheme="minorHAnsi" w:eastAsiaTheme="minorHAnsi" w:hAnsiTheme="minorHAnsi" w:cstheme="minorHAnsi"/>
          <w:sz w:val="22"/>
          <w:szCs w:val="22"/>
        </w:rPr>
      </w:pPr>
      <w:r w:rsidRPr="005C0E6E">
        <w:rPr>
          <w:rFonts w:asciiTheme="minorHAnsi" w:eastAsiaTheme="minorHAnsi" w:hAnsiTheme="minorHAnsi" w:cstheme="minorHAnsi"/>
          <w:sz w:val="22"/>
          <w:szCs w:val="22"/>
        </w:rPr>
        <w:t>LVAT sprendimu pareiškėjo UAB „VAPB“ apeliacinis skundas tenkintas, pirmosios instancijos teismo sprendimas panaikintas ir atsakovas įpareigotas iš naujo spręsti dėl pareiškėjo turimos darbo patirties, teikiant įmonių bankroto administravimo paslaugas, apskaitos.</w:t>
      </w:r>
    </w:p>
    <w:p w14:paraId="00C77626" w14:textId="77777777" w:rsidR="00CC7661" w:rsidRPr="005C0E6E" w:rsidRDefault="00CC7661" w:rsidP="00CC7661">
      <w:pPr>
        <w:ind w:firstLine="567"/>
        <w:jc w:val="both"/>
        <w:rPr>
          <w:rFonts w:asciiTheme="minorHAnsi" w:eastAsiaTheme="minorHAnsi" w:hAnsiTheme="minorHAnsi" w:cstheme="minorHAnsi"/>
          <w:sz w:val="22"/>
          <w:szCs w:val="22"/>
        </w:rPr>
      </w:pPr>
    </w:p>
    <w:p w14:paraId="7F0C4F44" w14:textId="77777777" w:rsidR="00CC7661" w:rsidRPr="005C0E6E" w:rsidRDefault="00CC7661" w:rsidP="00CC7661">
      <w:pPr>
        <w:jc w:val="both"/>
        <w:rPr>
          <w:rFonts w:asciiTheme="minorHAnsi" w:hAnsiTheme="minorHAnsi" w:cstheme="minorHAnsi"/>
          <w:sz w:val="22"/>
          <w:szCs w:val="22"/>
        </w:rPr>
      </w:pPr>
      <w:r w:rsidRPr="005C0E6E">
        <w:rPr>
          <w:rFonts w:asciiTheme="minorHAnsi" w:hAnsiTheme="minorHAnsi" w:cstheme="minorHAnsi"/>
          <w:sz w:val="22"/>
          <w:szCs w:val="22"/>
        </w:rPr>
        <w:t>2021 m. balandžio 28 d. sprendimas administracinėje byloje Nr. eA-967-1062/2021</w:t>
      </w:r>
    </w:p>
    <w:p w14:paraId="1649DE24" w14:textId="77777777" w:rsidR="00CC7661" w:rsidRPr="005C0E6E" w:rsidRDefault="00CC7661" w:rsidP="00CC7661">
      <w:pPr>
        <w:jc w:val="both"/>
        <w:rPr>
          <w:rFonts w:asciiTheme="minorHAnsi" w:hAnsiTheme="minorHAnsi" w:cstheme="minorHAnsi"/>
          <w:sz w:val="22"/>
          <w:szCs w:val="22"/>
        </w:rPr>
      </w:pPr>
      <w:r w:rsidRPr="005C0E6E">
        <w:rPr>
          <w:rFonts w:asciiTheme="minorHAnsi" w:hAnsiTheme="minorHAnsi" w:cstheme="minorHAnsi"/>
          <w:sz w:val="22"/>
          <w:szCs w:val="22"/>
        </w:rPr>
        <w:t>Teisminio proceso Nr. 3-61-3-04042-2019-5</w:t>
      </w:r>
    </w:p>
    <w:p w14:paraId="2ADBC274" w14:textId="77777777" w:rsidR="00CC7661" w:rsidRPr="005C0E6E" w:rsidRDefault="00CC7661" w:rsidP="00CC7661">
      <w:pPr>
        <w:jc w:val="both"/>
        <w:rPr>
          <w:rFonts w:asciiTheme="minorHAnsi" w:hAnsiTheme="minorHAnsi" w:cstheme="minorHAnsi"/>
          <w:sz w:val="22"/>
          <w:szCs w:val="22"/>
        </w:rPr>
      </w:pPr>
      <w:r w:rsidRPr="005C0E6E">
        <w:rPr>
          <w:rFonts w:asciiTheme="minorHAnsi" w:hAnsiTheme="minorHAnsi" w:cstheme="minorHAnsi"/>
          <w:sz w:val="22"/>
          <w:szCs w:val="22"/>
        </w:rPr>
        <w:t>Procesinio sprendimo kategorija 41</w:t>
      </w:r>
    </w:p>
    <w:p w14:paraId="4BBF9888" w14:textId="77777777" w:rsidR="00CC7661" w:rsidRPr="005C0E6E" w:rsidRDefault="008B3CE7" w:rsidP="00CC7661">
      <w:pPr>
        <w:jc w:val="both"/>
        <w:rPr>
          <w:rFonts w:asciiTheme="minorHAnsi" w:hAnsiTheme="minorHAnsi" w:cstheme="minorHAnsi"/>
          <w:sz w:val="22"/>
          <w:szCs w:val="22"/>
        </w:rPr>
      </w:pPr>
      <w:hyperlink r:id="rId31" w:history="1">
        <w:r w:rsidR="00CC7661" w:rsidRPr="005C0E6E">
          <w:rPr>
            <w:rStyle w:val="Hipersaitas"/>
            <w:rFonts w:asciiTheme="minorHAnsi" w:hAnsiTheme="minorHAnsi" w:cstheme="minorHAnsi"/>
            <w:sz w:val="22"/>
            <w:szCs w:val="22"/>
          </w:rPr>
          <w:t>Prieiga internete</w:t>
        </w:r>
      </w:hyperlink>
      <w:r w:rsidR="00CC7661" w:rsidRPr="005C0E6E">
        <w:rPr>
          <w:rFonts w:asciiTheme="minorHAnsi" w:hAnsiTheme="minorHAnsi" w:cstheme="minorHAnsi"/>
          <w:sz w:val="22"/>
          <w:szCs w:val="22"/>
        </w:rPr>
        <w:t xml:space="preserve"> </w:t>
      </w:r>
    </w:p>
    <w:p w14:paraId="1304E835" w14:textId="77777777" w:rsidR="00796FEF" w:rsidRPr="005C0E6E" w:rsidRDefault="00796FEF" w:rsidP="00796FEF">
      <w:pPr>
        <w:rPr>
          <w:rFonts w:asciiTheme="minorHAnsi" w:hAnsiTheme="minorHAnsi" w:cstheme="minorHAnsi"/>
          <w:sz w:val="22"/>
          <w:szCs w:val="22"/>
        </w:rPr>
      </w:pPr>
    </w:p>
    <w:p w14:paraId="637C45F9" w14:textId="77777777" w:rsidR="00437FB4" w:rsidRPr="005C0E6E" w:rsidRDefault="00437FB4" w:rsidP="003E2A90">
      <w:pPr>
        <w:pStyle w:val="Antrat1"/>
        <w:rPr>
          <w:rFonts w:asciiTheme="minorHAnsi" w:hAnsiTheme="minorHAnsi"/>
        </w:rPr>
      </w:pPr>
      <w:bookmarkStart w:id="76" w:name="_Toc63710315"/>
      <w:bookmarkStart w:id="77" w:name="_Toc75769203"/>
      <w:r w:rsidRPr="005C0E6E">
        <w:rPr>
          <w:rFonts w:asciiTheme="minorHAnsi" w:hAnsiTheme="minorHAnsi"/>
        </w:rPr>
        <w:t>II. Administracinių bylų teisena</w:t>
      </w:r>
      <w:bookmarkEnd w:id="76"/>
      <w:bookmarkEnd w:id="77"/>
    </w:p>
    <w:p w14:paraId="31953D52" w14:textId="77777777" w:rsidR="00437FB4" w:rsidRPr="005C0E6E" w:rsidRDefault="00437FB4" w:rsidP="00437FB4">
      <w:pPr>
        <w:shd w:val="clear" w:color="auto" w:fill="FFFFFF"/>
        <w:tabs>
          <w:tab w:val="left" w:pos="3119"/>
        </w:tabs>
        <w:ind w:right="-1" w:firstLine="567"/>
        <w:jc w:val="both"/>
        <w:rPr>
          <w:rFonts w:asciiTheme="minorHAnsi" w:hAnsiTheme="minorHAnsi" w:cstheme="minorHAnsi"/>
          <w:sz w:val="22"/>
          <w:szCs w:val="22"/>
        </w:rPr>
      </w:pPr>
    </w:p>
    <w:p w14:paraId="455E40CA" w14:textId="4A458D01" w:rsidR="00437FB4" w:rsidRPr="005C0E6E" w:rsidRDefault="00437FB4" w:rsidP="003E2A90">
      <w:pPr>
        <w:pStyle w:val="Antrat1"/>
        <w:rPr>
          <w:rFonts w:asciiTheme="minorHAnsi" w:hAnsiTheme="minorHAnsi"/>
        </w:rPr>
      </w:pPr>
      <w:bookmarkStart w:id="78" w:name="_Toc63710316"/>
      <w:bookmarkStart w:id="79" w:name="_Toc75769204"/>
      <w:r w:rsidRPr="005C0E6E">
        <w:rPr>
          <w:rFonts w:asciiTheme="minorHAnsi" w:hAnsiTheme="minorHAnsi"/>
        </w:rPr>
        <w:t>43. Teisė kreiptis į teismą ir jos realizavimas</w:t>
      </w:r>
      <w:bookmarkEnd w:id="78"/>
      <w:bookmarkEnd w:id="79"/>
    </w:p>
    <w:p w14:paraId="693F30F5" w14:textId="0F7CA37A" w:rsidR="002C76DE" w:rsidRPr="005C0E6E" w:rsidRDefault="002C76DE" w:rsidP="002C76DE">
      <w:pPr>
        <w:tabs>
          <w:tab w:val="left" w:pos="1350"/>
        </w:tabs>
        <w:ind w:left="567"/>
        <w:rPr>
          <w:rFonts w:asciiTheme="minorHAnsi" w:hAnsiTheme="minorHAnsi" w:cstheme="minorHAnsi"/>
          <w:b/>
          <w:sz w:val="22"/>
          <w:szCs w:val="22"/>
          <w:u w:val="single"/>
        </w:rPr>
      </w:pPr>
      <w:r w:rsidRPr="005C0E6E">
        <w:rPr>
          <w:rFonts w:asciiTheme="minorHAnsi" w:hAnsiTheme="minorHAnsi" w:cstheme="minorHAnsi"/>
          <w:b/>
          <w:sz w:val="22"/>
          <w:szCs w:val="22"/>
          <w:u w:val="single"/>
        </w:rPr>
        <w:t>43.3. Skundo priėmimas ir trūkumų šalinimas</w:t>
      </w:r>
    </w:p>
    <w:p w14:paraId="3B982BC1" w14:textId="1528DD9F" w:rsidR="002C76DE" w:rsidRPr="005C0E6E" w:rsidRDefault="002C76DE" w:rsidP="002C76DE">
      <w:pPr>
        <w:tabs>
          <w:tab w:val="left" w:pos="1350"/>
        </w:tabs>
        <w:ind w:left="567" w:firstLine="567"/>
        <w:rPr>
          <w:rFonts w:asciiTheme="minorHAnsi" w:hAnsiTheme="minorHAnsi" w:cstheme="minorHAnsi"/>
          <w:b/>
          <w:sz w:val="22"/>
          <w:szCs w:val="22"/>
          <w:u w:val="single"/>
        </w:rPr>
      </w:pPr>
      <w:r w:rsidRPr="005C0E6E">
        <w:rPr>
          <w:rFonts w:asciiTheme="minorHAnsi" w:hAnsiTheme="minorHAnsi" w:cstheme="minorHAnsi"/>
          <w:b/>
          <w:sz w:val="22"/>
          <w:szCs w:val="22"/>
          <w:u w:val="single"/>
        </w:rPr>
        <w:t>43.3.1. Skundo laikymas nepaduotu nepašalinus trūkumų</w:t>
      </w:r>
    </w:p>
    <w:p w14:paraId="5BCAE7B0" w14:textId="4857BC3A" w:rsidR="00935A1B" w:rsidRPr="005C0E6E" w:rsidRDefault="00935A1B" w:rsidP="00BC0BAE">
      <w:pPr>
        <w:tabs>
          <w:tab w:val="left" w:pos="1350"/>
        </w:tabs>
        <w:rPr>
          <w:rFonts w:asciiTheme="minorHAnsi" w:hAnsiTheme="minorHAnsi" w:cstheme="minorHAnsi"/>
          <w:b/>
          <w:sz w:val="22"/>
          <w:szCs w:val="22"/>
          <w:u w:val="single"/>
        </w:rPr>
      </w:pPr>
    </w:p>
    <w:p w14:paraId="68DCDE8D" w14:textId="15877F49" w:rsidR="00BC0BAE" w:rsidRPr="005C0E6E" w:rsidRDefault="00BC0BAE" w:rsidP="003E2A90">
      <w:pPr>
        <w:pStyle w:val="Antrat2"/>
      </w:pPr>
      <w:bookmarkStart w:id="80" w:name="_Toc75769205"/>
      <w:r w:rsidRPr="005C0E6E">
        <w:t xml:space="preserve">Dėl </w:t>
      </w:r>
      <w:r w:rsidR="009142F2" w:rsidRPr="005C0E6E">
        <w:t>dokumento įkėlimo į LITEKO VEP posistem</w:t>
      </w:r>
      <w:r w:rsidR="001359BD">
        <w:t>į</w:t>
      </w:r>
      <w:r w:rsidR="009142F2" w:rsidRPr="005C0E6E">
        <w:t xml:space="preserve"> </w:t>
      </w:r>
      <w:r w:rsidR="00F16D04" w:rsidRPr="005C0E6E">
        <w:t xml:space="preserve">juridinio asmens </w:t>
      </w:r>
      <w:r w:rsidR="009142F2" w:rsidRPr="005C0E6E">
        <w:t xml:space="preserve">vardu, kai dokumentas yra tinkamai pasirašytas </w:t>
      </w:r>
      <w:r w:rsidR="009142F2" w:rsidRPr="005C0E6E">
        <w:rPr>
          <w:color w:val="000000"/>
        </w:rPr>
        <w:t>kvalifikuotu elektroniniu parašu</w:t>
      </w:r>
      <w:bookmarkEnd w:id="80"/>
      <w:r w:rsidR="00CF2829">
        <w:t xml:space="preserve"> </w:t>
      </w:r>
    </w:p>
    <w:p w14:paraId="1CB1CA8D" w14:textId="77777777" w:rsidR="00BC0BAE" w:rsidRPr="005C0E6E" w:rsidRDefault="00BC0BAE" w:rsidP="00BC0BAE">
      <w:pPr>
        <w:tabs>
          <w:tab w:val="left" w:pos="1350"/>
        </w:tabs>
        <w:rPr>
          <w:rFonts w:asciiTheme="minorHAnsi" w:hAnsiTheme="minorHAnsi" w:cstheme="minorHAnsi"/>
          <w:b/>
          <w:sz w:val="22"/>
          <w:szCs w:val="22"/>
          <w:u w:val="single"/>
        </w:rPr>
      </w:pPr>
    </w:p>
    <w:p w14:paraId="4EEC71B2" w14:textId="78122F5A" w:rsidR="00BC0BAE" w:rsidRPr="005C0E6E" w:rsidRDefault="00BC0BAE" w:rsidP="00BC0BAE">
      <w:pPr>
        <w:tabs>
          <w:tab w:val="left" w:pos="1350"/>
        </w:tabs>
        <w:ind w:firstLine="567"/>
        <w:jc w:val="both"/>
        <w:rPr>
          <w:rFonts w:asciiTheme="minorHAnsi" w:hAnsiTheme="minorHAnsi" w:cstheme="minorHAnsi"/>
          <w:bCs/>
          <w:sz w:val="22"/>
          <w:szCs w:val="22"/>
        </w:rPr>
      </w:pPr>
      <w:r w:rsidRPr="005C0E6E">
        <w:rPr>
          <w:rFonts w:asciiTheme="minorHAnsi" w:hAnsiTheme="minorHAnsi" w:cstheme="minorHAnsi"/>
          <w:bCs/>
          <w:sz w:val="22"/>
          <w:szCs w:val="22"/>
        </w:rPr>
        <w:t xml:space="preserve">Regionų apygardos administracinis teismas laikė prašymą nepaduotu, kadangi per nustatytą terminą skundo trūkumams pašalinti pareiškėjo juridinio asmens vadovė teismui teikiamo prašymo originaliu parašu nepasirašė, ji pati nepateikė prašymo </w:t>
      </w:r>
      <w:r w:rsidR="001359BD">
        <w:rPr>
          <w:rFonts w:asciiTheme="minorHAnsi" w:hAnsiTheme="minorHAnsi" w:cstheme="minorHAnsi"/>
          <w:bCs/>
          <w:sz w:val="22"/>
          <w:szCs w:val="22"/>
        </w:rPr>
        <w:t xml:space="preserve">per </w:t>
      </w:r>
      <w:r w:rsidRPr="005C0E6E">
        <w:rPr>
          <w:rFonts w:asciiTheme="minorHAnsi" w:hAnsiTheme="minorHAnsi" w:cstheme="minorHAnsi"/>
          <w:bCs/>
          <w:sz w:val="22"/>
          <w:szCs w:val="22"/>
        </w:rPr>
        <w:t>Lietuvos teismų informacinės sistemos LITEKO VEP posistem</w:t>
      </w:r>
      <w:r w:rsidR="001359BD">
        <w:rPr>
          <w:rFonts w:asciiTheme="minorHAnsi" w:hAnsiTheme="minorHAnsi" w:cstheme="minorHAnsi"/>
          <w:bCs/>
          <w:sz w:val="22"/>
          <w:szCs w:val="22"/>
        </w:rPr>
        <w:t>į</w:t>
      </w:r>
      <w:r w:rsidRPr="005C0E6E">
        <w:rPr>
          <w:rFonts w:asciiTheme="minorHAnsi" w:hAnsiTheme="minorHAnsi" w:cstheme="minorHAnsi"/>
          <w:bCs/>
          <w:sz w:val="22"/>
          <w:szCs w:val="22"/>
        </w:rPr>
        <w:t>, nepateikė dokumento, patvirtinančio, kad prašymą pateikusi juridinio asmens darbuotoja yra įgaliota teikti teismams dokumentus per LITEKO VEP posistem</w:t>
      </w:r>
      <w:r w:rsidR="001359BD">
        <w:rPr>
          <w:rFonts w:asciiTheme="minorHAnsi" w:hAnsiTheme="minorHAnsi" w:cstheme="minorHAnsi"/>
          <w:bCs/>
          <w:sz w:val="22"/>
          <w:szCs w:val="22"/>
        </w:rPr>
        <w:t xml:space="preserve">į </w:t>
      </w:r>
      <w:r w:rsidRPr="005C0E6E">
        <w:rPr>
          <w:rFonts w:asciiTheme="minorHAnsi" w:hAnsiTheme="minorHAnsi" w:cstheme="minorHAnsi"/>
          <w:bCs/>
          <w:sz w:val="22"/>
          <w:szCs w:val="22"/>
        </w:rPr>
        <w:t>arba atstovauti pareiškėj</w:t>
      </w:r>
      <w:r w:rsidR="001359BD">
        <w:rPr>
          <w:rFonts w:asciiTheme="minorHAnsi" w:hAnsiTheme="minorHAnsi" w:cstheme="minorHAnsi"/>
          <w:bCs/>
          <w:sz w:val="22"/>
          <w:szCs w:val="22"/>
        </w:rPr>
        <w:t>ui</w:t>
      </w:r>
      <w:r w:rsidRPr="005C0E6E">
        <w:rPr>
          <w:rFonts w:asciiTheme="minorHAnsi" w:hAnsiTheme="minorHAnsi" w:cstheme="minorHAnsi"/>
          <w:bCs/>
          <w:sz w:val="22"/>
          <w:szCs w:val="22"/>
        </w:rPr>
        <w:t xml:space="preserve"> teisme.</w:t>
      </w:r>
    </w:p>
    <w:p w14:paraId="4299EA11" w14:textId="49034F05" w:rsidR="00717B9C" w:rsidRPr="005C0E6E" w:rsidRDefault="00BC0BAE" w:rsidP="126E3E36">
      <w:pPr>
        <w:tabs>
          <w:tab w:val="left" w:pos="1350"/>
        </w:tabs>
        <w:ind w:firstLine="567"/>
        <w:jc w:val="both"/>
        <w:rPr>
          <w:rFonts w:asciiTheme="minorHAnsi" w:hAnsiTheme="minorHAnsi" w:cstheme="minorBidi"/>
          <w:color w:val="000000"/>
          <w:sz w:val="22"/>
          <w:szCs w:val="22"/>
          <w:shd w:val="clear" w:color="auto" w:fill="FFFFFF"/>
        </w:rPr>
      </w:pPr>
      <w:r w:rsidRPr="126E3E36">
        <w:rPr>
          <w:rFonts w:asciiTheme="minorHAnsi" w:hAnsiTheme="minorHAnsi" w:cstheme="minorBidi"/>
          <w:sz w:val="22"/>
          <w:szCs w:val="22"/>
        </w:rPr>
        <w:t>Teisėjų kolegija, nagrinėjus</w:t>
      </w:r>
      <w:r w:rsidR="001359BD" w:rsidRPr="126E3E36">
        <w:rPr>
          <w:rFonts w:asciiTheme="minorHAnsi" w:hAnsiTheme="minorHAnsi" w:cstheme="minorBidi"/>
          <w:sz w:val="22"/>
          <w:szCs w:val="22"/>
        </w:rPr>
        <w:t>i</w:t>
      </w:r>
      <w:r w:rsidRPr="126E3E36">
        <w:rPr>
          <w:rFonts w:asciiTheme="minorHAnsi" w:hAnsiTheme="minorHAnsi" w:cstheme="minorBidi"/>
          <w:sz w:val="22"/>
          <w:szCs w:val="22"/>
        </w:rPr>
        <w:t xml:space="preserve"> atskirąjį skundą, nurodė, kad </w:t>
      </w:r>
      <w:r w:rsidR="00717B9C" w:rsidRPr="126E3E36">
        <w:rPr>
          <w:rFonts w:asciiTheme="minorHAnsi" w:hAnsiTheme="minorHAnsi" w:cstheme="minorBidi"/>
          <w:color w:val="000000"/>
          <w:sz w:val="22"/>
          <w:szCs w:val="22"/>
          <w:shd w:val="clear" w:color="auto" w:fill="FFFFFF"/>
        </w:rPr>
        <w:t>procesinių dokumentų pateikimo teismui ir jų įteikimo asmenims elektroninių ryšių priemonėmis tvarka nustatyta Procesinių dokumentų pateikimo teismui ir jų įteikimo asmenims elektroninių ryšių priemonėmis tvarkos apraše, kuriame nustatyta, kad procesiniai dokumentai elektroninių ryšių priemonėmis teismui pateikiami naudojantis LITEKO VEP posistemiu, išskyrus šio aprašo 8–9</w:t>
      </w:r>
      <w:r w:rsidR="00717B9C" w:rsidRPr="126E3E36">
        <w:rPr>
          <w:rFonts w:asciiTheme="minorHAnsi" w:hAnsiTheme="minorHAnsi" w:cstheme="minorBidi"/>
          <w:color w:val="000000"/>
          <w:sz w:val="22"/>
          <w:szCs w:val="22"/>
          <w:shd w:val="clear" w:color="auto" w:fill="FFFFFF"/>
          <w:vertAlign w:val="superscript"/>
        </w:rPr>
        <w:t>1</w:t>
      </w:r>
      <w:r w:rsidR="00717B9C" w:rsidRPr="126E3E36">
        <w:rPr>
          <w:rFonts w:asciiTheme="minorHAnsi" w:hAnsiTheme="minorHAnsi" w:cstheme="minorBidi"/>
          <w:color w:val="000000"/>
          <w:sz w:val="22"/>
          <w:szCs w:val="22"/>
          <w:shd w:val="clear" w:color="auto" w:fill="FFFFFF"/>
        </w:rPr>
        <w:t xml:space="preserve"> punktuose nurodytus atvejus.</w:t>
      </w:r>
    </w:p>
    <w:p w14:paraId="696CAA19" w14:textId="2720CACD" w:rsidR="00F16D04" w:rsidRPr="005C0E6E" w:rsidRDefault="00717B9C" w:rsidP="00584747">
      <w:pPr>
        <w:tabs>
          <w:tab w:val="left" w:pos="1350"/>
        </w:tabs>
        <w:ind w:firstLine="567"/>
        <w:jc w:val="both"/>
        <w:rPr>
          <w:rFonts w:asciiTheme="minorHAnsi" w:hAnsiTheme="minorHAnsi" w:cstheme="minorHAnsi"/>
          <w:color w:val="000000"/>
          <w:sz w:val="22"/>
          <w:szCs w:val="22"/>
          <w:shd w:val="clear" w:color="auto" w:fill="FFFFFF"/>
        </w:rPr>
      </w:pPr>
      <w:r w:rsidRPr="005C0E6E">
        <w:rPr>
          <w:rFonts w:asciiTheme="minorHAnsi" w:hAnsiTheme="minorHAnsi" w:cstheme="minorHAnsi"/>
          <w:color w:val="000000"/>
          <w:sz w:val="22"/>
          <w:szCs w:val="22"/>
          <w:shd w:val="clear" w:color="auto" w:fill="FFFFFF"/>
        </w:rPr>
        <w:t>Atsižvelgęs į Lietuvos Respublikos teismų viešųjų elektroninių paslaugų teikimo taisyklėse, patvirtintose Nacionalinės teismų administracijos direktoriaus 2015 m. rugsėjo 17 d. įsakymu Nr. 6P- 141-(1.1) (toliau –</w:t>
      </w:r>
      <w:r w:rsidR="00584747">
        <w:rPr>
          <w:rFonts w:asciiTheme="minorHAnsi" w:hAnsiTheme="minorHAnsi" w:cstheme="minorHAnsi"/>
          <w:color w:val="000000"/>
          <w:sz w:val="22"/>
          <w:szCs w:val="22"/>
          <w:shd w:val="clear" w:color="auto" w:fill="FFFFFF"/>
        </w:rPr>
        <w:t xml:space="preserve"> </w:t>
      </w:r>
      <w:r w:rsidRPr="005C0E6E">
        <w:rPr>
          <w:rFonts w:asciiTheme="minorHAnsi" w:hAnsiTheme="minorHAnsi" w:cstheme="minorHAnsi"/>
          <w:color w:val="000000"/>
          <w:sz w:val="22"/>
          <w:szCs w:val="22"/>
          <w:shd w:val="clear" w:color="auto" w:fill="FFFFFF"/>
        </w:rPr>
        <w:t>Taisyklės) įtvirtintas paslaugų gavėjo, paslaugų gavėjo administratoriaus, paslaugų vartotojo sąvokas, taip pat</w:t>
      </w:r>
      <w:r w:rsidR="00CF2829">
        <w:rPr>
          <w:rFonts w:asciiTheme="minorHAnsi" w:hAnsiTheme="minorHAnsi" w:cstheme="minorHAnsi"/>
          <w:color w:val="000000"/>
          <w:sz w:val="22"/>
          <w:szCs w:val="22"/>
          <w:shd w:val="clear" w:color="auto" w:fill="FFFFFF"/>
        </w:rPr>
        <w:t xml:space="preserve"> </w:t>
      </w:r>
      <w:r w:rsidRPr="005C0E6E">
        <w:rPr>
          <w:rFonts w:asciiTheme="minorHAnsi" w:hAnsiTheme="minorHAnsi" w:cstheme="minorHAnsi"/>
          <w:color w:val="000000"/>
          <w:sz w:val="22"/>
          <w:szCs w:val="22"/>
          <w:shd w:val="clear" w:color="auto" w:fill="FFFFFF"/>
        </w:rPr>
        <w:t>27 punktą, kuriame nustatyta, kad paslaugų vartotojai, kurie neturi teisės įstatymų nustatyta tvarka atstovauti paslaugų gavėjams juridiniams asmenims teisme, turi teisę paslaugų gavėjo juridinio asmens vardu pateikti procesinius dokumentus į LITEKO VEP posistemį, tik jei šių procesinių dokumentų rinkmena yra pasirašyta paslaugų gavėjo ar tokią teisę turinčio jo atstovo saugiu elektroniniu parašu, patvirtintu kvalifikuotu elektroninio parašo sertifikatu</w:t>
      </w:r>
      <w:r w:rsidR="00F16D04" w:rsidRPr="005C0E6E">
        <w:rPr>
          <w:rFonts w:asciiTheme="minorHAnsi" w:hAnsiTheme="minorHAnsi" w:cstheme="minorHAnsi"/>
          <w:color w:val="000000"/>
          <w:sz w:val="22"/>
          <w:szCs w:val="22"/>
          <w:shd w:val="clear" w:color="auto" w:fill="FFFFFF"/>
        </w:rPr>
        <w:t xml:space="preserve">, sprendė, kad </w:t>
      </w:r>
      <w:r w:rsidRPr="005C0E6E">
        <w:rPr>
          <w:rFonts w:asciiTheme="minorHAnsi" w:hAnsiTheme="minorHAnsi" w:cstheme="minorHAnsi"/>
          <w:color w:val="000000"/>
          <w:sz w:val="22"/>
          <w:szCs w:val="22"/>
          <w:shd w:val="clear" w:color="auto" w:fill="FFFFFF"/>
        </w:rPr>
        <w:t xml:space="preserve">fizinis asmuo (juridinio asmens darbuotojas) juridinio asmens atstovu LITEKO VEP sistemoje įtraukiamas ar pašalinamas konkretaus juridinio asmens iniciatyva ir veiksmais. Pats fizinis asmuo savavališkai be juridinio asmens valinių veiksmų negali įsitraukti kaip juridinio asmens atstovas ir tokiu būdu savavališkai teikti dokumentus ar atlikti kitus procesinius veiksmus LITEKO VEP posistemyje to juridinio asmens vardu. Be to, </w:t>
      </w:r>
      <w:r w:rsidRPr="005D7974">
        <w:rPr>
          <w:rFonts w:asciiTheme="minorHAnsi" w:hAnsiTheme="minorHAnsi" w:cstheme="minorHAnsi"/>
          <w:color w:val="000000"/>
          <w:sz w:val="22"/>
          <w:szCs w:val="22"/>
          <w:u w:val="single"/>
          <w:shd w:val="clear" w:color="auto" w:fill="FFFFFF"/>
        </w:rPr>
        <w:t>jei dokumentus per LITEKO VEP posistemį teikia tik tai daryti įgaliotas juridinio asmens darbuotojas, tikrinama ne to darbuotojo tapatybė ir įgaliojimai, bet dokumentą saugiu elektroniniu parašu pasirašiusio fizinio asmens – juridinio asmens vadovo ar atstovo</w:t>
      </w:r>
      <w:r w:rsidR="00584747" w:rsidRPr="005D7974">
        <w:rPr>
          <w:rFonts w:asciiTheme="minorHAnsi" w:hAnsiTheme="minorHAnsi" w:cstheme="minorHAnsi"/>
          <w:color w:val="000000"/>
          <w:sz w:val="22"/>
          <w:szCs w:val="22"/>
          <w:u w:val="single"/>
          <w:shd w:val="clear" w:color="auto" w:fill="FFFFFF"/>
        </w:rPr>
        <w:t xml:space="preserve"> – </w:t>
      </w:r>
      <w:r w:rsidRPr="005D7974">
        <w:rPr>
          <w:rFonts w:asciiTheme="minorHAnsi" w:hAnsiTheme="minorHAnsi" w:cstheme="minorHAnsi"/>
          <w:color w:val="000000"/>
          <w:sz w:val="22"/>
          <w:szCs w:val="22"/>
          <w:u w:val="single"/>
          <w:shd w:val="clear" w:color="auto" w:fill="FFFFFF"/>
        </w:rPr>
        <w:t>tapatybė ir įgaliojimai</w:t>
      </w:r>
      <w:r w:rsidRPr="005C0E6E">
        <w:rPr>
          <w:rFonts w:asciiTheme="minorHAnsi" w:hAnsiTheme="minorHAnsi" w:cstheme="minorHAnsi"/>
          <w:color w:val="000000"/>
          <w:sz w:val="22"/>
          <w:szCs w:val="22"/>
          <w:shd w:val="clear" w:color="auto" w:fill="FFFFFF"/>
        </w:rPr>
        <w:t>.</w:t>
      </w:r>
    </w:p>
    <w:p w14:paraId="3BE32FB1" w14:textId="77777777" w:rsidR="00F16D04" w:rsidRPr="005C0E6E" w:rsidRDefault="00F16D04" w:rsidP="00BC0BAE">
      <w:pPr>
        <w:tabs>
          <w:tab w:val="left" w:pos="1350"/>
        </w:tabs>
        <w:ind w:firstLine="567"/>
        <w:jc w:val="both"/>
        <w:rPr>
          <w:rFonts w:asciiTheme="minorHAnsi" w:hAnsiTheme="minorHAnsi" w:cstheme="minorHAnsi"/>
          <w:color w:val="000000"/>
          <w:sz w:val="22"/>
          <w:szCs w:val="22"/>
          <w:shd w:val="clear" w:color="auto" w:fill="FFFFFF"/>
        </w:rPr>
      </w:pPr>
      <w:r w:rsidRPr="005C0E6E">
        <w:rPr>
          <w:rFonts w:asciiTheme="minorHAnsi" w:hAnsiTheme="minorHAnsi" w:cstheme="minorHAnsi"/>
          <w:color w:val="000000"/>
          <w:sz w:val="22"/>
          <w:szCs w:val="22"/>
          <w:shd w:val="clear" w:color="auto" w:fill="FFFFFF"/>
        </w:rPr>
        <w:t>Pareiškėjo (</w:t>
      </w:r>
      <w:r w:rsidR="00717B9C" w:rsidRPr="005C0E6E">
        <w:rPr>
          <w:rFonts w:asciiTheme="minorHAnsi" w:hAnsiTheme="minorHAnsi" w:cstheme="minorHAnsi"/>
          <w:color w:val="000000"/>
          <w:sz w:val="22"/>
          <w:szCs w:val="22"/>
          <w:shd w:val="clear" w:color="auto" w:fill="FFFFFF"/>
        </w:rPr>
        <w:t>VSDFV Kauno skyriaus</w:t>
      </w:r>
      <w:r w:rsidRPr="005C0E6E">
        <w:rPr>
          <w:rFonts w:asciiTheme="minorHAnsi" w:hAnsiTheme="minorHAnsi" w:cstheme="minorHAnsi"/>
          <w:color w:val="000000"/>
          <w:sz w:val="22"/>
          <w:szCs w:val="22"/>
          <w:shd w:val="clear" w:color="auto" w:fill="FFFFFF"/>
        </w:rPr>
        <w:t>)</w:t>
      </w:r>
      <w:r w:rsidR="00717B9C" w:rsidRPr="005C0E6E">
        <w:rPr>
          <w:rFonts w:asciiTheme="minorHAnsi" w:hAnsiTheme="minorHAnsi" w:cstheme="minorHAnsi"/>
          <w:color w:val="000000"/>
          <w:sz w:val="22"/>
          <w:szCs w:val="22"/>
          <w:shd w:val="clear" w:color="auto" w:fill="FFFFFF"/>
        </w:rPr>
        <w:t xml:space="preserve"> direktoriaus 2013 m. birželio 19 d. įsakymu VSDFV Kauno skyriaus Dokumentų tvarkymo skyriaus darbuotojai, kurie pagal pareigybės aprašymą atsakingi už VSDFV Kauno skyriaus </w:t>
      </w:r>
      <w:r w:rsidR="00717B9C" w:rsidRPr="005C0E6E">
        <w:rPr>
          <w:rFonts w:asciiTheme="minorHAnsi" w:hAnsiTheme="minorHAnsi" w:cstheme="minorHAnsi"/>
          <w:color w:val="000000"/>
          <w:sz w:val="22"/>
          <w:szCs w:val="22"/>
          <w:shd w:val="clear" w:color="auto" w:fill="FFFFFF"/>
        </w:rPr>
        <w:lastRenderedPageBreak/>
        <w:t>gaunamų ir siunčiamų dokumentų registravimą, skiriami VSDFV Kauno skyriaus, kaip LITEKO VEP paslaugų gavėjo, atstovais, kuriems suteikiama teisė perduoti į LITEKO VEP VSDFV Kauno skyriaus teismams teikiamus procesinius dokumentus</w:t>
      </w:r>
      <w:r w:rsidRPr="005C0E6E">
        <w:rPr>
          <w:rFonts w:asciiTheme="minorHAnsi" w:hAnsiTheme="minorHAnsi" w:cstheme="minorHAnsi"/>
          <w:color w:val="000000"/>
          <w:sz w:val="22"/>
          <w:szCs w:val="22"/>
          <w:shd w:val="clear" w:color="auto" w:fill="FFFFFF"/>
        </w:rPr>
        <w:t xml:space="preserve">, </w:t>
      </w:r>
      <w:r w:rsidR="00717B9C" w:rsidRPr="005C0E6E">
        <w:rPr>
          <w:rFonts w:asciiTheme="minorHAnsi" w:hAnsiTheme="minorHAnsi" w:cstheme="minorHAnsi"/>
          <w:color w:val="000000"/>
          <w:sz w:val="22"/>
          <w:szCs w:val="22"/>
          <w:shd w:val="clear" w:color="auto" w:fill="FFFFFF"/>
        </w:rPr>
        <w:t>bei kuriems sukuriama jų, kaip LITEKO VEP paslaugų gavėjų, paskyra</w:t>
      </w:r>
      <w:r w:rsidRPr="005C0E6E">
        <w:rPr>
          <w:rFonts w:asciiTheme="minorHAnsi" w:hAnsiTheme="minorHAnsi" w:cstheme="minorHAnsi"/>
          <w:color w:val="000000"/>
          <w:sz w:val="22"/>
          <w:szCs w:val="22"/>
          <w:shd w:val="clear" w:color="auto" w:fill="FFFFFF"/>
        </w:rPr>
        <w:t>.</w:t>
      </w:r>
    </w:p>
    <w:p w14:paraId="3C2D8FB9" w14:textId="77777777" w:rsidR="00F16D04" w:rsidRPr="005C0E6E" w:rsidRDefault="00717B9C" w:rsidP="00BC0BAE">
      <w:pPr>
        <w:tabs>
          <w:tab w:val="left" w:pos="1350"/>
        </w:tabs>
        <w:ind w:firstLine="567"/>
        <w:jc w:val="both"/>
        <w:rPr>
          <w:rFonts w:asciiTheme="minorHAnsi" w:hAnsiTheme="minorHAnsi" w:cstheme="minorHAnsi"/>
          <w:color w:val="000000"/>
          <w:sz w:val="22"/>
          <w:szCs w:val="22"/>
          <w:shd w:val="clear" w:color="auto" w:fill="FFFFFF"/>
        </w:rPr>
      </w:pPr>
      <w:r w:rsidRPr="005C0E6E">
        <w:rPr>
          <w:rFonts w:asciiTheme="minorHAnsi" w:hAnsiTheme="minorHAnsi" w:cstheme="minorHAnsi"/>
          <w:color w:val="000000"/>
          <w:sz w:val="22"/>
          <w:szCs w:val="22"/>
          <w:shd w:val="clear" w:color="auto" w:fill="FFFFFF"/>
        </w:rPr>
        <w:t>Bylos duomenys patvirtin</w:t>
      </w:r>
      <w:r w:rsidR="00F16D04" w:rsidRPr="005C0E6E">
        <w:rPr>
          <w:rFonts w:asciiTheme="minorHAnsi" w:hAnsiTheme="minorHAnsi" w:cstheme="minorHAnsi"/>
          <w:color w:val="000000"/>
          <w:sz w:val="22"/>
          <w:szCs w:val="22"/>
          <w:shd w:val="clear" w:color="auto" w:fill="FFFFFF"/>
        </w:rPr>
        <w:t>o</w:t>
      </w:r>
      <w:r w:rsidRPr="005C0E6E">
        <w:rPr>
          <w:rFonts w:asciiTheme="minorHAnsi" w:hAnsiTheme="minorHAnsi" w:cstheme="minorHAnsi"/>
          <w:color w:val="000000"/>
          <w:sz w:val="22"/>
          <w:szCs w:val="22"/>
          <w:shd w:val="clear" w:color="auto" w:fill="FFFFFF"/>
        </w:rPr>
        <w:t>, kad R. J. LITEKO sistemoje yra įtraukta į pareiškėjo, kaip juridinio asmens, atstovų sąrašą ir prašymo pateikimo metu turėjo teisėtą prisijungimą prie pareiškėjo, kaip juridinio asmens – VSDFV Kauno skyriaus, paskyros, per kurią skundas ir buvo pateiktas pirmosios instancijos teismui. Būtent ši pareiškėjo darbuotoja atliko techninį veiksmą – pateikė teismui prašymą, naudodamasi LITEKO VEP posistemiu.</w:t>
      </w:r>
    </w:p>
    <w:p w14:paraId="542EAC96" w14:textId="3D1EC156" w:rsidR="00717B9C" w:rsidRPr="005C0E6E" w:rsidRDefault="00F16D04" w:rsidP="00F16D04">
      <w:pPr>
        <w:tabs>
          <w:tab w:val="left" w:pos="1350"/>
        </w:tabs>
        <w:ind w:firstLine="567"/>
        <w:jc w:val="both"/>
        <w:rPr>
          <w:rFonts w:asciiTheme="minorHAnsi" w:hAnsiTheme="minorHAnsi" w:cstheme="minorHAnsi"/>
          <w:color w:val="000000"/>
          <w:sz w:val="22"/>
          <w:szCs w:val="22"/>
          <w:shd w:val="clear" w:color="auto" w:fill="FFFFFF"/>
        </w:rPr>
      </w:pPr>
      <w:r w:rsidRPr="005C0E6E">
        <w:rPr>
          <w:rFonts w:asciiTheme="minorHAnsi" w:hAnsiTheme="minorHAnsi" w:cstheme="minorHAnsi"/>
          <w:color w:val="000000"/>
          <w:sz w:val="22"/>
          <w:szCs w:val="22"/>
          <w:shd w:val="clear" w:color="auto" w:fill="FFFFFF"/>
        </w:rPr>
        <w:t>P</w:t>
      </w:r>
      <w:r w:rsidR="00717B9C" w:rsidRPr="005C0E6E">
        <w:rPr>
          <w:rFonts w:asciiTheme="minorHAnsi" w:hAnsiTheme="minorHAnsi" w:cstheme="minorHAnsi"/>
          <w:color w:val="000000"/>
          <w:sz w:val="22"/>
          <w:szCs w:val="22"/>
          <w:shd w:val="clear" w:color="auto" w:fill="FFFFFF"/>
        </w:rPr>
        <w:t>areiškėjas kreipėsi į teismą su prašymu priteisti iš atsakovo J. Š. žalos atlyginimą VSDFV Kauno skyriaus naudai, prašymas buvo pasirašytas VSDFV Kauno skyriaus direktorės kvalifikuotu elektroniniu parašu. Taigi</w:t>
      </w:r>
      <w:r w:rsidRPr="005C0E6E">
        <w:rPr>
          <w:rFonts w:asciiTheme="minorHAnsi" w:hAnsiTheme="minorHAnsi" w:cstheme="minorHAnsi"/>
          <w:color w:val="000000"/>
          <w:sz w:val="22"/>
          <w:szCs w:val="22"/>
          <w:shd w:val="clear" w:color="auto" w:fill="FFFFFF"/>
        </w:rPr>
        <w:t xml:space="preserve"> </w:t>
      </w:r>
      <w:r w:rsidR="00717B9C" w:rsidRPr="005C0E6E">
        <w:rPr>
          <w:rFonts w:asciiTheme="minorHAnsi" w:hAnsiTheme="minorHAnsi" w:cstheme="minorHAnsi"/>
          <w:color w:val="000000"/>
          <w:sz w:val="22"/>
          <w:szCs w:val="22"/>
          <w:shd w:val="clear" w:color="auto" w:fill="FFFFFF"/>
        </w:rPr>
        <w:t>prašymas buvo pasirašytas ir pateiktas teismui tinkamai (t. y. saugiu elektroniniu parašu)</w:t>
      </w:r>
      <w:r w:rsidR="004E6C01">
        <w:rPr>
          <w:rFonts w:asciiTheme="minorHAnsi" w:hAnsiTheme="minorHAnsi" w:cstheme="minorHAnsi"/>
          <w:color w:val="000000"/>
          <w:sz w:val="22"/>
          <w:szCs w:val="22"/>
          <w:shd w:val="clear" w:color="auto" w:fill="FFFFFF"/>
        </w:rPr>
        <w:t>,</w:t>
      </w:r>
      <w:r w:rsidR="00717B9C" w:rsidRPr="005C0E6E">
        <w:rPr>
          <w:rFonts w:asciiTheme="minorHAnsi" w:hAnsiTheme="minorHAnsi" w:cstheme="minorHAnsi"/>
          <w:color w:val="000000"/>
          <w:sz w:val="22"/>
          <w:szCs w:val="22"/>
          <w:shd w:val="clear" w:color="auto" w:fill="FFFFFF"/>
        </w:rPr>
        <w:t xml:space="preserve"> patvirtinus pasirašiusio asmens tapatybę ir įgaliojimus kreiptis į teismą. </w:t>
      </w:r>
      <w:r w:rsidRPr="005C0E6E">
        <w:rPr>
          <w:rFonts w:asciiTheme="minorHAnsi" w:hAnsiTheme="minorHAnsi" w:cstheme="minorHAnsi"/>
          <w:color w:val="000000"/>
          <w:sz w:val="22"/>
          <w:szCs w:val="22"/>
          <w:shd w:val="clear" w:color="auto" w:fill="FFFFFF"/>
        </w:rPr>
        <w:t>T</w:t>
      </w:r>
      <w:r w:rsidR="00717B9C" w:rsidRPr="005C0E6E">
        <w:rPr>
          <w:rFonts w:asciiTheme="minorHAnsi" w:hAnsiTheme="minorHAnsi" w:cstheme="minorHAnsi"/>
          <w:color w:val="000000"/>
          <w:sz w:val="22"/>
          <w:szCs w:val="22"/>
          <w:shd w:val="clear" w:color="auto" w:fill="FFFFFF"/>
        </w:rPr>
        <w:t>echninis dokumento pateikimas LITEKO VEP posistemyje būtent per pareiškėjo, o ne fizinio asmens, paskyrą, kai dokumentas pasirašytas asmens, turinčio įgaliojimus pateikti skundą teismui (šiuo atveju – VSDFV Kauno skyriaus direktorės), negali būti laikomas skundo padavimu neįgalioto vesti bylą asmens.</w:t>
      </w:r>
    </w:p>
    <w:p w14:paraId="4D89102C" w14:textId="1E3E4439" w:rsidR="00F80705" w:rsidRPr="005C0E6E" w:rsidRDefault="00F80705" w:rsidP="00F80705">
      <w:pPr>
        <w:tabs>
          <w:tab w:val="left" w:pos="1350"/>
        </w:tabs>
        <w:jc w:val="both"/>
        <w:rPr>
          <w:rFonts w:asciiTheme="minorHAnsi" w:hAnsiTheme="minorHAnsi" w:cstheme="minorHAnsi"/>
          <w:color w:val="000000"/>
          <w:sz w:val="22"/>
          <w:szCs w:val="22"/>
          <w:shd w:val="clear" w:color="auto" w:fill="FFFFFF"/>
        </w:rPr>
      </w:pPr>
    </w:p>
    <w:p w14:paraId="1F5C8CEC" w14:textId="77777777" w:rsidR="00154F74" w:rsidRPr="005C0E6E" w:rsidRDefault="00F80705" w:rsidP="00F80705">
      <w:pPr>
        <w:tabs>
          <w:tab w:val="left" w:pos="1350"/>
        </w:tabs>
        <w:jc w:val="both"/>
        <w:rPr>
          <w:rFonts w:asciiTheme="minorHAnsi" w:hAnsiTheme="minorHAnsi" w:cstheme="minorHAnsi"/>
          <w:color w:val="000000"/>
          <w:sz w:val="22"/>
          <w:szCs w:val="22"/>
          <w:shd w:val="clear" w:color="auto" w:fill="FFFFFF"/>
        </w:rPr>
      </w:pPr>
      <w:r w:rsidRPr="005C0E6E">
        <w:rPr>
          <w:rFonts w:asciiTheme="minorHAnsi" w:hAnsiTheme="minorHAnsi" w:cstheme="minorHAnsi"/>
          <w:color w:val="000000"/>
          <w:sz w:val="22"/>
          <w:szCs w:val="22"/>
          <w:shd w:val="clear" w:color="auto" w:fill="FFFFFF"/>
        </w:rPr>
        <w:t>2021 m. balandžio 7 d. nutartis administracinėje byloje Nr. eAS-228-552/2021</w:t>
      </w:r>
    </w:p>
    <w:p w14:paraId="099D6E2D" w14:textId="77777777" w:rsidR="00154F74" w:rsidRPr="005C0E6E" w:rsidRDefault="00F80705" w:rsidP="00F80705">
      <w:pPr>
        <w:tabs>
          <w:tab w:val="left" w:pos="1350"/>
        </w:tabs>
        <w:jc w:val="both"/>
        <w:rPr>
          <w:rFonts w:asciiTheme="minorHAnsi" w:hAnsiTheme="minorHAnsi" w:cstheme="minorHAnsi"/>
          <w:color w:val="000000"/>
          <w:sz w:val="22"/>
          <w:szCs w:val="22"/>
          <w:shd w:val="clear" w:color="auto" w:fill="FFFFFF"/>
        </w:rPr>
      </w:pPr>
      <w:r w:rsidRPr="005C0E6E">
        <w:rPr>
          <w:rFonts w:asciiTheme="minorHAnsi" w:hAnsiTheme="minorHAnsi" w:cstheme="minorHAnsi"/>
          <w:color w:val="000000"/>
          <w:sz w:val="22"/>
          <w:szCs w:val="22"/>
          <w:shd w:val="clear" w:color="auto" w:fill="FFFFFF"/>
        </w:rPr>
        <w:t>Teisminio proceso Nr. 3-62-3-00127-2021-9</w:t>
      </w:r>
    </w:p>
    <w:p w14:paraId="332BC3F9" w14:textId="2B164F5F" w:rsidR="00F80705" w:rsidRPr="005C0E6E" w:rsidRDefault="00F80705" w:rsidP="00F80705">
      <w:pPr>
        <w:tabs>
          <w:tab w:val="left" w:pos="1350"/>
        </w:tabs>
        <w:jc w:val="both"/>
        <w:rPr>
          <w:rFonts w:asciiTheme="minorHAnsi" w:hAnsiTheme="minorHAnsi" w:cstheme="minorHAnsi"/>
          <w:color w:val="000000"/>
          <w:sz w:val="22"/>
          <w:szCs w:val="22"/>
          <w:shd w:val="clear" w:color="auto" w:fill="FFFFFF"/>
        </w:rPr>
      </w:pPr>
      <w:r w:rsidRPr="005C0E6E">
        <w:rPr>
          <w:rFonts w:asciiTheme="minorHAnsi" w:hAnsiTheme="minorHAnsi" w:cstheme="minorHAnsi"/>
          <w:color w:val="000000"/>
          <w:sz w:val="22"/>
          <w:szCs w:val="22"/>
          <w:shd w:val="clear" w:color="auto" w:fill="FFFFFF"/>
        </w:rPr>
        <w:t>Procesinio sprendimo kategorija 43.3.1</w:t>
      </w:r>
    </w:p>
    <w:p w14:paraId="55CC092F" w14:textId="4D91766D" w:rsidR="00F80705" w:rsidRPr="005C0E6E" w:rsidRDefault="008B3CE7" w:rsidP="00F80705">
      <w:pPr>
        <w:tabs>
          <w:tab w:val="left" w:pos="1350"/>
        </w:tabs>
        <w:jc w:val="both"/>
        <w:rPr>
          <w:rFonts w:asciiTheme="minorHAnsi" w:hAnsiTheme="minorHAnsi" w:cstheme="minorHAnsi"/>
          <w:color w:val="000000"/>
          <w:sz w:val="22"/>
          <w:szCs w:val="22"/>
          <w:shd w:val="clear" w:color="auto" w:fill="FFFFFF"/>
        </w:rPr>
      </w:pPr>
      <w:hyperlink r:id="rId32" w:history="1">
        <w:r w:rsidR="00154F74" w:rsidRPr="005C0E6E">
          <w:rPr>
            <w:rStyle w:val="Hipersaitas"/>
            <w:rFonts w:asciiTheme="minorHAnsi" w:hAnsiTheme="minorHAnsi" w:cstheme="minorHAnsi"/>
            <w:sz w:val="22"/>
            <w:szCs w:val="22"/>
            <w:shd w:val="clear" w:color="auto" w:fill="FFFFFF"/>
          </w:rPr>
          <w:t>Prieiga internete</w:t>
        </w:r>
      </w:hyperlink>
    </w:p>
    <w:p w14:paraId="3B816326" w14:textId="46E6FDE1" w:rsidR="00BC0BAE" w:rsidRPr="005C0E6E" w:rsidRDefault="00BC0BAE" w:rsidP="00BC0BAE">
      <w:pPr>
        <w:tabs>
          <w:tab w:val="left" w:pos="1350"/>
        </w:tabs>
        <w:rPr>
          <w:rFonts w:asciiTheme="minorHAnsi" w:hAnsiTheme="minorHAnsi" w:cstheme="minorHAnsi"/>
          <w:b/>
          <w:sz w:val="22"/>
          <w:szCs w:val="22"/>
          <w:u w:val="single"/>
        </w:rPr>
      </w:pPr>
    </w:p>
    <w:p w14:paraId="26A66DFE" w14:textId="580CE301" w:rsidR="008B75D5" w:rsidRPr="005C0E6E" w:rsidRDefault="008B75D5" w:rsidP="003E2A90">
      <w:pPr>
        <w:pStyle w:val="Antrat2"/>
      </w:pPr>
      <w:bookmarkStart w:id="81" w:name="_Toc75769206"/>
      <w:r w:rsidRPr="005C0E6E">
        <w:t xml:space="preserve">Dėl </w:t>
      </w:r>
      <w:r w:rsidR="0009501F" w:rsidRPr="005C0E6E">
        <w:t xml:space="preserve">reikalavimo pateikti reikiamą </w:t>
      </w:r>
      <w:r w:rsidRPr="005C0E6E">
        <w:t>skundo priedų skaiči</w:t>
      </w:r>
      <w:r w:rsidR="0009501F" w:rsidRPr="005C0E6E">
        <w:t>ų</w:t>
      </w:r>
      <w:bookmarkEnd w:id="81"/>
      <w:r w:rsidRPr="005C0E6E">
        <w:t xml:space="preserve"> </w:t>
      </w:r>
    </w:p>
    <w:p w14:paraId="2695B53F" w14:textId="77777777" w:rsidR="008B75D5" w:rsidRPr="005C0E6E" w:rsidRDefault="008B75D5" w:rsidP="008B75D5">
      <w:pPr>
        <w:tabs>
          <w:tab w:val="left" w:pos="1350"/>
        </w:tabs>
        <w:rPr>
          <w:rFonts w:asciiTheme="minorHAnsi" w:hAnsiTheme="minorHAnsi" w:cstheme="minorHAnsi"/>
          <w:b/>
          <w:sz w:val="22"/>
          <w:szCs w:val="22"/>
          <w:u w:val="single"/>
        </w:rPr>
      </w:pPr>
    </w:p>
    <w:p w14:paraId="1CB3A267" w14:textId="485DBBD3" w:rsidR="008B75D5" w:rsidRPr="005C0E6E" w:rsidRDefault="008B75D5" w:rsidP="008B75D5">
      <w:pPr>
        <w:tabs>
          <w:tab w:val="left" w:pos="1350"/>
        </w:tabs>
        <w:ind w:firstLine="567"/>
        <w:jc w:val="both"/>
        <w:rPr>
          <w:rFonts w:asciiTheme="minorHAnsi" w:hAnsiTheme="minorHAnsi" w:cstheme="minorHAnsi"/>
          <w:bCs/>
          <w:sz w:val="22"/>
          <w:szCs w:val="22"/>
        </w:rPr>
      </w:pPr>
      <w:r w:rsidRPr="005C0E6E">
        <w:rPr>
          <w:rFonts w:asciiTheme="minorHAnsi" w:hAnsiTheme="minorHAnsi" w:cstheme="minorHAnsi"/>
          <w:bCs/>
          <w:sz w:val="22"/>
          <w:szCs w:val="22"/>
        </w:rPr>
        <w:t>Byloje vertintas pirmosios instancijos teismo nutarties, kuria nustačius terminą pareiškėjui skundo trūkumams pašalinti, t. y. pateikti pakankamą kiekį skundo priedų kopijų, ir jų nepašalinus, nuspręsta la</w:t>
      </w:r>
      <w:r w:rsidR="004E6C01">
        <w:rPr>
          <w:rFonts w:asciiTheme="minorHAnsi" w:hAnsiTheme="minorHAnsi" w:cstheme="minorHAnsi"/>
          <w:bCs/>
          <w:sz w:val="22"/>
          <w:szCs w:val="22"/>
        </w:rPr>
        <w:t>i</w:t>
      </w:r>
      <w:r w:rsidRPr="005C0E6E">
        <w:rPr>
          <w:rFonts w:asciiTheme="minorHAnsi" w:hAnsiTheme="minorHAnsi" w:cstheme="minorHAnsi"/>
          <w:bCs/>
          <w:sz w:val="22"/>
          <w:szCs w:val="22"/>
        </w:rPr>
        <w:t>k</w:t>
      </w:r>
      <w:r w:rsidR="004E6C01">
        <w:rPr>
          <w:rFonts w:asciiTheme="minorHAnsi" w:hAnsiTheme="minorHAnsi" w:cstheme="minorHAnsi"/>
          <w:bCs/>
          <w:sz w:val="22"/>
          <w:szCs w:val="22"/>
        </w:rPr>
        <w:t>yti</w:t>
      </w:r>
      <w:r w:rsidRPr="005C0E6E">
        <w:rPr>
          <w:rFonts w:asciiTheme="minorHAnsi" w:hAnsiTheme="minorHAnsi" w:cstheme="minorHAnsi"/>
          <w:bCs/>
          <w:sz w:val="22"/>
          <w:szCs w:val="22"/>
        </w:rPr>
        <w:t xml:space="preserve"> skundą nepaduotu, teisėtumas bei pagrįstumas.</w:t>
      </w:r>
    </w:p>
    <w:p w14:paraId="7D4E9C11" w14:textId="122F38A1" w:rsidR="008B75D5" w:rsidRPr="005C0E6E" w:rsidRDefault="008B75D5" w:rsidP="008B75D5">
      <w:pPr>
        <w:tabs>
          <w:tab w:val="left" w:pos="1350"/>
        </w:tabs>
        <w:ind w:firstLine="567"/>
        <w:jc w:val="both"/>
        <w:rPr>
          <w:rFonts w:asciiTheme="minorHAnsi" w:hAnsiTheme="minorHAnsi" w:cstheme="minorHAnsi"/>
          <w:bCs/>
          <w:sz w:val="22"/>
          <w:szCs w:val="22"/>
        </w:rPr>
      </w:pPr>
      <w:r w:rsidRPr="005C0E6E">
        <w:rPr>
          <w:rFonts w:asciiTheme="minorHAnsi" w:hAnsiTheme="minorHAnsi" w:cstheme="minorHAnsi"/>
          <w:bCs/>
          <w:sz w:val="22"/>
          <w:szCs w:val="22"/>
        </w:rPr>
        <w:t>Teisėjų kolegija pažymėjo, kad, atsižvelgiant į LVAT praktiką, ABTĮ įstatymų leidėjo įtvirtinto reikalavimo nesilaikymas (skundo kopijų, skirtų kitiems proceso dalyviams, nepateikimas) nėra formalus ar nereikalingas, todėl, pareiškėjui pateikus tik vieną skundo egzempliorių, teismai teisėtai ir pagrįstai nustato terminą šiam skundo trūkumui pašalinti.</w:t>
      </w:r>
      <w:r w:rsidR="00CF2829">
        <w:rPr>
          <w:rFonts w:asciiTheme="minorHAnsi" w:hAnsiTheme="minorHAnsi" w:cstheme="minorHAnsi"/>
          <w:bCs/>
          <w:sz w:val="22"/>
          <w:szCs w:val="22"/>
        </w:rPr>
        <w:t xml:space="preserve"> </w:t>
      </w:r>
      <w:r w:rsidRPr="005C0E6E">
        <w:rPr>
          <w:rFonts w:asciiTheme="minorHAnsi" w:hAnsiTheme="minorHAnsi" w:cstheme="minorHAnsi"/>
          <w:bCs/>
          <w:sz w:val="22"/>
          <w:szCs w:val="22"/>
        </w:rPr>
        <w:t>Kita vertus, iš LVAT praktikos matyti ir tai, kad kiekvienu atveju sprendžiant klausimą, ar skundas turėtų būti laikomas nepaduotu dėl ABTĮ 25 straipsnio 3 dalies nevykdymo, vertinama konkrečios bylos faktinių aplinkybių visuma.</w:t>
      </w:r>
    </w:p>
    <w:p w14:paraId="12965802" w14:textId="21649A98" w:rsidR="000F15DB" w:rsidRPr="005C0E6E" w:rsidRDefault="008B75D5" w:rsidP="0009501F">
      <w:pPr>
        <w:tabs>
          <w:tab w:val="left" w:pos="1350"/>
        </w:tabs>
        <w:ind w:firstLine="567"/>
        <w:jc w:val="both"/>
        <w:rPr>
          <w:rFonts w:asciiTheme="minorHAnsi" w:hAnsiTheme="minorHAnsi" w:cstheme="minorHAnsi"/>
          <w:bCs/>
          <w:sz w:val="22"/>
          <w:szCs w:val="22"/>
        </w:rPr>
      </w:pPr>
      <w:r w:rsidRPr="005C0E6E">
        <w:rPr>
          <w:rFonts w:asciiTheme="minorHAnsi" w:hAnsiTheme="minorHAnsi" w:cstheme="minorHAnsi"/>
          <w:bCs/>
          <w:sz w:val="22"/>
          <w:szCs w:val="22"/>
        </w:rPr>
        <w:t>Apžvelgiamu atveju</w:t>
      </w:r>
      <w:r w:rsidR="000F15DB" w:rsidRPr="005C0E6E">
        <w:rPr>
          <w:rFonts w:asciiTheme="minorHAnsi" w:hAnsiTheme="minorHAnsi" w:cstheme="minorHAnsi"/>
          <w:bCs/>
          <w:sz w:val="22"/>
          <w:szCs w:val="22"/>
        </w:rPr>
        <w:t xml:space="preserve"> teisėjų kolegija atsižvelgė į tai, kad kiti proceso dalyviai yra valstybės institucijos – Klaipėdos miesto savivaldybės administracija ir Valstybinio socialinio draudimo fondo valdyba prie Socialinės apsaugos ir darbo ministerijos, – kurios turi susikūrusios paskyras Elektroninių paslaugų portale (EPP), todėl procesiniai dokumentai joms gali būti siunčiami elektroninių ryšių priemonėmis. Pirmosios instancijos teismas nepateikė jokių motyvų, kodėl būtent šioje konkrečioje byloje nepakankamas skundo priedų kopijų kiekis</w:t>
      </w:r>
      <w:r w:rsidR="0009501F" w:rsidRPr="005C0E6E">
        <w:rPr>
          <w:rFonts w:asciiTheme="minorHAnsi" w:hAnsiTheme="minorHAnsi" w:cstheme="minorHAnsi"/>
          <w:bCs/>
          <w:sz w:val="22"/>
          <w:szCs w:val="22"/>
        </w:rPr>
        <w:t xml:space="preserve"> (beje, tai vienintelis skundo trūkumas)</w:t>
      </w:r>
      <w:r w:rsidR="000F15DB" w:rsidRPr="005C0E6E">
        <w:rPr>
          <w:rFonts w:asciiTheme="minorHAnsi" w:hAnsiTheme="minorHAnsi" w:cstheme="minorHAnsi"/>
          <w:bCs/>
          <w:sz w:val="22"/>
          <w:szCs w:val="22"/>
        </w:rPr>
        <w:t xml:space="preserve"> apsunkina teismui galimybes nagrinėti bylą, vykdyti savo veiklą ar pan. </w:t>
      </w:r>
      <w:r w:rsidR="0009501F" w:rsidRPr="005C0E6E">
        <w:rPr>
          <w:rFonts w:asciiTheme="minorHAnsi" w:hAnsiTheme="minorHAnsi" w:cstheme="minorHAnsi"/>
          <w:bCs/>
          <w:sz w:val="22"/>
          <w:szCs w:val="22"/>
        </w:rPr>
        <w:t xml:space="preserve">Taigi </w:t>
      </w:r>
      <w:r w:rsidR="000F15DB" w:rsidRPr="005C0E6E">
        <w:rPr>
          <w:rFonts w:asciiTheme="minorHAnsi" w:hAnsiTheme="minorHAnsi" w:cstheme="minorHAnsi"/>
          <w:bCs/>
          <w:sz w:val="22"/>
          <w:szCs w:val="22"/>
        </w:rPr>
        <w:t>teismo nutartis priimta</w:t>
      </w:r>
      <w:r w:rsidR="004E6C01">
        <w:rPr>
          <w:rFonts w:asciiTheme="minorHAnsi" w:hAnsiTheme="minorHAnsi" w:cstheme="minorHAnsi"/>
          <w:bCs/>
          <w:sz w:val="22"/>
          <w:szCs w:val="22"/>
        </w:rPr>
        <w:t xml:space="preserve">, </w:t>
      </w:r>
      <w:r w:rsidR="000F15DB" w:rsidRPr="005C0E6E">
        <w:rPr>
          <w:rFonts w:asciiTheme="minorHAnsi" w:hAnsiTheme="minorHAnsi" w:cstheme="minorHAnsi"/>
          <w:bCs/>
          <w:sz w:val="22"/>
          <w:szCs w:val="22"/>
        </w:rPr>
        <w:t>nevisapusiškai įvertinus pareiškėjo individualią situaciją, ji nesuderinama su realios ir veiksmingos teisminės gynybos bei proceso efektyvumo ir ekonomiškumo principais.</w:t>
      </w:r>
      <w:r w:rsidR="0009501F" w:rsidRPr="005C0E6E">
        <w:rPr>
          <w:rFonts w:asciiTheme="minorHAnsi" w:hAnsiTheme="minorHAnsi" w:cstheme="minorHAnsi"/>
          <w:bCs/>
          <w:sz w:val="22"/>
          <w:szCs w:val="22"/>
        </w:rPr>
        <w:t xml:space="preserve"> Pripažinus, kad pirmosios instancijos teismas n</w:t>
      </w:r>
      <w:r w:rsidR="000F15DB" w:rsidRPr="005C0E6E">
        <w:rPr>
          <w:rFonts w:asciiTheme="minorHAnsi" w:hAnsiTheme="minorHAnsi" w:cstheme="minorHAnsi"/>
          <w:bCs/>
          <w:sz w:val="22"/>
          <w:szCs w:val="22"/>
        </w:rPr>
        <w:t>epakankamai motyvavo savo sprendimą pareiškėjo skundą laikyti nepaduotu</w:t>
      </w:r>
      <w:r w:rsidR="0009501F" w:rsidRPr="005C0E6E">
        <w:rPr>
          <w:rFonts w:asciiTheme="minorHAnsi" w:hAnsiTheme="minorHAnsi" w:cstheme="minorHAnsi"/>
          <w:bCs/>
          <w:sz w:val="22"/>
          <w:szCs w:val="22"/>
        </w:rPr>
        <w:t xml:space="preserve">, </w:t>
      </w:r>
      <w:r w:rsidR="000F15DB" w:rsidRPr="005C0E6E">
        <w:rPr>
          <w:rFonts w:asciiTheme="minorHAnsi" w:hAnsiTheme="minorHAnsi" w:cstheme="minorHAnsi"/>
          <w:bCs/>
          <w:sz w:val="22"/>
          <w:szCs w:val="22"/>
        </w:rPr>
        <w:t>pareiškėjo atskirasis skundas tenkin</w:t>
      </w:r>
      <w:r w:rsidR="0009501F" w:rsidRPr="005C0E6E">
        <w:rPr>
          <w:rFonts w:asciiTheme="minorHAnsi" w:hAnsiTheme="minorHAnsi" w:cstheme="minorHAnsi"/>
          <w:bCs/>
          <w:sz w:val="22"/>
          <w:szCs w:val="22"/>
        </w:rPr>
        <w:t xml:space="preserve">tas </w:t>
      </w:r>
      <w:r w:rsidR="000F15DB" w:rsidRPr="005C0E6E">
        <w:rPr>
          <w:rFonts w:asciiTheme="minorHAnsi" w:hAnsiTheme="minorHAnsi" w:cstheme="minorHAnsi"/>
          <w:bCs/>
          <w:sz w:val="22"/>
          <w:szCs w:val="22"/>
        </w:rPr>
        <w:t>iš dalies, pirmosios instancijos teismo nutartis panaikin</w:t>
      </w:r>
      <w:r w:rsidR="0009501F" w:rsidRPr="005C0E6E">
        <w:rPr>
          <w:rFonts w:asciiTheme="minorHAnsi" w:hAnsiTheme="minorHAnsi" w:cstheme="minorHAnsi"/>
          <w:bCs/>
          <w:sz w:val="22"/>
          <w:szCs w:val="22"/>
        </w:rPr>
        <w:t>t</w:t>
      </w:r>
      <w:r w:rsidR="000F15DB" w:rsidRPr="005C0E6E">
        <w:rPr>
          <w:rFonts w:asciiTheme="minorHAnsi" w:hAnsiTheme="minorHAnsi" w:cstheme="minorHAnsi"/>
          <w:bCs/>
          <w:sz w:val="22"/>
          <w:szCs w:val="22"/>
        </w:rPr>
        <w:t>a, skundo priėmimo klausim</w:t>
      </w:r>
      <w:r w:rsidR="0009501F" w:rsidRPr="005C0E6E">
        <w:rPr>
          <w:rFonts w:asciiTheme="minorHAnsi" w:hAnsiTheme="minorHAnsi" w:cstheme="minorHAnsi"/>
          <w:bCs/>
          <w:sz w:val="22"/>
          <w:szCs w:val="22"/>
        </w:rPr>
        <w:t xml:space="preserve">as </w:t>
      </w:r>
      <w:r w:rsidR="000F15DB" w:rsidRPr="005C0E6E">
        <w:rPr>
          <w:rFonts w:asciiTheme="minorHAnsi" w:hAnsiTheme="minorHAnsi" w:cstheme="minorHAnsi"/>
          <w:bCs/>
          <w:sz w:val="22"/>
          <w:szCs w:val="22"/>
        </w:rPr>
        <w:t>perduo</w:t>
      </w:r>
      <w:r w:rsidR="0009501F" w:rsidRPr="005C0E6E">
        <w:rPr>
          <w:rFonts w:asciiTheme="minorHAnsi" w:hAnsiTheme="minorHAnsi" w:cstheme="minorHAnsi"/>
          <w:bCs/>
          <w:sz w:val="22"/>
          <w:szCs w:val="22"/>
        </w:rPr>
        <w:t>t</w:t>
      </w:r>
      <w:r w:rsidR="000F15DB" w:rsidRPr="005C0E6E">
        <w:rPr>
          <w:rFonts w:asciiTheme="minorHAnsi" w:hAnsiTheme="minorHAnsi" w:cstheme="minorHAnsi"/>
          <w:bCs/>
          <w:sz w:val="22"/>
          <w:szCs w:val="22"/>
        </w:rPr>
        <w:t>a</w:t>
      </w:r>
      <w:r w:rsidR="0009501F" w:rsidRPr="005C0E6E">
        <w:rPr>
          <w:rFonts w:asciiTheme="minorHAnsi" w:hAnsiTheme="minorHAnsi" w:cstheme="minorHAnsi"/>
          <w:bCs/>
          <w:sz w:val="22"/>
          <w:szCs w:val="22"/>
        </w:rPr>
        <w:t xml:space="preserve">s </w:t>
      </w:r>
      <w:r w:rsidR="000F15DB" w:rsidRPr="005C0E6E">
        <w:rPr>
          <w:rFonts w:asciiTheme="minorHAnsi" w:hAnsiTheme="minorHAnsi" w:cstheme="minorHAnsi"/>
          <w:bCs/>
          <w:sz w:val="22"/>
          <w:szCs w:val="22"/>
        </w:rPr>
        <w:t>pirmosios instancijos teismui spręsti iš naujo.</w:t>
      </w:r>
    </w:p>
    <w:p w14:paraId="2FB0FB83" w14:textId="33ADABDB" w:rsidR="0009501F" w:rsidRPr="005C0E6E" w:rsidRDefault="0009501F" w:rsidP="0009501F">
      <w:pPr>
        <w:tabs>
          <w:tab w:val="left" w:pos="1350"/>
        </w:tabs>
        <w:jc w:val="both"/>
        <w:rPr>
          <w:rFonts w:asciiTheme="minorHAnsi" w:hAnsiTheme="minorHAnsi" w:cstheme="minorHAnsi"/>
          <w:bCs/>
          <w:sz w:val="22"/>
          <w:szCs w:val="22"/>
        </w:rPr>
      </w:pPr>
    </w:p>
    <w:p w14:paraId="25EF9751" w14:textId="509D607A" w:rsidR="0009501F" w:rsidRPr="005C0E6E" w:rsidRDefault="0009501F" w:rsidP="0009501F">
      <w:pPr>
        <w:tabs>
          <w:tab w:val="left" w:pos="1350"/>
        </w:tabs>
        <w:jc w:val="both"/>
        <w:rPr>
          <w:rFonts w:asciiTheme="minorHAnsi" w:hAnsiTheme="minorHAnsi" w:cstheme="minorHAnsi"/>
          <w:bCs/>
          <w:sz w:val="22"/>
          <w:szCs w:val="22"/>
        </w:rPr>
      </w:pPr>
      <w:r w:rsidRPr="005C0E6E">
        <w:rPr>
          <w:rFonts w:asciiTheme="minorHAnsi" w:hAnsiTheme="minorHAnsi" w:cstheme="minorHAnsi"/>
          <w:color w:val="000000"/>
          <w:sz w:val="22"/>
          <w:szCs w:val="22"/>
          <w:shd w:val="clear" w:color="auto" w:fill="FFFFFF"/>
        </w:rPr>
        <w:t>2021 m. balandžio 21 d. nutartis a</w:t>
      </w:r>
      <w:r w:rsidRPr="005C0E6E">
        <w:rPr>
          <w:rFonts w:asciiTheme="minorHAnsi" w:hAnsiTheme="minorHAnsi" w:cstheme="minorHAnsi"/>
          <w:bCs/>
          <w:sz w:val="22"/>
          <w:szCs w:val="22"/>
        </w:rPr>
        <w:t>dministracinėje byloje Nr. AS-266-815/2021</w:t>
      </w:r>
    </w:p>
    <w:p w14:paraId="7832B558" w14:textId="408B0A07" w:rsidR="0009501F" w:rsidRPr="005C0E6E" w:rsidRDefault="0009501F" w:rsidP="0009501F">
      <w:pPr>
        <w:tabs>
          <w:tab w:val="left" w:pos="1350"/>
        </w:tabs>
        <w:jc w:val="both"/>
        <w:rPr>
          <w:rFonts w:asciiTheme="minorHAnsi" w:hAnsiTheme="minorHAnsi" w:cstheme="minorHAnsi"/>
          <w:bCs/>
          <w:sz w:val="22"/>
          <w:szCs w:val="22"/>
        </w:rPr>
      </w:pPr>
      <w:r w:rsidRPr="005C0E6E">
        <w:rPr>
          <w:rFonts w:asciiTheme="minorHAnsi" w:hAnsiTheme="minorHAnsi" w:cstheme="minorHAnsi"/>
          <w:bCs/>
          <w:sz w:val="22"/>
          <w:szCs w:val="22"/>
        </w:rPr>
        <w:t>Teisminio proceso Nr. 3-63-3-00104-2021-5</w:t>
      </w:r>
    </w:p>
    <w:p w14:paraId="73FF6788" w14:textId="310C82FD" w:rsidR="0009501F" w:rsidRPr="005C0E6E" w:rsidRDefault="0009501F" w:rsidP="0009501F">
      <w:pPr>
        <w:tabs>
          <w:tab w:val="left" w:pos="1350"/>
        </w:tabs>
        <w:jc w:val="both"/>
        <w:rPr>
          <w:rFonts w:asciiTheme="minorHAnsi" w:hAnsiTheme="minorHAnsi" w:cstheme="minorHAnsi"/>
          <w:bCs/>
          <w:sz w:val="22"/>
          <w:szCs w:val="22"/>
        </w:rPr>
      </w:pPr>
      <w:r w:rsidRPr="005C0E6E">
        <w:rPr>
          <w:rFonts w:asciiTheme="minorHAnsi" w:hAnsiTheme="minorHAnsi" w:cstheme="minorHAnsi"/>
          <w:bCs/>
          <w:sz w:val="22"/>
          <w:szCs w:val="22"/>
        </w:rPr>
        <w:t>Procesinio sprendimo kategorija 43.3.1</w:t>
      </w:r>
    </w:p>
    <w:p w14:paraId="4809F296" w14:textId="7E904FCB" w:rsidR="0009501F" w:rsidRPr="005C0E6E" w:rsidRDefault="008B3CE7" w:rsidP="0009501F">
      <w:pPr>
        <w:tabs>
          <w:tab w:val="left" w:pos="1350"/>
        </w:tabs>
        <w:jc w:val="both"/>
        <w:rPr>
          <w:rFonts w:asciiTheme="minorHAnsi" w:hAnsiTheme="minorHAnsi" w:cstheme="minorHAnsi"/>
          <w:bCs/>
          <w:sz w:val="22"/>
          <w:szCs w:val="22"/>
        </w:rPr>
      </w:pPr>
      <w:hyperlink r:id="rId33" w:history="1">
        <w:r w:rsidR="0009501F" w:rsidRPr="005C0E6E">
          <w:rPr>
            <w:rStyle w:val="Hipersaitas"/>
            <w:rFonts w:asciiTheme="minorHAnsi" w:hAnsiTheme="minorHAnsi" w:cstheme="minorHAnsi"/>
            <w:bCs/>
            <w:sz w:val="22"/>
            <w:szCs w:val="22"/>
          </w:rPr>
          <w:t>Prieiga internete</w:t>
        </w:r>
      </w:hyperlink>
    </w:p>
    <w:p w14:paraId="102E1ED0" w14:textId="77777777" w:rsidR="008B75D5" w:rsidRPr="005C0E6E" w:rsidRDefault="008B75D5" w:rsidP="008B75D5">
      <w:pPr>
        <w:tabs>
          <w:tab w:val="left" w:pos="1350"/>
        </w:tabs>
        <w:ind w:firstLine="567"/>
        <w:jc w:val="both"/>
        <w:rPr>
          <w:rFonts w:asciiTheme="minorHAnsi" w:hAnsiTheme="minorHAnsi" w:cstheme="minorHAnsi"/>
          <w:bCs/>
          <w:sz w:val="22"/>
          <w:szCs w:val="22"/>
        </w:rPr>
      </w:pPr>
    </w:p>
    <w:p w14:paraId="4CE78CA1" w14:textId="3D04A5B3" w:rsidR="00A50151" w:rsidRPr="005C0E6E" w:rsidRDefault="003A2CC1" w:rsidP="00796FEF">
      <w:pPr>
        <w:tabs>
          <w:tab w:val="left" w:pos="1350"/>
        </w:tabs>
        <w:ind w:left="567"/>
        <w:jc w:val="both"/>
        <w:rPr>
          <w:rFonts w:asciiTheme="minorHAnsi" w:hAnsiTheme="minorHAnsi" w:cstheme="minorHAnsi"/>
          <w:b/>
          <w:sz w:val="22"/>
          <w:szCs w:val="22"/>
          <w:u w:val="single"/>
        </w:rPr>
      </w:pPr>
      <w:r w:rsidRPr="005C0E6E">
        <w:rPr>
          <w:rFonts w:asciiTheme="minorHAnsi" w:hAnsiTheme="minorHAnsi" w:cstheme="minorHAnsi"/>
          <w:b/>
          <w:sz w:val="22"/>
          <w:szCs w:val="22"/>
          <w:u w:val="single"/>
        </w:rPr>
        <w:t>43.5. Atsisakymas priimti skundą</w:t>
      </w:r>
    </w:p>
    <w:p w14:paraId="783A400E" w14:textId="36050E1C" w:rsidR="00154F74" w:rsidRPr="005C0E6E" w:rsidRDefault="00A878D9" w:rsidP="00A878D9">
      <w:pPr>
        <w:tabs>
          <w:tab w:val="left" w:pos="1350"/>
        </w:tabs>
        <w:ind w:firstLine="1134"/>
        <w:jc w:val="both"/>
        <w:rPr>
          <w:rFonts w:asciiTheme="minorHAnsi" w:hAnsiTheme="minorHAnsi" w:cstheme="minorHAnsi"/>
          <w:b/>
          <w:sz w:val="22"/>
          <w:szCs w:val="22"/>
          <w:u w:val="single"/>
        </w:rPr>
      </w:pPr>
      <w:r w:rsidRPr="005C0E6E">
        <w:rPr>
          <w:rFonts w:asciiTheme="minorHAnsi" w:hAnsiTheme="minorHAnsi" w:cstheme="minorHAnsi"/>
          <w:b/>
          <w:sz w:val="22"/>
          <w:szCs w:val="22"/>
          <w:u w:val="single"/>
        </w:rPr>
        <w:t>43.5.</w:t>
      </w:r>
      <w:r w:rsidR="00154F74" w:rsidRPr="005C0E6E">
        <w:rPr>
          <w:rFonts w:asciiTheme="minorHAnsi" w:hAnsiTheme="minorHAnsi" w:cstheme="minorHAnsi"/>
          <w:b/>
          <w:sz w:val="22"/>
          <w:szCs w:val="22"/>
          <w:u w:val="single"/>
        </w:rPr>
        <w:t>1. Kai skundas nenagrinėtinas ABTĮ nustatyta tvarka</w:t>
      </w:r>
    </w:p>
    <w:p w14:paraId="0E044DE5" w14:textId="62CB204D" w:rsidR="00C2150C" w:rsidRPr="005C0E6E" w:rsidRDefault="00C2150C" w:rsidP="00C2150C">
      <w:pPr>
        <w:tabs>
          <w:tab w:val="left" w:pos="1350"/>
        </w:tabs>
        <w:ind w:firstLine="1701"/>
        <w:jc w:val="both"/>
        <w:rPr>
          <w:rFonts w:asciiTheme="minorHAnsi" w:hAnsiTheme="minorHAnsi" w:cstheme="minorHAnsi"/>
          <w:b/>
          <w:sz w:val="22"/>
          <w:szCs w:val="22"/>
          <w:u w:val="single"/>
        </w:rPr>
      </w:pPr>
      <w:r w:rsidRPr="005C0E6E">
        <w:rPr>
          <w:rFonts w:asciiTheme="minorHAnsi" w:hAnsiTheme="minorHAnsi" w:cstheme="minorHAnsi"/>
          <w:b/>
          <w:sz w:val="22"/>
          <w:szCs w:val="22"/>
          <w:u w:val="single"/>
        </w:rPr>
        <w:t>43.5.1.1. Aktai ar veiksmai, dėl kurių negalima pateikti skundo administraciniam teismui</w:t>
      </w:r>
    </w:p>
    <w:p w14:paraId="7060B3AC" w14:textId="77777777" w:rsidR="005D7974" w:rsidRPr="00C960C0" w:rsidRDefault="005D7974" w:rsidP="00C960C0"/>
    <w:p w14:paraId="01F0788B" w14:textId="7F80198A" w:rsidR="002E76F6" w:rsidRPr="005C0E6E" w:rsidRDefault="002E76F6" w:rsidP="003E2A90">
      <w:pPr>
        <w:pStyle w:val="Antrat2"/>
      </w:pPr>
      <w:bookmarkStart w:id="82" w:name="_Toc75769207"/>
      <w:r w:rsidRPr="005C0E6E">
        <w:t>Dėl Valstybės vaiko teisių apsaugos ir įvaikinimo tarnybos priimtų aktų ginčijimo</w:t>
      </w:r>
      <w:bookmarkEnd w:id="82"/>
    </w:p>
    <w:p w14:paraId="336F5D19" w14:textId="77777777" w:rsidR="002E76F6" w:rsidRPr="005C0E6E" w:rsidRDefault="002E76F6" w:rsidP="000519D8">
      <w:pPr>
        <w:tabs>
          <w:tab w:val="left" w:pos="1350"/>
        </w:tabs>
        <w:ind w:firstLine="567"/>
        <w:jc w:val="both"/>
        <w:rPr>
          <w:rFonts w:asciiTheme="minorHAnsi" w:hAnsiTheme="minorHAnsi" w:cstheme="minorHAnsi"/>
          <w:bCs/>
          <w:i/>
          <w:iCs/>
          <w:sz w:val="22"/>
          <w:szCs w:val="22"/>
        </w:rPr>
      </w:pPr>
    </w:p>
    <w:p w14:paraId="79E2C5AF" w14:textId="610C6299" w:rsidR="000519D8" w:rsidRPr="005C0E6E" w:rsidRDefault="000519D8" w:rsidP="126E3E36">
      <w:pPr>
        <w:tabs>
          <w:tab w:val="left" w:pos="1350"/>
        </w:tabs>
        <w:ind w:firstLine="567"/>
        <w:jc w:val="both"/>
        <w:rPr>
          <w:rFonts w:asciiTheme="minorHAnsi" w:hAnsiTheme="minorHAnsi" w:cstheme="minorBidi"/>
          <w:sz w:val="22"/>
          <w:szCs w:val="22"/>
        </w:rPr>
      </w:pPr>
      <w:r w:rsidRPr="126E3E36">
        <w:rPr>
          <w:rFonts w:asciiTheme="minorHAnsi" w:hAnsiTheme="minorHAnsi" w:cstheme="minorBidi"/>
          <w:sz w:val="22"/>
          <w:szCs w:val="22"/>
        </w:rPr>
        <w:lastRenderedPageBreak/>
        <w:t>Apžvelgiamu atveju pareiškėja kreipėsi į teismą su skundu, prašydama panaikinti Valstybės vaiko teisių apsaugos ir įvaikinimo tarnybos prie Lietuvos Respublikos socialinės apsaugos ir darbo ministerijos (toliau – Tarnyba) Informaciją apie gautą pranešimą apie galimą vaiko teisių pažeidimą (toliau – Informacija apie gautą pranešimą) bei vėliau sekusią Vaiko situacijos vertinimo anketą.</w:t>
      </w:r>
    </w:p>
    <w:p w14:paraId="2F19F26B" w14:textId="62A6072F" w:rsidR="000519D8" w:rsidRPr="005C0E6E" w:rsidRDefault="000519D8" w:rsidP="000519D8">
      <w:pPr>
        <w:tabs>
          <w:tab w:val="left" w:pos="1350"/>
        </w:tabs>
        <w:ind w:firstLine="567"/>
        <w:jc w:val="both"/>
        <w:rPr>
          <w:rFonts w:asciiTheme="minorHAnsi" w:hAnsiTheme="minorHAnsi" w:cstheme="minorHAnsi"/>
          <w:color w:val="000000"/>
          <w:sz w:val="22"/>
          <w:szCs w:val="22"/>
          <w:shd w:val="clear" w:color="auto" w:fill="FFFFFF"/>
        </w:rPr>
      </w:pPr>
      <w:r w:rsidRPr="005C0E6E">
        <w:rPr>
          <w:rFonts w:asciiTheme="minorHAnsi" w:hAnsiTheme="minorHAnsi" w:cstheme="minorHAnsi"/>
          <w:bCs/>
          <w:sz w:val="22"/>
          <w:szCs w:val="22"/>
        </w:rPr>
        <w:t>Pirmosios instancijos t</w:t>
      </w:r>
      <w:r w:rsidRPr="005C0E6E">
        <w:rPr>
          <w:rFonts w:asciiTheme="minorHAnsi" w:hAnsiTheme="minorHAnsi" w:cstheme="minorHAnsi"/>
          <w:color w:val="000000"/>
          <w:sz w:val="22"/>
          <w:szCs w:val="22"/>
          <w:shd w:val="clear" w:color="auto" w:fill="FFFFFF"/>
        </w:rPr>
        <w:t>eismas, vadovaudamasis ABTĮ 33 straipsnio 2 dalies 1 punktu, atsisakė priimti skundą</w:t>
      </w:r>
      <w:r w:rsidR="00A135F7">
        <w:rPr>
          <w:rFonts w:asciiTheme="minorHAnsi" w:hAnsiTheme="minorHAnsi" w:cstheme="minorHAnsi"/>
          <w:color w:val="000000"/>
          <w:sz w:val="22"/>
          <w:szCs w:val="22"/>
          <w:shd w:val="clear" w:color="auto" w:fill="FFFFFF"/>
        </w:rPr>
        <w:t xml:space="preserve">, </w:t>
      </w:r>
      <w:r w:rsidRPr="005C0E6E">
        <w:rPr>
          <w:rFonts w:asciiTheme="minorHAnsi" w:hAnsiTheme="minorHAnsi" w:cstheme="minorHAnsi"/>
          <w:color w:val="000000"/>
          <w:sz w:val="22"/>
          <w:szCs w:val="22"/>
          <w:shd w:val="clear" w:color="auto" w:fill="FFFFFF"/>
        </w:rPr>
        <w:t>nurod</w:t>
      </w:r>
      <w:r w:rsidR="00A135F7">
        <w:rPr>
          <w:rFonts w:asciiTheme="minorHAnsi" w:hAnsiTheme="minorHAnsi" w:cstheme="minorHAnsi"/>
          <w:color w:val="000000"/>
          <w:sz w:val="22"/>
          <w:szCs w:val="22"/>
          <w:shd w:val="clear" w:color="auto" w:fill="FFFFFF"/>
        </w:rPr>
        <w:t>ydamas</w:t>
      </w:r>
      <w:r w:rsidRPr="005C0E6E">
        <w:rPr>
          <w:rFonts w:asciiTheme="minorHAnsi" w:hAnsiTheme="minorHAnsi" w:cstheme="minorHAnsi"/>
          <w:color w:val="000000"/>
          <w:sz w:val="22"/>
          <w:szCs w:val="22"/>
          <w:shd w:val="clear" w:color="auto" w:fill="FFFFFF"/>
        </w:rPr>
        <w:t>, kad ginčo administracinėje byloje dalyku gali būti tik toks viešojo administravimo subjekto priimtas administracinis aktas, kuris atitinkamiems asmenims nustato tam tikras teises ar pareigas, sukelia teisines pasekmes.</w:t>
      </w:r>
    </w:p>
    <w:p w14:paraId="1B68AE7A" w14:textId="660C5686" w:rsidR="000D2296" w:rsidRPr="00A135F7" w:rsidRDefault="000519D8" w:rsidP="00A135F7">
      <w:pPr>
        <w:tabs>
          <w:tab w:val="left" w:pos="1350"/>
        </w:tabs>
        <w:ind w:firstLine="567"/>
        <w:jc w:val="both"/>
        <w:rPr>
          <w:rFonts w:asciiTheme="minorHAnsi" w:hAnsiTheme="minorHAnsi" w:cstheme="minorHAnsi"/>
          <w:bCs/>
          <w:sz w:val="22"/>
          <w:szCs w:val="22"/>
        </w:rPr>
      </w:pPr>
      <w:r w:rsidRPr="005C0E6E">
        <w:rPr>
          <w:rFonts w:asciiTheme="minorHAnsi" w:hAnsiTheme="minorHAnsi" w:cstheme="minorHAnsi"/>
          <w:color w:val="000000"/>
          <w:sz w:val="22"/>
          <w:szCs w:val="22"/>
          <w:shd w:val="clear" w:color="auto" w:fill="FFFFFF"/>
        </w:rPr>
        <w:t>LVAT, pažymėjęs, kad s</w:t>
      </w:r>
      <w:r w:rsidRPr="005C0E6E">
        <w:rPr>
          <w:rFonts w:asciiTheme="minorHAnsi" w:hAnsiTheme="minorHAnsi" w:cstheme="minorHAnsi"/>
          <w:bCs/>
          <w:sz w:val="22"/>
          <w:szCs w:val="22"/>
        </w:rPr>
        <w:t xml:space="preserve">kundo (prašymo) priėmimo stadijoje vertinama tik formali skundo (prašymo) atitiktis reikalavimams, kuriuos tokiems procesiniams dokumentams nustato ABTĮ, </w:t>
      </w:r>
      <w:r w:rsidR="00A135F7">
        <w:rPr>
          <w:rFonts w:asciiTheme="minorHAnsi" w:hAnsiTheme="minorHAnsi" w:cstheme="minorHAnsi"/>
          <w:bCs/>
          <w:sz w:val="22"/>
          <w:szCs w:val="22"/>
        </w:rPr>
        <w:t xml:space="preserve">todėl </w:t>
      </w:r>
      <w:r w:rsidRPr="005C0E6E">
        <w:rPr>
          <w:rFonts w:asciiTheme="minorHAnsi" w:hAnsiTheme="minorHAnsi" w:cstheme="minorHAnsi"/>
          <w:bCs/>
          <w:sz w:val="22"/>
          <w:szCs w:val="22"/>
        </w:rPr>
        <w:t xml:space="preserve">nėra sprendžiama dėl pareikštų reikalavimų pagrįstumo ir teisėtumo, atsižvelgęs į LVAT formuojamą praktiką, pagal kurią teismas skundo priėmimo stadijoje negali atsisakyti priimti skundą, konstatavęs, kad asmens teisės nėra pažeistos, o išimtys iš šio bendro principo, kurios teismo turi būti argumentuotai nurodomos, siejamos su tam tikrais akivaizdumo kriterijais, kai skundo priėmimo stadijoje nekyla jokia pagrįsta abejonė, jog skundo dalykas nepriskirtinas administracinių teismų kompetencijai, nurodė, </w:t>
      </w:r>
      <w:r w:rsidR="000C229F" w:rsidRPr="005C0E6E">
        <w:rPr>
          <w:rFonts w:asciiTheme="minorHAnsi" w:hAnsiTheme="minorHAnsi" w:cstheme="minorHAnsi"/>
          <w:color w:val="000000"/>
          <w:sz w:val="22"/>
          <w:szCs w:val="22"/>
          <w:shd w:val="clear" w:color="auto" w:fill="FFFFFF"/>
        </w:rPr>
        <w:t>kad pagal Vaiko situacijos vertinimo tvarkos aprašo</w:t>
      </w:r>
      <w:r w:rsidR="000C229F" w:rsidRPr="005C0E6E">
        <w:rPr>
          <w:rFonts w:asciiTheme="minorHAnsi" w:hAnsiTheme="minorHAnsi" w:cstheme="minorHAnsi"/>
          <w:bCs/>
          <w:sz w:val="22"/>
          <w:szCs w:val="22"/>
        </w:rPr>
        <w:t xml:space="preserve"> </w:t>
      </w:r>
      <w:r w:rsidR="000D2296" w:rsidRPr="005C0E6E">
        <w:rPr>
          <w:rFonts w:asciiTheme="minorHAnsi" w:hAnsiTheme="minorHAnsi" w:cstheme="minorHAnsi"/>
          <w:bCs/>
          <w:sz w:val="22"/>
          <w:szCs w:val="22"/>
        </w:rPr>
        <w:t>7 punkt</w:t>
      </w:r>
      <w:r w:rsidR="000C229F" w:rsidRPr="005C0E6E">
        <w:rPr>
          <w:rFonts w:asciiTheme="minorHAnsi" w:hAnsiTheme="minorHAnsi" w:cstheme="minorHAnsi"/>
          <w:bCs/>
          <w:sz w:val="22"/>
          <w:szCs w:val="22"/>
        </w:rPr>
        <w:t xml:space="preserve">ą, </w:t>
      </w:r>
      <w:r w:rsidR="000D2296" w:rsidRPr="005C0E6E">
        <w:rPr>
          <w:rFonts w:asciiTheme="minorHAnsi" w:hAnsiTheme="minorHAnsi" w:cstheme="minorHAnsi"/>
          <w:bCs/>
          <w:sz w:val="22"/>
          <w:szCs w:val="22"/>
        </w:rPr>
        <w:t>Tarnyba arba jos įgaliotas teritorinis skyrius, gavę pranešimą apie galimą vaiko teisių pažeidimą, atlieka Vaiko teisių apsaugos pagrindų įstatymo 36 straipsnio 1 dalyje nurodytus veiksmus ir</w:t>
      </w:r>
      <w:r w:rsidR="000C229F" w:rsidRPr="005C0E6E">
        <w:rPr>
          <w:rFonts w:asciiTheme="minorHAnsi" w:hAnsiTheme="minorHAnsi" w:cstheme="minorHAnsi"/>
          <w:bCs/>
          <w:sz w:val="22"/>
          <w:szCs w:val="22"/>
        </w:rPr>
        <w:t xml:space="preserve"> </w:t>
      </w:r>
      <w:r w:rsidR="000D2296" w:rsidRPr="005C0E6E">
        <w:rPr>
          <w:rFonts w:asciiTheme="minorHAnsi" w:hAnsiTheme="minorHAnsi" w:cstheme="minorHAnsi"/>
          <w:bCs/>
          <w:sz w:val="22"/>
          <w:szCs w:val="22"/>
        </w:rPr>
        <w:t>nenustatę</w:t>
      </w:r>
      <w:r w:rsidR="00A135F7">
        <w:rPr>
          <w:rFonts w:asciiTheme="minorHAnsi" w:hAnsiTheme="minorHAnsi" w:cstheme="minorHAnsi"/>
          <w:bCs/>
          <w:sz w:val="22"/>
          <w:szCs w:val="22"/>
        </w:rPr>
        <w:t>s</w:t>
      </w:r>
      <w:r w:rsidR="000D2296" w:rsidRPr="005C0E6E">
        <w:rPr>
          <w:rFonts w:asciiTheme="minorHAnsi" w:hAnsiTheme="minorHAnsi" w:cstheme="minorHAnsi"/>
          <w:bCs/>
          <w:sz w:val="22"/>
          <w:szCs w:val="22"/>
        </w:rPr>
        <w:t xml:space="preserve"> vaiko teisių pažeidimo, baigia nagrinėti pranešimą, užpildydami </w:t>
      </w:r>
      <w:r w:rsidR="00A135F7" w:rsidRPr="005C0E6E">
        <w:rPr>
          <w:rFonts w:asciiTheme="minorHAnsi" w:hAnsiTheme="minorHAnsi" w:cstheme="minorHAnsi"/>
          <w:color w:val="000000"/>
          <w:sz w:val="22"/>
          <w:szCs w:val="22"/>
          <w:shd w:val="clear" w:color="auto" w:fill="FFFFFF"/>
        </w:rPr>
        <w:t>Informacij</w:t>
      </w:r>
      <w:r w:rsidR="00A135F7">
        <w:rPr>
          <w:rFonts w:asciiTheme="minorHAnsi" w:hAnsiTheme="minorHAnsi" w:cstheme="minorHAnsi"/>
          <w:color w:val="000000"/>
          <w:sz w:val="22"/>
          <w:szCs w:val="22"/>
          <w:shd w:val="clear" w:color="auto" w:fill="FFFFFF"/>
        </w:rPr>
        <w:t xml:space="preserve">ą </w:t>
      </w:r>
      <w:r w:rsidR="00A135F7" w:rsidRPr="005C0E6E">
        <w:rPr>
          <w:rFonts w:asciiTheme="minorHAnsi" w:hAnsiTheme="minorHAnsi" w:cstheme="minorHAnsi"/>
          <w:color w:val="000000"/>
          <w:sz w:val="22"/>
          <w:szCs w:val="22"/>
          <w:shd w:val="clear" w:color="auto" w:fill="FFFFFF"/>
        </w:rPr>
        <w:t>apie gautą pranešimą</w:t>
      </w:r>
      <w:r w:rsidR="00A135F7">
        <w:rPr>
          <w:rFonts w:asciiTheme="minorHAnsi" w:hAnsiTheme="minorHAnsi" w:cstheme="minorHAnsi"/>
          <w:bCs/>
          <w:sz w:val="22"/>
          <w:szCs w:val="22"/>
        </w:rPr>
        <w:t xml:space="preserve">; </w:t>
      </w:r>
      <w:r w:rsidR="000D2296" w:rsidRPr="005C0E6E">
        <w:rPr>
          <w:rFonts w:asciiTheme="minorHAnsi" w:hAnsiTheme="minorHAnsi" w:cstheme="minorHAnsi"/>
          <w:bCs/>
          <w:sz w:val="22"/>
          <w:szCs w:val="22"/>
        </w:rPr>
        <w:t>nustatę</w:t>
      </w:r>
      <w:r w:rsidR="00A135F7">
        <w:rPr>
          <w:rFonts w:asciiTheme="minorHAnsi" w:hAnsiTheme="minorHAnsi" w:cstheme="minorHAnsi"/>
          <w:bCs/>
          <w:sz w:val="22"/>
          <w:szCs w:val="22"/>
        </w:rPr>
        <w:t>s</w:t>
      </w:r>
      <w:r w:rsidR="000D2296" w:rsidRPr="005C0E6E">
        <w:rPr>
          <w:rFonts w:asciiTheme="minorHAnsi" w:hAnsiTheme="minorHAnsi" w:cstheme="minorHAnsi"/>
          <w:bCs/>
          <w:sz w:val="22"/>
          <w:szCs w:val="22"/>
        </w:rPr>
        <w:t xml:space="preserve"> vaiko teisių pažeidimus, atlieka vaiko situacijos vertinimą, užpildydami Vaiko situacijos vertinimo anketą</w:t>
      </w:r>
      <w:r w:rsidR="000C229F" w:rsidRPr="005C0E6E">
        <w:rPr>
          <w:rFonts w:asciiTheme="minorHAnsi" w:hAnsiTheme="minorHAnsi" w:cstheme="minorHAnsi"/>
          <w:bCs/>
          <w:sz w:val="22"/>
          <w:szCs w:val="22"/>
        </w:rPr>
        <w:t xml:space="preserve">. </w:t>
      </w:r>
    </w:p>
    <w:p w14:paraId="42F7E26F" w14:textId="55905621" w:rsidR="000D2296" w:rsidRPr="005C0E6E" w:rsidRDefault="000D2296" w:rsidP="000D2296">
      <w:pPr>
        <w:tabs>
          <w:tab w:val="left" w:pos="1350"/>
        </w:tabs>
        <w:ind w:firstLine="567"/>
        <w:jc w:val="both"/>
        <w:rPr>
          <w:rFonts w:asciiTheme="minorHAnsi" w:hAnsiTheme="minorHAnsi" w:cstheme="minorHAnsi"/>
          <w:color w:val="000000"/>
          <w:sz w:val="22"/>
          <w:szCs w:val="22"/>
          <w:shd w:val="clear" w:color="auto" w:fill="FFFFFF"/>
        </w:rPr>
      </w:pPr>
      <w:r w:rsidRPr="005C0E6E">
        <w:rPr>
          <w:rFonts w:asciiTheme="minorHAnsi" w:hAnsiTheme="minorHAnsi" w:cstheme="minorHAnsi"/>
          <w:color w:val="000000"/>
          <w:sz w:val="22"/>
          <w:szCs w:val="22"/>
          <w:shd w:val="clear" w:color="auto" w:fill="FFFFFF"/>
        </w:rPr>
        <w:t>Teisėjų kolegija</w:t>
      </w:r>
      <w:r w:rsidR="000C229F" w:rsidRPr="005C0E6E">
        <w:rPr>
          <w:rFonts w:asciiTheme="minorHAnsi" w:hAnsiTheme="minorHAnsi" w:cstheme="minorHAnsi"/>
          <w:color w:val="000000"/>
          <w:sz w:val="22"/>
          <w:szCs w:val="22"/>
          <w:shd w:val="clear" w:color="auto" w:fill="FFFFFF"/>
        </w:rPr>
        <w:t xml:space="preserve"> </w:t>
      </w:r>
      <w:r w:rsidRPr="005C0E6E">
        <w:rPr>
          <w:rFonts w:asciiTheme="minorHAnsi" w:hAnsiTheme="minorHAnsi" w:cstheme="minorHAnsi"/>
          <w:color w:val="000000"/>
          <w:sz w:val="22"/>
          <w:szCs w:val="22"/>
          <w:shd w:val="clear" w:color="auto" w:fill="FFFFFF"/>
        </w:rPr>
        <w:t>sprend</w:t>
      </w:r>
      <w:r w:rsidR="000C229F" w:rsidRPr="005C0E6E">
        <w:rPr>
          <w:rFonts w:asciiTheme="minorHAnsi" w:hAnsiTheme="minorHAnsi" w:cstheme="minorHAnsi"/>
          <w:color w:val="000000"/>
          <w:sz w:val="22"/>
          <w:szCs w:val="22"/>
          <w:shd w:val="clear" w:color="auto" w:fill="FFFFFF"/>
        </w:rPr>
        <w:t>ė</w:t>
      </w:r>
      <w:r w:rsidRPr="005C0E6E">
        <w:rPr>
          <w:rFonts w:asciiTheme="minorHAnsi" w:hAnsiTheme="minorHAnsi" w:cstheme="minorHAnsi"/>
          <w:color w:val="000000"/>
          <w:sz w:val="22"/>
          <w:szCs w:val="22"/>
          <w:shd w:val="clear" w:color="auto" w:fill="FFFFFF"/>
        </w:rPr>
        <w:t xml:space="preserve">, kad </w:t>
      </w:r>
      <w:r w:rsidR="000C229F" w:rsidRPr="005D7974">
        <w:rPr>
          <w:rFonts w:asciiTheme="minorHAnsi" w:hAnsiTheme="minorHAnsi" w:cstheme="minorHAnsi"/>
          <w:color w:val="000000"/>
          <w:sz w:val="22"/>
          <w:szCs w:val="22"/>
          <w:u w:val="single"/>
          <w:shd w:val="clear" w:color="auto" w:fill="FFFFFF"/>
        </w:rPr>
        <w:t xml:space="preserve">nagrinėtu atveju </w:t>
      </w:r>
      <w:r w:rsidRPr="005D7974">
        <w:rPr>
          <w:rFonts w:asciiTheme="minorHAnsi" w:hAnsiTheme="minorHAnsi" w:cstheme="minorHAnsi"/>
          <w:color w:val="000000"/>
          <w:sz w:val="22"/>
          <w:szCs w:val="22"/>
          <w:u w:val="single"/>
          <w:shd w:val="clear" w:color="auto" w:fill="FFFFFF"/>
        </w:rPr>
        <w:t>Vaiko situacijos vertinimo anketa buvo galutinis administracinės procedūros sprendimas</w:t>
      </w:r>
      <w:r w:rsidRPr="005C0E6E">
        <w:rPr>
          <w:rFonts w:asciiTheme="minorHAnsi" w:hAnsiTheme="minorHAnsi" w:cstheme="minorHAnsi"/>
          <w:color w:val="000000"/>
          <w:sz w:val="22"/>
          <w:szCs w:val="22"/>
          <w:shd w:val="clear" w:color="auto" w:fill="FFFFFF"/>
        </w:rPr>
        <w:t xml:space="preserve">, kadangi nenustačius būtinybės vertinti pagalbos vaikui ir (ar) šeimai poreikio, </w:t>
      </w:r>
      <w:r w:rsidR="000C229F" w:rsidRPr="005C0E6E">
        <w:rPr>
          <w:rFonts w:asciiTheme="minorHAnsi" w:hAnsiTheme="minorHAnsi" w:cstheme="minorHAnsi"/>
          <w:color w:val="000000"/>
          <w:sz w:val="22"/>
          <w:szCs w:val="22"/>
          <w:shd w:val="clear" w:color="auto" w:fill="FFFFFF"/>
        </w:rPr>
        <w:t>t</w:t>
      </w:r>
      <w:r w:rsidRPr="005C0E6E">
        <w:rPr>
          <w:rFonts w:asciiTheme="minorHAnsi" w:hAnsiTheme="minorHAnsi" w:cstheme="minorHAnsi"/>
          <w:color w:val="000000"/>
          <w:sz w:val="22"/>
          <w:szCs w:val="22"/>
          <w:shd w:val="clear" w:color="auto" w:fill="FFFFFF"/>
        </w:rPr>
        <w:t>arnyba baigia tyrimą, t. y. neturi teisinio pagrindo imtis tolesnių</w:t>
      </w:r>
      <w:r w:rsidR="000C229F" w:rsidRPr="005C0E6E">
        <w:rPr>
          <w:rFonts w:asciiTheme="minorHAnsi" w:hAnsiTheme="minorHAnsi" w:cstheme="minorHAnsi"/>
          <w:color w:val="000000"/>
          <w:sz w:val="22"/>
          <w:szCs w:val="22"/>
          <w:shd w:val="clear" w:color="auto" w:fill="FFFFFF"/>
        </w:rPr>
        <w:t xml:space="preserve"> Vaiko teisių apsaugos pagrindų įstatymo </w:t>
      </w:r>
      <w:r w:rsidRPr="005C0E6E">
        <w:rPr>
          <w:rFonts w:asciiTheme="minorHAnsi" w:hAnsiTheme="minorHAnsi" w:cstheme="minorHAnsi"/>
          <w:color w:val="000000"/>
          <w:sz w:val="22"/>
          <w:szCs w:val="22"/>
          <w:shd w:val="clear" w:color="auto" w:fill="FFFFFF"/>
        </w:rPr>
        <w:t>36</w:t>
      </w:r>
      <w:r w:rsidRPr="005C0E6E">
        <w:rPr>
          <w:rFonts w:asciiTheme="minorHAnsi" w:hAnsiTheme="minorHAnsi" w:cstheme="minorHAnsi"/>
          <w:color w:val="000000"/>
          <w:sz w:val="22"/>
          <w:szCs w:val="22"/>
          <w:shd w:val="clear" w:color="auto" w:fill="FFFFFF"/>
          <w:vertAlign w:val="superscript"/>
        </w:rPr>
        <w:t>2</w:t>
      </w:r>
      <w:r w:rsidRPr="005C0E6E">
        <w:rPr>
          <w:rFonts w:asciiTheme="minorHAnsi" w:hAnsiTheme="minorHAnsi" w:cstheme="minorHAnsi"/>
          <w:color w:val="000000"/>
          <w:sz w:val="22"/>
          <w:szCs w:val="22"/>
          <w:shd w:val="clear" w:color="auto" w:fill="FFFFFF"/>
        </w:rPr>
        <w:t>–36</w:t>
      </w:r>
      <w:r w:rsidRPr="005C0E6E">
        <w:rPr>
          <w:rFonts w:asciiTheme="minorHAnsi" w:hAnsiTheme="minorHAnsi" w:cstheme="minorHAnsi"/>
          <w:color w:val="000000"/>
          <w:sz w:val="22"/>
          <w:szCs w:val="22"/>
          <w:shd w:val="clear" w:color="auto" w:fill="FFFFFF"/>
          <w:vertAlign w:val="superscript"/>
        </w:rPr>
        <w:t>5</w:t>
      </w:r>
      <w:r w:rsidRPr="005C0E6E">
        <w:rPr>
          <w:rFonts w:asciiTheme="minorHAnsi" w:hAnsiTheme="minorHAnsi" w:cstheme="minorHAnsi"/>
          <w:color w:val="000000"/>
          <w:sz w:val="22"/>
          <w:szCs w:val="22"/>
          <w:shd w:val="clear" w:color="auto" w:fill="FFFFFF"/>
        </w:rPr>
        <w:t xml:space="preserve"> straipsniuose nustatytų veiksmų. Atsižvelgiant į tai, negali būti pripažinta pagrįsta ir teisinga pirmosios instancijos teismo išvada, kad Vaiko situacijos vertinimo anketa yra informacinis procedūrinio pobūdžio dokumentas.</w:t>
      </w:r>
    </w:p>
    <w:p w14:paraId="074FF618" w14:textId="234D07AD" w:rsidR="000D2296" w:rsidRPr="005C0E6E" w:rsidRDefault="000D2296" w:rsidP="000D2296">
      <w:pPr>
        <w:tabs>
          <w:tab w:val="left" w:pos="1350"/>
        </w:tabs>
        <w:ind w:firstLine="567"/>
        <w:jc w:val="both"/>
        <w:rPr>
          <w:rFonts w:asciiTheme="minorHAnsi" w:hAnsiTheme="minorHAnsi" w:cstheme="minorHAnsi"/>
          <w:color w:val="000000"/>
          <w:sz w:val="22"/>
          <w:szCs w:val="22"/>
          <w:shd w:val="clear" w:color="auto" w:fill="FFFFFF"/>
        </w:rPr>
      </w:pPr>
      <w:r w:rsidRPr="005C0E6E">
        <w:rPr>
          <w:rFonts w:asciiTheme="minorHAnsi" w:hAnsiTheme="minorHAnsi" w:cstheme="minorHAnsi"/>
          <w:color w:val="000000"/>
          <w:sz w:val="22"/>
          <w:szCs w:val="22"/>
          <w:shd w:val="clear" w:color="auto" w:fill="FFFFFF"/>
        </w:rPr>
        <w:t xml:space="preserve">Pasisakydama dėl </w:t>
      </w:r>
      <w:r w:rsidR="000C229F" w:rsidRPr="005C0E6E">
        <w:rPr>
          <w:rFonts w:asciiTheme="minorHAnsi" w:hAnsiTheme="minorHAnsi" w:cstheme="minorHAnsi"/>
          <w:color w:val="000000"/>
          <w:sz w:val="22"/>
          <w:szCs w:val="22"/>
          <w:shd w:val="clear" w:color="auto" w:fill="FFFFFF"/>
        </w:rPr>
        <w:t xml:space="preserve">pirmosios instancijos teismo </w:t>
      </w:r>
      <w:r w:rsidRPr="005C0E6E">
        <w:rPr>
          <w:rFonts w:asciiTheme="minorHAnsi" w:hAnsiTheme="minorHAnsi" w:cstheme="minorHAnsi"/>
          <w:color w:val="000000"/>
          <w:sz w:val="22"/>
          <w:szCs w:val="22"/>
          <w:shd w:val="clear" w:color="auto" w:fill="FFFFFF"/>
        </w:rPr>
        <w:t>išvados, kad Informacijoje apie gautą pranešimą ir Vaiko situacijos vertinimo anketoje nėra nustatyta jokių įpareigojimų pareiškėjai, t. y. šie aktai nesukelia teisinių pasekmių, teisėjų kolegija pažym</w:t>
      </w:r>
      <w:r w:rsidR="000C229F" w:rsidRPr="005C0E6E">
        <w:rPr>
          <w:rFonts w:asciiTheme="minorHAnsi" w:hAnsiTheme="minorHAnsi" w:cstheme="minorHAnsi"/>
          <w:color w:val="000000"/>
          <w:sz w:val="22"/>
          <w:szCs w:val="22"/>
          <w:shd w:val="clear" w:color="auto" w:fill="FFFFFF"/>
        </w:rPr>
        <w:t>ėjo</w:t>
      </w:r>
      <w:r w:rsidRPr="005C0E6E">
        <w:rPr>
          <w:rFonts w:asciiTheme="minorHAnsi" w:hAnsiTheme="minorHAnsi" w:cstheme="minorHAnsi"/>
          <w:color w:val="000000"/>
          <w:sz w:val="22"/>
          <w:szCs w:val="22"/>
          <w:shd w:val="clear" w:color="auto" w:fill="FFFFFF"/>
        </w:rPr>
        <w:t xml:space="preserve">, kad Informacijoje apie gautą pranešimą 11 punkte suformuluotas sprendimas – vertinti vaiko situaciją – </w:t>
      </w:r>
      <w:r w:rsidR="000C229F" w:rsidRPr="005C0E6E">
        <w:rPr>
          <w:rFonts w:asciiTheme="minorHAnsi" w:hAnsiTheme="minorHAnsi" w:cstheme="minorHAnsi"/>
          <w:color w:val="000000"/>
          <w:sz w:val="22"/>
          <w:szCs w:val="22"/>
          <w:shd w:val="clear" w:color="auto" w:fill="FFFFFF"/>
        </w:rPr>
        <w:t>a</w:t>
      </w:r>
      <w:r w:rsidRPr="005C0E6E">
        <w:rPr>
          <w:rFonts w:asciiTheme="minorHAnsi" w:hAnsiTheme="minorHAnsi" w:cstheme="minorHAnsi"/>
          <w:color w:val="000000"/>
          <w:sz w:val="22"/>
          <w:szCs w:val="22"/>
          <w:shd w:val="clear" w:color="auto" w:fill="FFFFFF"/>
        </w:rPr>
        <w:t xml:space="preserve">prašo 7.3 </w:t>
      </w:r>
      <w:r w:rsidR="000C229F" w:rsidRPr="005C0E6E">
        <w:rPr>
          <w:rFonts w:asciiTheme="minorHAnsi" w:hAnsiTheme="minorHAnsi" w:cstheme="minorHAnsi"/>
          <w:color w:val="000000"/>
          <w:sz w:val="22"/>
          <w:szCs w:val="22"/>
          <w:shd w:val="clear" w:color="auto" w:fill="FFFFFF"/>
        </w:rPr>
        <w:t xml:space="preserve">papunkčio </w:t>
      </w:r>
      <w:r w:rsidRPr="005C0E6E">
        <w:rPr>
          <w:rFonts w:asciiTheme="minorHAnsi" w:hAnsiTheme="minorHAnsi" w:cstheme="minorHAnsi"/>
          <w:color w:val="000000"/>
          <w:sz w:val="22"/>
          <w:szCs w:val="22"/>
          <w:shd w:val="clear" w:color="auto" w:fill="FFFFFF"/>
        </w:rPr>
        <w:t>prasme reiškia, kad nustatytas vaiko teisių pažeidimas. Šio fakto konstatavimas lemia, kad Tarnyba prival</w:t>
      </w:r>
      <w:r w:rsidR="00A135F7">
        <w:rPr>
          <w:rFonts w:asciiTheme="minorHAnsi" w:hAnsiTheme="minorHAnsi" w:cstheme="minorHAnsi"/>
          <w:color w:val="000000"/>
          <w:sz w:val="22"/>
          <w:szCs w:val="22"/>
          <w:shd w:val="clear" w:color="auto" w:fill="FFFFFF"/>
        </w:rPr>
        <w:t xml:space="preserve">o </w:t>
      </w:r>
      <w:r w:rsidRPr="005C0E6E">
        <w:rPr>
          <w:rFonts w:asciiTheme="minorHAnsi" w:hAnsiTheme="minorHAnsi" w:cstheme="minorHAnsi"/>
          <w:color w:val="000000"/>
          <w:sz w:val="22"/>
          <w:szCs w:val="22"/>
          <w:shd w:val="clear" w:color="auto" w:fill="FFFFFF"/>
        </w:rPr>
        <w:t>tęsti tyrimą</w:t>
      </w:r>
      <w:r w:rsidR="00A135F7">
        <w:rPr>
          <w:rFonts w:asciiTheme="minorHAnsi" w:hAnsiTheme="minorHAnsi" w:cstheme="minorHAnsi"/>
          <w:color w:val="000000"/>
          <w:sz w:val="22"/>
          <w:szCs w:val="22"/>
          <w:shd w:val="clear" w:color="auto" w:fill="FFFFFF"/>
        </w:rPr>
        <w:t>,</w:t>
      </w:r>
      <w:r w:rsidRPr="005C0E6E">
        <w:rPr>
          <w:rFonts w:asciiTheme="minorHAnsi" w:hAnsiTheme="minorHAnsi" w:cstheme="minorHAnsi"/>
          <w:color w:val="000000"/>
          <w:sz w:val="22"/>
          <w:szCs w:val="22"/>
          <w:shd w:val="clear" w:color="auto" w:fill="FFFFFF"/>
        </w:rPr>
        <w:t xml:space="preserve"> siek</w:t>
      </w:r>
      <w:r w:rsidR="00A135F7">
        <w:rPr>
          <w:rFonts w:asciiTheme="minorHAnsi" w:hAnsiTheme="minorHAnsi" w:cstheme="minorHAnsi"/>
          <w:color w:val="000000"/>
          <w:sz w:val="22"/>
          <w:szCs w:val="22"/>
          <w:shd w:val="clear" w:color="auto" w:fill="FFFFFF"/>
        </w:rPr>
        <w:t xml:space="preserve">dama </w:t>
      </w:r>
      <w:r w:rsidRPr="005C0E6E">
        <w:rPr>
          <w:rFonts w:asciiTheme="minorHAnsi" w:hAnsiTheme="minorHAnsi" w:cstheme="minorHAnsi"/>
          <w:color w:val="000000"/>
          <w:sz w:val="22"/>
          <w:szCs w:val="22"/>
          <w:shd w:val="clear" w:color="auto" w:fill="FFFFFF"/>
        </w:rPr>
        <w:t>įvertini, ar dėl nustatyto pažeidimo kyla būtinybė spręsti dėl pagalbos vaikui (šeimai) poreikio</w:t>
      </w:r>
      <w:r w:rsidR="00CE452D">
        <w:rPr>
          <w:rFonts w:asciiTheme="minorHAnsi" w:hAnsiTheme="minorHAnsi" w:cstheme="minorHAnsi"/>
          <w:color w:val="000000"/>
          <w:sz w:val="22"/>
          <w:szCs w:val="22"/>
          <w:shd w:val="clear" w:color="auto" w:fill="FFFFFF"/>
        </w:rPr>
        <w:t xml:space="preserve">. Kaip ir buvo nagrinėtu atveju, </w:t>
      </w:r>
      <w:r w:rsidRPr="005C0E6E">
        <w:rPr>
          <w:rFonts w:asciiTheme="minorHAnsi" w:hAnsiTheme="minorHAnsi" w:cstheme="minorHAnsi"/>
          <w:color w:val="000000"/>
          <w:sz w:val="22"/>
          <w:szCs w:val="22"/>
          <w:shd w:val="clear" w:color="auto" w:fill="FFFFFF"/>
        </w:rPr>
        <w:t xml:space="preserve">administracinė procedūra dėl pareiškėjos mažamečio vaiko galbūt pažeistų teisių </w:t>
      </w:r>
      <w:r w:rsidR="00CE452D">
        <w:rPr>
          <w:rFonts w:asciiTheme="minorHAnsi" w:hAnsiTheme="minorHAnsi" w:cstheme="minorHAnsi"/>
          <w:color w:val="000000"/>
          <w:sz w:val="22"/>
          <w:szCs w:val="22"/>
          <w:shd w:val="clear" w:color="auto" w:fill="FFFFFF"/>
        </w:rPr>
        <w:t xml:space="preserve">buvo </w:t>
      </w:r>
      <w:r w:rsidRPr="005C0E6E">
        <w:rPr>
          <w:rFonts w:asciiTheme="minorHAnsi" w:hAnsiTheme="minorHAnsi" w:cstheme="minorHAnsi"/>
          <w:color w:val="000000"/>
          <w:sz w:val="22"/>
          <w:szCs w:val="22"/>
          <w:shd w:val="clear" w:color="auto" w:fill="FFFFFF"/>
        </w:rPr>
        <w:t xml:space="preserve">tęsiama. </w:t>
      </w:r>
      <w:r w:rsidR="00CE452D">
        <w:rPr>
          <w:rFonts w:asciiTheme="minorHAnsi" w:hAnsiTheme="minorHAnsi" w:cstheme="minorHAnsi"/>
          <w:color w:val="000000"/>
          <w:sz w:val="22"/>
          <w:szCs w:val="22"/>
          <w:shd w:val="clear" w:color="auto" w:fill="FFFFFF"/>
        </w:rPr>
        <w:t>P</w:t>
      </w:r>
      <w:r w:rsidRPr="005C0E6E">
        <w:rPr>
          <w:rFonts w:asciiTheme="minorHAnsi" w:hAnsiTheme="minorHAnsi" w:cstheme="minorHAnsi"/>
          <w:color w:val="000000"/>
          <w:sz w:val="22"/>
          <w:szCs w:val="22"/>
          <w:shd w:val="clear" w:color="auto" w:fill="FFFFFF"/>
        </w:rPr>
        <w:t>irmosios instancijos teism</w:t>
      </w:r>
      <w:r w:rsidR="00CE452D">
        <w:rPr>
          <w:rFonts w:asciiTheme="minorHAnsi" w:hAnsiTheme="minorHAnsi" w:cstheme="minorHAnsi"/>
          <w:color w:val="000000"/>
          <w:sz w:val="22"/>
          <w:szCs w:val="22"/>
          <w:shd w:val="clear" w:color="auto" w:fill="FFFFFF"/>
        </w:rPr>
        <w:t xml:space="preserve">as teisingai </w:t>
      </w:r>
      <w:r w:rsidRPr="005C0E6E">
        <w:rPr>
          <w:rFonts w:asciiTheme="minorHAnsi" w:hAnsiTheme="minorHAnsi" w:cstheme="minorHAnsi"/>
          <w:color w:val="000000"/>
          <w:sz w:val="22"/>
          <w:szCs w:val="22"/>
          <w:shd w:val="clear" w:color="auto" w:fill="FFFFFF"/>
        </w:rPr>
        <w:t>pastebėj</w:t>
      </w:r>
      <w:r w:rsidR="00CE452D">
        <w:rPr>
          <w:rFonts w:asciiTheme="minorHAnsi" w:hAnsiTheme="minorHAnsi" w:cstheme="minorHAnsi"/>
          <w:color w:val="000000"/>
          <w:sz w:val="22"/>
          <w:szCs w:val="22"/>
          <w:shd w:val="clear" w:color="auto" w:fill="FFFFFF"/>
        </w:rPr>
        <w:t>o</w:t>
      </w:r>
      <w:r w:rsidRPr="005C0E6E">
        <w:rPr>
          <w:rFonts w:asciiTheme="minorHAnsi" w:hAnsiTheme="minorHAnsi" w:cstheme="minorHAnsi"/>
          <w:color w:val="000000"/>
          <w:sz w:val="22"/>
          <w:szCs w:val="22"/>
          <w:shd w:val="clear" w:color="auto" w:fill="FFFFFF"/>
        </w:rPr>
        <w:t>, kad šiuose aktuose nėra pareiškėjai ar kitiems asmenims suformuluotų privalomojo pobūdžio įpareigojimų</w:t>
      </w:r>
      <w:r w:rsidR="000C229F" w:rsidRPr="005C0E6E">
        <w:rPr>
          <w:rFonts w:asciiTheme="minorHAnsi" w:hAnsiTheme="minorHAnsi" w:cstheme="minorHAnsi"/>
          <w:color w:val="000000"/>
          <w:sz w:val="22"/>
          <w:szCs w:val="22"/>
          <w:shd w:val="clear" w:color="auto" w:fill="FFFFFF"/>
        </w:rPr>
        <w:t>, t</w:t>
      </w:r>
      <w:r w:rsidRPr="005C0E6E">
        <w:rPr>
          <w:rFonts w:asciiTheme="minorHAnsi" w:hAnsiTheme="minorHAnsi" w:cstheme="minorHAnsi"/>
          <w:color w:val="000000"/>
          <w:sz w:val="22"/>
          <w:szCs w:val="22"/>
          <w:shd w:val="clear" w:color="auto" w:fill="FFFFFF"/>
        </w:rPr>
        <w:t>ačiau pareiškėja skundą grind</w:t>
      </w:r>
      <w:r w:rsidR="000C229F" w:rsidRPr="005C0E6E">
        <w:rPr>
          <w:rFonts w:asciiTheme="minorHAnsi" w:hAnsiTheme="minorHAnsi" w:cstheme="minorHAnsi"/>
          <w:color w:val="000000"/>
          <w:sz w:val="22"/>
          <w:szCs w:val="22"/>
          <w:shd w:val="clear" w:color="auto" w:fill="FFFFFF"/>
        </w:rPr>
        <w:t xml:space="preserve">ė </w:t>
      </w:r>
      <w:r w:rsidRPr="005C0E6E">
        <w:rPr>
          <w:rFonts w:asciiTheme="minorHAnsi" w:hAnsiTheme="minorHAnsi" w:cstheme="minorHAnsi"/>
          <w:color w:val="000000"/>
          <w:sz w:val="22"/>
          <w:szCs w:val="22"/>
          <w:shd w:val="clear" w:color="auto" w:fill="FFFFFF"/>
        </w:rPr>
        <w:t>tuo, jog Tarnybos atliktas tyrimas dėl mažamečio sūnaus inicijuotas</w:t>
      </w:r>
      <w:r w:rsidR="000C229F" w:rsidRPr="005C0E6E">
        <w:rPr>
          <w:rFonts w:asciiTheme="minorHAnsi" w:hAnsiTheme="minorHAnsi" w:cstheme="minorHAnsi"/>
          <w:color w:val="000000"/>
          <w:sz w:val="22"/>
          <w:szCs w:val="22"/>
          <w:shd w:val="clear" w:color="auto" w:fill="FFFFFF"/>
        </w:rPr>
        <w:t>,</w:t>
      </w:r>
      <w:r w:rsidRPr="005C0E6E">
        <w:rPr>
          <w:rFonts w:asciiTheme="minorHAnsi" w:hAnsiTheme="minorHAnsi" w:cstheme="minorHAnsi"/>
          <w:color w:val="000000"/>
          <w:sz w:val="22"/>
          <w:szCs w:val="22"/>
          <w:shd w:val="clear" w:color="auto" w:fill="FFFFFF"/>
        </w:rPr>
        <w:t xml:space="preserve"> nesant faktinio ir teisinio pagrindų, pareiškėja kurį laiką apie jį nežinojo ir neįtarė, o tuo metu Tarnyba rinko įvairią informaciją apie mažametį vaiką, pareiškėjos šeimą. Pareiškėja akcent</w:t>
      </w:r>
      <w:r w:rsidR="000C229F" w:rsidRPr="005C0E6E">
        <w:rPr>
          <w:rFonts w:asciiTheme="minorHAnsi" w:hAnsiTheme="minorHAnsi" w:cstheme="minorHAnsi"/>
          <w:color w:val="000000"/>
          <w:sz w:val="22"/>
          <w:szCs w:val="22"/>
          <w:shd w:val="clear" w:color="auto" w:fill="FFFFFF"/>
        </w:rPr>
        <w:t>avo</w:t>
      </w:r>
      <w:r w:rsidRPr="005C0E6E">
        <w:rPr>
          <w:rFonts w:asciiTheme="minorHAnsi" w:hAnsiTheme="minorHAnsi" w:cstheme="minorHAnsi"/>
          <w:color w:val="000000"/>
          <w:sz w:val="22"/>
          <w:szCs w:val="22"/>
          <w:shd w:val="clear" w:color="auto" w:fill="FFFFFF"/>
        </w:rPr>
        <w:t>, kad šiais veiksmais Tarnyba pažeidė asmens (šeimos) privataus gyvenimo neliečiamumą.</w:t>
      </w:r>
    </w:p>
    <w:p w14:paraId="57AA7FB5" w14:textId="46D30DF6" w:rsidR="000C229F" w:rsidRPr="005C0E6E" w:rsidRDefault="000C229F" w:rsidP="000C229F">
      <w:pPr>
        <w:tabs>
          <w:tab w:val="left" w:pos="1350"/>
        </w:tabs>
        <w:ind w:firstLine="567"/>
        <w:jc w:val="both"/>
        <w:rPr>
          <w:rFonts w:asciiTheme="minorHAnsi" w:hAnsiTheme="minorHAnsi" w:cstheme="minorHAnsi"/>
          <w:color w:val="000000"/>
          <w:sz w:val="22"/>
          <w:szCs w:val="22"/>
          <w:shd w:val="clear" w:color="auto" w:fill="FFFFFF"/>
        </w:rPr>
      </w:pPr>
      <w:r w:rsidRPr="005C0E6E">
        <w:rPr>
          <w:rFonts w:asciiTheme="minorHAnsi" w:hAnsiTheme="minorHAnsi" w:cstheme="minorHAnsi"/>
          <w:bCs/>
          <w:sz w:val="22"/>
          <w:szCs w:val="22"/>
        </w:rPr>
        <w:t xml:space="preserve">Nurodytų argumentų pagrindu konstatuotas pirmosios instancijos teismo nutarties neteisėtumas. Pareiškėjos </w:t>
      </w:r>
      <w:r w:rsidRPr="005C0E6E">
        <w:rPr>
          <w:rFonts w:asciiTheme="minorHAnsi" w:hAnsiTheme="minorHAnsi" w:cstheme="minorHAnsi"/>
          <w:color w:val="000000"/>
          <w:sz w:val="22"/>
          <w:szCs w:val="22"/>
          <w:shd w:val="clear" w:color="auto" w:fill="FFFFFF"/>
        </w:rPr>
        <w:t>skundo priėmimo klausimas perduotas nagrinėti iš naujo.</w:t>
      </w:r>
    </w:p>
    <w:p w14:paraId="29CB7E12" w14:textId="7EB03AFF" w:rsidR="000C229F" w:rsidRPr="005C0E6E" w:rsidRDefault="000C229F" w:rsidP="000C229F">
      <w:pPr>
        <w:tabs>
          <w:tab w:val="left" w:pos="1350"/>
        </w:tabs>
        <w:jc w:val="both"/>
        <w:rPr>
          <w:rFonts w:asciiTheme="minorHAnsi" w:hAnsiTheme="minorHAnsi" w:cstheme="minorHAnsi"/>
          <w:color w:val="000000"/>
          <w:sz w:val="22"/>
          <w:szCs w:val="22"/>
          <w:shd w:val="clear" w:color="auto" w:fill="FFFFFF"/>
        </w:rPr>
      </w:pPr>
    </w:p>
    <w:p w14:paraId="49D44D42" w14:textId="66A93CE2" w:rsidR="000C229F" w:rsidRPr="005C0E6E" w:rsidRDefault="000C229F" w:rsidP="000C229F">
      <w:pPr>
        <w:tabs>
          <w:tab w:val="left" w:pos="1350"/>
        </w:tabs>
        <w:jc w:val="both"/>
        <w:rPr>
          <w:rFonts w:asciiTheme="minorHAnsi" w:hAnsiTheme="minorHAnsi" w:cstheme="minorHAnsi"/>
          <w:color w:val="000000"/>
          <w:sz w:val="22"/>
          <w:szCs w:val="22"/>
          <w:shd w:val="clear" w:color="auto" w:fill="FFFFFF"/>
        </w:rPr>
      </w:pPr>
      <w:r w:rsidRPr="005C0E6E">
        <w:rPr>
          <w:rFonts w:asciiTheme="minorHAnsi" w:hAnsiTheme="minorHAnsi" w:cstheme="minorHAnsi"/>
          <w:color w:val="000000"/>
          <w:sz w:val="22"/>
          <w:szCs w:val="22"/>
          <w:shd w:val="clear" w:color="auto" w:fill="FFFFFF"/>
        </w:rPr>
        <w:t>2021 m. balandžio 28 d. nutartis administracinė</w:t>
      </w:r>
      <w:r w:rsidR="002E76F6" w:rsidRPr="005C0E6E">
        <w:rPr>
          <w:rFonts w:asciiTheme="minorHAnsi" w:hAnsiTheme="minorHAnsi" w:cstheme="minorHAnsi"/>
          <w:color w:val="000000"/>
          <w:sz w:val="22"/>
          <w:szCs w:val="22"/>
          <w:shd w:val="clear" w:color="auto" w:fill="FFFFFF"/>
        </w:rPr>
        <w:t>je</w:t>
      </w:r>
      <w:r w:rsidRPr="005C0E6E">
        <w:rPr>
          <w:rFonts w:asciiTheme="minorHAnsi" w:hAnsiTheme="minorHAnsi" w:cstheme="minorHAnsi"/>
          <w:color w:val="000000"/>
          <w:sz w:val="22"/>
          <w:szCs w:val="22"/>
          <w:shd w:val="clear" w:color="auto" w:fill="FFFFFF"/>
        </w:rPr>
        <w:t xml:space="preserve"> byl</w:t>
      </w:r>
      <w:r w:rsidR="002E76F6" w:rsidRPr="005C0E6E">
        <w:rPr>
          <w:rFonts w:asciiTheme="minorHAnsi" w:hAnsiTheme="minorHAnsi" w:cstheme="minorHAnsi"/>
          <w:color w:val="000000"/>
          <w:sz w:val="22"/>
          <w:szCs w:val="22"/>
          <w:shd w:val="clear" w:color="auto" w:fill="FFFFFF"/>
        </w:rPr>
        <w:t xml:space="preserve">oje </w:t>
      </w:r>
      <w:r w:rsidRPr="005C0E6E">
        <w:rPr>
          <w:rFonts w:asciiTheme="minorHAnsi" w:hAnsiTheme="minorHAnsi" w:cstheme="minorHAnsi"/>
          <w:color w:val="000000"/>
          <w:sz w:val="22"/>
          <w:szCs w:val="22"/>
          <w:shd w:val="clear" w:color="auto" w:fill="FFFFFF"/>
        </w:rPr>
        <w:t>Nr. AS-284-520/2021</w:t>
      </w:r>
    </w:p>
    <w:p w14:paraId="433C5628" w14:textId="3E3CDC89" w:rsidR="002E76F6" w:rsidRPr="005C0E6E" w:rsidRDefault="002E76F6" w:rsidP="002E76F6">
      <w:pPr>
        <w:tabs>
          <w:tab w:val="left" w:pos="1350"/>
        </w:tabs>
        <w:jc w:val="both"/>
        <w:rPr>
          <w:rFonts w:asciiTheme="minorHAnsi" w:hAnsiTheme="minorHAnsi" w:cstheme="minorHAnsi"/>
          <w:bCs/>
          <w:sz w:val="22"/>
          <w:szCs w:val="22"/>
        </w:rPr>
      </w:pPr>
      <w:r w:rsidRPr="005C0E6E">
        <w:rPr>
          <w:rFonts w:asciiTheme="minorHAnsi" w:hAnsiTheme="minorHAnsi" w:cstheme="minorHAnsi"/>
          <w:bCs/>
          <w:sz w:val="22"/>
          <w:szCs w:val="22"/>
        </w:rPr>
        <w:t>Teisminio proceso Nr. 3-61-3-00692-2021-5</w:t>
      </w:r>
    </w:p>
    <w:p w14:paraId="05919B79" w14:textId="3FE54D4F" w:rsidR="002E76F6" w:rsidRPr="005C0E6E" w:rsidRDefault="002E76F6" w:rsidP="002E76F6">
      <w:pPr>
        <w:tabs>
          <w:tab w:val="left" w:pos="1350"/>
        </w:tabs>
        <w:jc w:val="both"/>
        <w:rPr>
          <w:rFonts w:asciiTheme="minorHAnsi" w:hAnsiTheme="minorHAnsi" w:cstheme="minorHAnsi"/>
          <w:bCs/>
          <w:sz w:val="22"/>
          <w:szCs w:val="22"/>
        </w:rPr>
      </w:pPr>
      <w:r w:rsidRPr="005C0E6E">
        <w:rPr>
          <w:rFonts w:asciiTheme="minorHAnsi" w:hAnsiTheme="minorHAnsi" w:cstheme="minorHAnsi"/>
          <w:bCs/>
          <w:sz w:val="22"/>
          <w:szCs w:val="22"/>
        </w:rPr>
        <w:t>Procesinio sprendimo kategorija 43.5.1.1</w:t>
      </w:r>
    </w:p>
    <w:p w14:paraId="5AD3ABDC" w14:textId="46CFC89E" w:rsidR="002E76F6" w:rsidRPr="005C0E6E" w:rsidRDefault="008B3CE7" w:rsidP="002E76F6">
      <w:pPr>
        <w:tabs>
          <w:tab w:val="left" w:pos="1350"/>
        </w:tabs>
        <w:jc w:val="both"/>
        <w:rPr>
          <w:rFonts w:asciiTheme="minorHAnsi" w:hAnsiTheme="minorHAnsi" w:cstheme="minorHAnsi"/>
          <w:bCs/>
          <w:sz w:val="22"/>
          <w:szCs w:val="22"/>
        </w:rPr>
      </w:pPr>
      <w:hyperlink r:id="rId34" w:history="1">
        <w:r w:rsidR="002E76F6" w:rsidRPr="005C0E6E">
          <w:rPr>
            <w:rStyle w:val="Hipersaitas"/>
            <w:rFonts w:asciiTheme="minorHAnsi" w:hAnsiTheme="minorHAnsi" w:cstheme="minorHAnsi"/>
            <w:bCs/>
            <w:sz w:val="22"/>
            <w:szCs w:val="22"/>
          </w:rPr>
          <w:t>Prieiga internete</w:t>
        </w:r>
      </w:hyperlink>
    </w:p>
    <w:p w14:paraId="00CF1092" w14:textId="77777777" w:rsidR="00586672" w:rsidRPr="005C0E6E" w:rsidRDefault="00586672" w:rsidP="00845C28">
      <w:pPr>
        <w:tabs>
          <w:tab w:val="left" w:pos="1350"/>
        </w:tabs>
        <w:jc w:val="both"/>
        <w:rPr>
          <w:rFonts w:asciiTheme="minorHAnsi" w:hAnsiTheme="minorHAnsi" w:cstheme="minorHAnsi"/>
          <w:bCs/>
          <w:sz w:val="22"/>
          <w:szCs w:val="22"/>
        </w:rPr>
      </w:pPr>
    </w:p>
    <w:p w14:paraId="24789563" w14:textId="25ACD5A5" w:rsidR="00E03647" w:rsidRPr="005C0E6E" w:rsidRDefault="00E03647" w:rsidP="003E2A90">
      <w:pPr>
        <w:pStyle w:val="Antrat1"/>
        <w:rPr>
          <w:rFonts w:asciiTheme="minorHAnsi" w:hAnsiTheme="minorHAnsi"/>
        </w:rPr>
      </w:pPr>
      <w:bookmarkStart w:id="83" w:name="_Toc75769208"/>
      <w:r w:rsidRPr="005C0E6E">
        <w:rPr>
          <w:rFonts w:asciiTheme="minorHAnsi" w:hAnsiTheme="minorHAnsi"/>
        </w:rPr>
        <w:t>45. Teismo sudėtis</w:t>
      </w:r>
      <w:bookmarkEnd w:id="83"/>
    </w:p>
    <w:p w14:paraId="1D7172E3" w14:textId="77777777" w:rsidR="00F33941" w:rsidRPr="005C0E6E" w:rsidRDefault="00F33941" w:rsidP="00F33941">
      <w:pPr>
        <w:jc w:val="both"/>
        <w:rPr>
          <w:rFonts w:asciiTheme="minorHAnsi" w:hAnsiTheme="minorHAnsi" w:cstheme="minorHAnsi"/>
          <w:b/>
          <w:bCs/>
          <w:sz w:val="22"/>
          <w:szCs w:val="22"/>
          <w:u w:val="single"/>
        </w:rPr>
      </w:pPr>
    </w:p>
    <w:p w14:paraId="0DCD1721" w14:textId="2D00C815" w:rsidR="00F33941" w:rsidRPr="005C0E6E" w:rsidRDefault="00F33941" w:rsidP="003E2A90">
      <w:pPr>
        <w:pStyle w:val="Antrat2"/>
      </w:pPr>
      <w:bookmarkStart w:id="84" w:name="_Toc75769209"/>
      <w:r w:rsidRPr="005C0E6E">
        <w:t xml:space="preserve">Dėl </w:t>
      </w:r>
      <w:r w:rsidR="007C7B08" w:rsidRPr="005C0E6E">
        <w:t xml:space="preserve">teisinių pasekmių nustačius, jog </w:t>
      </w:r>
      <w:r w:rsidRPr="005C0E6E">
        <w:t>konkurencijos byl</w:t>
      </w:r>
      <w:r w:rsidR="007C7B08" w:rsidRPr="005C0E6E">
        <w:t>a išnagrinėta pažeidžiant kolegialumo taisykl</w:t>
      </w:r>
      <w:r w:rsidR="00CE452D">
        <w:t>ę</w:t>
      </w:r>
      <w:bookmarkEnd w:id="84"/>
    </w:p>
    <w:p w14:paraId="2DBC0E9C" w14:textId="77777777" w:rsidR="005D7974" w:rsidRDefault="005D7974" w:rsidP="00E03647">
      <w:pPr>
        <w:ind w:firstLine="567"/>
        <w:jc w:val="both"/>
        <w:rPr>
          <w:rFonts w:asciiTheme="minorHAnsi" w:hAnsiTheme="minorHAnsi" w:cstheme="minorHAnsi"/>
          <w:color w:val="000000"/>
          <w:sz w:val="22"/>
          <w:szCs w:val="22"/>
        </w:rPr>
      </w:pPr>
    </w:p>
    <w:p w14:paraId="7D53E838" w14:textId="77777777" w:rsidR="005D7974" w:rsidRDefault="005D7974" w:rsidP="00E03647">
      <w:pPr>
        <w:ind w:firstLine="567"/>
        <w:jc w:val="both"/>
        <w:rPr>
          <w:rFonts w:asciiTheme="minorHAnsi" w:hAnsiTheme="minorHAnsi" w:cstheme="minorHAnsi"/>
          <w:color w:val="000000"/>
          <w:sz w:val="22"/>
          <w:szCs w:val="22"/>
        </w:rPr>
      </w:pPr>
      <w:r w:rsidRPr="005D7974">
        <w:rPr>
          <w:rFonts w:asciiTheme="minorHAnsi" w:hAnsiTheme="minorHAnsi" w:cstheme="minorHAnsi"/>
          <w:color w:val="000000"/>
          <w:sz w:val="22"/>
          <w:szCs w:val="22"/>
        </w:rPr>
        <w:t>A</w:t>
      </w:r>
      <w:r>
        <w:rPr>
          <w:rFonts w:asciiTheme="minorHAnsi" w:hAnsiTheme="minorHAnsi" w:cstheme="minorHAnsi"/>
          <w:color w:val="000000"/>
          <w:sz w:val="22"/>
          <w:szCs w:val="22"/>
        </w:rPr>
        <w:t>pžvelgiamoje a</w:t>
      </w:r>
      <w:r w:rsidRPr="005D7974">
        <w:rPr>
          <w:rFonts w:asciiTheme="minorHAnsi" w:hAnsiTheme="minorHAnsi" w:cstheme="minorHAnsi"/>
          <w:color w:val="000000"/>
          <w:sz w:val="22"/>
          <w:szCs w:val="22"/>
        </w:rPr>
        <w:t xml:space="preserve">dministracinėje byloje, nustačius, kad byla išnagrinėta pažeidus ABTĮ 43 straipsnyje įtvirtintas taisykles, laikyta, jog byla buvo išnagrinėta neteisėtos sudėties teismo ir tai pripažinta savarankišku sprendimo negaliojimo pagrindu pagal ABTĮ 146 straipsnio 2 dalies 1 punktą. Teisėjų kolegijos vertinimu, reikalavimas, kad bylą išnagrinėtų teisėtos sudėties teismas, yra svarbi asmens teisės į tinkamą teismo procesą </w:t>
      </w:r>
      <w:r w:rsidRPr="005D7974">
        <w:rPr>
          <w:rFonts w:asciiTheme="minorHAnsi" w:hAnsiTheme="minorHAnsi" w:cstheme="minorHAnsi"/>
          <w:color w:val="000000"/>
          <w:sz w:val="22"/>
          <w:szCs w:val="22"/>
        </w:rPr>
        <w:lastRenderedPageBreak/>
        <w:t xml:space="preserve">įgyvendinimo garantija, o jo nepaisymas kelia abejonių dėl paties pirmosios instancijos teismo proceso teisėtumo, todėl neturi reikšmės faktas, ar šis procesinės teisės normos pažeidimas lėmė neteisingą bylos išsprendimą, ar ne. Tokiu pažeidimu pažeidžiamos esminės proceso nuostatos, nustatančios teismo veiklos ribas (teismo sudėtį, kompetenciją, pareigas). Tai reiškia, kad tokiu pažeidimu yra sukeliami neigiami teisiniai padariniai – tinkamo proceso pirmosios instancijos teisme nebuvimas, dėl ko kyla būtinybė šį procesą pakartoti. </w:t>
      </w:r>
    </w:p>
    <w:p w14:paraId="5D91578D" w14:textId="77777777" w:rsidR="005D7974" w:rsidRDefault="005D7974" w:rsidP="00E03647">
      <w:pPr>
        <w:ind w:firstLine="567"/>
        <w:jc w:val="both"/>
        <w:rPr>
          <w:rFonts w:asciiTheme="minorHAnsi" w:hAnsiTheme="minorHAnsi" w:cstheme="minorHAnsi"/>
          <w:color w:val="000000"/>
          <w:sz w:val="22"/>
          <w:szCs w:val="22"/>
        </w:rPr>
      </w:pPr>
    </w:p>
    <w:p w14:paraId="7A82EA51" w14:textId="656A405A" w:rsidR="00F33941" w:rsidRDefault="005D7974" w:rsidP="005D7974">
      <w:pPr>
        <w:jc w:val="both"/>
        <w:rPr>
          <w:rFonts w:asciiTheme="minorHAnsi" w:hAnsiTheme="minorHAnsi" w:cstheme="minorHAnsi"/>
          <w:color w:val="000000"/>
          <w:sz w:val="22"/>
          <w:szCs w:val="22"/>
        </w:rPr>
      </w:pPr>
      <w:r w:rsidRPr="005D7974">
        <w:rPr>
          <w:rFonts w:asciiTheme="minorHAnsi" w:hAnsiTheme="minorHAnsi" w:cstheme="minorHAnsi"/>
          <w:color w:val="000000"/>
          <w:sz w:val="22"/>
          <w:szCs w:val="22"/>
        </w:rPr>
        <w:t>2021 m. balandžio 28 d. nutartis administracinėje byloje Nr. A-638-629/2021</w:t>
      </w:r>
    </w:p>
    <w:p w14:paraId="23639E30" w14:textId="77777777" w:rsidR="005D7974" w:rsidRPr="005D7974" w:rsidRDefault="005D7974" w:rsidP="005D7974">
      <w:pPr>
        <w:jc w:val="both"/>
        <w:rPr>
          <w:rFonts w:asciiTheme="minorHAnsi" w:hAnsiTheme="minorHAnsi" w:cstheme="minorHAnsi"/>
          <w:color w:val="000000"/>
          <w:sz w:val="22"/>
          <w:szCs w:val="22"/>
        </w:rPr>
      </w:pPr>
      <w:r w:rsidRPr="005D7974">
        <w:rPr>
          <w:rFonts w:asciiTheme="minorHAnsi" w:hAnsiTheme="minorHAnsi" w:cstheme="minorHAnsi"/>
          <w:color w:val="000000"/>
          <w:sz w:val="22"/>
          <w:szCs w:val="22"/>
        </w:rPr>
        <w:t>Teisminio proceso Nr. 3-61-3-02397-2019-6</w:t>
      </w:r>
    </w:p>
    <w:p w14:paraId="3833B734" w14:textId="3FB84F09" w:rsidR="005D7974" w:rsidRDefault="005D7974" w:rsidP="005D7974">
      <w:pPr>
        <w:jc w:val="both"/>
        <w:rPr>
          <w:rFonts w:asciiTheme="minorHAnsi" w:hAnsiTheme="minorHAnsi" w:cstheme="minorHAnsi"/>
          <w:color w:val="000000"/>
          <w:sz w:val="22"/>
          <w:szCs w:val="22"/>
        </w:rPr>
      </w:pPr>
      <w:r w:rsidRPr="005D7974">
        <w:rPr>
          <w:rFonts w:asciiTheme="minorHAnsi" w:hAnsiTheme="minorHAnsi" w:cstheme="minorHAnsi"/>
          <w:color w:val="000000"/>
          <w:sz w:val="22"/>
          <w:szCs w:val="22"/>
        </w:rPr>
        <w:t>Procesinio sprendimo kategorijos: 11.2; 11.9; 59.1.5</w:t>
      </w:r>
    </w:p>
    <w:p w14:paraId="7ABC540C" w14:textId="21430FDD" w:rsidR="005D7974" w:rsidRPr="005D7974" w:rsidRDefault="008B3CE7" w:rsidP="005D7974">
      <w:pPr>
        <w:jc w:val="both"/>
        <w:rPr>
          <w:rFonts w:asciiTheme="minorHAnsi" w:hAnsiTheme="minorHAnsi" w:cstheme="minorHAnsi"/>
          <w:color w:val="000000"/>
          <w:sz w:val="22"/>
          <w:szCs w:val="22"/>
        </w:rPr>
      </w:pPr>
      <w:hyperlink r:id="rId35" w:history="1">
        <w:r w:rsidR="005D7974" w:rsidRPr="005D7974">
          <w:rPr>
            <w:rStyle w:val="Hipersaitas"/>
            <w:rFonts w:asciiTheme="minorHAnsi" w:hAnsiTheme="minorHAnsi" w:cstheme="minorHAnsi"/>
            <w:sz w:val="22"/>
            <w:szCs w:val="22"/>
          </w:rPr>
          <w:t>Prieiga internete</w:t>
        </w:r>
      </w:hyperlink>
    </w:p>
    <w:p w14:paraId="6A4B42BA" w14:textId="77777777" w:rsidR="00E03647" w:rsidRPr="005C0E6E" w:rsidRDefault="00E03647" w:rsidP="007B6A8D">
      <w:pPr>
        <w:jc w:val="both"/>
        <w:rPr>
          <w:rFonts w:asciiTheme="minorHAnsi" w:hAnsiTheme="minorHAnsi" w:cstheme="minorHAnsi"/>
          <w:b/>
          <w:bCs/>
          <w:sz w:val="22"/>
          <w:szCs w:val="22"/>
          <w:u w:val="single"/>
        </w:rPr>
      </w:pPr>
    </w:p>
    <w:p w14:paraId="356417AF" w14:textId="77777777" w:rsidR="00634950" w:rsidRPr="005C0E6E" w:rsidRDefault="00634950" w:rsidP="003E2A90">
      <w:pPr>
        <w:pStyle w:val="Antrat1"/>
        <w:rPr>
          <w:rFonts w:asciiTheme="minorHAnsi" w:hAnsiTheme="minorHAnsi"/>
        </w:rPr>
      </w:pPr>
      <w:bookmarkStart w:id="85" w:name="_Toc75769210"/>
      <w:bookmarkEnd w:id="8"/>
      <w:bookmarkEnd w:id="9"/>
      <w:r w:rsidRPr="005C0E6E">
        <w:rPr>
          <w:rFonts w:asciiTheme="minorHAnsi" w:hAnsiTheme="minorHAnsi"/>
        </w:rPr>
        <w:t>60. Proceso atnaujinimas administracinėje byloje</w:t>
      </w:r>
      <w:bookmarkEnd w:id="85"/>
    </w:p>
    <w:p w14:paraId="5BED7694" w14:textId="77777777" w:rsidR="00634950" w:rsidRPr="005C0E6E" w:rsidRDefault="00634950" w:rsidP="00634950">
      <w:pPr>
        <w:ind w:firstLine="567"/>
        <w:rPr>
          <w:rFonts w:asciiTheme="minorHAnsi" w:hAnsiTheme="minorHAnsi" w:cstheme="minorHAnsi"/>
          <w:b/>
          <w:sz w:val="22"/>
          <w:szCs w:val="22"/>
          <w:u w:val="single"/>
        </w:rPr>
      </w:pPr>
      <w:r w:rsidRPr="005C0E6E">
        <w:rPr>
          <w:rFonts w:asciiTheme="minorHAnsi" w:hAnsiTheme="minorHAnsi" w:cstheme="minorHAnsi"/>
          <w:b/>
          <w:sz w:val="22"/>
          <w:szCs w:val="22"/>
          <w:u w:val="single"/>
        </w:rPr>
        <w:t>60.3. Proceso atnaujinimo pagrindai</w:t>
      </w:r>
    </w:p>
    <w:p w14:paraId="3FEAFC15" w14:textId="77777777" w:rsidR="00634950" w:rsidRPr="005C0E6E" w:rsidRDefault="00634950" w:rsidP="00634950">
      <w:pPr>
        <w:ind w:firstLine="567"/>
        <w:jc w:val="both"/>
        <w:rPr>
          <w:rFonts w:asciiTheme="minorHAnsi" w:hAnsiTheme="minorHAnsi" w:cstheme="minorHAnsi"/>
          <w:sz w:val="22"/>
          <w:szCs w:val="22"/>
        </w:rPr>
      </w:pPr>
    </w:p>
    <w:p w14:paraId="53FEBB95" w14:textId="064730DC" w:rsidR="006C16B9" w:rsidRPr="005C0E6E" w:rsidRDefault="00634950" w:rsidP="003E2A90">
      <w:pPr>
        <w:pStyle w:val="Antrat2"/>
        <w:rPr>
          <w:rFonts w:eastAsia="Calibri"/>
        </w:rPr>
      </w:pPr>
      <w:bookmarkStart w:id="86" w:name="_Toc75769211"/>
      <w:r w:rsidRPr="005C0E6E">
        <w:rPr>
          <w:rFonts w:eastAsia="Calibri"/>
        </w:rPr>
        <w:t>Dėl proceso atnaujinimo po to, kai individualų skundą išnagrinėjęs Konstitucinis Teismas pripažino įstatymą prieštaraujančiu Konstitucijai</w:t>
      </w:r>
      <w:bookmarkEnd w:id="86"/>
    </w:p>
    <w:p w14:paraId="00EF59C7" w14:textId="0C05C261" w:rsidR="00634950" w:rsidRPr="005C0E6E" w:rsidRDefault="006C16B9" w:rsidP="006C16B9">
      <w:pPr>
        <w:jc w:val="both"/>
        <w:rPr>
          <w:rFonts w:asciiTheme="minorHAnsi" w:hAnsiTheme="minorHAnsi" w:cstheme="minorHAnsi"/>
          <w:sz w:val="22"/>
          <w:szCs w:val="22"/>
        </w:rPr>
      </w:pPr>
      <w:r w:rsidRPr="005C0E6E">
        <w:rPr>
          <w:rFonts w:asciiTheme="minorHAnsi" w:hAnsiTheme="minorHAnsi" w:cstheme="minorHAnsi"/>
          <w:sz w:val="22"/>
          <w:szCs w:val="22"/>
        </w:rPr>
        <w:t xml:space="preserve"> </w:t>
      </w:r>
    </w:p>
    <w:p w14:paraId="7953CC74" w14:textId="7BA795BE" w:rsidR="00634950" w:rsidRPr="005C0E6E" w:rsidRDefault="00634950" w:rsidP="00634950">
      <w:pPr>
        <w:ind w:firstLine="567"/>
        <w:jc w:val="both"/>
        <w:rPr>
          <w:rFonts w:asciiTheme="minorHAnsi" w:hAnsiTheme="minorHAnsi" w:cstheme="minorHAnsi"/>
          <w:sz w:val="22"/>
          <w:szCs w:val="22"/>
        </w:rPr>
      </w:pPr>
      <w:r w:rsidRPr="005C0E6E">
        <w:rPr>
          <w:rFonts w:asciiTheme="minorHAnsi" w:hAnsiTheme="minorHAnsi" w:cstheme="minorHAnsi"/>
          <w:sz w:val="22"/>
          <w:szCs w:val="22"/>
        </w:rPr>
        <w:t>Apžvelgiamoje byloje buvo sprendžiamas klausimas dėl proceso atnaujinimo byloje, kurioje Vilniaus apygardos administracinis teismas 2019 m. balandžio 18 d. sprendimu panaikino Lietuvos architektų rūmų (toliau – Rūmai) Architektų profesinio atestavimo komisijos (toliau – Atestavimo komisija) ir Rūmų sprendimus panaikinti pareiškėjo kvalifikacijos atestato galiojimą kaip priimtus ne įstatymo pagrindu, tačiau nesuabejojęs ginčijamo teisinio reguliavimo konstitucingumu ir atsižvelgęs į tai, kad pareiškėjas nebuvo sumokėjęs, kaip nustatė, privalomo mokėti Rūmų nario mokesčio, nepriteisė viso reikalauto žalos atlyginimo. Lietuvos vyriausiasis administracinis teismas 2019</w:t>
      </w:r>
      <w:r w:rsidR="00893D07" w:rsidRPr="005C0E6E">
        <w:rPr>
          <w:rFonts w:asciiTheme="minorHAnsi" w:hAnsiTheme="minorHAnsi" w:cstheme="minorHAnsi"/>
          <w:sz w:val="22"/>
          <w:szCs w:val="22"/>
        </w:rPr>
        <w:t> </w:t>
      </w:r>
      <w:r w:rsidRPr="005C0E6E">
        <w:rPr>
          <w:rFonts w:asciiTheme="minorHAnsi" w:hAnsiTheme="minorHAnsi" w:cstheme="minorHAnsi"/>
          <w:sz w:val="22"/>
          <w:szCs w:val="22"/>
        </w:rPr>
        <w:t>m.</w:t>
      </w:r>
      <w:r w:rsidR="00893D07" w:rsidRPr="005C0E6E">
        <w:rPr>
          <w:rFonts w:asciiTheme="minorHAnsi" w:hAnsiTheme="minorHAnsi" w:cstheme="minorHAnsi"/>
          <w:sz w:val="22"/>
          <w:szCs w:val="22"/>
        </w:rPr>
        <w:t> </w:t>
      </w:r>
      <w:r w:rsidRPr="005C0E6E">
        <w:rPr>
          <w:rFonts w:asciiTheme="minorHAnsi" w:hAnsiTheme="minorHAnsi" w:cstheme="minorHAnsi"/>
          <w:sz w:val="22"/>
          <w:szCs w:val="22"/>
        </w:rPr>
        <w:t>spalio</w:t>
      </w:r>
      <w:r w:rsidR="00893D07" w:rsidRPr="005C0E6E">
        <w:rPr>
          <w:rFonts w:asciiTheme="minorHAnsi" w:hAnsiTheme="minorHAnsi" w:cstheme="minorHAnsi"/>
          <w:sz w:val="22"/>
          <w:szCs w:val="22"/>
        </w:rPr>
        <w:t> </w:t>
      </w:r>
      <w:r w:rsidRPr="005C0E6E">
        <w:rPr>
          <w:rFonts w:asciiTheme="minorHAnsi" w:hAnsiTheme="minorHAnsi" w:cstheme="minorHAnsi"/>
          <w:sz w:val="22"/>
          <w:szCs w:val="22"/>
        </w:rPr>
        <w:t>29</w:t>
      </w:r>
      <w:r w:rsidR="00893D07" w:rsidRPr="005C0E6E">
        <w:rPr>
          <w:rFonts w:asciiTheme="minorHAnsi" w:hAnsiTheme="minorHAnsi" w:cstheme="minorHAnsi"/>
          <w:sz w:val="22"/>
          <w:szCs w:val="22"/>
        </w:rPr>
        <w:t> </w:t>
      </w:r>
      <w:r w:rsidRPr="005C0E6E">
        <w:rPr>
          <w:rFonts w:asciiTheme="minorHAnsi" w:hAnsiTheme="minorHAnsi" w:cstheme="minorHAnsi"/>
          <w:sz w:val="22"/>
          <w:szCs w:val="22"/>
        </w:rPr>
        <w:t>d. neskundžiama nutartimi pareiškėjo apeliacinį skundą atmetė ir Vilniaus apygardos administracinio teismo sprendimą paliko nepakeistą</w:t>
      </w:r>
    </w:p>
    <w:p w14:paraId="1ED781F1" w14:textId="215ECB2C" w:rsidR="00634950" w:rsidRPr="005C0E6E" w:rsidRDefault="00634950" w:rsidP="00634950">
      <w:pPr>
        <w:ind w:firstLine="567"/>
        <w:jc w:val="both"/>
        <w:rPr>
          <w:rFonts w:asciiTheme="minorHAnsi" w:hAnsiTheme="minorHAnsi" w:cstheme="minorHAnsi"/>
          <w:sz w:val="22"/>
          <w:szCs w:val="22"/>
        </w:rPr>
      </w:pPr>
      <w:r w:rsidRPr="005C0E6E">
        <w:rPr>
          <w:rFonts w:asciiTheme="minorHAnsi" w:hAnsiTheme="minorHAnsi" w:cstheme="minorHAnsi"/>
          <w:sz w:val="22"/>
          <w:szCs w:val="22"/>
        </w:rPr>
        <w:t xml:space="preserve">Pareiškėjas kreipėsi į Lietuvos Respublikos Konstitucinį Teismą su prašymu ištirti, ar Lietuvos Respublikos Konstitucijai neprieštarauja </w:t>
      </w:r>
      <w:r w:rsidRPr="005C0E6E">
        <w:rPr>
          <w:rFonts w:asciiTheme="minorHAnsi" w:hAnsiTheme="minorHAnsi" w:cstheme="minorHAnsi"/>
          <w:color w:val="000000"/>
          <w:sz w:val="22"/>
          <w:szCs w:val="22"/>
        </w:rPr>
        <w:t>Architektų rūmų įstatym</w:t>
      </w:r>
      <w:r w:rsidRPr="005C0E6E">
        <w:rPr>
          <w:rFonts w:asciiTheme="minorHAnsi" w:hAnsiTheme="minorHAnsi" w:cstheme="minorHAnsi"/>
          <w:sz w:val="22"/>
          <w:szCs w:val="22"/>
        </w:rPr>
        <w:t>o 4 straipsnio 1 dalis (2016</w:t>
      </w:r>
      <w:r w:rsidR="00893D07" w:rsidRPr="005C0E6E">
        <w:rPr>
          <w:rFonts w:asciiTheme="minorHAnsi" w:hAnsiTheme="minorHAnsi" w:cstheme="minorHAnsi"/>
          <w:sz w:val="22"/>
          <w:szCs w:val="22"/>
        </w:rPr>
        <w:t> </w:t>
      </w:r>
      <w:r w:rsidRPr="005C0E6E">
        <w:rPr>
          <w:rFonts w:asciiTheme="minorHAnsi" w:hAnsiTheme="minorHAnsi" w:cstheme="minorHAnsi"/>
          <w:sz w:val="22"/>
          <w:szCs w:val="22"/>
        </w:rPr>
        <w:t>m.</w:t>
      </w:r>
      <w:r w:rsidR="00893D07" w:rsidRPr="005C0E6E">
        <w:rPr>
          <w:rFonts w:asciiTheme="minorHAnsi" w:hAnsiTheme="minorHAnsi" w:cstheme="minorHAnsi"/>
          <w:sz w:val="22"/>
          <w:szCs w:val="22"/>
        </w:rPr>
        <w:t> </w:t>
      </w:r>
      <w:r w:rsidRPr="005C0E6E">
        <w:rPr>
          <w:rFonts w:asciiTheme="minorHAnsi" w:hAnsiTheme="minorHAnsi" w:cstheme="minorHAnsi"/>
          <w:sz w:val="22"/>
          <w:szCs w:val="22"/>
        </w:rPr>
        <w:t>lapkričio</w:t>
      </w:r>
      <w:r w:rsidR="00893D07" w:rsidRPr="005C0E6E">
        <w:rPr>
          <w:rFonts w:asciiTheme="minorHAnsi" w:hAnsiTheme="minorHAnsi" w:cstheme="minorHAnsi"/>
          <w:sz w:val="22"/>
          <w:szCs w:val="22"/>
        </w:rPr>
        <w:t> </w:t>
      </w:r>
      <w:r w:rsidRPr="005C0E6E">
        <w:rPr>
          <w:rFonts w:asciiTheme="minorHAnsi" w:hAnsiTheme="minorHAnsi" w:cstheme="minorHAnsi"/>
          <w:sz w:val="22"/>
          <w:szCs w:val="22"/>
        </w:rPr>
        <w:t>3</w:t>
      </w:r>
      <w:r w:rsidR="00893D07" w:rsidRPr="005C0E6E">
        <w:rPr>
          <w:rFonts w:asciiTheme="minorHAnsi" w:hAnsiTheme="minorHAnsi" w:cstheme="minorHAnsi"/>
          <w:sz w:val="22"/>
          <w:szCs w:val="22"/>
        </w:rPr>
        <w:t> </w:t>
      </w:r>
      <w:r w:rsidRPr="005C0E6E">
        <w:rPr>
          <w:rFonts w:asciiTheme="minorHAnsi" w:hAnsiTheme="minorHAnsi" w:cstheme="minorHAnsi"/>
          <w:sz w:val="22"/>
          <w:szCs w:val="22"/>
        </w:rPr>
        <w:t>d. redakcija) tiek, kiek, pasak pareiškėjo, joje nustatyta architekto kvalifikacijos atestatus turinčių architektų, nesiverčiančių atestuoto architekto veikla, privaloma narystė Lietuvos Respublikos architektų rūmuose.</w:t>
      </w:r>
    </w:p>
    <w:p w14:paraId="4CA0CD0C" w14:textId="088EC577" w:rsidR="00634950" w:rsidRPr="005C0E6E" w:rsidRDefault="00634950" w:rsidP="126E3E36">
      <w:pPr>
        <w:ind w:firstLine="567"/>
        <w:jc w:val="both"/>
        <w:rPr>
          <w:rFonts w:asciiTheme="minorHAnsi" w:hAnsiTheme="minorHAnsi" w:cstheme="minorBidi"/>
          <w:sz w:val="22"/>
          <w:szCs w:val="22"/>
        </w:rPr>
      </w:pPr>
      <w:r w:rsidRPr="126E3E36">
        <w:rPr>
          <w:rFonts w:asciiTheme="minorHAnsi" w:hAnsiTheme="minorHAnsi" w:cstheme="minorBidi"/>
          <w:sz w:val="22"/>
          <w:szCs w:val="22"/>
        </w:rPr>
        <w:t>Lietuvos Respublikos Konstitucinis Teismas 2020 m. rugsėjo 11 d. nutarimu nutarė</w:t>
      </w:r>
      <w:r w:rsidR="00893D07" w:rsidRPr="126E3E36">
        <w:rPr>
          <w:rFonts w:asciiTheme="minorHAnsi" w:hAnsiTheme="minorHAnsi" w:cstheme="minorBidi"/>
          <w:sz w:val="22"/>
          <w:szCs w:val="22"/>
        </w:rPr>
        <w:t xml:space="preserve"> p</w:t>
      </w:r>
      <w:r w:rsidRPr="126E3E36">
        <w:rPr>
          <w:rFonts w:asciiTheme="minorHAnsi" w:hAnsiTheme="minorHAnsi" w:cstheme="minorBidi"/>
          <w:sz w:val="22"/>
          <w:szCs w:val="22"/>
        </w:rPr>
        <w:t xml:space="preserve">ripažinti, kad Lietuvos Respublikos architektų rūmų įstatymo 4 straipsnio 1 dalis (2016 m. lapkričio 3 d. redakcija) tiek, kiek joje nustatyta atestuotų architektų, nesiverčiančių atestuoto architekto veikla, privaloma narystė Lietuvos Respublikos architektų rūmuose, prieštarauja Lietuvos Respublikos Konstitucijos 35 straipsnio 2 daliai, konstituciniam teisinės valstybės principui. </w:t>
      </w:r>
      <w:r w:rsidR="00893D07" w:rsidRPr="126E3E36">
        <w:rPr>
          <w:rFonts w:asciiTheme="minorHAnsi" w:hAnsiTheme="minorHAnsi" w:cstheme="minorBidi"/>
          <w:sz w:val="22"/>
          <w:szCs w:val="22"/>
        </w:rPr>
        <w:t>Konstitucinis Teismas taip pat p</w:t>
      </w:r>
      <w:r w:rsidRPr="126E3E36">
        <w:rPr>
          <w:rFonts w:asciiTheme="minorHAnsi" w:hAnsiTheme="minorHAnsi" w:cstheme="minorBidi"/>
          <w:sz w:val="22"/>
          <w:szCs w:val="22"/>
        </w:rPr>
        <w:t>ripažin</w:t>
      </w:r>
      <w:r w:rsidR="21C7BA9E" w:rsidRPr="126E3E36">
        <w:rPr>
          <w:rFonts w:asciiTheme="minorHAnsi" w:hAnsiTheme="minorHAnsi" w:cstheme="minorBidi"/>
          <w:sz w:val="22"/>
          <w:szCs w:val="22"/>
        </w:rPr>
        <w:t>o</w:t>
      </w:r>
      <w:r w:rsidRPr="126E3E36">
        <w:rPr>
          <w:rFonts w:asciiTheme="minorHAnsi" w:hAnsiTheme="minorHAnsi" w:cstheme="minorBidi"/>
          <w:sz w:val="22"/>
          <w:szCs w:val="22"/>
        </w:rPr>
        <w:t>, kad Lietuvos Respublikos architektų rūmų įstatymo (2006 m. lapkričio 21 d. redakcija</w:t>
      </w:r>
      <w:r w:rsidR="00893D07" w:rsidRPr="126E3E36">
        <w:rPr>
          <w:rFonts w:asciiTheme="minorHAnsi" w:hAnsiTheme="minorHAnsi" w:cstheme="minorBidi"/>
          <w:sz w:val="22"/>
          <w:szCs w:val="22"/>
        </w:rPr>
        <w:t xml:space="preserve">) </w:t>
      </w:r>
      <w:r w:rsidRPr="126E3E36">
        <w:rPr>
          <w:rFonts w:asciiTheme="minorHAnsi" w:hAnsiTheme="minorHAnsi" w:cstheme="minorBidi"/>
          <w:sz w:val="22"/>
          <w:szCs w:val="22"/>
        </w:rPr>
        <w:t>4 straipsnio 4 dalis tiek, kiek joje nustatyta, kad narystės Lietuvos Respublikos architektų rūmuose sustabdymo ir pasibaigimo pagrindai yra numatomi šių rūmų statute, prieštarauja Lietuvos Respublikos Konstitucijos 35 straipsnio 3 daliai, 48 straipsnio 1 dalies nuostatai „kiekvienas žmogus gali laisvai pasirinkti darbą bei verslą“.</w:t>
      </w:r>
    </w:p>
    <w:p w14:paraId="4FE71EAC" w14:textId="1DCCC9F5" w:rsidR="00634950" w:rsidRPr="005C0E6E" w:rsidRDefault="00634950" w:rsidP="126E3E36">
      <w:pPr>
        <w:ind w:firstLine="567"/>
        <w:jc w:val="both"/>
        <w:rPr>
          <w:rFonts w:asciiTheme="minorHAnsi" w:hAnsiTheme="minorHAnsi" w:cstheme="minorBidi"/>
          <w:sz w:val="22"/>
          <w:szCs w:val="22"/>
        </w:rPr>
      </w:pPr>
      <w:r w:rsidRPr="126E3E36">
        <w:rPr>
          <w:rFonts w:asciiTheme="minorHAnsi" w:hAnsiTheme="minorHAnsi" w:cstheme="minorBidi"/>
          <w:sz w:val="22"/>
          <w:szCs w:val="22"/>
        </w:rPr>
        <w:t>Konstitucijos 107 straipsnio (2019 m. kovo 21 d. įstatymo Nr. XIII-2004 straipsnio redakcija) 3 dalyje nustatyta, kad byloje pagal Konstitucijos 106 straipsnio ketvirtojoje dalyje nurodyto asmens kreipimąsi priimtas Konstitucinio Teismo sprendimas, kad Lietuvos Respublikos įstatymas (ar jo dalis) arba kitas Seimo aktas (ar jo dalis), Respublikos Prezidento aktas, Vyriausybės aktas (ar jo dalis) prieštarauja Konstitucijai, yra pagrindas įstatymo nustatyta tvarka atnaujinti procesą dėl pažeistų to asmens konstitucinių teisių ar laisvių įgyvendinimo. A</w:t>
      </w:r>
      <w:r w:rsidR="00893D07" w:rsidRPr="126E3E36">
        <w:rPr>
          <w:rFonts w:asciiTheme="minorHAnsi" w:hAnsiTheme="minorHAnsi" w:cstheme="minorBidi"/>
          <w:sz w:val="22"/>
          <w:szCs w:val="22"/>
        </w:rPr>
        <w:t xml:space="preserve">dministracinių bylų teisenos įstatymo </w:t>
      </w:r>
      <w:r w:rsidRPr="126E3E36">
        <w:rPr>
          <w:rFonts w:asciiTheme="minorHAnsi" w:hAnsiTheme="minorHAnsi" w:cstheme="minorBidi"/>
          <w:sz w:val="22"/>
          <w:szCs w:val="22"/>
        </w:rPr>
        <w:t>156 straipsnio 2 dalies 13 punkte (2019 m. liepos 16 d. įstatymo Nr. XIII-2332 punkto redakcija) nustatyta, kad procesas gali būti atnaujinamas esant šiam pagrindui – Konstitucinis Teismas, nagrinėdamas Konstitucijos 106 straipsnio ketvirtojoje dalyje nurodyto asmens prašymą, pripažįsta, kad įstatymas ar kitas Seimo priimtas aktas, Respublikos Prezidento aktas ar Vyriausybės aktas (ar jų dalis), kurio (kurios) pagrindu priimtas asmens konstitucines teises ar laisves pažeidžiantis sprendimas, prieštarauja Konstitucijai.</w:t>
      </w:r>
    </w:p>
    <w:p w14:paraId="70909A1A" w14:textId="373B1078" w:rsidR="00634950" w:rsidRPr="005C0E6E" w:rsidRDefault="00893D07" w:rsidP="00893D07">
      <w:pPr>
        <w:ind w:firstLine="567"/>
        <w:jc w:val="both"/>
        <w:rPr>
          <w:rFonts w:asciiTheme="minorHAnsi" w:hAnsiTheme="minorHAnsi" w:cstheme="minorHAnsi"/>
          <w:sz w:val="22"/>
          <w:szCs w:val="22"/>
          <w:u w:val="single"/>
        </w:rPr>
      </w:pPr>
      <w:r w:rsidRPr="005C0E6E">
        <w:rPr>
          <w:rFonts w:asciiTheme="minorHAnsi" w:hAnsiTheme="minorHAnsi" w:cstheme="minorHAnsi"/>
          <w:sz w:val="22"/>
          <w:szCs w:val="22"/>
        </w:rPr>
        <w:t xml:space="preserve">Apžvelgiamu atveju </w:t>
      </w:r>
      <w:r w:rsidR="00634950" w:rsidRPr="005C0E6E">
        <w:rPr>
          <w:rFonts w:asciiTheme="minorHAnsi" w:hAnsiTheme="minorHAnsi" w:cstheme="minorHAnsi"/>
          <w:sz w:val="22"/>
          <w:szCs w:val="22"/>
        </w:rPr>
        <w:t>nustatyta, kad teismas, tenkindamas pareiškėjo skundą</w:t>
      </w:r>
      <w:r w:rsidRPr="005C0E6E">
        <w:rPr>
          <w:rFonts w:asciiTheme="minorHAnsi" w:hAnsiTheme="minorHAnsi" w:cstheme="minorHAnsi"/>
          <w:sz w:val="22"/>
          <w:szCs w:val="22"/>
        </w:rPr>
        <w:t>,</w:t>
      </w:r>
      <w:r w:rsidR="00634950" w:rsidRPr="005C0E6E">
        <w:rPr>
          <w:rFonts w:asciiTheme="minorHAnsi" w:hAnsiTheme="minorHAnsi" w:cstheme="minorHAnsi"/>
          <w:sz w:val="22"/>
          <w:szCs w:val="22"/>
        </w:rPr>
        <w:t xml:space="preserve"> panaikino ginč</w:t>
      </w:r>
      <w:r w:rsidRPr="005C0E6E">
        <w:rPr>
          <w:rFonts w:asciiTheme="minorHAnsi" w:hAnsiTheme="minorHAnsi" w:cstheme="minorHAnsi"/>
          <w:sz w:val="22"/>
          <w:szCs w:val="22"/>
        </w:rPr>
        <w:t xml:space="preserve">ytus </w:t>
      </w:r>
      <w:r w:rsidR="00634950" w:rsidRPr="005C0E6E">
        <w:rPr>
          <w:rFonts w:asciiTheme="minorHAnsi" w:hAnsiTheme="minorHAnsi" w:cstheme="minorHAnsi"/>
          <w:sz w:val="22"/>
          <w:szCs w:val="22"/>
        </w:rPr>
        <w:t xml:space="preserve">administracinius aktus, tačiau </w:t>
      </w:r>
      <w:r w:rsidRPr="005C0E6E">
        <w:rPr>
          <w:rFonts w:asciiTheme="minorHAnsi" w:hAnsiTheme="minorHAnsi" w:cstheme="minorHAnsi"/>
          <w:sz w:val="22"/>
          <w:szCs w:val="22"/>
        </w:rPr>
        <w:t xml:space="preserve">tik </w:t>
      </w:r>
      <w:r w:rsidR="00634950" w:rsidRPr="005C0E6E">
        <w:rPr>
          <w:rFonts w:asciiTheme="minorHAnsi" w:hAnsiTheme="minorHAnsi" w:cstheme="minorHAnsi"/>
          <w:sz w:val="22"/>
          <w:szCs w:val="22"/>
        </w:rPr>
        <w:t xml:space="preserve">iš dalies tenkino pareiškėjo reikalavimą dėl žalos atlyginimo – nepriteisė viso reikalauto žalos atlyginimo. </w:t>
      </w:r>
      <w:r w:rsidRPr="005C0E6E">
        <w:rPr>
          <w:rFonts w:asciiTheme="minorHAnsi" w:hAnsiTheme="minorHAnsi" w:cstheme="minorHAnsi"/>
          <w:sz w:val="22"/>
          <w:szCs w:val="22"/>
        </w:rPr>
        <w:t>LVAT vertinimu, teis</w:t>
      </w:r>
      <w:r w:rsidR="00634950" w:rsidRPr="005C0E6E">
        <w:rPr>
          <w:rFonts w:asciiTheme="minorHAnsi" w:hAnsiTheme="minorHAnsi" w:cstheme="minorHAnsi"/>
          <w:sz w:val="22"/>
          <w:szCs w:val="22"/>
        </w:rPr>
        <w:t>mas iš dalies tenkino pareiškėjo pareikštus reikalavimus dėl asmens konstitucinių teisių ar laisvių gynimo, taigi teismo sprendimas</w:t>
      </w:r>
      <w:r w:rsidRPr="005C0E6E">
        <w:rPr>
          <w:rFonts w:asciiTheme="minorHAnsi" w:hAnsiTheme="minorHAnsi" w:cstheme="minorHAnsi"/>
          <w:sz w:val="22"/>
          <w:szCs w:val="22"/>
        </w:rPr>
        <w:t xml:space="preserve">, </w:t>
      </w:r>
      <w:r w:rsidR="00634950" w:rsidRPr="005C0E6E">
        <w:rPr>
          <w:rFonts w:asciiTheme="minorHAnsi" w:hAnsiTheme="minorHAnsi" w:cstheme="minorHAnsi"/>
          <w:sz w:val="22"/>
          <w:szCs w:val="22"/>
        </w:rPr>
        <w:t xml:space="preserve">iš dalies pagal pareiškėjo pareikštus reikalavimus apginantis pareiškėjo teises, priimtas remiantis teisiniu reguliavimu, kuris pagal pareiškėjo </w:t>
      </w:r>
      <w:r w:rsidR="00634950" w:rsidRPr="005C0E6E">
        <w:rPr>
          <w:rFonts w:asciiTheme="minorHAnsi" w:hAnsiTheme="minorHAnsi" w:cstheme="minorHAnsi"/>
          <w:sz w:val="22"/>
          <w:szCs w:val="22"/>
        </w:rPr>
        <w:lastRenderedPageBreak/>
        <w:t xml:space="preserve">individualų skundą vėliau Konstitucinio Teismo </w:t>
      </w:r>
      <w:r w:rsidRPr="005C0E6E">
        <w:rPr>
          <w:rFonts w:asciiTheme="minorHAnsi" w:hAnsiTheme="minorHAnsi" w:cstheme="minorHAnsi"/>
          <w:sz w:val="22"/>
          <w:szCs w:val="22"/>
        </w:rPr>
        <w:t xml:space="preserve">pripažintas </w:t>
      </w:r>
      <w:r w:rsidR="00634950" w:rsidRPr="005C0E6E">
        <w:rPr>
          <w:rFonts w:asciiTheme="minorHAnsi" w:hAnsiTheme="minorHAnsi" w:cstheme="minorHAnsi"/>
          <w:sz w:val="22"/>
          <w:szCs w:val="22"/>
        </w:rPr>
        <w:t xml:space="preserve">prieštaraujančiu Konstitucijai, t. y. teisės aktų </w:t>
      </w:r>
      <w:r w:rsidRPr="005C0E6E">
        <w:rPr>
          <w:rFonts w:asciiTheme="minorHAnsi" w:hAnsiTheme="minorHAnsi" w:cstheme="minorHAnsi"/>
          <w:sz w:val="22"/>
          <w:szCs w:val="22"/>
        </w:rPr>
        <w:t xml:space="preserve">teisėtumo </w:t>
      </w:r>
      <w:r w:rsidR="00634950" w:rsidRPr="005C0E6E">
        <w:rPr>
          <w:rFonts w:asciiTheme="minorHAnsi" w:hAnsiTheme="minorHAnsi" w:cstheme="minorHAnsi"/>
          <w:sz w:val="22"/>
          <w:szCs w:val="22"/>
        </w:rPr>
        <w:t xml:space="preserve">prezumpcija </w:t>
      </w:r>
      <w:r w:rsidRPr="005C0E6E">
        <w:rPr>
          <w:rFonts w:asciiTheme="minorHAnsi" w:hAnsiTheme="minorHAnsi" w:cstheme="minorHAnsi"/>
          <w:sz w:val="22"/>
          <w:szCs w:val="22"/>
        </w:rPr>
        <w:t xml:space="preserve">buvo </w:t>
      </w:r>
      <w:r w:rsidR="00634950" w:rsidRPr="005C0E6E">
        <w:rPr>
          <w:rFonts w:asciiTheme="minorHAnsi" w:hAnsiTheme="minorHAnsi" w:cstheme="minorHAnsi"/>
          <w:sz w:val="22"/>
          <w:szCs w:val="22"/>
        </w:rPr>
        <w:t>paneigta. Todėl klausimas dėl pareiškėjo teisių gynimo turi būti išnagrinėtas</w:t>
      </w:r>
      <w:r w:rsidRPr="005C0E6E">
        <w:rPr>
          <w:rFonts w:asciiTheme="minorHAnsi" w:hAnsiTheme="minorHAnsi" w:cstheme="minorHAnsi"/>
          <w:sz w:val="22"/>
          <w:szCs w:val="22"/>
        </w:rPr>
        <w:t>,</w:t>
      </w:r>
      <w:r w:rsidR="00634950" w:rsidRPr="005C0E6E">
        <w:rPr>
          <w:rFonts w:asciiTheme="minorHAnsi" w:hAnsiTheme="minorHAnsi" w:cstheme="minorHAnsi"/>
          <w:sz w:val="22"/>
          <w:szCs w:val="22"/>
        </w:rPr>
        <w:t xml:space="preserve"> atsižvelgiant į Konstitucinio Teismo nutarimą, paneigiantį byloje taikytų teisės aktų konstitucingumo prezumpciją, o procesas byloje atnaujin</w:t>
      </w:r>
      <w:r w:rsidRPr="005C0E6E">
        <w:rPr>
          <w:rFonts w:asciiTheme="minorHAnsi" w:hAnsiTheme="minorHAnsi" w:cstheme="minorHAnsi"/>
          <w:sz w:val="22"/>
          <w:szCs w:val="22"/>
        </w:rPr>
        <w:t xml:space="preserve">tinas </w:t>
      </w:r>
      <w:r w:rsidR="00634950" w:rsidRPr="005C0E6E">
        <w:rPr>
          <w:rFonts w:asciiTheme="minorHAnsi" w:hAnsiTheme="minorHAnsi" w:cstheme="minorHAnsi"/>
          <w:sz w:val="22"/>
          <w:szCs w:val="22"/>
        </w:rPr>
        <w:t>ABTĮ 156 straipsnio 2 dalies 13 punkte nustatytu pagrindu.</w:t>
      </w:r>
    </w:p>
    <w:p w14:paraId="7A037E53" w14:textId="77777777" w:rsidR="00634950" w:rsidRPr="005C0E6E" w:rsidRDefault="00634950" w:rsidP="00634950">
      <w:pPr>
        <w:jc w:val="both"/>
        <w:rPr>
          <w:rFonts w:asciiTheme="minorHAnsi" w:hAnsiTheme="minorHAnsi" w:cstheme="minorHAnsi"/>
          <w:sz w:val="22"/>
          <w:szCs w:val="22"/>
        </w:rPr>
      </w:pPr>
    </w:p>
    <w:p w14:paraId="73122891" w14:textId="77777777" w:rsidR="00634950" w:rsidRPr="005C0E6E" w:rsidRDefault="00634950" w:rsidP="00634950">
      <w:pPr>
        <w:jc w:val="both"/>
        <w:rPr>
          <w:rFonts w:asciiTheme="minorHAnsi" w:hAnsiTheme="minorHAnsi" w:cstheme="minorHAnsi"/>
          <w:sz w:val="22"/>
          <w:szCs w:val="22"/>
        </w:rPr>
      </w:pPr>
      <w:r w:rsidRPr="005C0E6E">
        <w:rPr>
          <w:rFonts w:asciiTheme="minorHAnsi" w:hAnsiTheme="minorHAnsi" w:cstheme="minorHAnsi"/>
          <w:sz w:val="22"/>
          <w:szCs w:val="22"/>
        </w:rPr>
        <w:t>2021 m. balandžio 14 d. nutartis administracinėje byloje Nr. eP-3-602/2021</w:t>
      </w:r>
    </w:p>
    <w:p w14:paraId="1AAB2A9B" w14:textId="77777777" w:rsidR="00634950" w:rsidRPr="005C0E6E" w:rsidRDefault="00634950" w:rsidP="00634950">
      <w:pPr>
        <w:jc w:val="both"/>
        <w:rPr>
          <w:rFonts w:asciiTheme="minorHAnsi" w:hAnsiTheme="minorHAnsi" w:cstheme="minorHAnsi"/>
          <w:sz w:val="22"/>
          <w:szCs w:val="22"/>
        </w:rPr>
      </w:pPr>
      <w:r w:rsidRPr="005C0E6E">
        <w:rPr>
          <w:rFonts w:asciiTheme="minorHAnsi" w:hAnsiTheme="minorHAnsi" w:cstheme="minorHAnsi"/>
          <w:sz w:val="22"/>
          <w:szCs w:val="22"/>
        </w:rPr>
        <w:t>Teisminio proceso Nr. 3-61-3-02966-2018-7</w:t>
      </w:r>
    </w:p>
    <w:p w14:paraId="338E2D63" w14:textId="77777777" w:rsidR="00634950" w:rsidRPr="005C0E6E" w:rsidRDefault="00634950" w:rsidP="00634950">
      <w:pPr>
        <w:jc w:val="both"/>
        <w:rPr>
          <w:rFonts w:asciiTheme="minorHAnsi" w:hAnsiTheme="minorHAnsi" w:cstheme="minorHAnsi"/>
          <w:sz w:val="22"/>
          <w:szCs w:val="22"/>
        </w:rPr>
      </w:pPr>
      <w:r w:rsidRPr="005C0E6E">
        <w:rPr>
          <w:rFonts w:asciiTheme="minorHAnsi" w:hAnsiTheme="minorHAnsi" w:cstheme="minorHAnsi"/>
          <w:sz w:val="22"/>
          <w:szCs w:val="22"/>
        </w:rPr>
        <w:t>Procesinio sprendimo kategorija 60.3</w:t>
      </w:r>
    </w:p>
    <w:p w14:paraId="707007D4" w14:textId="77777777" w:rsidR="00634950" w:rsidRPr="005C0E6E" w:rsidRDefault="008B3CE7" w:rsidP="00634950">
      <w:pPr>
        <w:jc w:val="both"/>
        <w:rPr>
          <w:rFonts w:asciiTheme="minorHAnsi" w:hAnsiTheme="minorHAnsi" w:cstheme="minorHAnsi"/>
          <w:color w:val="0000FF"/>
          <w:sz w:val="22"/>
          <w:szCs w:val="22"/>
          <w:u w:val="single"/>
        </w:rPr>
      </w:pPr>
      <w:hyperlink r:id="rId36">
        <w:r w:rsidR="00634950" w:rsidRPr="005C0E6E">
          <w:rPr>
            <w:rFonts w:asciiTheme="minorHAnsi" w:hAnsiTheme="minorHAnsi" w:cstheme="minorHAnsi"/>
            <w:color w:val="0000FF"/>
            <w:sz w:val="22"/>
            <w:szCs w:val="22"/>
            <w:u w:val="single"/>
          </w:rPr>
          <w:t>Prieiga internete</w:t>
        </w:r>
      </w:hyperlink>
    </w:p>
    <w:p w14:paraId="530785C5" w14:textId="77777777" w:rsidR="002147EE" w:rsidRDefault="002147EE" w:rsidP="00A45CAF">
      <w:pPr>
        <w:jc w:val="center"/>
        <w:rPr>
          <w:rFonts w:asciiTheme="minorHAnsi" w:hAnsiTheme="minorHAnsi" w:cstheme="minorHAnsi"/>
          <w:sz w:val="22"/>
          <w:szCs w:val="22"/>
        </w:rPr>
      </w:pPr>
    </w:p>
    <w:p w14:paraId="318557E8" w14:textId="2CC9C140" w:rsidR="00A45CAF" w:rsidRPr="005C0E6E" w:rsidRDefault="00A45CAF" w:rsidP="00A45CAF">
      <w:pPr>
        <w:jc w:val="center"/>
        <w:rPr>
          <w:rFonts w:asciiTheme="minorHAnsi" w:hAnsiTheme="minorHAnsi" w:cstheme="minorHAnsi"/>
          <w:sz w:val="22"/>
          <w:szCs w:val="22"/>
        </w:rPr>
      </w:pPr>
      <w:r w:rsidRPr="005C0E6E">
        <w:rPr>
          <w:rFonts w:asciiTheme="minorHAnsi" w:hAnsiTheme="minorHAnsi" w:cstheme="minorHAnsi"/>
          <w:sz w:val="22"/>
          <w:szCs w:val="22"/>
        </w:rPr>
        <w:t>____________________</w:t>
      </w:r>
    </w:p>
    <w:p w14:paraId="70ED5F1C" w14:textId="77777777" w:rsidR="000664DB" w:rsidRPr="005C0E6E" w:rsidRDefault="000664DB" w:rsidP="007A35C3">
      <w:pPr>
        <w:ind w:left="851" w:firstLine="283"/>
        <w:jc w:val="both"/>
        <w:rPr>
          <w:rFonts w:asciiTheme="minorHAnsi" w:hAnsiTheme="minorHAnsi" w:cstheme="minorHAnsi"/>
          <w:b/>
          <w:sz w:val="22"/>
          <w:szCs w:val="22"/>
          <w:u w:val="single"/>
        </w:rPr>
      </w:pPr>
    </w:p>
    <w:sectPr w:rsidR="000664DB" w:rsidRPr="005C0E6E" w:rsidSect="007B10BF">
      <w:headerReference w:type="default" r:id="rId37"/>
      <w:footerReference w:type="even" r:id="rId38"/>
      <w:footerReference w:type="default" r:id="rId39"/>
      <w:pgSz w:w="11906" w:h="16838"/>
      <w:pgMar w:top="1134" w:right="567" w:bottom="1134" w:left="1474"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56ED76" w14:textId="77777777" w:rsidR="008B3CE7" w:rsidRDefault="008B3CE7" w:rsidP="003D4C15">
      <w:r>
        <w:separator/>
      </w:r>
    </w:p>
  </w:endnote>
  <w:endnote w:type="continuationSeparator" w:id="0">
    <w:p w14:paraId="4996D82E" w14:textId="77777777" w:rsidR="008B3CE7" w:rsidRDefault="008B3CE7" w:rsidP="003D4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Microsoft Sans Serif">
    <w:altName w:val="Microsoft Sans Serif"/>
    <w:panose1 w:val="020B0604020202020204"/>
    <w:charset w:val="00"/>
    <w:family w:val="swiss"/>
    <w:pitch w:val="variable"/>
    <w:sig w:usb0="E5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TimesLT">
    <w:altName w:val="Times New Roman"/>
    <w:charset w:val="CC"/>
    <w:family w:val="roman"/>
    <w:pitch w:val="variable"/>
    <w:sig w:usb0="20002A87" w:usb1="00000000" w:usb2="00000000"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Cambria Math">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1EA27" w14:textId="77777777" w:rsidR="002505CB" w:rsidRDefault="002505CB">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27F0AADE" w14:textId="77777777" w:rsidR="002505CB" w:rsidRDefault="002505CB">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6E5C9" w14:textId="77777777" w:rsidR="002505CB" w:rsidRPr="00386C1C" w:rsidRDefault="002505CB">
    <w:pPr>
      <w:pStyle w:val="Porat"/>
      <w:jc w:val="center"/>
      <w:rPr>
        <w:rFonts w:asciiTheme="minorHAnsi" w:hAnsiTheme="minorHAnsi"/>
        <w:sz w:val="20"/>
        <w:szCs w:val="20"/>
      </w:rPr>
    </w:pP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PAGE </w:instrText>
    </w:r>
    <w:r w:rsidRPr="00386C1C">
      <w:rPr>
        <w:rStyle w:val="Puslapionumeris"/>
        <w:rFonts w:asciiTheme="minorHAnsi" w:hAnsiTheme="minorHAnsi"/>
        <w:sz w:val="20"/>
        <w:szCs w:val="20"/>
      </w:rPr>
      <w:fldChar w:fldCharType="separate"/>
    </w:r>
    <w:r>
      <w:rPr>
        <w:rStyle w:val="Puslapionumeris"/>
        <w:rFonts w:asciiTheme="minorHAnsi" w:hAnsiTheme="minorHAnsi"/>
        <w:noProof/>
        <w:sz w:val="20"/>
        <w:szCs w:val="20"/>
      </w:rPr>
      <w:t>3</w:t>
    </w:r>
    <w:r>
      <w:rPr>
        <w:rStyle w:val="Puslapionumeris"/>
        <w:rFonts w:asciiTheme="minorHAnsi" w:hAnsiTheme="minorHAnsi"/>
        <w:noProof/>
        <w:sz w:val="20"/>
        <w:szCs w:val="20"/>
      </w:rPr>
      <w:t>0</w:t>
    </w:r>
    <w:r w:rsidRPr="00386C1C">
      <w:rPr>
        <w:rStyle w:val="Puslapionumeris"/>
        <w:rFonts w:asciiTheme="minorHAnsi" w:hAnsiTheme="minorHAnsi"/>
        <w:sz w:val="20"/>
        <w:szCs w:val="20"/>
      </w:rPr>
      <w:fldChar w:fldCharType="end"/>
    </w:r>
    <w:r w:rsidRPr="00386C1C">
      <w:rPr>
        <w:rStyle w:val="Puslapionumeris"/>
        <w:rFonts w:asciiTheme="minorHAnsi" w:hAnsiTheme="minorHAnsi"/>
        <w:sz w:val="20"/>
        <w:szCs w:val="20"/>
      </w:rPr>
      <w:t xml:space="preserve"> / </w:t>
    </w: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NUMPAGES </w:instrText>
    </w:r>
    <w:r w:rsidRPr="00386C1C">
      <w:rPr>
        <w:rStyle w:val="Puslapionumeris"/>
        <w:rFonts w:asciiTheme="minorHAnsi" w:hAnsiTheme="minorHAnsi"/>
        <w:sz w:val="20"/>
        <w:szCs w:val="20"/>
      </w:rPr>
      <w:fldChar w:fldCharType="separate"/>
    </w:r>
    <w:r>
      <w:rPr>
        <w:rStyle w:val="Puslapionumeris"/>
        <w:rFonts w:asciiTheme="minorHAnsi" w:hAnsiTheme="minorHAnsi"/>
        <w:noProof/>
        <w:sz w:val="20"/>
        <w:szCs w:val="20"/>
      </w:rPr>
      <w:t>30</w:t>
    </w:r>
    <w:r w:rsidRPr="00386C1C">
      <w:rPr>
        <w:rStyle w:val="Puslapionumeris"/>
        <w:rFonts w:asciiTheme="minorHAnsi" w:hAnsiTheme="minorHAnsi"/>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B964C7" w14:textId="77777777" w:rsidR="008B3CE7" w:rsidRDefault="008B3CE7" w:rsidP="003D4C15">
      <w:r>
        <w:separator/>
      </w:r>
    </w:p>
  </w:footnote>
  <w:footnote w:type="continuationSeparator" w:id="0">
    <w:p w14:paraId="66AC1376" w14:textId="77777777" w:rsidR="008B3CE7" w:rsidRDefault="008B3CE7" w:rsidP="003D4C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Borders>
        <w:bottom w:val="single" w:sz="4" w:space="0" w:color="44546A" w:themeColor="text2"/>
      </w:tblBorders>
      <w:tblLook w:val="04A0" w:firstRow="1" w:lastRow="0" w:firstColumn="1" w:lastColumn="0" w:noHBand="0" w:noVBand="1"/>
    </w:tblPr>
    <w:tblGrid>
      <w:gridCol w:w="7230"/>
      <w:gridCol w:w="2409"/>
    </w:tblGrid>
    <w:tr w:rsidR="002505CB" w:rsidRPr="000967FF" w14:paraId="7F6B4457" w14:textId="77777777" w:rsidTr="00125BDC">
      <w:tc>
        <w:tcPr>
          <w:tcW w:w="7230" w:type="dxa"/>
        </w:tcPr>
        <w:p w14:paraId="36804DBB" w14:textId="77777777" w:rsidR="002505CB" w:rsidRPr="0021377E" w:rsidRDefault="002505CB" w:rsidP="0016762E">
          <w:pPr>
            <w:rPr>
              <w:rFonts w:ascii="Calibri" w:hAnsi="Calibri"/>
              <w:i/>
              <w:color w:val="323E4F" w:themeColor="text2" w:themeShade="BF"/>
              <w:sz w:val="20"/>
              <w:szCs w:val="20"/>
            </w:rPr>
          </w:pPr>
          <w:r w:rsidRPr="0021377E">
            <w:rPr>
              <w:rFonts w:ascii="Calibri" w:hAnsi="Calibri"/>
              <w:i/>
              <w:color w:val="323E4F" w:themeColor="text2" w:themeShade="BF"/>
              <w:sz w:val="20"/>
              <w:szCs w:val="20"/>
            </w:rPr>
            <w:t>Teis</w:t>
          </w:r>
          <w:r>
            <w:rPr>
              <w:rFonts w:ascii="Calibri" w:hAnsi="Calibri"/>
              <w:i/>
              <w:color w:val="323E4F" w:themeColor="text2" w:themeShade="BF"/>
              <w:sz w:val="20"/>
              <w:szCs w:val="20"/>
            </w:rPr>
            <w:t xml:space="preserve">mų praktikos </w:t>
          </w:r>
          <w:r w:rsidRPr="0021377E">
            <w:rPr>
              <w:rFonts w:ascii="Calibri" w:hAnsi="Calibri"/>
              <w:i/>
              <w:color w:val="323E4F" w:themeColor="text2" w:themeShade="BF"/>
              <w:sz w:val="20"/>
              <w:szCs w:val="20"/>
            </w:rPr>
            <w:t>departamentas</w:t>
          </w:r>
        </w:p>
      </w:tc>
      <w:tc>
        <w:tcPr>
          <w:tcW w:w="2409" w:type="dxa"/>
        </w:tcPr>
        <w:p w14:paraId="7332D03A" w14:textId="25036E54" w:rsidR="002505CB" w:rsidRPr="0021377E" w:rsidRDefault="002505CB" w:rsidP="002863FF">
          <w:pPr>
            <w:rPr>
              <w:rFonts w:ascii="Calibri" w:hAnsi="Calibri"/>
              <w:color w:val="323E4F" w:themeColor="text2" w:themeShade="BF"/>
              <w:sz w:val="20"/>
              <w:szCs w:val="20"/>
            </w:rPr>
          </w:pPr>
          <w:r>
            <w:rPr>
              <w:rFonts w:ascii="Calibri" w:hAnsi="Calibri"/>
              <w:color w:val="323E4F" w:themeColor="text2" w:themeShade="BF"/>
              <w:sz w:val="20"/>
              <w:szCs w:val="20"/>
            </w:rPr>
            <w:t xml:space="preserve">      2021 0</w:t>
          </w:r>
          <w:r w:rsidR="00A16757">
            <w:rPr>
              <w:rFonts w:ascii="Calibri" w:hAnsi="Calibri"/>
              <w:color w:val="323E4F" w:themeColor="text2" w:themeShade="BF"/>
              <w:sz w:val="20"/>
              <w:szCs w:val="20"/>
              <w:lang w:val="en-US"/>
            </w:rPr>
            <w:t>4</w:t>
          </w:r>
          <w:r>
            <w:rPr>
              <w:rFonts w:ascii="Calibri" w:hAnsi="Calibri"/>
              <w:color w:val="323E4F" w:themeColor="text2" w:themeShade="BF"/>
              <w:sz w:val="20"/>
              <w:szCs w:val="20"/>
            </w:rPr>
            <w:t xml:space="preserve"> </w:t>
          </w:r>
          <w:r w:rsidRPr="0021377E">
            <w:rPr>
              <w:rFonts w:ascii="Calibri" w:hAnsi="Calibri"/>
              <w:color w:val="323E4F" w:themeColor="text2" w:themeShade="BF"/>
              <w:sz w:val="20"/>
              <w:szCs w:val="20"/>
            </w:rPr>
            <w:t>01–20</w:t>
          </w:r>
          <w:r>
            <w:rPr>
              <w:rFonts w:ascii="Calibri" w:hAnsi="Calibri"/>
              <w:color w:val="323E4F" w:themeColor="text2" w:themeShade="BF"/>
              <w:sz w:val="20"/>
              <w:szCs w:val="20"/>
            </w:rPr>
            <w:t>21 0</w:t>
          </w:r>
          <w:r w:rsidR="00A16757">
            <w:rPr>
              <w:rFonts w:ascii="Calibri" w:hAnsi="Calibri"/>
              <w:color w:val="323E4F" w:themeColor="text2" w:themeShade="BF"/>
              <w:sz w:val="20"/>
              <w:szCs w:val="20"/>
            </w:rPr>
            <w:t>4</w:t>
          </w:r>
          <w:r>
            <w:rPr>
              <w:rFonts w:ascii="Calibri" w:hAnsi="Calibri"/>
              <w:color w:val="323E4F" w:themeColor="text2" w:themeShade="BF"/>
              <w:sz w:val="20"/>
              <w:szCs w:val="20"/>
            </w:rPr>
            <w:t xml:space="preserve"> </w:t>
          </w:r>
          <w:r w:rsidR="00C56D9A">
            <w:rPr>
              <w:rFonts w:ascii="Calibri" w:hAnsi="Calibri"/>
              <w:color w:val="323E4F" w:themeColor="text2" w:themeShade="BF"/>
              <w:sz w:val="20"/>
              <w:szCs w:val="20"/>
            </w:rPr>
            <w:t>3</w:t>
          </w:r>
          <w:r w:rsidR="00A16757">
            <w:rPr>
              <w:rFonts w:ascii="Calibri" w:hAnsi="Calibri"/>
              <w:color w:val="323E4F" w:themeColor="text2" w:themeShade="BF"/>
              <w:sz w:val="20"/>
              <w:szCs w:val="20"/>
            </w:rPr>
            <w:t>0</w:t>
          </w:r>
          <w:r>
            <w:rPr>
              <w:rFonts w:ascii="Calibri" w:hAnsi="Calibri"/>
              <w:color w:val="323E4F" w:themeColor="text2" w:themeShade="BF"/>
              <w:sz w:val="20"/>
              <w:szCs w:val="20"/>
            </w:rPr>
            <w:t xml:space="preserve"> </w:t>
          </w:r>
        </w:p>
      </w:tc>
    </w:tr>
  </w:tbl>
  <w:p w14:paraId="5129C6CC" w14:textId="77777777" w:rsidR="002505CB" w:rsidRPr="008A0597" w:rsidRDefault="002505CB">
    <w:pPr>
      <w:pStyle w:val="Antrats"/>
      <w:rPr>
        <w:sz w:val="20"/>
        <w:szCs w:val="20"/>
        <w:lang w:val="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D59E9"/>
    <w:multiLevelType w:val="hybridMultilevel"/>
    <w:tmpl w:val="86F02870"/>
    <w:lvl w:ilvl="0" w:tplc="0427000F">
      <w:start w:val="1"/>
      <w:numFmt w:val="decimal"/>
      <w:lvlText w:val="%1."/>
      <w:lvlJc w:val="left"/>
      <w:pPr>
        <w:ind w:left="1778"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 w15:restartNumberingAfterBreak="0">
    <w:nsid w:val="07D0602A"/>
    <w:multiLevelType w:val="hybridMultilevel"/>
    <w:tmpl w:val="C7EC575E"/>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 w15:restartNumberingAfterBreak="0">
    <w:nsid w:val="0A5D48FF"/>
    <w:multiLevelType w:val="multilevel"/>
    <w:tmpl w:val="4F0AC94E"/>
    <w:lvl w:ilvl="0">
      <w:start w:val="1"/>
      <w:numFmt w:val="decimal"/>
      <w:lvlText w:val="%1."/>
      <w:lvlJc w:val="left"/>
      <w:pPr>
        <w:ind w:left="360" w:hanging="360"/>
      </w:pPr>
      <w:rPr>
        <w:b w:val="0"/>
        <w:lang w:val="lt-LT"/>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A83068C"/>
    <w:multiLevelType w:val="hybridMultilevel"/>
    <w:tmpl w:val="AE8A69AC"/>
    <w:numStyleLink w:val="ImportedStyle1"/>
  </w:abstractNum>
  <w:abstractNum w:abstractNumId="4" w15:restartNumberingAfterBreak="0">
    <w:nsid w:val="0C8322CB"/>
    <w:multiLevelType w:val="hybridMultilevel"/>
    <w:tmpl w:val="11D6A416"/>
    <w:lvl w:ilvl="0" w:tplc="5792F5D4">
      <w:start w:val="1"/>
      <w:numFmt w:val="decimal"/>
      <w:suff w:val="space"/>
      <w:lvlText w:val="%1."/>
      <w:lvlJc w:val="left"/>
      <w:pPr>
        <w:ind w:left="1072" w:hanging="363"/>
      </w:pPr>
      <w:rPr>
        <w:rFonts w:ascii="Times New Roman" w:hAnsi="Times New Roman"/>
        <w:sz w:val="24"/>
      </w:rPr>
    </w:lvl>
    <w:lvl w:ilvl="1" w:tplc="4BBA91EE">
      <w:start w:val="1"/>
      <w:numFmt w:val="lowerLetter"/>
      <w:lvlText w:val="%2."/>
      <w:lvlJc w:val="left"/>
      <w:pPr>
        <w:ind w:left="2149" w:hanging="360"/>
      </w:pPr>
    </w:lvl>
    <w:lvl w:ilvl="2" w:tplc="D7D45C26">
      <w:start w:val="1"/>
      <w:numFmt w:val="lowerRoman"/>
      <w:lvlText w:val="%3."/>
      <w:lvlJc w:val="right"/>
      <w:pPr>
        <w:ind w:left="2869" w:hanging="180"/>
      </w:pPr>
    </w:lvl>
    <w:lvl w:ilvl="3" w:tplc="952EB476">
      <w:start w:val="1"/>
      <w:numFmt w:val="decimal"/>
      <w:lvlText w:val="%4."/>
      <w:lvlJc w:val="left"/>
      <w:pPr>
        <w:ind w:left="3589" w:hanging="360"/>
      </w:pPr>
    </w:lvl>
    <w:lvl w:ilvl="4" w:tplc="9274DEC6">
      <w:start w:val="1"/>
      <w:numFmt w:val="lowerLetter"/>
      <w:lvlText w:val="%5."/>
      <w:lvlJc w:val="left"/>
      <w:pPr>
        <w:ind w:left="4309" w:hanging="360"/>
      </w:pPr>
    </w:lvl>
    <w:lvl w:ilvl="5" w:tplc="D7C05E68">
      <w:start w:val="1"/>
      <w:numFmt w:val="lowerRoman"/>
      <w:lvlText w:val="%6."/>
      <w:lvlJc w:val="right"/>
      <w:pPr>
        <w:ind w:left="5029" w:hanging="180"/>
      </w:pPr>
    </w:lvl>
    <w:lvl w:ilvl="6" w:tplc="4DBA542C">
      <w:start w:val="1"/>
      <w:numFmt w:val="decimal"/>
      <w:lvlText w:val="%7."/>
      <w:lvlJc w:val="left"/>
      <w:pPr>
        <w:ind w:left="5749" w:hanging="360"/>
      </w:pPr>
    </w:lvl>
    <w:lvl w:ilvl="7" w:tplc="785271E8">
      <w:start w:val="1"/>
      <w:numFmt w:val="lowerLetter"/>
      <w:lvlText w:val="%8."/>
      <w:lvlJc w:val="left"/>
      <w:pPr>
        <w:ind w:left="6469" w:hanging="360"/>
      </w:pPr>
    </w:lvl>
    <w:lvl w:ilvl="8" w:tplc="32DEBEF4">
      <w:start w:val="1"/>
      <w:numFmt w:val="lowerRoman"/>
      <w:lvlText w:val="%9."/>
      <w:lvlJc w:val="right"/>
      <w:pPr>
        <w:ind w:left="7189" w:hanging="180"/>
      </w:pPr>
    </w:lvl>
  </w:abstractNum>
  <w:abstractNum w:abstractNumId="5" w15:restartNumberingAfterBreak="0">
    <w:nsid w:val="0EB4371A"/>
    <w:multiLevelType w:val="hybridMultilevel"/>
    <w:tmpl w:val="6A04A6BA"/>
    <w:lvl w:ilvl="0" w:tplc="0C6E25A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6" w15:restartNumberingAfterBreak="0">
    <w:nsid w:val="0EE9356F"/>
    <w:multiLevelType w:val="multilevel"/>
    <w:tmpl w:val="0427001F"/>
    <w:lvl w:ilvl="0">
      <w:start w:val="1"/>
      <w:numFmt w:val="decimal"/>
      <w:lvlText w:val="%1."/>
      <w:lvlJc w:val="left"/>
      <w:pPr>
        <w:ind w:left="5322" w:hanging="360"/>
      </w:pPr>
      <w:rPr>
        <w:rFonts w:hint="default"/>
        <w:sz w:val="24"/>
        <w:szCs w:val="24"/>
      </w:rPr>
    </w:lvl>
    <w:lvl w:ilvl="1">
      <w:start w:val="1"/>
      <w:numFmt w:val="decimal"/>
      <w:lvlText w:val="%1.%2."/>
      <w:lvlJc w:val="left"/>
      <w:pPr>
        <w:ind w:left="3268" w:hanging="432"/>
      </w:pPr>
      <w:rPr>
        <w:rFonts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1785FCC"/>
    <w:multiLevelType w:val="hybridMultilevel"/>
    <w:tmpl w:val="864C7DEC"/>
    <w:lvl w:ilvl="0" w:tplc="E1D08E6A">
      <w:start w:val="36"/>
      <w:numFmt w:val="decimal"/>
      <w:lvlText w:val="%1."/>
      <w:lvlJc w:val="left"/>
      <w:pPr>
        <w:ind w:left="106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674BD9"/>
    <w:multiLevelType w:val="hybridMultilevel"/>
    <w:tmpl w:val="7D6E55D2"/>
    <w:lvl w:ilvl="0" w:tplc="4C0CC98C">
      <w:start w:val="31"/>
      <w:numFmt w:val="bullet"/>
      <w:lvlText w:val="–"/>
      <w:lvlJc w:val="left"/>
      <w:pPr>
        <w:ind w:left="927" w:hanging="360"/>
      </w:pPr>
      <w:rPr>
        <w:rFonts w:ascii="Calibri" w:eastAsia="Times New Roman" w:hAnsi="Calibri" w:cs="Calibri"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9" w15:restartNumberingAfterBreak="0">
    <w:nsid w:val="19FC1CFB"/>
    <w:multiLevelType w:val="multilevel"/>
    <w:tmpl w:val="0B647CDA"/>
    <w:lvl w:ilvl="0">
      <w:start w:val="1"/>
      <w:numFmt w:val="decimal"/>
      <w:lvlText w:val="%1."/>
      <w:lvlJc w:val="left"/>
      <w:pPr>
        <w:ind w:left="360" w:hanging="360"/>
      </w:pPr>
      <w:rPr>
        <w:rFonts w:hint="default"/>
        <w:sz w:val="24"/>
        <w:szCs w:val="24"/>
      </w:rPr>
    </w:lvl>
    <w:lvl w:ilvl="1">
      <w:start w:val="1"/>
      <w:numFmt w:val="decimal"/>
      <w:lvlText w:val="%1.%2."/>
      <w:lvlJc w:val="left"/>
      <w:pPr>
        <w:ind w:left="1283" w:hanging="432"/>
      </w:pPr>
      <w:rPr>
        <w:rFonts w:hint="default"/>
        <w:b w:val="0"/>
        <w:bCs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D811F29"/>
    <w:multiLevelType w:val="multilevel"/>
    <w:tmpl w:val="0427001F"/>
    <w:lvl w:ilvl="0">
      <w:start w:val="1"/>
      <w:numFmt w:val="decimal"/>
      <w:lvlText w:val="%1."/>
      <w:lvlJc w:val="left"/>
      <w:pPr>
        <w:ind w:left="1778" w:hanging="360"/>
      </w:pPr>
      <w:rPr>
        <w:rFonts w:hint="default"/>
        <w:sz w:val="24"/>
        <w:szCs w:val="24"/>
      </w:rPr>
    </w:lvl>
    <w:lvl w:ilvl="1">
      <w:start w:val="1"/>
      <w:numFmt w:val="decimal"/>
      <w:lvlText w:val="%1.%2."/>
      <w:lvlJc w:val="left"/>
      <w:pPr>
        <w:ind w:left="2417"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C6B484C"/>
    <w:multiLevelType w:val="hybridMultilevel"/>
    <w:tmpl w:val="BEAED27A"/>
    <w:lvl w:ilvl="0" w:tplc="7A44F820">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2" w15:restartNumberingAfterBreak="0">
    <w:nsid w:val="2CE17594"/>
    <w:multiLevelType w:val="hybridMultilevel"/>
    <w:tmpl w:val="38821B40"/>
    <w:lvl w:ilvl="0" w:tplc="CBCE2470">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3" w15:restartNumberingAfterBreak="0">
    <w:nsid w:val="2E5F3180"/>
    <w:multiLevelType w:val="multilevel"/>
    <w:tmpl w:val="A3EAF280"/>
    <w:lvl w:ilvl="0">
      <w:start w:val="1"/>
      <w:numFmt w:val="decimal"/>
      <w:lvlText w:val="%1."/>
      <w:lvlJc w:val="left"/>
      <w:pPr>
        <w:ind w:left="2629" w:hanging="360"/>
      </w:pPr>
      <w:rPr>
        <w:rFonts w:ascii="Times New Roman" w:hAnsi="Times New Roman" w:cs="Times New Roman" w:hint="default"/>
        <w:b w:val="0"/>
        <w:i w:val="0"/>
        <w:color w:val="000000"/>
        <w:sz w:val="24"/>
        <w:szCs w:val="24"/>
      </w:rPr>
    </w:lvl>
    <w:lvl w:ilvl="1">
      <w:start w:val="1"/>
      <w:numFmt w:val="decimal"/>
      <w:lvlText w:val="%1.%2."/>
      <w:lvlJc w:val="left"/>
      <w:pPr>
        <w:ind w:left="5962" w:hanging="432"/>
      </w:pPr>
    </w:lvl>
    <w:lvl w:ilvl="2">
      <w:start w:val="1"/>
      <w:numFmt w:val="decimal"/>
      <w:lvlText w:val="%1.%2.%3."/>
      <w:lvlJc w:val="left"/>
      <w:pPr>
        <w:ind w:left="6044" w:hanging="504"/>
      </w:pPr>
    </w:lvl>
    <w:lvl w:ilvl="3">
      <w:start w:val="1"/>
      <w:numFmt w:val="decimal"/>
      <w:lvlText w:val="%1.%2.%3.%4."/>
      <w:lvlJc w:val="left"/>
      <w:pPr>
        <w:ind w:left="6548" w:hanging="648"/>
      </w:pPr>
    </w:lvl>
    <w:lvl w:ilvl="4">
      <w:start w:val="1"/>
      <w:numFmt w:val="decimal"/>
      <w:lvlText w:val="%1.%2.%3.%4.%5."/>
      <w:lvlJc w:val="left"/>
      <w:pPr>
        <w:ind w:left="7052" w:hanging="792"/>
      </w:pPr>
    </w:lvl>
    <w:lvl w:ilvl="5">
      <w:start w:val="1"/>
      <w:numFmt w:val="decimal"/>
      <w:lvlText w:val="%1.%2.%3.%4.%5.%6."/>
      <w:lvlJc w:val="left"/>
      <w:pPr>
        <w:ind w:left="7556" w:hanging="936"/>
      </w:pPr>
    </w:lvl>
    <w:lvl w:ilvl="6">
      <w:start w:val="1"/>
      <w:numFmt w:val="decimal"/>
      <w:lvlText w:val="%1.%2.%3.%4.%5.%6.%7."/>
      <w:lvlJc w:val="left"/>
      <w:pPr>
        <w:ind w:left="8060" w:hanging="1080"/>
      </w:pPr>
    </w:lvl>
    <w:lvl w:ilvl="7">
      <w:start w:val="1"/>
      <w:numFmt w:val="decimal"/>
      <w:lvlText w:val="%1.%2.%3.%4.%5.%6.%7.%8."/>
      <w:lvlJc w:val="left"/>
      <w:pPr>
        <w:ind w:left="8564" w:hanging="1224"/>
      </w:pPr>
    </w:lvl>
    <w:lvl w:ilvl="8">
      <w:start w:val="1"/>
      <w:numFmt w:val="decimal"/>
      <w:lvlText w:val="%1.%2.%3.%4.%5.%6.%7.%8.%9."/>
      <w:lvlJc w:val="left"/>
      <w:pPr>
        <w:ind w:left="9140" w:hanging="1440"/>
      </w:pPr>
    </w:lvl>
  </w:abstractNum>
  <w:abstractNum w:abstractNumId="14" w15:restartNumberingAfterBreak="0">
    <w:nsid w:val="2EB21AFB"/>
    <w:multiLevelType w:val="multilevel"/>
    <w:tmpl w:val="0427001F"/>
    <w:lvl w:ilvl="0">
      <w:start w:val="1"/>
      <w:numFmt w:val="decimal"/>
      <w:lvlText w:val="%1."/>
      <w:lvlJc w:val="left"/>
      <w:pPr>
        <w:ind w:left="6598"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1482C5F"/>
    <w:multiLevelType w:val="multilevel"/>
    <w:tmpl w:val="FC2E35DE"/>
    <w:lvl w:ilvl="0">
      <w:start w:val="1"/>
      <w:numFmt w:val="decimal"/>
      <w:lvlText w:val="%1."/>
      <w:lvlJc w:val="left"/>
      <w:pPr>
        <w:ind w:left="7470" w:hanging="360"/>
      </w:pPr>
      <w:rPr>
        <w:i w:val="0"/>
        <w:sz w:val="24"/>
        <w:szCs w:val="24"/>
      </w:rPr>
    </w:lvl>
    <w:lvl w:ilvl="1">
      <w:start w:val="1"/>
      <w:numFmt w:val="decimal"/>
      <w:isLgl/>
      <w:lvlText w:val="%1.%2."/>
      <w:lvlJc w:val="left"/>
      <w:pPr>
        <w:ind w:left="1331" w:hanging="480"/>
      </w:pPr>
      <w:rPr>
        <w:b w:val="0"/>
        <w:i w:val="0"/>
        <w:iCs w:val="0"/>
      </w:rPr>
    </w:lvl>
    <w:lvl w:ilvl="2">
      <w:start w:val="1"/>
      <w:numFmt w:val="decimal"/>
      <w:isLgl/>
      <w:lvlText w:val="%1.%2.%3."/>
      <w:lvlJc w:val="left"/>
      <w:pPr>
        <w:ind w:left="1571" w:hanging="720"/>
      </w:pPr>
    </w:lvl>
    <w:lvl w:ilvl="3">
      <w:start w:val="1"/>
      <w:numFmt w:val="decimal"/>
      <w:isLgl/>
      <w:lvlText w:val="%1.%2.%3.%4."/>
      <w:lvlJc w:val="left"/>
      <w:pPr>
        <w:ind w:left="1571" w:hanging="720"/>
      </w:pPr>
    </w:lvl>
    <w:lvl w:ilvl="4">
      <w:start w:val="1"/>
      <w:numFmt w:val="decimal"/>
      <w:isLgl/>
      <w:lvlText w:val="%1.%2.%3.%4.%5."/>
      <w:lvlJc w:val="left"/>
      <w:pPr>
        <w:ind w:left="1931" w:hanging="1080"/>
      </w:pPr>
    </w:lvl>
    <w:lvl w:ilvl="5">
      <w:start w:val="1"/>
      <w:numFmt w:val="decimal"/>
      <w:isLgl/>
      <w:lvlText w:val="%1.%2.%3.%4.%5.%6."/>
      <w:lvlJc w:val="left"/>
      <w:pPr>
        <w:ind w:left="1931" w:hanging="1080"/>
      </w:pPr>
    </w:lvl>
    <w:lvl w:ilvl="6">
      <w:start w:val="1"/>
      <w:numFmt w:val="decimal"/>
      <w:isLgl/>
      <w:lvlText w:val="%1.%2.%3.%4.%5.%6.%7."/>
      <w:lvlJc w:val="left"/>
      <w:pPr>
        <w:ind w:left="2291" w:hanging="1440"/>
      </w:pPr>
    </w:lvl>
    <w:lvl w:ilvl="7">
      <w:start w:val="1"/>
      <w:numFmt w:val="decimal"/>
      <w:isLgl/>
      <w:lvlText w:val="%1.%2.%3.%4.%5.%6.%7.%8."/>
      <w:lvlJc w:val="left"/>
      <w:pPr>
        <w:ind w:left="2291" w:hanging="1440"/>
      </w:pPr>
    </w:lvl>
    <w:lvl w:ilvl="8">
      <w:start w:val="1"/>
      <w:numFmt w:val="decimal"/>
      <w:isLgl/>
      <w:lvlText w:val="%1.%2.%3.%4.%5.%6.%7.%8.%9."/>
      <w:lvlJc w:val="left"/>
      <w:pPr>
        <w:ind w:left="2651" w:hanging="1800"/>
      </w:pPr>
    </w:lvl>
  </w:abstractNum>
  <w:abstractNum w:abstractNumId="16" w15:restartNumberingAfterBreak="0">
    <w:nsid w:val="4AB67B8E"/>
    <w:multiLevelType w:val="multilevel"/>
    <w:tmpl w:val="BE8808BC"/>
    <w:lvl w:ilvl="0">
      <w:start w:val="1"/>
      <w:numFmt w:val="decimal"/>
      <w:lvlText w:val="%1."/>
      <w:lvlJc w:val="left"/>
      <w:pPr>
        <w:ind w:left="1070" w:hanging="360"/>
      </w:pPr>
      <w:rPr>
        <w:sz w:val="24"/>
        <w:szCs w:val="24"/>
      </w:rPr>
    </w:lvl>
    <w:lvl w:ilvl="1">
      <w:start w:val="1"/>
      <w:numFmt w:val="decimal"/>
      <w:isLgl/>
      <w:lvlText w:val="%1.%2."/>
      <w:lvlJc w:val="left"/>
      <w:pPr>
        <w:ind w:left="1200" w:hanging="480"/>
      </w:pPr>
      <w:rPr>
        <w:sz w:val="24"/>
        <w:szCs w:val="24"/>
      </w:rPr>
    </w:lvl>
    <w:lvl w:ilvl="2">
      <w:start w:val="1"/>
      <w:numFmt w:val="decimal"/>
      <w:isLgl/>
      <w:lvlText w:val="%1.%2.%3."/>
      <w:lvlJc w:val="left"/>
      <w:pPr>
        <w:ind w:left="1450" w:hanging="720"/>
      </w:pPr>
    </w:lvl>
    <w:lvl w:ilvl="3">
      <w:start w:val="1"/>
      <w:numFmt w:val="decimal"/>
      <w:isLgl/>
      <w:lvlText w:val="%1.%2.%3.%4."/>
      <w:lvlJc w:val="left"/>
      <w:pPr>
        <w:ind w:left="1460" w:hanging="720"/>
      </w:pPr>
    </w:lvl>
    <w:lvl w:ilvl="4">
      <w:start w:val="1"/>
      <w:numFmt w:val="decimal"/>
      <w:isLgl/>
      <w:lvlText w:val="%1.%2.%3.%4.%5."/>
      <w:lvlJc w:val="left"/>
      <w:pPr>
        <w:ind w:left="1830" w:hanging="1080"/>
      </w:pPr>
    </w:lvl>
    <w:lvl w:ilvl="5">
      <w:start w:val="1"/>
      <w:numFmt w:val="decimal"/>
      <w:isLgl/>
      <w:lvlText w:val="%1.%2.%3.%4.%5.%6."/>
      <w:lvlJc w:val="left"/>
      <w:pPr>
        <w:ind w:left="1840" w:hanging="1080"/>
      </w:pPr>
    </w:lvl>
    <w:lvl w:ilvl="6">
      <w:start w:val="1"/>
      <w:numFmt w:val="decimal"/>
      <w:isLgl/>
      <w:lvlText w:val="%1.%2.%3.%4.%5.%6.%7."/>
      <w:lvlJc w:val="left"/>
      <w:pPr>
        <w:ind w:left="2210" w:hanging="1440"/>
      </w:pPr>
    </w:lvl>
    <w:lvl w:ilvl="7">
      <w:start w:val="1"/>
      <w:numFmt w:val="decimal"/>
      <w:isLgl/>
      <w:lvlText w:val="%1.%2.%3.%4.%5.%6.%7.%8."/>
      <w:lvlJc w:val="left"/>
      <w:pPr>
        <w:ind w:left="2220" w:hanging="1440"/>
      </w:pPr>
    </w:lvl>
    <w:lvl w:ilvl="8">
      <w:start w:val="1"/>
      <w:numFmt w:val="decimal"/>
      <w:isLgl/>
      <w:lvlText w:val="%1.%2.%3.%4.%5.%6.%7.%8.%9."/>
      <w:lvlJc w:val="left"/>
      <w:pPr>
        <w:ind w:left="2590" w:hanging="1800"/>
      </w:pPr>
    </w:lvl>
  </w:abstractNum>
  <w:abstractNum w:abstractNumId="17" w15:restartNumberingAfterBreak="0">
    <w:nsid w:val="4FC4595A"/>
    <w:multiLevelType w:val="multilevel"/>
    <w:tmpl w:val="415CC40A"/>
    <w:lvl w:ilvl="0">
      <w:start w:val="1"/>
      <w:numFmt w:val="decimal"/>
      <w:lvlText w:val="%1."/>
      <w:lvlJc w:val="left"/>
      <w:pPr>
        <w:ind w:left="3905" w:hanging="360"/>
      </w:pPr>
      <w:rPr>
        <w:sz w:val="24"/>
        <w:szCs w:val="24"/>
      </w:rPr>
    </w:lvl>
    <w:lvl w:ilvl="1">
      <w:start w:val="1"/>
      <w:numFmt w:val="decimal"/>
      <w:lvlText w:val="%1.%2."/>
      <w:lvlJc w:val="left"/>
      <w:pPr>
        <w:ind w:left="858"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2026ACC"/>
    <w:multiLevelType w:val="multilevel"/>
    <w:tmpl w:val="0427001F"/>
    <w:lvl w:ilvl="0">
      <w:start w:val="1"/>
      <w:numFmt w:val="decimal"/>
      <w:lvlText w:val="%1."/>
      <w:lvlJc w:val="left"/>
      <w:pPr>
        <w:ind w:left="5606" w:hanging="360"/>
      </w:pPr>
      <w:rPr>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C2305E2"/>
    <w:multiLevelType w:val="hybridMultilevel"/>
    <w:tmpl w:val="AE8A69AC"/>
    <w:styleLink w:val="ImportedStyle1"/>
    <w:lvl w:ilvl="0" w:tplc="72CA3B14">
      <w:start w:val="1"/>
      <w:numFmt w:val="decimal"/>
      <w:lvlText w:val="%1."/>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 w:ilvl="1" w:tplc="CFDCDE0A">
      <w:start w:val="1"/>
      <w:numFmt w:val="lowerLetter"/>
      <w:lvlText w:val="%2."/>
      <w:lvlJc w:val="left"/>
      <w:pPr>
        <w:tabs>
          <w:tab w:val="num" w:pos="1331"/>
        </w:tabs>
        <w:ind w:left="622" w:firstLine="87"/>
      </w:pPr>
      <w:rPr>
        <w:rFonts w:hAnsi="Arial Unicode MS"/>
        <w:caps w:val="0"/>
        <w:smallCaps w:val="0"/>
        <w:strike w:val="0"/>
        <w:dstrike w:val="0"/>
        <w:outline w:val="0"/>
        <w:emboss w:val="0"/>
        <w:imprint w:val="0"/>
        <w:spacing w:val="0"/>
        <w:w w:val="100"/>
        <w:kern w:val="0"/>
        <w:position w:val="0"/>
        <w:highlight w:val="none"/>
        <w:vertAlign w:val="baseline"/>
      </w:rPr>
    </w:lvl>
    <w:lvl w:ilvl="2" w:tplc="E68C4DE2">
      <w:start w:val="1"/>
      <w:numFmt w:val="lowerRoman"/>
      <w:suff w:val="nothing"/>
      <w:lvlText w:val="%3."/>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3" w:tplc="70025BA6">
      <w:start w:val="1"/>
      <w:numFmt w:val="decimal"/>
      <w:lvlText w:val="%4."/>
      <w:lvlJc w:val="left"/>
      <w:pPr>
        <w:tabs>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 w:ilvl="4" w:tplc="748EF882">
      <w:start w:val="1"/>
      <w:numFmt w:val="lowerLetter"/>
      <w:suff w:val="nothing"/>
      <w:lvlText w:val="%5."/>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5" w:tplc="30FC9D0C">
      <w:start w:val="1"/>
      <w:numFmt w:val="lowerRoman"/>
      <w:lvlText w:val="%6."/>
      <w:lvlJc w:val="left"/>
      <w:pPr>
        <w:tabs>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 w:ilvl="6" w:tplc="7AC6704C">
      <w:start w:val="1"/>
      <w:numFmt w:val="decimal"/>
      <w:lvlText w:val="%7."/>
      <w:lvlJc w:val="left"/>
      <w:pPr>
        <w:tabs>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 w:ilvl="7" w:tplc="8ED0693C">
      <w:start w:val="1"/>
      <w:numFmt w:val="lowerLetter"/>
      <w:lvlText w:val="%8."/>
      <w:lvlJc w:val="left"/>
      <w:pPr>
        <w:tabs>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 w:ilvl="8" w:tplc="A5F2E4A8">
      <w:start w:val="1"/>
      <w:numFmt w:val="lowerRoman"/>
      <w:lvlText w:val="%9."/>
      <w:lvlJc w:val="left"/>
      <w:pPr>
        <w:tabs>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5E262C66"/>
    <w:multiLevelType w:val="hybridMultilevel"/>
    <w:tmpl w:val="DDA20F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E94BD0"/>
    <w:multiLevelType w:val="hybridMultilevel"/>
    <w:tmpl w:val="40A0A22A"/>
    <w:lvl w:ilvl="0" w:tplc="88AE034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2" w15:restartNumberingAfterBreak="0">
    <w:nsid w:val="68CE725D"/>
    <w:multiLevelType w:val="hybridMultilevel"/>
    <w:tmpl w:val="7A4ADCD2"/>
    <w:lvl w:ilvl="0" w:tplc="6C32277C">
      <w:start w:val="1"/>
      <w:numFmt w:val="decimal"/>
      <w:lvlText w:val="%1."/>
      <w:lvlJc w:val="left"/>
      <w:pPr>
        <w:ind w:left="502" w:hanging="360"/>
      </w:pPr>
      <w:rPr>
        <w:rFonts w:hint="default"/>
        <w:b w:val="0"/>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3" w15:restartNumberingAfterBreak="0">
    <w:nsid w:val="69007084"/>
    <w:multiLevelType w:val="hybridMultilevel"/>
    <w:tmpl w:val="C84C9FF6"/>
    <w:lvl w:ilvl="0" w:tplc="296C7BF8">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4" w15:restartNumberingAfterBreak="0">
    <w:nsid w:val="6C55393C"/>
    <w:multiLevelType w:val="hybridMultilevel"/>
    <w:tmpl w:val="6E2CF6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0D73920"/>
    <w:multiLevelType w:val="multilevel"/>
    <w:tmpl w:val="10E6AD38"/>
    <w:styleLink w:val="WWNum17"/>
    <w:lvl w:ilvl="0">
      <w:start w:val="1"/>
      <w:numFmt w:val="decimal"/>
      <w:lvlText w:val="%1."/>
      <w:lvlJc w:val="left"/>
      <w:pPr>
        <w:ind w:left="1211" w:hanging="360"/>
      </w:pPr>
      <w:rPr>
        <w:i w:val="0"/>
        <w:sz w:val="24"/>
        <w:szCs w:val="24"/>
      </w:rPr>
    </w:lvl>
    <w:lvl w:ilvl="1">
      <w:start w:val="1"/>
      <w:numFmt w:val="decimal"/>
      <w:lvlText w:val="%1.%2."/>
      <w:lvlJc w:val="left"/>
      <w:pPr>
        <w:ind w:left="1211" w:hanging="360"/>
      </w:pPr>
      <w:rPr>
        <w:i w:val="0"/>
        <w:sz w:val="24"/>
        <w:szCs w:val="24"/>
      </w:rPr>
    </w:lvl>
    <w:lvl w:ilvl="2">
      <w:start w:val="1"/>
      <w:numFmt w:val="decimal"/>
      <w:lvlText w:val="%1.%2.%3."/>
      <w:lvlJc w:val="left"/>
      <w:pPr>
        <w:ind w:left="1571" w:hanging="720"/>
      </w:pPr>
    </w:lvl>
    <w:lvl w:ilvl="3">
      <w:start w:val="1"/>
      <w:numFmt w:val="decimal"/>
      <w:lvlText w:val="%1.%2.%3.%4."/>
      <w:lvlJc w:val="left"/>
      <w:pPr>
        <w:ind w:left="1571" w:hanging="720"/>
      </w:pPr>
    </w:lvl>
    <w:lvl w:ilvl="4">
      <w:start w:val="1"/>
      <w:numFmt w:val="decimal"/>
      <w:lvlText w:val="%1.%2.%3.%4.%5."/>
      <w:lvlJc w:val="left"/>
      <w:pPr>
        <w:ind w:left="1931" w:hanging="1080"/>
      </w:pPr>
    </w:lvl>
    <w:lvl w:ilvl="5">
      <w:start w:val="1"/>
      <w:numFmt w:val="decimal"/>
      <w:lvlText w:val="%1.%2.%3.%4.%5.%6."/>
      <w:lvlJc w:val="left"/>
      <w:pPr>
        <w:ind w:left="1931" w:hanging="1080"/>
      </w:pPr>
    </w:lvl>
    <w:lvl w:ilvl="6">
      <w:start w:val="1"/>
      <w:numFmt w:val="decimal"/>
      <w:lvlText w:val="%1.%2.%3.%4.%5.%6.%7."/>
      <w:lvlJc w:val="left"/>
      <w:pPr>
        <w:ind w:left="2291" w:hanging="1440"/>
      </w:pPr>
    </w:lvl>
    <w:lvl w:ilvl="7">
      <w:start w:val="1"/>
      <w:numFmt w:val="decimal"/>
      <w:lvlText w:val="%1.%2.%3.%4.%5.%6.%7.%8."/>
      <w:lvlJc w:val="left"/>
      <w:pPr>
        <w:ind w:left="2291" w:hanging="1440"/>
      </w:pPr>
    </w:lvl>
    <w:lvl w:ilvl="8">
      <w:start w:val="1"/>
      <w:numFmt w:val="decimal"/>
      <w:lvlText w:val="%1.%2.%3.%4.%5.%6.%7.%8.%9."/>
      <w:lvlJc w:val="left"/>
      <w:pPr>
        <w:ind w:left="2651" w:hanging="1800"/>
      </w:pPr>
    </w:lvl>
  </w:abstractNum>
  <w:abstractNum w:abstractNumId="26" w15:restartNumberingAfterBreak="0">
    <w:nsid w:val="75772430"/>
    <w:multiLevelType w:val="multilevel"/>
    <w:tmpl w:val="1F623786"/>
    <w:lvl w:ilvl="0">
      <w:start w:val="2"/>
      <w:numFmt w:val="decimal"/>
      <w:lvlText w:val="%1."/>
      <w:lvlJc w:val="left"/>
      <w:pPr>
        <w:ind w:left="360" w:hanging="360"/>
      </w:pPr>
      <w:rPr>
        <w:rFonts w:hint="default"/>
      </w:rPr>
    </w:lvl>
    <w:lvl w:ilvl="1">
      <w:start w:val="1"/>
      <w:numFmt w:val="decimal"/>
      <w:lvlText w:val="%1.%2."/>
      <w:lvlJc w:val="left"/>
      <w:pPr>
        <w:ind w:left="2214" w:hanging="3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27" w15:restartNumberingAfterBreak="0">
    <w:nsid w:val="77734EAC"/>
    <w:multiLevelType w:val="hybridMultilevel"/>
    <w:tmpl w:val="E5DE044A"/>
    <w:lvl w:ilvl="0" w:tplc="BEE4A6A2">
      <w:start w:val="1"/>
      <w:numFmt w:val="decimal"/>
      <w:lvlText w:val="%1."/>
      <w:lvlJc w:val="left"/>
      <w:pPr>
        <w:ind w:left="2345" w:hanging="360"/>
      </w:pPr>
    </w:lvl>
    <w:lvl w:ilvl="1" w:tplc="2B803766">
      <w:start w:val="1"/>
      <w:numFmt w:val="lowerLetter"/>
      <w:lvlText w:val="%2."/>
      <w:lvlJc w:val="left"/>
      <w:pPr>
        <w:ind w:left="1440" w:hanging="360"/>
      </w:pPr>
    </w:lvl>
    <w:lvl w:ilvl="2" w:tplc="8B3A967E">
      <w:start w:val="1"/>
      <w:numFmt w:val="lowerRoman"/>
      <w:lvlText w:val="%3."/>
      <w:lvlJc w:val="right"/>
      <w:pPr>
        <w:ind w:left="2160" w:hanging="180"/>
      </w:pPr>
    </w:lvl>
    <w:lvl w:ilvl="3" w:tplc="C3FC0D9A">
      <w:start w:val="1"/>
      <w:numFmt w:val="decimal"/>
      <w:lvlText w:val="%4."/>
      <w:lvlJc w:val="left"/>
      <w:pPr>
        <w:ind w:left="2880" w:hanging="360"/>
      </w:pPr>
    </w:lvl>
    <w:lvl w:ilvl="4" w:tplc="2CA648FE">
      <w:start w:val="1"/>
      <w:numFmt w:val="lowerLetter"/>
      <w:lvlText w:val="%5."/>
      <w:lvlJc w:val="left"/>
      <w:pPr>
        <w:ind w:left="3600" w:hanging="360"/>
      </w:pPr>
    </w:lvl>
    <w:lvl w:ilvl="5" w:tplc="880E2AB6">
      <w:start w:val="1"/>
      <w:numFmt w:val="lowerRoman"/>
      <w:lvlText w:val="%6."/>
      <w:lvlJc w:val="right"/>
      <w:pPr>
        <w:ind w:left="4320" w:hanging="180"/>
      </w:pPr>
    </w:lvl>
    <w:lvl w:ilvl="6" w:tplc="D4A69280">
      <w:start w:val="1"/>
      <w:numFmt w:val="decimal"/>
      <w:lvlText w:val="%7."/>
      <w:lvlJc w:val="left"/>
      <w:pPr>
        <w:ind w:left="5040" w:hanging="360"/>
      </w:pPr>
    </w:lvl>
    <w:lvl w:ilvl="7" w:tplc="B7C23420">
      <w:start w:val="1"/>
      <w:numFmt w:val="lowerLetter"/>
      <w:lvlText w:val="%8."/>
      <w:lvlJc w:val="left"/>
      <w:pPr>
        <w:ind w:left="5760" w:hanging="360"/>
      </w:pPr>
    </w:lvl>
    <w:lvl w:ilvl="8" w:tplc="315CF0CC">
      <w:start w:val="1"/>
      <w:numFmt w:val="lowerRoman"/>
      <w:lvlText w:val="%9."/>
      <w:lvlJc w:val="right"/>
      <w:pPr>
        <w:ind w:left="6480" w:hanging="180"/>
      </w:pPr>
    </w:lvl>
  </w:abstractNum>
  <w:abstractNum w:abstractNumId="28" w15:restartNumberingAfterBreak="0">
    <w:nsid w:val="7B9010E5"/>
    <w:multiLevelType w:val="hybridMultilevel"/>
    <w:tmpl w:val="6E008B32"/>
    <w:lvl w:ilvl="0" w:tplc="0427000F">
      <w:start w:val="1"/>
      <w:numFmt w:val="decimal"/>
      <w:lvlText w:val="%1."/>
      <w:lvlJc w:val="left"/>
      <w:pPr>
        <w:ind w:left="2629"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num w:numId="1">
    <w:abstractNumId w:val="25"/>
  </w:num>
  <w:num w:numId="2">
    <w:abstractNumId w:val="14"/>
  </w:num>
  <w:num w:numId="3">
    <w:abstractNumId w:val="5"/>
  </w:num>
  <w:num w:numId="4">
    <w:abstractNumId w:val="2"/>
  </w:num>
  <w:num w:numId="5">
    <w:abstractNumId w:val="19"/>
  </w:num>
  <w:num w:numId="6">
    <w:abstractNumId w:val="3"/>
    <w:lvlOverride w:ilvl="0">
      <w:lvl w:ilvl="0" w:tplc="0CD2361C">
        <w:start w:val="1"/>
        <w:numFmt w:val="decimal"/>
        <w:lvlText w:val="%1."/>
        <w:lvlJc w:val="left"/>
        <w:pPr>
          <w:tabs>
            <w:tab w:val="left" w:pos="710"/>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45D8F346">
        <w:start w:val="1"/>
        <w:numFmt w:val="lowerLetter"/>
        <w:lvlText w:val="%2."/>
        <w:lvlJc w:val="left"/>
        <w:pPr>
          <w:tabs>
            <w:tab w:val="left" w:pos="710"/>
            <w:tab w:val="num" w:pos="907"/>
            <w:tab w:val="left" w:pos="1134"/>
          </w:tabs>
          <w:ind w:left="198" w:firstLine="5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72A83962">
        <w:start w:val="1"/>
        <w:numFmt w:val="lowerRoman"/>
        <w:suff w:val="nothing"/>
        <w:lvlText w:val="%3."/>
        <w:lvlJc w:val="left"/>
        <w:pPr>
          <w:tabs>
            <w:tab w:val="left" w:pos="710"/>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F2D2F778">
        <w:start w:val="1"/>
        <w:numFmt w:val="decimal"/>
        <w:lvlText w:val="%4."/>
        <w:lvlJc w:val="left"/>
        <w:pPr>
          <w:tabs>
            <w:tab w:val="left" w:pos="710"/>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67443126">
        <w:start w:val="1"/>
        <w:numFmt w:val="lowerLetter"/>
        <w:suff w:val="nothing"/>
        <w:lvlText w:val="%5."/>
        <w:lvlJc w:val="left"/>
        <w:pPr>
          <w:tabs>
            <w:tab w:val="left" w:pos="710"/>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E13A095C">
        <w:start w:val="1"/>
        <w:numFmt w:val="lowerRoman"/>
        <w:lvlText w:val="%6."/>
        <w:lvlJc w:val="left"/>
        <w:pPr>
          <w:tabs>
            <w:tab w:val="left" w:pos="710"/>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4F46A25C">
        <w:start w:val="1"/>
        <w:numFmt w:val="decimal"/>
        <w:lvlText w:val="%7."/>
        <w:lvlJc w:val="left"/>
        <w:pPr>
          <w:tabs>
            <w:tab w:val="left" w:pos="710"/>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3D0E9140">
        <w:start w:val="1"/>
        <w:numFmt w:val="lowerLetter"/>
        <w:lvlText w:val="%8."/>
        <w:lvlJc w:val="left"/>
        <w:pPr>
          <w:tabs>
            <w:tab w:val="left" w:pos="710"/>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A9D00DCC">
        <w:start w:val="1"/>
        <w:numFmt w:val="lowerRoman"/>
        <w:lvlText w:val="%9."/>
        <w:lvlJc w:val="left"/>
        <w:pPr>
          <w:tabs>
            <w:tab w:val="left" w:pos="710"/>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
    <w:abstractNumId w:val="3"/>
  </w:num>
  <w:num w:numId="8">
    <w:abstractNumId w:val="1"/>
  </w:num>
  <w:num w:numId="9">
    <w:abstractNumId w:val="21"/>
  </w:num>
  <w:num w:numId="10">
    <w:abstractNumId w:val="20"/>
  </w:num>
  <w:num w:numId="11">
    <w:abstractNumId w:val="24"/>
  </w:num>
  <w:num w:numId="12">
    <w:abstractNumId w:val="11"/>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 w:numId="15">
    <w:abstractNumId w:val="8"/>
  </w:num>
  <w:num w:numId="16">
    <w:abstractNumId w:val="18"/>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num>
  <w:num w:numId="19">
    <w:abstractNumId w:val="26"/>
  </w:num>
  <w:num w:numId="20">
    <w:abstractNumId w:val="7"/>
  </w:num>
  <w:num w:numId="21">
    <w:abstractNumId w:val="22"/>
  </w:num>
  <w:num w:numId="22">
    <w:abstractNumId w:val="17"/>
  </w:num>
  <w:num w:numId="23">
    <w:abstractNumId w:val="0"/>
  </w:num>
  <w:num w:numId="24">
    <w:abstractNumId w:val="27"/>
  </w:num>
  <w:num w:numId="25">
    <w:abstractNumId w:val="6"/>
  </w:num>
  <w:num w:numId="26">
    <w:abstractNumId w:val="23"/>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grammar="clean"/>
  <w:defaultTabStop w:val="1296"/>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4C15"/>
    <w:rsid w:val="00000CF1"/>
    <w:rsid w:val="0000181D"/>
    <w:rsid w:val="00001B52"/>
    <w:rsid w:val="00001F07"/>
    <w:rsid w:val="00002966"/>
    <w:rsid w:val="00002A22"/>
    <w:rsid w:val="00002CB5"/>
    <w:rsid w:val="00002F90"/>
    <w:rsid w:val="00003009"/>
    <w:rsid w:val="000046DE"/>
    <w:rsid w:val="00005391"/>
    <w:rsid w:val="00005618"/>
    <w:rsid w:val="00005A31"/>
    <w:rsid w:val="00005A32"/>
    <w:rsid w:val="00005A36"/>
    <w:rsid w:val="000064C2"/>
    <w:rsid w:val="000067FD"/>
    <w:rsid w:val="00006E86"/>
    <w:rsid w:val="000075AF"/>
    <w:rsid w:val="00007A79"/>
    <w:rsid w:val="00007AE0"/>
    <w:rsid w:val="00010516"/>
    <w:rsid w:val="0001086D"/>
    <w:rsid w:val="000112F0"/>
    <w:rsid w:val="000113E1"/>
    <w:rsid w:val="00011BE2"/>
    <w:rsid w:val="000130FA"/>
    <w:rsid w:val="0001338B"/>
    <w:rsid w:val="0001374D"/>
    <w:rsid w:val="00013D25"/>
    <w:rsid w:val="00014130"/>
    <w:rsid w:val="00014148"/>
    <w:rsid w:val="0001474E"/>
    <w:rsid w:val="00014C00"/>
    <w:rsid w:val="0001541F"/>
    <w:rsid w:val="00015DA3"/>
    <w:rsid w:val="00016022"/>
    <w:rsid w:val="00016129"/>
    <w:rsid w:val="00016443"/>
    <w:rsid w:val="00017230"/>
    <w:rsid w:val="0001760A"/>
    <w:rsid w:val="0001772A"/>
    <w:rsid w:val="00017C67"/>
    <w:rsid w:val="00017F45"/>
    <w:rsid w:val="00020A68"/>
    <w:rsid w:val="00020B66"/>
    <w:rsid w:val="00020BE8"/>
    <w:rsid w:val="00021869"/>
    <w:rsid w:val="00021C5E"/>
    <w:rsid w:val="00022782"/>
    <w:rsid w:val="000232BE"/>
    <w:rsid w:val="000238BA"/>
    <w:rsid w:val="000239AB"/>
    <w:rsid w:val="00024FF5"/>
    <w:rsid w:val="00025504"/>
    <w:rsid w:val="000256A0"/>
    <w:rsid w:val="00025B99"/>
    <w:rsid w:val="00025BA1"/>
    <w:rsid w:val="000262CF"/>
    <w:rsid w:val="00026349"/>
    <w:rsid w:val="00026E6D"/>
    <w:rsid w:val="00027B00"/>
    <w:rsid w:val="00027D76"/>
    <w:rsid w:val="00027DF8"/>
    <w:rsid w:val="000300BD"/>
    <w:rsid w:val="00030179"/>
    <w:rsid w:val="00030614"/>
    <w:rsid w:val="0003198A"/>
    <w:rsid w:val="00031F67"/>
    <w:rsid w:val="00032160"/>
    <w:rsid w:val="00032657"/>
    <w:rsid w:val="00033126"/>
    <w:rsid w:val="00033C55"/>
    <w:rsid w:val="00034291"/>
    <w:rsid w:val="00034C6D"/>
    <w:rsid w:val="00034F46"/>
    <w:rsid w:val="000353C2"/>
    <w:rsid w:val="00035916"/>
    <w:rsid w:val="00035BB7"/>
    <w:rsid w:val="00035E28"/>
    <w:rsid w:val="000361AE"/>
    <w:rsid w:val="000362A4"/>
    <w:rsid w:val="000368F0"/>
    <w:rsid w:val="00036B29"/>
    <w:rsid w:val="00037C27"/>
    <w:rsid w:val="00037D5F"/>
    <w:rsid w:val="00040EBD"/>
    <w:rsid w:val="0004105D"/>
    <w:rsid w:val="0004324F"/>
    <w:rsid w:val="000437A2"/>
    <w:rsid w:val="00043C66"/>
    <w:rsid w:val="00043CD9"/>
    <w:rsid w:val="00043FA6"/>
    <w:rsid w:val="000446AC"/>
    <w:rsid w:val="00044F1B"/>
    <w:rsid w:val="00045020"/>
    <w:rsid w:val="00045822"/>
    <w:rsid w:val="000458C0"/>
    <w:rsid w:val="00045B8E"/>
    <w:rsid w:val="00045C20"/>
    <w:rsid w:val="00046189"/>
    <w:rsid w:val="00046B5B"/>
    <w:rsid w:val="00046E01"/>
    <w:rsid w:val="00047043"/>
    <w:rsid w:val="0004733D"/>
    <w:rsid w:val="00047F10"/>
    <w:rsid w:val="00050321"/>
    <w:rsid w:val="00050657"/>
    <w:rsid w:val="00050891"/>
    <w:rsid w:val="00050B91"/>
    <w:rsid w:val="00050CE1"/>
    <w:rsid w:val="0005139C"/>
    <w:rsid w:val="000519D8"/>
    <w:rsid w:val="00051C90"/>
    <w:rsid w:val="00051F4C"/>
    <w:rsid w:val="00051FCA"/>
    <w:rsid w:val="00052441"/>
    <w:rsid w:val="00052995"/>
    <w:rsid w:val="00052AE5"/>
    <w:rsid w:val="00052C7F"/>
    <w:rsid w:val="00052FC4"/>
    <w:rsid w:val="000532AC"/>
    <w:rsid w:val="00053362"/>
    <w:rsid w:val="000536F6"/>
    <w:rsid w:val="000541A7"/>
    <w:rsid w:val="000545FE"/>
    <w:rsid w:val="000546B9"/>
    <w:rsid w:val="000546D1"/>
    <w:rsid w:val="0005480A"/>
    <w:rsid w:val="00055759"/>
    <w:rsid w:val="00055AFB"/>
    <w:rsid w:val="00055F3F"/>
    <w:rsid w:val="0005601D"/>
    <w:rsid w:val="0005610D"/>
    <w:rsid w:val="00057B3C"/>
    <w:rsid w:val="00057DF4"/>
    <w:rsid w:val="000608A3"/>
    <w:rsid w:val="000611FF"/>
    <w:rsid w:val="0006157E"/>
    <w:rsid w:val="0006163D"/>
    <w:rsid w:val="0006177A"/>
    <w:rsid w:val="00061B35"/>
    <w:rsid w:val="00061D97"/>
    <w:rsid w:val="000624EE"/>
    <w:rsid w:val="000641D7"/>
    <w:rsid w:val="000641F6"/>
    <w:rsid w:val="00064654"/>
    <w:rsid w:val="00064CB1"/>
    <w:rsid w:val="000650DE"/>
    <w:rsid w:val="000660B9"/>
    <w:rsid w:val="000664DB"/>
    <w:rsid w:val="00066917"/>
    <w:rsid w:val="00066F18"/>
    <w:rsid w:val="0006729D"/>
    <w:rsid w:val="0006731B"/>
    <w:rsid w:val="0006745F"/>
    <w:rsid w:val="000674B2"/>
    <w:rsid w:val="0006759B"/>
    <w:rsid w:val="00067F91"/>
    <w:rsid w:val="00067FB8"/>
    <w:rsid w:val="0007050C"/>
    <w:rsid w:val="00070614"/>
    <w:rsid w:val="00070B4D"/>
    <w:rsid w:val="00070F1E"/>
    <w:rsid w:val="00071022"/>
    <w:rsid w:val="0007142F"/>
    <w:rsid w:val="000714F2"/>
    <w:rsid w:val="00071C23"/>
    <w:rsid w:val="00072C40"/>
    <w:rsid w:val="00072C8D"/>
    <w:rsid w:val="00073036"/>
    <w:rsid w:val="000738BB"/>
    <w:rsid w:val="00073A45"/>
    <w:rsid w:val="00073B21"/>
    <w:rsid w:val="00073B99"/>
    <w:rsid w:val="00073F44"/>
    <w:rsid w:val="000744E9"/>
    <w:rsid w:val="00074E76"/>
    <w:rsid w:val="000751CF"/>
    <w:rsid w:val="00075230"/>
    <w:rsid w:val="00075247"/>
    <w:rsid w:val="000752AE"/>
    <w:rsid w:val="0007560C"/>
    <w:rsid w:val="00075877"/>
    <w:rsid w:val="000763FB"/>
    <w:rsid w:val="00076882"/>
    <w:rsid w:val="0007691E"/>
    <w:rsid w:val="00076920"/>
    <w:rsid w:val="00076972"/>
    <w:rsid w:val="00076BBD"/>
    <w:rsid w:val="00076D36"/>
    <w:rsid w:val="0007786B"/>
    <w:rsid w:val="000779F9"/>
    <w:rsid w:val="00080B12"/>
    <w:rsid w:val="00080C5A"/>
    <w:rsid w:val="000812AD"/>
    <w:rsid w:val="00081450"/>
    <w:rsid w:val="00081734"/>
    <w:rsid w:val="00082131"/>
    <w:rsid w:val="00082913"/>
    <w:rsid w:val="00082A2D"/>
    <w:rsid w:val="0008302F"/>
    <w:rsid w:val="000838C6"/>
    <w:rsid w:val="00083E78"/>
    <w:rsid w:val="000840B3"/>
    <w:rsid w:val="00084172"/>
    <w:rsid w:val="00084279"/>
    <w:rsid w:val="00084D99"/>
    <w:rsid w:val="000853D2"/>
    <w:rsid w:val="0008597D"/>
    <w:rsid w:val="00085E0F"/>
    <w:rsid w:val="00085FBE"/>
    <w:rsid w:val="00086F37"/>
    <w:rsid w:val="00087DA3"/>
    <w:rsid w:val="00087F0A"/>
    <w:rsid w:val="0009023A"/>
    <w:rsid w:val="000903B8"/>
    <w:rsid w:val="000904B8"/>
    <w:rsid w:val="00091B33"/>
    <w:rsid w:val="00091EE2"/>
    <w:rsid w:val="00092011"/>
    <w:rsid w:val="00092976"/>
    <w:rsid w:val="00092E83"/>
    <w:rsid w:val="00094290"/>
    <w:rsid w:val="00094683"/>
    <w:rsid w:val="00094E8E"/>
    <w:rsid w:val="0009501F"/>
    <w:rsid w:val="0009591E"/>
    <w:rsid w:val="00095E50"/>
    <w:rsid w:val="00095FE8"/>
    <w:rsid w:val="00096099"/>
    <w:rsid w:val="000962ED"/>
    <w:rsid w:val="00096A7B"/>
    <w:rsid w:val="000977FE"/>
    <w:rsid w:val="00097D04"/>
    <w:rsid w:val="000A0563"/>
    <w:rsid w:val="000A1143"/>
    <w:rsid w:val="000A1463"/>
    <w:rsid w:val="000A2786"/>
    <w:rsid w:val="000A2ACD"/>
    <w:rsid w:val="000A39F4"/>
    <w:rsid w:val="000A3A7B"/>
    <w:rsid w:val="000A48C7"/>
    <w:rsid w:val="000A4AAE"/>
    <w:rsid w:val="000A533A"/>
    <w:rsid w:val="000A5DF8"/>
    <w:rsid w:val="000A6981"/>
    <w:rsid w:val="000A7295"/>
    <w:rsid w:val="000A7A94"/>
    <w:rsid w:val="000A7F80"/>
    <w:rsid w:val="000B00CC"/>
    <w:rsid w:val="000B035F"/>
    <w:rsid w:val="000B07AF"/>
    <w:rsid w:val="000B0DB3"/>
    <w:rsid w:val="000B0F24"/>
    <w:rsid w:val="000B0F96"/>
    <w:rsid w:val="000B15D3"/>
    <w:rsid w:val="000B189F"/>
    <w:rsid w:val="000B1AF3"/>
    <w:rsid w:val="000B1B87"/>
    <w:rsid w:val="000B200F"/>
    <w:rsid w:val="000B29D3"/>
    <w:rsid w:val="000B2D36"/>
    <w:rsid w:val="000B2EF7"/>
    <w:rsid w:val="000B3CEB"/>
    <w:rsid w:val="000B466D"/>
    <w:rsid w:val="000B4BA2"/>
    <w:rsid w:val="000B4F48"/>
    <w:rsid w:val="000B53F8"/>
    <w:rsid w:val="000B5CA5"/>
    <w:rsid w:val="000B5F7A"/>
    <w:rsid w:val="000B6099"/>
    <w:rsid w:val="000B630C"/>
    <w:rsid w:val="000B6917"/>
    <w:rsid w:val="000B6970"/>
    <w:rsid w:val="000B7172"/>
    <w:rsid w:val="000B75DC"/>
    <w:rsid w:val="000B7B87"/>
    <w:rsid w:val="000B7E29"/>
    <w:rsid w:val="000C05E3"/>
    <w:rsid w:val="000C0EFB"/>
    <w:rsid w:val="000C0FC4"/>
    <w:rsid w:val="000C229F"/>
    <w:rsid w:val="000C2519"/>
    <w:rsid w:val="000C32A6"/>
    <w:rsid w:val="000C3304"/>
    <w:rsid w:val="000C3364"/>
    <w:rsid w:val="000C338C"/>
    <w:rsid w:val="000C45A4"/>
    <w:rsid w:val="000C45FB"/>
    <w:rsid w:val="000C46F2"/>
    <w:rsid w:val="000C5021"/>
    <w:rsid w:val="000C523F"/>
    <w:rsid w:val="000C5D18"/>
    <w:rsid w:val="000C6090"/>
    <w:rsid w:val="000C6222"/>
    <w:rsid w:val="000C66E5"/>
    <w:rsid w:val="000C6BFD"/>
    <w:rsid w:val="000C7962"/>
    <w:rsid w:val="000C7D39"/>
    <w:rsid w:val="000C7EA9"/>
    <w:rsid w:val="000D0AFB"/>
    <w:rsid w:val="000D0F76"/>
    <w:rsid w:val="000D1A74"/>
    <w:rsid w:val="000D1BD3"/>
    <w:rsid w:val="000D2227"/>
    <w:rsid w:val="000D2296"/>
    <w:rsid w:val="000D24DC"/>
    <w:rsid w:val="000D26FC"/>
    <w:rsid w:val="000D282A"/>
    <w:rsid w:val="000D2AD8"/>
    <w:rsid w:val="000D42DA"/>
    <w:rsid w:val="000D607E"/>
    <w:rsid w:val="000D613F"/>
    <w:rsid w:val="000D6259"/>
    <w:rsid w:val="000D641E"/>
    <w:rsid w:val="000D6B6F"/>
    <w:rsid w:val="000D6D2E"/>
    <w:rsid w:val="000D7545"/>
    <w:rsid w:val="000D75DC"/>
    <w:rsid w:val="000D7B2B"/>
    <w:rsid w:val="000D7E2A"/>
    <w:rsid w:val="000E00E4"/>
    <w:rsid w:val="000E05F1"/>
    <w:rsid w:val="000E06F6"/>
    <w:rsid w:val="000E0A69"/>
    <w:rsid w:val="000E0E17"/>
    <w:rsid w:val="000E1021"/>
    <w:rsid w:val="000E124F"/>
    <w:rsid w:val="000E171C"/>
    <w:rsid w:val="000E1BD9"/>
    <w:rsid w:val="000E1F23"/>
    <w:rsid w:val="000E1FB4"/>
    <w:rsid w:val="000E25B0"/>
    <w:rsid w:val="000E2D3D"/>
    <w:rsid w:val="000E3617"/>
    <w:rsid w:val="000E3BCE"/>
    <w:rsid w:val="000E3F0A"/>
    <w:rsid w:val="000E4080"/>
    <w:rsid w:val="000E43AC"/>
    <w:rsid w:val="000E4B13"/>
    <w:rsid w:val="000E4D96"/>
    <w:rsid w:val="000E52D8"/>
    <w:rsid w:val="000E5B1F"/>
    <w:rsid w:val="000E733A"/>
    <w:rsid w:val="000E7A91"/>
    <w:rsid w:val="000E7ECE"/>
    <w:rsid w:val="000F0900"/>
    <w:rsid w:val="000F0AC2"/>
    <w:rsid w:val="000F0C34"/>
    <w:rsid w:val="000F0DB2"/>
    <w:rsid w:val="000F10B9"/>
    <w:rsid w:val="000F12B8"/>
    <w:rsid w:val="000F15DB"/>
    <w:rsid w:val="000F1736"/>
    <w:rsid w:val="000F1C77"/>
    <w:rsid w:val="000F222F"/>
    <w:rsid w:val="000F2745"/>
    <w:rsid w:val="000F27F0"/>
    <w:rsid w:val="000F2CE7"/>
    <w:rsid w:val="000F2CEC"/>
    <w:rsid w:val="000F32EB"/>
    <w:rsid w:val="000F3F88"/>
    <w:rsid w:val="000F4990"/>
    <w:rsid w:val="000F51E8"/>
    <w:rsid w:val="000F5D10"/>
    <w:rsid w:val="000F6854"/>
    <w:rsid w:val="000F6C25"/>
    <w:rsid w:val="000F6C98"/>
    <w:rsid w:val="000F6E87"/>
    <w:rsid w:val="000F7ECB"/>
    <w:rsid w:val="000F7F53"/>
    <w:rsid w:val="001002EB"/>
    <w:rsid w:val="00100755"/>
    <w:rsid w:val="001014A9"/>
    <w:rsid w:val="00101821"/>
    <w:rsid w:val="001018C5"/>
    <w:rsid w:val="00101B47"/>
    <w:rsid w:val="00101C1A"/>
    <w:rsid w:val="00101C75"/>
    <w:rsid w:val="001025CD"/>
    <w:rsid w:val="0010266D"/>
    <w:rsid w:val="001028C7"/>
    <w:rsid w:val="001029F4"/>
    <w:rsid w:val="00102FB6"/>
    <w:rsid w:val="001035B6"/>
    <w:rsid w:val="001044C5"/>
    <w:rsid w:val="001060AB"/>
    <w:rsid w:val="001063A0"/>
    <w:rsid w:val="00106A7D"/>
    <w:rsid w:val="00106D83"/>
    <w:rsid w:val="0010733D"/>
    <w:rsid w:val="00110509"/>
    <w:rsid w:val="00110772"/>
    <w:rsid w:val="00110B80"/>
    <w:rsid w:val="00111B2D"/>
    <w:rsid w:val="00111EA7"/>
    <w:rsid w:val="00112122"/>
    <w:rsid w:val="001122B8"/>
    <w:rsid w:val="0011266F"/>
    <w:rsid w:val="00112D29"/>
    <w:rsid w:val="001132D8"/>
    <w:rsid w:val="00113435"/>
    <w:rsid w:val="001135A4"/>
    <w:rsid w:val="00113802"/>
    <w:rsid w:val="00114A19"/>
    <w:rsid w:val="00114CBE"/>
    <w:rsid w:val="00115A7B"/>
    <w:rsid w:val="0011613B"/>
    <w:rsid w:val="0011627C"/>
    <w:rsid w:val="00117529"/>
    <w:rsid w:val="00117BD5"/>
    <w:rsid w:val="00117D56"/>
    <w:rsid w:val="001200FC"/>
    <w:rsid w:val="001206C8"/>
    <w:rsid w:val="001206FB"/>
    <w:rsid w:val="00121181"/>
    <w:rsid w:val="0012141D"/>
    <w:rsid w:val="0012143E"/>
    <w:rsid w:val="0012227D"/>
    <w:rsid w:val="001224BE"/>
    <w:rsid w:val="00122887"/>
    <w:rsid w:val="0012368B"/>
    <w:rsid w:val="00123774"/>
    <w:rsid w:val="001242A9"/>
    <w:rsid w:val="0012444E"/>
    <w:rsid w:val="0012446E"/>
    <w:rsid w:val="00125287"/>
    <w:rsid w:val="00125A02"/>
    <w:rsid w:val="00125BDC"/>
    <w:rsid w:val="00125FC8"/>
    <w:rsid w:val="00126AFD"/>
    <w:rsid w:val="00126DDF"/>
    <w:rsid w:val="001276F1"/>
    <w:rsid w:val="00127767"/>
    <w:rsid w:val="00127D7A"/>
    <w:rsid w:val="001302A3"/>
    <w:rsid w:val="001304C9"/>
    <w:rsid w:val="001305A8"/>
    <w:rsid w:val="00131194"/>
    <w:rsid w:val="00131290"/>
    <w:rsid w:val="001315C0"/>
    <w:rsid w:val="00132328"/>
    <w:rsid w:val="001324EF"/>
    <w:rsid w:val="00132B36"/>
    <w:rsid w:val="00132ED5"/>
    <w:rsid w:val="00134825"/>
    <w:rsid w:val="00134881"/>
    <w:rsid w:val="00134F11"/>
    <w:rsid w:val="0013541C"/>
    <w:rsid w:val="001359BD"/>
    <w:rsid w:val="00136269"/>
    <w:rsid w:val="001364B3"/>
    <w:rsid w:val="001371D9"/>
    <w:rsid w:val="00137A55"/>
    <w:rsid w:val="00137D41"/>
    <w:rsid w:val="00137E2B"/>
    <w:rsid w:val="00137FBD"/>
    <w:rsid w:val="00140059"/>
    <w:rsid w:val="0014011D"/>
    <w:rsid w:val="0014071C"/>
    <w:rsid w:val="00140D6D"/>
    <w:rsid w:val="00141524"/>
    <w:rsid w:val="00141536"/>
    <w:rsid w:val="00141DE3"/>
    <w:rsid w:val="00141E16"/>
    <w:rsid w:val="00141ED3"/>
    <w:rsid w:val="00142479"/>
    <w:rsid w:val="00142B27"/>
    <w:rsid w:val="00143256"/>
    <w:rsid w:val="0014360F"/>
    <w:rsid w:val="00143A9B"/>
    <w:rsid w:val="00144240"/>
    <w:rsid w:val="00144803"/>
    <w:rsid w:val="001448A8"/>
    <w:rsid w:val="00144C08"/>
    <w:rsid w:val="00144CAC"/>
    <w:rsid w:val="00144EAC"/>
    <w:rsid w:val="001450EC"/>
    <w:rsid w:val="001454BB"/>
    <w:rsid w:val="00145540"/>
    <w:rsid w:val="00145AF2"/>
    <w:rsid w:val="00145B0E"/>
    <w:rsid w:val="00145BCF"/>
    <w:rsid w:val="00145DB6"/>
    <w:rsid w:val="00147A06"/>
    <w:rsid w:val="00147DF2"/>
    <w:rsid w:val="001502B3"/>
    <w:rsid w:val="00150B38"/>
    <w:rsid w:val="00151D5D"/>
    <w:rsid w:val="001521A0"/>
    <w:rsid w:val="00152840"/>
    <w:rsid w:val="00152D73"/>
    <w:rsid w:val="00152FD9"/>
    <w:rsid w:val="00153593"/>
    <w:rsid w:val="0015377A"/>
    <w:rsid w:val="00154014"/>
    <w:rsid w:val="001544D2"/>
    <w:rsid w:val="001547FD"/>
    <w:rsid w:val="00154CBC"/>
    <w:rsid w:val="00154F74"/>
    <w:rsid w:val="001556AC"/>
    <w:rsid w:val="00155B90"/>
    <w:rsid w:val="00155EAA"/>
    <w:rsid w:val="001566B7"/>
    <w:rsid w:val="00156AFE"/>
    <w:rsid w:val="00157368"/>
    <w:rsid w:val="00157E05"/>
    <w:rsid w:val="00160700"/>
    <w:rsid w:val="00161759"/>
    <w:rsid w:val="00161F73"/>
    <w:rsid w:val="00162692"/>
    <w:rsid w:val="00162DD2"/>
    <w:rsid w:val="00162DE5"/>
    <w:rsid w:val="00163F5B"/>
    <w:rsid w:val="00165571"/>
    <w:rsid w:val="0016628D"/>
    <w:rsid w:val="00166E4F"/>
    <w:rsid w:val="00166EB9"/>
    <w:rsid w:val="00167007"/>
    <w:rsid w:val="001671AE"/>
    <w:rsid w:val="0016762E"/>
    <w:rsid w:val="00167E83"/>
    <w:rsid w:val="0017058A"/>
    <w:rsid w:val="001707A2"/>
    <w:rsid w:val="00170ABD"/>
    <w:rsid w:val="00170CDB"/>
    <w:rsid w:val="00170D65"/>
    <w:rsid w:val="00171009"/>
    <w:rsid w:val="00171042"/>
    <w:rsid w:val="001719D0"/>
    <w:rsid w:val="00172A8F"/>
    <w:rsid w:val="00172D2B"/>
    <w:rsid w:val="001734EC"/>
    <w:rsid w:val="00173611"/>
    <w:rsid w:val="001738F3"/>
    <w:rsid w:val="0017480C"/>
    <w:rsid w:val="001752B0"/>
    <w:rsid w:val="001756EA"/>
    <w:rsid w:val="00175BDA"/>
    <w:rsid w:val="00177740"/>
    <w:rsid w:val="00177CBE"/>
    <w:rsid w:val="00177FED"/>
    <w:rsid w:val="0018007F"/>
    <w:rsid w:val="00180278"/>
    <w:rsid w:val="00180348"/>
    <w:rsid w:val="0018071E"/>
    <w:rsid w:val="00181674"/>
    <w:rsid w:val="00181CED"/>
    <w:rsid w:val="00181DB4"/>
    <w:rsid w:val="00181E4B"/>
    <w:rsid w:val="00182145"/>
    <w:rsid w:val="00182789"/>
    <w:rsid w:val="001828DD"/>
    <w:rsid w:val="00182986"/>
    <w:rsid w:val="00182EC7"/>
    <w:rsid w:val="001839DE"/>
    <w:rsid w:val="0018451A"/>
    <w:rsid w:val="0018481C"/>
    <w:rsid w:val="00184EE7"/>
    <w:rsid w:val="001853A2"/>
    <w:rsid w:val="001853F7"/>
    <w:rsid w:val="001857DA"/>
    <w:rsid w:val="00185D79"/>
    <w:rsid w:val="001867B8"/>
    <w:rsid w:val="0018693C"/>
    <w:rsid w:val="0018716C"/>
    <w:rsid w:val="00187B29"/>
    <w:rsid w:val="00187E5E"/>
    <w:rsid w:val="00190668"/>
    <w:rsid w:val="00190D8E"/>
    <w:rsid w:val="0019118E"/>
    <w:rsid w:val="00191649"/>
    <w:rsid w:val="00191ADC"/>
    <w:rsid w:val="001921AE"/>
    <w:rsid w:val="00192542"/>
    <w:rsid w:val="001927BE"/>
    <w:rsid w:val="00193329"/>
    <w:rsid w:val="00193907"/>
    <w:rsid w:val="001942E9"/>
    <w:rsid w:val="001947F5"/>
    <w:rsid w:val="00195E5C"/>
    <w:rsid w:val="001964BA"/>
    <w:rsid w:val="00196BE4"/>
    <w:rsid w:val="001979F8"/>
    <w:rsid w:val="001A0189"/>
    <w:rsid w:val="001A01BD"/>
    <w:rsid w:val="001A036A"/>
    <w:rsid w:val="001A0565"/>
    <w:rsid w:val="001A0A78"/>
    <w:rsid w:val="001A0B5D"/>
    <w:rsid w:val="001A0CA7"/>
    <w:rsid w:val="001A0E8E"/>
    <w:rsid w:val="001A1122"/>
    <w:rsid w:val="001A12C4"/>
    <w:rsid w:val="001A13F9"/>
    <w:rsid w:val="001A14C1"/>
    <w:rsid w:val="001A1FA5"/>
    <w:rsid w:val="001A2401"/>
    <w:rsid w:val="001A2AFB"/>
    <w:rsid w:val="001A45CF"/>
    <w:rsid w:val="001A4A43"/>
    <w:rsid w:val="001A4AFC"/>
    <w:rsid w:val="001A5310"/>
    <w:rsid w:val="001A59DF"/>
    <w:rsid w:val="001A6208"/>
    <w:rsid w:val="001A6277"/>
    <w:rsid w:val="001A68BC"/>
    <w:rsid w:val="001A6C29"/>
    <w:rsid w:val="001A7289"/>
    <w:rsid w:val="001A72D2"/>
    <w:rsid w:val="001B04D7"/>
    <w:rsid w:val="001B119C"/>
    <w:rsid w:val="001B1824"/>
    <w:rsid w:val="001B1CF4"/>
    <w:rsid w:val="001B22F3"/>
    <w:rsid w:val="001B23D1"/>
    <w:rsid w:val="001B27E9"/>
    <w:rsid w:val="001B2CA1"/>
    <w:rsid w:val="001B2F3C"/>
    <w:rsid w:val="001B3153"/>
    <w:rsid w:val="001B35A1"/>
    <w:rsid w:val="001B3AE0"/>
    <w:rsid w:val="001B3DC8"/>
    <w:rsid w:val="001B4548"/>
    <w:rsid w:val="001B5075"/>
    <w:rsid w:val="001B5307"/>
    <w:rsid w:val="001B53C1"/>
    <w:rsid w:val="001B5FBA"/>
    <w:rsid w:val="001B690E"/>
    <w:rsid w:val="001B6E68"/>
    <w:rsid w:val="001B7187"/>
    <w:rsid w:val="001B7319"/>
    <w:rsid w:val="001B7697"/>
    <w:rsid w:val="001C0AF1"/>
    <w:rsid w:val="001C120B"/>
    <w:rsid w:val="001C1D5B"/>
    <w:rsid w:val="001C1E42"/>
    <w:rsid w:val="001C28DD"/>
    <w:rsid w:val="001C296B"/>
    <w:rsid w:val="001C2CF1"/>
    <w:rsid w:val="001C36A5"/>
    <w:rsid w:val="001C3944"/>
    <w:rsid w:val="001C3F98"/>
    <w:rsid w:val="001C40C6"/>
    <w:rsid w:val="001C41A3"/>
    <w:rsid w:val="001C482B"/>
    <w:rsid w:val="001C5364"/>
    <w:rsid w:val="001C55DF"/>
    <w:rsid w:val="001C597B"/>
    <w:rsid w:val="001C5A1C"/>
    <w:rsid w:val="001C5B3C"/>
    <w:rsid w:val="001C5B7F"/>
    <w:rsid w:val="001C5F28"/>
    <w:rsid w:val="001C656F"/>
    <w:rsid w:val="001C65C6"/>
    <w:rsid w:val="001C6C69"/>
    <w:rsid w:val="001C6DCE"/>
    <w:rsid w:val="001C7EF0"/>
    <w:rsid w:val="001D0441"/>
    <w:rsid w:val="001D1087"/>
    <w:rsid w:val="001D12CB"/>
    <w:rsid w:val="001D134A"/>
    <w:rsid w:val="001D1687"/>
    <w:rsid w:val="001D1734"/>
    <w:rsid w:val="001D1784"/>
    <w:rsid w:val="001D19F6"/>
    <w:rsid w:val="001D1B05"/>
    <w:rsid w:val="001D1D4D"/>
    <w:rsid w:val="001D2019"/>
    <w:rsid w:val="001D2365"/>
    <w:rsid w:val="001D286F"/>
    <w:rsid w:val="001D2D45"/>
    <w:rsid w:val="001D30B4"/>
    <w:rsid w:val="001D32CA"/>
    <w:rsid w:val="001D3FB2"/>
    <w:rsid w:val="001D4040"/>
    <w:rsid w:val="001D40A4"/>
    <w:rsid w:val="001D540C"/>
    <w:rsid w:val="001D6103"/>
    <w:rsid w:val="001D636C"/>
    <w:rsid w:val="001D6386"/>
    <w:rsid w:val="001D64D2"/>
    <w:rsid w:val="001D7408"/>
    <w:rsid w:val="001D7992"/>
    <w:rsid w:val="001E01FF"/>
    <w:rsid w:val="001E0CA3"/>
    <w:rsid w:val="001E11D8"/>
    <w:rsid w:val="001E13E4"/>
    <w:rsid w:val="001E15E7"/>
    <w:rsid w:val="001E19F6"/>
    <w:rsid w:val="001E27E5"/>
    <w:rsid w:val="001E2A1F"/>
    <w:rsid w:val="001E2A2D"/>
    <w:rsid w:val="001E310A"/>
    <w:rsid w:val="001E3F5A"/>
    <w:rsid w:val="001E4460"/>
    <w:rsid w:val="001E44D3"/>
    <w:rsid w:val="001E45B4"/>
    <w:rsid w:val="001E4D6E"/>
    <w:rsid w:val="001E549C"/>
    <w:rsid w:val="001E57E3"/>
    <w:rsid w:val="001E6108"/>
    <w:rsid w:val="001E64EE"/>
    <w:rsid w:val="001E6848"/>
    <w:rsid w:val="001E69FA"/>
    <w:rsid w:val="001E6B93"/>
    <w:rsid w:val="001F0A80"/>
    <w:rsid w:val="001F122F"/>
    <w:rsid w:val="001F12D6"/>
    <w:rsid w:val="001F14F6"/>
    <w:rsid w:val="001F1FA1"/>
    <w:rsid w:val="001F207C"/>
    <w:rsid w:val="001F2A6C"/>
    <w:rsid w:val="001F2C3C"/>
    <w:rsid w:val="001F2E5F"/>
    <w:rsid w:val="001F3487"/>
    <w:rsid w:val="001F35CD"/>
    <w:rsid w:val="001F376B"/>
    <w:rsid w:val="001F3775"/>
    <w:rsid w:val="001F382F"/>
    <w:rsid w:val="001F4C1C"/>
    <w:rsid w:val="001F4C87"/>
    <w:rsid w:val="001F5959"/>
    <w:rsid w:val="001F5990"/>
    <w:rsid w:val="001F5B62"/>
    <w:rsid w:val="001F6068"/>
    <w:rsid w:val="001F6EA2"/>
    <w:rsid w:val="001F7D80"/>
    <w:rsid w:val="0020035C"/>
    <w:rsid w:val="002003FC"/>
    <w:rsid w:val="0020061B"/>
    <w:rsid w:val="002009FF"/>
    <w:rsid w:val="00201ADE"/>
    <w:rsid w:val="002025A7"/>
    <w:rsid w:val="00203176"/>
    <w:rsid w:val="00203A1F"/>
    <w:rsid w:val="00203B59"/>
    <w:rsid w:val="0020434C"/>
    <w:rsid w:val="00204FDF"/>
    <w:rsid w:val="00205621"/>
    <w:rsid w:val="00207EE9"/>
    <w:rsid w:val="00210172"/>
    <w:rsid w:val="002114C4"/>
    <w:rsid w:val="00211A1D"/>
    <w:rsid w:val="0021226D"/>
    <w:rsid w:val="00212775"/>
    <w:rsid w:val="00212E45"/>
    <w:rsid w:val="002134F3"/>
    <w:rsid w:val="002139E6"/>
    <w:rsid w:val="00213D20"/>
    <w:rsid w:val="00214621"/>
    <w:rsid w:val="0021479A"/>
    <w:rsid w:val="002147EE"/>
    <w:rsid w:val="0021481A"/>
    <w:rsid w:val="00214B03"/>
    <w:rsid w:val="00215358"/>
    <w:rsid w:val="00217251"/>
    <w:rsid w:val="00217AFE"/>
    <w:rsid w:val="00217BFD"/>
    <w:rsid w:val="00220323"/>
    <w:rsid w:val="002205E6"/>
    <w:rsid w:val="00220926"/>
    <w:rsid w:val="0022124C"/>
    <w:rsid w:val="002212C4"/>
    <w:rsid w:val="0022178B"/>
    <w:rsid w:val="002217CE"/>
    <w:rsid w:val="0022247A"/>
    <w:rsid w:val="00222F3F"/>
    <w:rsid w:val="002231BF"/>
    <w:rsid w:val="0022338C"/>
    <w:rsid w:val="00223858"/>
    <w:rsid w:val="00223EF4"/>
    <w:rsid w:val="00223FBB"/>
    <w:rsid w:val="002253D7"/>
    <w:rsid w:val="00225711"/>
    <w:rsid w:val="00225AF5"/>
    <w:rsid w:val="00225FA1"/>
    <w:rsid w:val="00226E38"/>
    <w:rsid w:val="0022758F"/>
    <w:rsid w:val="0022777A"/>
    <w:rsid w:val="00227AAC"/>
    <w:rsid w:val="00227C5E"/>
    <w:rsid w:val="00230824"/>
    <w:rsid w:val="00231026"/>
    <w:rsid w:val="00231487"/>
    <w:rsid w:val="00231E57"/>
    <w:rsid w:val="0023257B"/>
    <w:rsid w:val="00232754"/>
    <w:rsid w:val="002328D5"/>
    <w:rsid w:val="002328FF"/>
    <w:rsid w:val="00232BAE"/>
    <w:rsid w:val="00232F4C"/>
    <w:rsid w:val="00233224"/>
    <w:rsid w:val="00233956"/>
    <w:rsid w:val="00233E98"/>
    <w:rsid w:val="00233FF0"/>
    <w:rsid w:val="00234560"/>
    <w:rsid w:val="00234DF2"/>
    <w:rsid w:val="002351C2"/>
    <w:rsid w:val="00235502"/>
    <w:rsid w:val="00235C9E"/>
    <w:rsid w:val="002360DF"/>
    <w:rsid w:val="00236301"/>
    <w:rsid w:val="00236946"/>
    <w:rsid w:val="00236B93"/>
    <w:rsid w:val="00236D1C"/>
    <w:rsid w:val="002375C1"/>
    <w:rsid w:val="00237873"/>
    <w:rsid w:val="002378C2"/>
    <w:rsid w:val="00237FCA"/>
    <w:rsid w:val="00240307"/>
    <w:rsid w:val="00240690"/>
    <w:rsid w:val="0024110E"/>
    <w:rsid w:val="0024119E"/>
    <w:rsid w:val="002417A7"/>
    <w:rsid w:val="002425B8"/>
    <w:rsid w:val="00242649"/>
    <w:rsid w:val="002427B8"/>
    <w:rsid w:val="00242839"/>
    <w:rsid w:val="00242DA7"/>
    <w:rsid w:val="002433B6"/>
    <w:rsid w:val="00243C8E"/>
    <w:rsid w:val="00243EBD"/>
    <w:rsid w:val="00244840"/>
    <w:rsid w:val="002450A6"/>
    <w:rsid w:val="00245F2C"/>
    <w:rsid w:val="0024642C"/>
    <w:rsid w:val="00246AAC"/>
    <w:rsid w:val="00246E35"/>
    <w:rsid w:val="00247C38"/>
    <w:rsid w:val="00247CF6"/>
    <w:rsid w:val="002505CB"/>
    <w:rsid w:val="002507A6"/>
    <w:rsid w:val="0025160A"/>
    <w:rsid w:val="00251841"/>
    <w:rsid w:val="00251873"/>
    <w:rsid w:val="00251889"/>
    <w:rsid w:val="002522BC"/>
    <w:rsid w:val="00252880"/>
    <w:rsid w:val="0025298A"/>
    <w:rsid w:val="00252FE9"/>
    <w:rsid w:val="00253D0F"/>
    <w:rsid w:val="00254EF7"/>
    <w:rsid w:val="00255A8F"/>
    <w:rsid w:val="00255CED"/>
    <w:rsid w:val="002563FE"/>
    <w:rsid w:val="00256465"/>
    <w:rsid w:val="00256E93"/>
    <w:rsid w:val="00256EFF"/>
    <w:rsid w:val="00256F1C"/>
    <w:rsid w:val="002571EB"/>
    <w:rsid w:val="00257271"/>
    <w:rsid w:val="002574C5"/>
    <w:rsid w:val="00260C34"/>
    <w:rsid w:val="002617EB"/>
    <w:rsid w:val="002618A4"/>
    <w:rsid w:val="002620FA"/>
    <w:rsid w:val="002629C5"/>
    <w:rsid w:val="00263369"/>
    <w:rsid w:val="00264394"/>
    <w:rsid w:val="002643FA"/>
    <w:rsid w:val="002645CF"/>
    <w:rsid w:val="002647B9"/>
    <w:rsid w:val="002649B3"/>
    <w:rsid w:val="00264D05"/>
    <w:rsid w:val="0026538B"/>
    <w:rsid w:val="00266B8C"/>
    <w:rsid w:val="00266BE3"/>
    <w:rsid w:val="002678BE"/>
    <w:rsid w:val="00267A2E"/>
    <w:rsid w:val="00267F26"/>
    <w:rsid w:val="0027063B"/>
    <w:rsid w:val="0027071A"/>
    <w:rsid w:val="00270E53"/>
    <w:rsid w:val="00270F50"/>
    <w:rsid w:val="002712B9"/>
    <w:rsid w:val="002714CD"/>
    <w:rsid w:val="002719FB"/>
    <w:rsid w:val="00271EA9"/>
    <w:rsid w:val="002721CB"/>
    <w:rsid w:val="002725C1"/>
    <w:rsid w:val="0027292D"/>
    <w:rsid w:val="00272D4C"/>
    <w:rsid w:val="00272F51"/>
    <w:rsid w:val="00273165"/>
    <w:rsid w:val="00273253"/>
    <w:rsid w:val="00273C06"/>
    <w:rsid w:val="002746AF"/>
    <w:rsid w:val="002748FE"/>
    <w:rsid w:val="00274DA5"/>
    <w:rsid w:val="00274E29"/>
    <w:rsid w:val="00275812"/>
    <w:rsid w:val="00275BF6"/>
    <w:rsid w:val="00275C6A"/>
    <w:rsid w:val="00276A81"/>
    <w:rsid w:val="002775AC"/>
    <w:rsid w:val="0027767C"/>
    <w:rsid w:val="00277E58"/>
    <w:rsid w:val="00277F81"/>
    <w:rsid w:val="00280046"/>
    <w:rsid w:val="00280957"/>
    <w:rsid w:val="0028111D"/>
    <w:rsid w:val="0028146D"/>
    <w:rsid w:val="0028287C"/>
    <w:rsid w:val="00282A32"/>
    <w:rsid w:val="00283359"/>
    <w:rsid w:val="00283A96"/>
    <w:rsid w:val="00283B4B"/>
    <w:rsid w:val="00283C1E"/>
    <w:rsid w:val="00283F23"/>
    <w:rsid w:val="00284255"/>
    <w:rsid w:val="002844FB"/>
    <w:rsid w:val="00284990"/>
    <w:rsid w:val="00284B9B"/>
    <w:rsid w:val="00284C3B"/>
    <w:rsid w:val="00284E43"/>
    <w:rsid w:val="0028506A"/>
    <w:rsid w:val="00285459"/>
    <w:rsid w:val="0028546B"/>
    <w:rsid w:val="002855BC"/>
    <w:rsid w:val="00286051"/>
    <w:rsid w:val="00286052"/>
    <w:rsid w:val="00286145"/>
    <w:rsid w:val="002863FF"/>
    <w:rsid w:val="00286864"/>
    <w:rsid w:val="00286C64"/>
    <w:rsid w:val="00287563"/>
    <w:rsid w:val="002878C3"/>
    <w:rsid w:val="00287B86"/>
    <w:rsid w:val="00290408"/>
    <w:rsid w:val="00290AF9"/>
    <w:rsid w:val="00291483"/>
    <w:rsid w:val="00291B20"/>
    <w:rsid w:val="00291F5F"/>
    <w:rsid w:val="00292002"/>
    <w:rsid w:val="00292619"/>
    <w:rsid w:val="002926CC"/>
    <w:rsid w:val="00293CF6"/>
    <w:rsid w:val="002941F8"/>
    <w:rsid w:val="00294EF5"/>
    <w:rsid w:val="002950FA"/>
    <w:rsid w:val="0029551E"/>
    <w:rsid w:val="00295711"/>
    <w:rsid w:val="00295DB8"/>
    <w:rsid w:val="002961C0"/>
    <w:rsid w:val="00296428"/>
    <w:rsid w:val="00296792"/>
    <w:rsid w:val="00297968"/>
    <w:rsid w:val="002A042D"/>
    <w:rsid w:val="002A0568"/>
    <w:rsid w:val="002A0F65"/>
    <w:rsid w:val="002A1172"/>
    <w:rsid w:val="002A17F8"/>
    <w:rsid w:val="002A18B0"/>
    <w:rsid w:val="002A23E7"/>
    <w:rsid w:val="002A3987"/>
    <w:rsid w:val="002A5132"/>
    <w:rsid w:val="002A5297"/>
    <w:rsid w:val="002A575A"/>
    <w:rsid w:val="002A57BB"/>
    <w:rsid w:val="002A62C6"/>
    <w:rsid w:val="002A7AD6"/>
    <w:rsid w:val="002A7B7C"/>
    <w:rsid w:val="002A7F25"/>
    <w:rsid w:val="002A7FDC"/>
    <w:rsid w:val="002B01D5"/>
    <w:rsid w:val="002B0665"/>
    <w:rsid w:val="002B07E2"/>
    <w:rsid w:val="002B0BA1"/>
    <w:rsid w:val="002B0E53"/>
    <w:rsid w:val="002B11A7"/>
    <w:rsid w:val="002B1C54"/>
    <w:rsid w:val="002B2083"/>
    <w:rsid w:val="002B2FF5"/>
    <w:rsid w:val="002B3FA3"/>
    <w:rsid w:val="002B4371"/>
    <w:rsid w:val="002B498D"/>
    <w:rsid w:val="002B49B9"/>
    <w:rsid w:val="002B4AE4"/>
    <w:rsid w:val="002B4BAE"/>
    <w:rsid w:val="002B4E18"/>
    <w:rsid w:val="002B52C9"/>
    <w:rsid w:val="002B52FE"/>
    <w:rsid w:val="002B577E"/>
    <w:rsid w:val="002B57B3"/>
    <w:rsid w:val="002B57EB"/>
    <w:rsid w:val="002B5B05"/>
    <w:rsid w:val="002B62EC"/>
    <w:rsid w:val="002B6379"/>
    <w:rsid w:val="002B672A"/>
    <w:rsid w:val="002B67E6"/>
    <w:rsid w:val="002B6AEA"/>
    <w:rsid w:val="002B6D23"/>
    <w:rsid w:val="002B6DAA"/>
    <w:rsid w:val="002B75FF"/>
    <w:rsid w:val="002B76AD"/>
    <w:rsid w:val="002B777F"/>
    <w:rsid w:val="002C01C9"/>
    <w:rsid w:val="002C10EB"/>
    <w:rsid w:val="002C1E20"/>
    <w:rsid w:val="002C2502"/>
    <w:rsid w:val="002C2CAA"/>
    <w:rsid w:val="002C37D9"/>
    <w:rsid w:val="002C37E7"/>
    <w:rsid w:val="002C413A"/>
    <w:rsid w:val="002C44ED"/>
    <w:rsid w:val="002C556C"/>
    <w:rsid w:val="002C55C3"/>
    <w:rsid w:val="002C55D3"/>
    <w:rsid w:val="002C5898"/>
    <w:rsid w:val="002C6581"/>
    <w:rsid w:val="002C6696"/>
    <w:rsid w:val="002C6F4A"/>
    <w:rsid w:val="002C724F"/>
    <w:rsid w:val="002C76DE"/>
    <w:rsid w:val="002C78B1"/>
    <w:rsid w:val="002D027C"/>
    <w:rsid w:val="002D03ED"/>
    <w:rsid w:val="002D06D3"/>
    <w:rsid w:val="002D1129"/>
    <w:rsid w:val="002D14DB"/>
    <w:rsid w:val="002D1804"/>
    <w:rsid w:val="002D2319"/>
    <w:rsid w:val="002D2404"/>
    <w:rsid w:val="002D25E7"/>
    <w:rsid w:val="002D298C"/>
    <w:rsid w:val="002D31DA"/>
    <w:rsid w:val="002D3B15"/>
    <w:rsid w:val="002D3B9A"/>
    <w:rsid w:val="002D3D65"/>
    <w:rsid w:val="002D47DE"/>
    <w:rsid w:val="002D47EA"/>
    <w:rsid w:val="002D59B6"/>
    <w:rsid w:val="002D65CE"/>
    <w:rsid w:val="002D67E5"/>
    <w:rsid w:val="002D690D"/>
    <w:rsid w:val="002D6A59"/>
    <w:rsid w:val="002D7086"/>
    <w:rsid w:val="002E0E0E"/>
    <w:rsid w:val="002E12D2"/>
    <w:rsid w:val="002E180F"/>
    <w:rsid w:val="002E1CD9"/>
    <w:rsid w:val="002E1D17"/>
    <w:rsid w:val="002E2EB2"/>
    <w:rsid w:val="002E467D"/>
    <w:rsid w:val="002E4E93"/>
    <w:rsid w:val="002E55E3"/>
    <w:rsid w:val="002E67D9"/>
    <w:rsid w:val="002E688F"/>
    <w:rsid w:val="002E6A16"/>
    <w:rsid w:val="002E704F"/>
    <w:rsid w:val="002E76F6"/>
    <w:rsid w:val="002E79EA"/>
    <w:rsid w:val="002F0DB5"/>
    <w:rsid w:val="002F0EBF"/>
    <w:rsid w:val="002F108F"/>
    <w:rsid w:val="002F14AC"/>
    <w:rsid w:val="002F14DB"/>
    <w:rsid w:val="002F1785"/>
    <w:rsid w:val="002F182D"/>
    <w:rsid w:val="002F1872"/>
    <w:rsid w:val="002F1C5B"/>
    <w:rsid w:val="002F1CF6"/>
    <w:rsid w:val="002F1FCF"/>
    <w:rsid w:val="002F28A2"/>
    <w:rsid w:val="002F353F"/>
    <w:rsid w:val="002F3CC8"/>
    <w:rsid w:val="002F48AD"/>
    <w:rsid w:val="002F4CE9"/>
    <w:rsid w:val="002F5053"/>
    <w:rsid w:val="002F56D1"/>
    <w:rsid w:val="002F5D43"/>
    <w:rsid w:val="002F64B9"/>
    <w:rsid w:val="002F7489"/>
    <w:rsid w:val="002F7E38"/>
    <w:rsid w:val="0030011E"/>
    <w:rsid w:val="003001B1"/>
    <w:rsid w:val="00300253"/>
    <w:rsid w:val="003002D9"/>
    <w:rsid w:val="00301E35"/>
    <w:rsid w:val="003034A4"/>
    <w:rsid w:val="00303D8F"/>
    <w:rsid w:val="003041B4"/>
    <w:rsid w:val="0030435E"/>
    <w:rsid w:val="0030478F"/>
    <w:rsid w:val="0030489B"/>
    <w:rsid w:val="00305323"/>
    <w:rsid w:val="00305485"/>
    <w:rsid w:val="003060ED"/>
    <w:rsid w:val="00306897"/>
    <w:rsid w:val="003069D9"/>
    <w:rsid w:val="00306A83"/>
    <w:rsid w:val="00306B3B"/>
    <w:rsid w:val="00306E5E"/>
    <w:rsid w:val="00306E69"/>
    <w:rsid w:val="0030703C"/>
    <w:rsid w:val="00307269"/>
    <w:rsid w:val="003072D1"/>
    <w:rsid w:val="0030742F"/>
    <w:rsid w:val="00307874"/>
    <w:rsid w:val="00307B39"/>
    <w:rsid w:val="00307D80"/>
    <w:rsid w:val="003106B5"/>
    <w:rsid w:val="003106C2"/>
    <w:rsid w:val="00310F4E"/>
    <w:rsid w:val="0031142B"/>
    <w:rsid w:val="003116B7"/>
    <w:rsid w:val="0031264E"/>
    <w:rsid w:val="00312D45"/>
    <w:rsid w:val="00312FE8"/>
    <w:rsid w:val="0031324D"/>
    <w:rsid w:val="003133B6"/>
    <w:rsid w:val="00313430"/>
    <w:rsid w:val="0031386F"/>
    <w:rsid w:val="00313DAD"/>
    <w:rsid w:val="00313ED0"/>
    <w:rsid w:val="003142CA"/>
    <w:rsid w:val="00314C65"/>
    <w:rsid w:val="00314DA3"/>
    <w:rsid w:val="00315B0B"/>
    <w:rsid w:val="00315DC2"/>
    <w:rsid w:val="00315DE0"/>
    <w:rsid w:val="003168E9"/>
    <w:rsid w:val="00317609"/>
    <w:rsid w:val="00317842"/>
    <w:rsid w:val="00317AB4"/>
    <w:rsid w:val="00317E27"/>
    <w:rsid w:val="003203BE"/>
    <w:rsid w:val="00320907"/>
    <w:rsid w:val="00321243"/>
    <w:rsid w:val="003213C1"/>
    <w:rsid w:val="00321763"/>
    <w:rsid w:val="003228AD"/>
    <w:rsid w:val="003230E8"/>
    <w:rsid w:val="00323412"/>
    <w:rsid w:val="00323421"/>
    <w:rsid w:val="003234CC"/>
    <w:rsid w:val="0032355E"/>
    <w:rsid w:val="003235B6"/>
    <w:rsid w:val="00323CE7"/>
    <w:rsid w:val="00323DD6"/>
    <w:rsid w:val="00323FF6"/>
    <w:rsid w:val="00324135"/>
    <w:rsid w:val="003241B0"/>
    <w:rsid w:val="00324717"/>
    <w:rsid w:val="003247F9"/>
    <w:rsid w:val="003249BA"/>
    <w:rsid w:val="00326246"/>
    <w:rsid w:val="003263AE"/>
    <w:rsid w:val="00326706"/>
    <w:rsid w:val="003269BD"/>
    <w:rsid w:val="00326CC4"/>
    <w:rsid w:val="0032755B"/>
    <w:rsid w:val="00327989"/>
    <w:rsid w:val="00327AE1"/>
    <w:rsid w:val="00327DE4"/>
    <w:rsid w:val="00330290"/>
    <w:rsid w:val="00330656"/>
    <w:rsid w:val="00330ACD"/>
    <w:rsid w:val="00331929"/>
    <w:rsid w:val="00331A54"/>
    <w:rsid w:val="00331E71"/>
    <w:rsid w:val="00333C7E"/>
    <w:rsid w:val="00333D04"/>
    <w:rsid w:val="003342E1"/>
    <w:rsid w:val="00334367"/>
    <w:rsid w:val="00334499"/>
    <w:rsid w:val="0033486B"/>
    <w:rsid w:val="00335240"/>
    <w:rsid w:val="00336149"/>
    <w:rsid w:val="003365EF"/>
    <w:rsid w:val="00336982"/>
    <w:rsid w:val="003375D7"/>
    <w:rsid w:val="00337EAA"/>
    <w:rsid w:val="003408B3"/>
    <w:rsid w:val="00341159"/>
    <w:rsid w:val="0034154C"/>
    <w:rsid w:val="00341604"/>
    <w:rsid w:val="00341709"/>
    <w:rsid w:val="00341A92"/>
    <w:rsid w:val="00341D6D"/>
    <w:rsid w:val="00342809"/>
    <w:rsid w:val="00342DC1"/>
    <w:rsid w:val="00342FB8"/>
    <w:rsid w:val="0034305E"/>
    <w:rsid w:val="003431AF"/>
    <w:rsid w:val="00343D48"/>
    <w:rsid w:val="00344227"/>
    <w:rsid w:val="00345F2E"/>
    <w:rsid w:val="00345F63"/>
    <w:rsid w:val="0034713B"/>
    <w:rsid w:val="00347E25"/>
    <w:rsid w:val="00347F37"/>
    <w:rsid w:val="00347FEC"/>
    <w:rsid w:val="003500F5"/>
    <w:rsid w:val="0035019E"/>
    <w:rsid w:val="00351125"/>
    <w:rsid w:val="003517E0"/>
    <w:rsid w:val="00351BAB"/>
    <w:rsid w:val="00351C84"/>
    <w:rsid w:val="00352140"/>
    <w:rsid w:val="00352309"/>
    <w:rsid w:val="00352362"/>
    <w:rsid w:val="00352934"/>
    <w:rsid w:val="003531F4"/>
    <w:rsid w:val="003534DE"/>
    <w:rsid w:val="00353876"/>
    <w:rsid w:val="00353DA0"/>
    <w:rsid w:val="003542B1"/>
    <w:rsid w:val="00354FA7"/>
    <w:rsid w:val="003559C6"/>
    <w:rsid w:val="00355E7E"/>
    <w:rsid w:val="003560F2"/>
    <w:rsid w:val="00356741"/>
    <w:rsid w:val="0035790E"/>
    <w:rsid w:val="00357B24"/>
    <w:rsid w:val="00360377"/>
    <w:rsid w:val="00360428"/>
    <w:rsid w:val="0036064D"/>
    <w:rsid w:val="00360CBB"/>
    <w:rsid w:val="00361B99"/>
    <w:rsid w:val="00361E20"/>
    <w:rsid w:val="00362B25"/>
    <w:rsid w:val="00363C0B"/>
    <w:rsid w:val="00363DFB"/>
    <w:rsid w:val="0036486B"/>
    <w:rsid w:val="003648AD"/>
    <w:rsid w:val="00364B72"/>
    <w:rsid w:val="00365626"/>
    <w:rsid w:val="0036616A"/>
    <w:rsid w:val="003664F6"/>
    <w:rsid w:val="00366978"/>
    <w:rsid w:val="00366B21"/>
    <w:rsid w:val="00367460"/>
    <w:rsid w:val="0036749C"/>
    <w:rsid w:val="0036752C"/>
    <w:rsid w:val="00367712"/>
    <w:rsid w:val="00367B9A"/>
    <w:rsid w:val="00367FE7"/>
    <w:rsid w:val="00371002"/>
    <w:rsid w:val="003716CB"/>
    <w:rsid w:val="00371890"/>
    <w:rsid w:val="003719D4"/>
    <w:rsid w:val="00371C07"/>
    <w:rsid w:val="00372164"/>
    <w:rsid w:val="0037284B"/>
    <w:rsid w:val="00372E74"/>
    <w:rsid w:val="00373AAC"/>
    <w:rsid w:val="00374771"/>
    <w:rsid w:val="003747B8"/>
    <w:rsid w:val="00374FE2"/>
    <w:rsid w:val="00375DFD"/>
    <w:rsid w:val="003763C2"/>
    <w:rsid w:val="0037652F"/>
    <w:rsid w:val="0037703D"/>
    <w:rsid w:val="00377725"/>
    <w:rsid w:val="00377E40"/>
    <w:rsid w:val="003805A7"/>
    <w:rsid w:val="003808A3"/>
    <w:rsid w:val="003808A7"/>
    <w:rsid w:val="0038099D"/>
    <w:rsid w:val="00381376"/>
    <w:rsid w:val="003813D4"/>
    <w:rsid w:val="00381934"/>
    <w:rsid w:val="00382AED"/>
    <w:rsid w:val="00383C62"/>
    <w:rsid w:val="00383C95"/>
    <w:rsid w:val="0038475E"/>
    <w:rsid w:val="00384810"/>
    <w:rsid w:val="003851CC"/>
    <w:rsid w:val="00385251"/>
    <w:rsid w:val="00385D9C"/>
    <w:rsid w:val="003864BE"/>
    <w:rsid w:val="00386896"/>
    <w:rsid w:val="00386EB6"/>
    <w:rsid w:val="00387033"/>
    <w:rsid w:val="003877F6"/>
    <w:rsid w:val="00387860"/>
    <w:rsid w:val="003904A9"/>
    <w:rsid w:val="00390826"/>
    <w:rsid w:val="00390AFC"/>
    <w:rsid w:val="00390FDB"/>
    <w:rsid w:val="00391131"/>
    <w:rsid w:val="00391519"/>
    <w:rsid w:val="0039197D"/>
    <w:rsid w:val="00391A6A"/>
    <w:rsid w:val="00391C24"/>
    <w:rsid w:val="00391CE9"/>
    <w:rsid w:val="00391FFB"/>
    <w:rsid w:val="003923B3"/>
    <w:rsid w:val="0039476B"/>
    <w:rsid w:val="00394918"/>
    <w:rsid w:val="0039493F"/>
    <w:rsid w:val="00394B29"/>
    <w:rsid w:val="00394F07"/>
    <w:rsid w:val="0039508B"/>
    <w:rsid w:val="003955C7"/>
    <w:rsid w:val="00395CBF"/>
    <w:rsid w:val="00396123"/>
    <w:rsid w:val="00396D07"/>
    <w:rsid w:val="00397572"/>
    <w:rsid w:val="003975B3"/>
    <w:rsid w:val="003978C0"/>
    <w:rsid w:val="00397E7E"/>
    <w:rsid w:val="003A013A"/>
    <w:rsid w:val="003A037F"/>
    <w:rsid w:val="003A0965"/>
    <w:rsid w:val="003A1185"/>
    <w:rsid w:val="003A1300"/>
    <w:rsid w:val="003A1342"/>
    <w:rsid w:val="003A1351"/>
    <w:rsid w:val="003A15BC"/>
    <w:rsid w:val="003A1A4F"/>
    <w:rsid w:val="003A1CD4"/>
    <w:rsid w:val="003A249D"/>
    <w:rsid w:val="003A2CC1"/>
    <w:rsid w:val="003A31D9"/>
    <w:rsid w:val="003A4135"/>
    <w:rsid w:val="003A46DE"/>
    <w:rsid w:val="003A49A2"/>
    <w:rsid w:val="003A4C9C"/>
    <w:rsid w:val="003A526D"/>
    <w:rsid w:val="003A5338"/>
    <w:rsid w:val="003A53BD"/>
    <w:rsid w:val="003A5401"/>
    <w:rsid w:val="003A5671"/>
    <w:rsid w:val="003A5681"/>
    <w:rsid w:val="003A5FA5"/>
    <w:rsid w:val="003A6164"/>
    <w:rsid w:val="003A7312"/>
    <w:rsid w:val="003B1850"/>
    <w:rsid w:val="003B1DC7"/>
    <w:rsid w:val="003B271B"/>
    <w:rsid w:val="003B2ADF"/>
    <w:rsid w:val="003B2D2E"/>
    <w:rsid w:val="003B2EED"/>
    <w:rsid w:val="003B2FB5"/>
    <w:rsid w:val="003B3040"/>
    <w:rsid w:val="003B3330"/>
    <w:rsid w:val="003B3516"/>
    <w:rsid w:val="003B38A2"/>
    <w:rsid w:val="003B4244"/>
    <w:rsid w:val="003B4855"/>
    <w:rsid w:val="003B4A3F"/>
    <w:rsid w:val="003B5269"/>
    <w:rsid w:val="003B542C"/>
    <w:rsid w:val="003B560D"/>
    <w:rsid w:val="003B5C0F"/>
    <w:rsid w:val="003B5D78"/>
    <w:rsid w:val="003B5E15"/>
    <w:rsid w:val="003B5EDB"/>
    <w:rsid w:val="003B6690"/>
    <w:rsid w:val="003B6E9B"/>
    <w:rsid w:val="003B6F45"/>
    <w:rsid w:val="003B6F81"/>
    <w:rsid w:val="003B72D1"/>
    <w:rsid w:val="003B78D9"/>
    <w:rsid w:val="003C00E0"/>
    <w:rsid w:val="003C099F"/>
    <w:rsid w:val="003C0A06"/>
    <w:rsid w:val="003C0C16"/>
    <w:rsid w:val="003C0DAE"/>
    <w:rsid w:val="003C0DEF"/>
    <w:rsid w:val="003C0E70"/>
    <w:rsid w:val="003C12A9"/>
    <w:rsid w:val="003C1794"/>
    <w:rsid w:val="003C1C50"/>
    <w:rsid w:val="003C1CF6"/>
    <w:rsid w:val="003C23CD"/>
    <w:rsid w:val="003C27DA"/>
    <w:rsid w:val="003C2BBC"/>
    <w:rsid w:val="003C2FC8"/>
    <w:rsid w:val="003C3338"/>
    <w:rsid w:val="003C380C"/>
    <w:rsid w:val="003C3A92"/>
    <w:rsid w:val="003C3D64"/>
    <w:rsid w:val="003C42D3"/>
    <w:rsid w:val="003C434C"/>
    <w:rsid w:val="003C4F1D"/>
    <w:rsid w:val="003C519C"/>
    <w:rsid w:val="003C5B50"/>
    <w:rsid w:val="003C5DED"/>
    <w:rsid w:val="003C6914"/>
    <w:rsid w:val="003C7A86"/>
    <w:rsid w:val="003C7ABB"/>
    <w:rsid w:val="003C7B94"/>
    <w:rsid w:val="003C7F18"/>
    <w:rsid w:val="003D0906"/>
    <w:rsid w:val="003D0F12"/>
    <w:rsid w:val="003D1A0A"/>
    <w:rsid w:val="003D1AFE"/>
    <w:rsid w:val="003D1BC1"/>
    <w:rsid w:val="003D1FFC"/>
    <w:rsid w:val="003D21D6"/>
    <w:rsid w:val="003D22DF"/>
    <w:rsid w:val="003D22F4"/>
    <w:rsid w:val="003D2333"/>
    <w:rsid w:val="003D3366"/>
    <w:rsid w:val="003D3997"/>
    <w:rsid w:val="003D3A0E"/>
    <w:rsid w:val="003D3C59"/>
    <w:rsid w:val="003D409B"/>
    <w:rsid w:val="003D42CE"/>
    <w:rsid w:val="003D4945"/>
    <w:rsid w:val="003D4A69"/>
    <w:rsid w:val="003D4C15"/>
    <w:rsid w:val="003D53FE"/>
    <w:rsid w:val="003D57E0"/>
    <w:rsid w:val="003D58F9"/>
    <w:rsid w:val="003D6170"/>
    <w:rsid w:val="003D751E"/>
    <w:rsid w:val="003D76F9"/>
    <w:rsid w:val="003D7A35"/>
    <w:rsid w:val="003D7F25"/>
    <w:rsid w:val="003D7FDE"/>
    <w:rsid w:val="003E08ED"/>
    <w:rsid w:val="003E0DC3"/>
    <w:rsid w:val="003E1649"/>
    <w:rsid w:val="003E16F4"/>
    <w:rsid w:val="003E18A8"/>
    <w:rsid w:val="003E1B39"/>
    <w:rsid w:val="003E2306"/>
    <w:rsid w:val="003E2A90"/>
    <w:rsid w:val="003E3220"/>
    <w:rsid w:val="003E3488"/>
    <w:rsid w:val="003E39E4"/>
    <w:rsid w:val="003E3F20"/>
    <w:rsid w:val="003E4159"/>
    <w:rsid w:val="003E42E1"/>
    <w:rsid w:val="003E462E"/>
    <w:rsid w:val="003E4B77"/>
    <w:rsid w:val="003E4F34"/>
    <w:rsid w:val="003E5ACE"/>
    <w:rsid w:val="003E5D16"/>
    <w:rsid w:val="003E5E95"/>
    <w:rsid w:val="003E5FE5"/>
    <w:rsid w:val="003E604E"/>
    <w:rsid w:val="003E6372"/>
    <w:rsid w:val="003E6481"/>
    <w:rsid w:val="003E65D0"/>
    <w:rsid w:val="003E67EE"/>
    <w:rsid w:val="003E6E36"/>
    <w:rsid w:val="003E6F34"/>
    <w:rsid w:val="003E7945"/>
    <w:rsid w:val="003F0005"/>
    <w:rsid w:val="003F07D0"/>
    <w:rsid w:val="003F177F"/>
    <w:rsid w:val="003F1D00"/>
    <w:rsid w:val="003F1E23"/>
    <w:rsid w:val="003F2776"/>
    <w:rsid w:val="003F2CE4"/>
    <w:rsid w:val="003F2D16"/>
    <w:rsid w:val="003F349F"/>
    <w:rsid w:val="003F34D4"/>
    <w:rsid w:val="003F386E"/>
    <w:rsid w:val="003F3BCE"/>
    <w:rsid w:val="003F3DDD"/>
    <w:rsid w:val="003F4E0C"/>
    <w:rsid w:val="003F567A"/>
    <w:rsid w:val="003F61A6"/>
    <w:rsid w:val="003F6A67"/>
    <w:rsid w:val="003F6B62"/>
    <w:rsid w:val="003F6CCE"/>
    <w:rsid w:val="003F6EF4"/>
    <w:rsid w:val="003F7108"/>
    <w:rsid w:val="003F72E7"/>
    <w:rsid w:val="003F737D"/>
    <w:rsid w:val="003F754A"/>
    <w:rsid w:val="003F7679"/>
    <w:rsid w:val="003F7CB6"/>
    <w:rsid w:val="004002E2"/>
    <w:rsid w:val="004003DF"/>
    <w:rsid w:val="00400C83"/>
    <w:rsid w:val="00400E3E"/>
    <w:rsid w:val="0040129C"/>
    <w:rsid w:val="004014F0"/>
    <w:rsid w:val="0040196F"/>
    <w:rsid w:val="004019A5"/>
    <w:rsid w:val="00402145"/>
    <w:rsid w:val="004021A1"/>
    <w:rsid w:val="0040227C"/>
    <w:rsid w:val="00402428"/>
    <w:rsid w:val="00402CA9"/>
    <w:rsid w:val="00402E1A"/>
    <w:rsid w:val="00402F04"/>
    <w:rsid w:val="00403102"/>
    <w:rsid w:val="00403775"/>
    <w:rsid w:val="00403923"/>
    <w:rsid w:val="00403A62"/>
    <w:rsid w:val="0040441F"/>
    <w:rsid w:val="00404769"/>
    <w:rsid w:val="0040484E"/>
    <w:rsid w:val="00404966"/>
    <w:rsid w:val="00404995"/>
    <w:rsid w:val="0040499B"/>
    <w:rsid w:val="0040543F"/>
    <w:rsid w:val="0040586F"/>
    <w:rsid w:val="00405B3B"/>
    <w:rsid w:val="00406A4D"/>
    <w:rsid w:val="00407195"/>
    <w:rsid w:val="004072D6"/>
    <w:rsid w:val="00407451"/>
    <w:rsid w:val="0041054B"/>
    <w:rsid w:val="00410574"/>
    <w:rsid w:val="00410BC0"/>
    <w:rsid w:val="00410BEF"/>
    <w:rsid w:val="00411379"/>
    <w:rsid w:val="0041137C"/>
    <w:rsid w:val="004113A8"/>
    <w:rsid w:val="004113D9"/>
    <w:rsid w:val="00411845"/>
    <w:rsid w:val="00411E38"/>
    <w:rsid w:val="00411EE2"/>
    <w:rsid w:val="00412280"/>
    <w:rsid w:val="0041249C"/>
    <w:rsid w:val="00412F8F"/>
    <w:rsid w:val="0041300A"/>
    <w:rsid w:val="004130E1"/>
    <w:rsid w:val="00413C16"/>
    <w:rsid w:val="00414C9A"/>
    <w:rsid w:val="00415054"/>
    <w:rsid w:val="004157F5"/>
    <w:rsid w:val="00415F2B"/>
    <w:rsid w:val="00416F11"/>
    <w:rsid w:val="00417367"/>
    <w:rsid w:val="00417383"/>
    <w:rsid w:val="004177CC"/>
    <w:rsid w:val="00417C69"/>
    <w:rsid w:val="004206A7"/>
    <w:rsid w:val="00420D11"/>
    <w:rsid w:val="00420FBE"/>
    <w:rsid w:val="00421A43"/>
    <w:rsid w:val="00421AC2"/>
    <w:rsid w:val="00422599"/>
    <w:rsid w:val="004228BF"/>
    <w:rsid w:val="0042294F"/>
    <w:rsid w:val="0042457A"/>
    <w:rsid w:val="0042457D"/>
    <w:rsid w:val="00424F97"/>
    <w:rsid w:val="004251BE"/>
    <w:rsid w:val="00425FD2"/>
    <w:rsid w:val="00427118"/>
    <w:rsid w:val="00427469"/>
    <w:rsid w:val="0042749A"/>
    <w:rsid w:val="00430459"/>
    <w:rsid w:val="00430A8A"/>
    <w:rsid w:val="00430E9D"/>
    <w:rsid w:val="00431037"/>
    <w:rsid w:val="004319CA"/>
    <w:rsid w:val="00432416"/>
    <w:rsid w:val="004329FC"/>
    <w:rsid w:val="00432B47"/>
    <w:rsid w:val="00432F65"/>
    <w:rsid w:val="004339FA"/>
    <w:rsid w:val="00433BD2"/>
    <w:rsid w:val="00433E7A"/>
    <w:rsid w:val="00434B34"/>
    <w:rsid w:val="00434B6D"/>
    <w:rsid w:val="00434E04"/>
    <w:rsid w:val="00434FDF"/>
    <w:rsid w:val="00435516"/>
    <w:rsid w:val="004356E9"/>
    <w:rsid w:val="0043583D"/>
    <w:rsid w:val="00435E75"/>
    <w:rsid w:val="00435ECC"/>
    <w:rsid w:val="0043602E"/>
    <w:rsid w:val="00436C8F"/>
    <w:rsid w:val="0043755D"/>
    <w:rsid w:val="00437F89"/>
    <w:rsid w:val="00437FB4"/>
    <w:rsid w:val="00440BB0"/>
    <w:rsid w:val="0044110A"/>
    <w:rsid w:val="004413F3"/>
    <w:rsid w:val="0044153D"/>
    <w:rsid w:val="0044161E"/>
    <w:rsid w:val="00441C5A"/>
    <w:rsid w:val="00443165"/>
    <w:rsid w:val="00443675"/>
    <w:rsid w:val="00444182"/>
    <w:rsid w:val="004445E5"/>
    <w:rsid w:val="00444BF0"/>
    <w:rsid w:val="00444DF8"/>
    <w:rsid w:val="0044508C"/>
    <w:rsid w:val="00445177"/>
    <w:rsid w:val="00445487"/>
    <w:rsid w:val="00445591"/>
    <w:rsid w:val="0044587B"/>
    <w:rsid w:val="004459C2"/>
    <w:rsid w:val="00445E84"/>
    <w:rsid w:val="00445FE3"/>
    <w:rsid w:val="00446B3B"/>
    <w:rsid w:val="00446FEF"/>
    <w:rsid w:val="00447437"/>
    <w:rsid w:val="00447A0A"/>
    <w:rsid w:val="00447E42"/>
    <w:rsid w:val="0045043D"/>
    <w:rsid w:val="0045045E"/>
    <w:rsid w:val="00450E9E"/>
    <w:rsid w:val="00450FD2"/>
    <w:rsid w:val="00450FF8"/>
    <w:rsid w:val="0045102F"/>
    <w:rsid w:val="00451D32"/>
    <w:rsid w:val="0045229B"/>
    <w:rsid w:val="00452BFB"/>
    <w:rsid w:val="00452BFE"/>
    <w:rsid w:val="0045326F"/>
    <w:rsid w:val="0045327E"/>
    <w:rsid w:val="00453353"/>
    <w:rsid w:val="0045349D"/>
    <w:rsid w:val="004534B5"/>
    <w:rsid w:val="00453996"/>
    <w:rsid w:val="004539F6"/>
    <w:rsid w:val="00453BF7"/>
    <w:rsid w:val="0045437E"/>
    <w:rsid w:val="0045484A"/>
    <w:rsid w:val="00455127"/>
    <w:rsid w:val="00455EDE"/>
    <w:rsid w:val="00456C71"/>
    <w:rsid w:val="00456EA3"/>
    <w:rsid w:val="00457216"/>
    <w:rsid w:val="0046020B"/>
    <w:rsid w:val="004602FF"/>
    <w:rsid w:val="004605D0"/>
    <w:rsid w:val="00461365"/>
    <w:rsid w:val="00461B2C"/>
    <w:rsid w:val="00461C95"/>
    <w:rsid w:val="00462322"/>
    <w:rsid w:val="00462757"/>
    <w:rsid w:val="00463080"/>
    <w:rsid w:val="0046385D"/>
    <w:rsid w:val="00463ABF"/>
    <w:rsid w:val="00463F44"/>
    <w:rsid w:val="00464585"/>
    <w:rsid w:val="0046473F"/>
    <w:rsid w:val="00464780"/>
    <w:rsid w:val="00464C42"/>
    <w:rsid w:val="004658A0"/>
    <w:rsid w:val="00465FE2"/>
    <w:rsid w:val="004660A0"/>
    <w:rsid w:val="0046625E"/>
    <w:rsid w:val="00466CDA"/>
    <w:rsid w:val="004671D5"/>
    <w:rsid w:val="00467320"/>
    <w:rsid w:val="004676F9"/>
    <w:rsid w:val="00467BA9"/>
    <w:rsid w:val="004701DC"/>
    <w:rsid w:val="00470ACA"/>
    <w:rsid w:val="00470BA4"/>
    <w:rsid w:val="00470EAF"/>
    <w:rsid w:val="00470F10"/>
    <w:rsid w:val="0047110E"/>
    <w:rsid w:val="00471156"/>
    <w:rsid w:val="004712E6"/>
    <w:rsid w:val="00471673"/>
    <w:rsid w:val="00471B05"/>
    <w:rsid w:val="004722F0"/>
    <w:rsid w:val="004739B7"/>
    <w:rsid w:val="00473F82"/>
    <w:rsid w:val="00473FCC"/>
    <w:rsid w:val="00474B7C"/>
    <w:rsid w:val="00474FE7"/>
    <w:rsid w:val="004752AE"/>
    <w:rsid w:val="004758B6"/>
    <w:rsid w:val="00475ACF"/>
    <w:rsid w:val="00475DDF"/>
    <w:rsid w:val="00476323"/>
    <w:rsid w:val="0047662E"/>
    <w:rsid w:val="00476680"/>
    <w:rsid w:val="00476995"/>
    <w:rsid w:val="00476E21"/>
    <w:rsid w:val="0047768F"/>
    <w:rsid w:val="00477D6B"/>
    <w:rsid w:val="004802FD"/>
    <w:rsid w:val="00480B1D"/>
    <w:rsid w:val="00481622"/>
    <w:rsid w:val="00481AF1"/>
    <w:rsid w:val="00481C2B"/>
    <w:rsid w:val="00481D41"/>
    <w:rsid w:val="0048200F"/>
    <w:rsid w:val="0048238C"/>
    <w:rsid w:val="00482C1C"/>
    <w:rsid w:val="00483875"/>
    <w:rsid w:val="004838FD"/>
    <w:rsid w:val="00483BE4"/>
    <w:rsid w:val="00484004"/>
    <w:rsid w:val="0048426B"/>
    <w:rsid w:val="00484568"/>
    <w:rsid w:val="00484A6A"/>
    <w:rsid w:val="00484A6D"/>
    <w:rsid w:val="0048517A"/>
    <w:rsid w:val="00485831"/>
    <w:rsid w:val="0048588F"/>
    <w:rsid w:val="004865DC"/>
    <w:rsid w:val="004866E0"/>
    <w:rsid w:val="00486A13"/>
    <w:rsid w:val="00486C3D"/>
    <w:rsid w:val="0048798F"/>
    <w:rsid w:val="00487F8E"/>
    <w:rsid w:val="004903E4"/>
    <w:rsid w:val="0049074B"/>
    <w:rsid w:val="00490E4C"/>
    <w:rsid w:val="00490F4A"/>
    <w:rsid w:val="00490FF4"/>
    <w:rsid w:val="004912CF"/>
    <w:rsid w:val="00491974"/>
    <w:rsid w:val="00492166"/>
    <w:rsid w:val="00492369"/>
    <w:rsid w:val="004926E5"/>
    <w:rsid w:val="00492DAB"/>
    <w:rsid w:val="00492F28"/>
    <w:rsid w:val="004933C1"/>
    <w:rsid w:val="00493777"/>
    <w:rsid w:val="00493CBB"/>
    <w:rsid w:val="00493D19"/>
    <w:rsid w:val="0049521F"/>
    <w:rsid w:val="0049523D"/>
    <w:rsid w:val="00495317"/>
    <w:rsid w:val="00495F18"/>
    <w:rsid w:val="00496C0B"/>
    <w:rsid w:val="00496C59"/>
    <w:rsid w:val="00496D59"/>
    <w:rsid w:val="00496E0E"/>
    <w:rsid w:val="004A01E0"/>
    <w:rsid w:val="004A0ABF"/>
    <w:rsid w:val="004A0D21"/>
    <w:rsid w:val="004A10F4"/>
    <w:rsid w:val="004A1ECC"/>
    <w:rsid w:val="004A2AC7"/>
    <w:rsid w:val="004A40C5"/>
    <w:rsid w:val="004A4731"/>
    <w:rsid w:val="004A4F5F"/>
    <w:rsid w:val="004A4FC9"/>
    <w:rsid w:val="004A52B7"/>
    <w:rsid w:val="004A57ED"/>
    <w:rsid w:val="004A5D53"/>
    <w:rsid w:val="004A6082"/>
    <w:rsid w:val="004A63CE"/>
    <w:rsid w:val="004A699B"/>
    <w:rsid w:val="004A6B77"/>
    <w:rsid w:val="004A6DB0"/>
    <w:rsid w:val="004A7AEF"/>
    <w:rsid w:val="004B0180"/>
    <w:rsid w:val="004B0182"/>
    <w:rsid w:val="004B04DE"/>
    <w:rsid w:val="004B07F1"/>
    <w:rsid w:val="004B0ACF"/>
    <w:rsid w:val="004B1006"/>
    <w:rsid w:val="004B146A"/>
    <w:rsid w:val="004B17C7"/>
    <w:rsid w:val="004B1E83"/>
    <w:rsid w:val="004B219C"/>
    <w:rsid w:val="004B2D88"/>
    <w:rsid w:val="004B376E"/>
    <w:rsid w:val="004B3C37"/>
    <w:rsid w:val="004B4BEE"/>
    <w:rsid w:val="004B5190"/>
    <w:rsid w:val="004B591E"/>
    <w:rsid w:val="004B5E60"/>
    <w:rsid w:val="004B6273"/>
    <w:rsid w:val="004B76A5"/>
    <w:rsid w:val="004C00F2"/>
    <w:rsid w:val="004C02FD"/>
    <w:rsid w:val="004C0A35"/>
    <w:rsid w:val="004C0B1F"/>
    <w:rsid w:val="004C0CFF"/>
    <w:rsid w:val="004C0F1A"/>
    <w:rsid w:val="004C0F42"/>
    <w:rsid w:val="004C172C"/>
    <w:rsid w:val="004C1E57"/>
    <w:rsid w:val="004C2038"/>
    <w:rsid w:val="004C24BB"/>
    <w:rsid w:val="004C353A"/>
    <w:rsid w:val="004C3709"/>
    <w:rsid w:val="004C384F"/>
    <w:rsid w:val="004C3C90"/>
    <w:rsid w:val="004C429F"/>
    <w:rsid w:val="004C4CD4"/>
    <w:rsid w:val="004C554E"/>
    <w:rsid w:val="004C5570"/>
    <w:rsid w:val="004C55DC"/>
    <w:rsid w:val="004C67BA"/>
    <w:rsid w:val="004C6BFE"/>
    <w:rsid w:val="004C7840"/>
    <w:rsid w:val="004C7CC1"/>
    <w:rsid w:val="004D01A7"/>
    <w:rsid w:val="004D0362"/>
    <w:rsid w:val="004D0642"/>
    <w:rsid w:val="004D09C5"/>
    <w:rsid w:val="004D0D46"/>
    <w:rsid w:val="004D0F2D"/>
    <w:rsid w:val="004D1BBF"/>
    <w:rsid w:val="004D1CE4"/>
    <w:rsid w:val="004D1E09"/>
    <w:rsid w:val="004D23E0"/>
    <w:rsid w:val="004D31C5"/>
    <w:rsid w:val="004D34E3"/>
    <w:rsid w:val="004D3596"/>
    <w:rsid w:val="004D39FB"/>
    <w:rsid w:val="004D3AEE"/>
    <w:rsid w:val="004D3CE0"/>
    <w:rsid w:val="004D3D3A"/>
    <w:rsid w:val="004D425C"/>
    <w:rsid w:val="004D55E5"/>
    <w:rsid w:val="004D5E41"/>
    <w:rsid w:val="004D728C"/>
    <w:rsid w:val="004E00D2"/>
    <w:rsid w:val="004E016F"/>
    <w:rsid w:val="004E04B6"/>
    <w:rsid w:val="004E052B"/>
    <w:rsid w:val="004E06C1"/>
    <w:rsid w:val="004E12AE"/>
    <w:rsid w:val="004E15A8"/>
    <w:rsid w:val="004E15E4"/>
    <w:rsid w:val="004E193F"/>
    <w:rsid w:val="004E19C8"/>
    <w:rsid w:val="004E26F0"/>
    <w:rsid w:val="004E285C"/>
    <w:rsid w:val="004E3502"/>
    <w:rsid w:val="004E3CF0"/>
    <w:rsid w:val="004E4993"/>
    <w:rsid w:val="004E65D3"/>
    <w:rsid w:val="004E6606"/>
    <w:rsid w:val="004E68E5"/>
    <w:rsid w:val="004E6C01"/>
    <w:rsid w:val="004E709D"/>
    <w:rsid w:val="004E764F"/>
    <w:rsid w:val="004E7998"/>
    <w:rsid w:val="004E7B84"/>
    <w:rsid w:val="004E7C5C"/>
    <w:rsid w:val="004E7ED8"/>
    <w:rsid w:val="004F030C"/>
    <w:rsid w:val="004F166D"/>
    <w:rsid w:val="004F197F"/>
    <w:rsid w:val="004F1D78"/>
    <w:rsid w:val="004F1F20"/>
    <w:rsid w:val="004F26AA"/>
    <w:rsid w:val="004F2902"/>
    <w:rsid w:val="004F2950"/>
    <w:rsid w:val="004F2CEA"/>
    <w:rsid w:val="004F3D95"/>
    <w:rsid w:val="004F4195"/>
    <w:rsid w:val="004F4A2E"/>
    <w:rsid w:val="004F56CB"/>
    <w:rsid w:val="004F5DE7"/>
    <w:rsid w:val="004F6EE4"/>
    <w:rsid w:val="004F7233"/>
    <w:rsid w:val="004F7B11"/>
    <w:rsid w:val="004F7D37"/>
    <w:rsid w:val="005008C6"/>
    <w:rsid w:val="00500916"/>
    <w:rsid w:val="00501097"/>
    <w:rsid w:val="00501257"/>
    <w:rsid w:val="0050189E"/>
    <w:rsid w:val="00501B2C"/>
    <w:rsid w:val="00501F18"/>
    <w:rsid w:val="00502497"/>
    <w:rsid w:val="00502A05"/>
    <w:rsid w:val="00503093"/>
    <w:rsid w:val="005042A1"/>
    <w:rsid w:val="0050498C"/>
    <w:rsid w:val="00504E8E"/>
    <w:rsid w:val="005067A5"/>
    <w:rsid w:val="005068C3"/>
    <w:rsid w:val="00506B5A"/>
    <w:rsid w:val="00506C20"/>
    <w:rsid w:val="00506E99"/>
    <w:rsid w:val="005076B4"/>
    <w:rsid w:val="005102A1"/>
    <w:rsid w:val="00510377"/>
    <w:rsid w:val="005107AE"/>
    <w:rsid w:val="00510A5D"/>
    <w:rsid w:val="00510AAC"/>
    <w:rsid w:val="0051130E"/>
    <w:rsid w:val="0051135B"/>
    <w:rsid w:val="00511755"/>
    <w:rsid w:val="00511ABE"/>
    <w:rsid w:val="00512C11"/>
    <w:rsid w:val="00512EDD"/>
    <w:rsid w:val="00512F77"/>
    <w:rsid w:val="00513529"/>
    <w:rsid w:val="00514605"/>
    <w:rsid w:val="005149FA"/>
    <w:rsid w:val="0051512E"/>
    <w:rsid w:val="0051527A"/>
    <w:rsid w:val="00516160"/>
    <w:rsid w:val="00516770"/>
    <w:rsid w:val="00516B1F"/>
    <w:rsid w:val="00517D30"/>
    <w:rsid w:val="00520005"/>
    <w:rsid w:val="00520245"/>
    <w:rsid w:val="005202B9"/>
    <w:rsid w:val="00520655"/>
    <w:rsid w:val="0052069E"/>
    <w:rsid w:val="00521BFB"/>
    <w:rsid w:val="00522C15"/>
    <w:rsid w:val="005230B1"/>
    <w:rsid w:val="00523691"/>
    <w:rsid w:val="005236C0"/>
    <w:rsid w:val="005248C4"/>
    <w:rsid w:val="00525772"/>
    <w:rsid w:val="005261C7"/>
    <w:rsid w:val="005261D2"/>
    <w:rsid w:val="00526C8F"/>
    <w:rsid w:val="005273A6"/>
    <w:rsid w:val="005275CB"/>
    <w:rsid w:val="00527CAF"/>
    <w:rsid w:val="00527E81"/>
    <w:rsid w:val="00530A65"/>
    <w:rsid w:val="00530A8A"/>
    <w:rsid w:val="00530E00"/>
    <w:rsid w:val="00530F37"/>
    <w:rsid w:val="005312AA"/>
    <w:rsid w:val="0053170A"/>
    <w:rsid w:val="005317A2"/>
    <w:rsid w:val="00531900"/>
    <w:rsid w:val="00531A9A"/>
    <w:rsid w:val="00531FB4"/>
    <w:rsid w:val="005325F6"/>
    <w:rsid w:val="00532991"/>
    <w:rsid w:val="005330CB"/>
    <w:rsid w:val="005336CE"/>
    <w:rsid w:val="00533DEA"/>
    <w:rsid w:val="00534367"/>
    <w:rsid w:val="0053495B"/>
    <w:rsid w:val="00534BEF"/>
    <w:rsid w:val="00535768"/>
    <w:rsid w:val="00535F8B"/>
    <w:rsid w:val="00536427"/>
    <w:rsid w:val="00536C11"/>
    <w:rsid w:val="00536CB0"/>
    <w:rsid w:val="00536F9F"/>
    <w:rsid w:val="00537155"/>
    <w:rsid w:val="00537C96"/>
    <w:rsid w:val="005401AA"/>
    <w:rsid w:val="0054020C"/>
    <w:rsid w:val="005405F3"/>
    <w:rsid w:val="00540695"/>
    <w:rsid w:val="00540775"/>
    <w:rsid w:val="00540B88"/>
    <w:rsid w:val="00540D00"/>
    <w:rsid w:val="00540D98"/>
    <w:rsid w:val="00540EB7"/>
    <w:rsid w:val="0054125B"/>
    <w:rsid w:val="00541874"/>
    <w:rsid w:val="00541934"/>
    <w:rsid w:val="00541BEC"/>
    <w:rsid w:val="00541C6A"/>
    <w:rsid w:val="00541D56"/>
    <w:rsid w:val="00542220"/>
    <w:rsid w:val="005427EA"/>
    <w:rsid w:val="00542D1B"/>
    <w:rsid w:val="005430ED"/>
    <w:rsid w:val="0054439E"/>
    <w:rsid w:val="00544D5F"/>
    <w:rsid w:val="00545633"/>
    <w:rsid w:val="00545753"/>
    <w:rsid w:val="00545936"/>
    <w:rsid w:val="00546207"/>
    <w:rsid w:val="00546D79"/>
    <w:rsid w:val="00547494"/>
    <w:rsid w:val="0054767E"/>
    <w:rsid w:val="005477D7"/>
    <w:rsid w:val="00547BEA"/>
    <w:rsid w:val="005505E4"/>
    <w:rsid w:val="00550D88"/>
    <w:rsid w:val="00550FE3"/>
    <w:rsid w:val="005516CE"/>
    <w:rsid w:val="00551AB7"/>
    <w:rsid w:val="005522F1"/>
    <w:rsid w:val="00552CA9"/>
    <w:rsid w:val="00552D3B"/>
    <w:rsid w:val="005532C3"/>
    <w:rsid w:val="00553BFF"/>
    <w:rsid w:val="0055435B"/>
    <w:rsid w:val="0055483C"/>
    <w:rsid w:val="00554841"/>
    <w:rsid w:val="0055489D"/>
    <w:rsid w:val="0055576E"/>
    <w:rsid w:val="0055577D"/>
    <w:rsid w:val="00555D66"/>
    <w:rsid w:val="005560AA"/>
    <w:rsid w:val="00556774"/>
    <w:rsid w:val="005567C3"/>
    <w:rsid w:val="00556B14"/>
    <w:rsid w:val="005575B8"/>
    <w:rsid w:val="005578C6"/>
    <w:rsid w:val="00560AD2"/>
    <w:rsid w:val="00560F15"/>
    <w:rsid w:val="00561570"/>
    <w:rsid w:val="005618D0"/>
    <w:rsid w:val="00561F60"/>
    <w:rsid w:val="005625B8"/>
    <w:rsid w:val="00562657"/>
    <w:rsid w:val="005627EB"/>
    <w:rsid w:val="00562927"/>
    <w:rsid w:val="005629F8"/>
    <w:rsid w:val="00562D1C"/>
    <w:rsid w:val="00562EE8"/>
    <w:rsid w:val="005634BE"/>
    <w:rsid w:val="0056396E"/>
    <w:rsid w:val="00563B50"/>
    <w:rsid w:val="00564490"/>
    <w:rsid w:val="005648CB"/>
    <w:rsid w:val="00564CF5"/>
    <w:rsid w:val="00564D15"/>
    <w:rsid w:val="00564DB6"/>
    <w:rsid w:val="00564EE5"/>
    <w:rsid w:val="005656A9"/>
    <w:rsid w:val="005657D8"/>
    <w:rsid w:val="005660B3"/>
    <w:rsid w:val="00566828"/>
    <w:rsid w:val="00566D2D"/>
    <w:rsid w:val="00566FAB"/>
    <w:rsid w:val="00570196"/>
    <w:rsid w:val="00570410"/>
    <w:rsid w:val="0057099E"/>
    <w:rsid w:val="00570A01"/>
    <w:rsid w:val="0057108C"/>
    <w:rsid w:val="0057133D"/>
    <w:rsid w:val="005716C2"/>
    <w:rsid w:val="005717DE"/>
    <w:rsid w:val="00571AF0"/>
    <w:rsid w:val="00571CA9"/>
    <w:rsid w:val="005720C2"/>
    <w:rsid w:val="005722C1"/>
    <w:rsid w:val="00572687"/>
    <w:rsid w:val="00572974"/>
    <w:rsid w:val="00572B09"/>
    <w:rsid w:val="00572CC6"/>
    <w:rsid w:val="005730E3"/>
    <w:rsid w:val="0057356B"/>
    <w:rsid w:val="00573771"/>
    <w:rsid w:val="00573863"/>
    <w:rsid w:val="0057451B"/>
    <w:rsid w:val="00575060"/>
    <w:rsid w:val="005759A2"/>
    <w:rsid w:val="005769C7"/>
    <w:rsid w:val="00576AEE"/>
    <w:rsid w:val="00576C74"/>
    <w:rsid w:val="00576CE3"/>
    <w:rsid w:val="00576EC2"/>
    <w:rsid w:val="005775EF"/>
    <w:rsid w:val="00577D3D"/>
    <w:rsid w:val="005802C7"/>
    <w:rsid w:val="0058047F"/>
    <w:rsid w:val="005808E9"/>
    <w:rsid w:val="00581021"/>
    <w:rsid w:val="00582222"/>
    <w:rsid w:val="005825DF"/>
    <w:rsid w:val="00582DAE"/>
    <w:rsid w:val="00582E43"/>
    <w:rsid w:val="00583182"/>
    <w:rsid w:val="005831CC"/>
    <w:rsid w:val="005835CE"/>
    <w:rsid w:val="005839DC"/>
    <w:rsid w:val="00584747"/>
    <w:rsid w:val="005853AC"/>
    <w:rsid w:val="0058565E"/>
    <w:rsid w:val="00585749"/>
    <w:rsid w:val="00585963"/>
    <w:rsid w:val="00585D53"/>
    <w:rsid w:val="00585EAE"/>
    <w:rsid w:val="0058660A"/>
    <w:rsid w:val="00586672"/>
    <w:rsid w:val="0058699F"/>
    <w:rsid w:val="0058740D"/>
    <w:rsid w:val="00587617"/>
    <w:rsid w:val="00587725"/>
    <w:rsid w:val="00587897"/>
    <w:rsid w:val="00587A7D"/>
    <w:rsid w:val="0059030E"/>
    <w:rsid w:val="005926E1"/>
    <w:rsid w:val="00592AF2"/>
    <w:rsid w:val="00592D6F"/>
    <w:rsid w:val="00593161"/>
    <w:rsid w:val="005937CA"/>
    <w:rsid w:val="00593A4A"/>
    <w:rsid w:val="00594017"/>
    <w:rsid w:val="00594302"/>
    <w:rsid w:val="00594BC7"/>
    <w:rsid w:val="00594DA1"/>
    <w:rsid w:val="00595C1F"/>
    <w:rsid w:val="0059624E"/>
    <w:rsid w:val="0059625C"/>
    <w:rsid w:val="00596D9C"/>
    <w:rsid w:val="00597394"/>
    <w:rsid w:val="005976CC"/>
    <w:rsid w:val="0059787E"/>
    <w:rsid w:val="00597CF4"/>
    <w:rsid w:val="005A011D"/>
    <w:rsid w:val="005A01C4"/>
    <w:rsid w:val="005A0774"/>
    <w:rsid w:val="005A0793"/>
    <w:rsid w:val="005A0FFB"/>
    <w:rsid w:val="005A100B"/>
    <w:rsid w:val="005A10C4"/>
    <w:rsid w:val="005A1EE8"/>
    <w:rsid w:val="005A23E7"/>
    <w:rsid w:val="005A2A38"/>
    <w:rsid w:val="005A2E58"/>
    <w:rsid w:val="005A3755"/>
    <w:rsid w:val="005A48D2"/>
    <w:rsid w:val="005A5097"/>
    <w:rsid w:val="005A51A0"/>
    <w:rsid w:val="005A58FA"/>
    <w:rsid w:val="005A5C38"/>
    <w:rsid w:val="005A6118"/>
    <w:rsid w:val="005A645A"/>
    <w:rsid w:val="005A6F02"/>
    <w:rsid w:val="005A6F71"/>
    <w:rsid w:val="005A785D"/>
    <w:rsid w:val="005A7B9B"/>
    <w:rsid w:val="005B008D"/>
    <w:rsid w:val="005B013F"/>
    <w:rsid w:val="005B0561"/>
    <w:rsid w:val="005B05D5"/>
    <w:rsid w:val="005B1796"/>
    <w:rsid w:val="005B2F8C"/>
    <w:rsid w:val="005B327C"/>
    <w:rsid w:val="005B3785"/>
    <w:rsid w:val="005B3B07"/>
    <w:rsid w:val="005B466F"/>
    <w:rsid w:val="005B4CA6"/>
    <w:rsid w:val="005B539C"/>
    <w:rsid w:val="005B56A3"/>
    <w:rsid w:val="005B5CD9"/>
    <w:rsid w:val="005B6521"/>
    <w:rsid w:val="005B6DEA"/>
    <w:rsid w:val="005B76AD"/>
    <w:rsid w:val="005B77CC"/>
    <w:rsid w:val="005B7840"/>
    <w:rsid w:val="005B7AE8"/>
    <w:rsid w:val="005C0A8B"/>
    <w:rsid w:val="005C0E6E"/>
    <w:rsid w:val="005C0F8E"/>
    <w:rsid w:val="005C2EA5"/>
    <w:rsid w:val="005C2ED2"/>
    <w:rsid w:val="005C2FF9"/>
    <w:rsid w:val="005C4299"/>
    <w:rsid w:val="005C4442"/>
    <w:rsid w:val="005C48FE"/>
    <w:rsid w:val="005C50DA"/>
    <w:rsid w:val="005C50F1"/>
    <w:rsid w:val="005C58A5"/>
    <w:rsid w:val="005C5DEE"/>
    <w:rsid w:val="005C618A"/>
    <w:rsid w:val="005C632B"/>
    <w:rsid w:val="005C67E3"/>
    <w:rsid w:val="005C6816"/>
    <w:rsid w:val="005C6B95"/>
    <w:rsid w:val="005C6CDA"/>
    <w:rsid w:val="005C6E10"/>
    <w:rsid w:val="005C6E95"/>
    <w:rsid w:val="005C6F62"/>
    <w:rsid w:val="005C6FFB"/>
    <w:rsid w:val="005C7A09"/>
    <w:rsid w:val="005C7D9F"/>
    <w:rsid w:val="005C7E1E"/>
    <w:rsid w:val="005C7FA2"/>
    <w:rsid w:val="005D013B"/>
    <w:rsid w:val="005D01B3"/>
    <w:rsid w:val="005D045D"/>
    <w:rsid w:val="005D0834"/>
    <w:rsid w:val="005D08D3"/>
    <w:rsid w:val="005D0D34"/>
    <w:rsid w:val="005D1203"/>
    <w:rsid w:val="005D166D"/>
    <w:rsid w:val="005D1675"/>
    <w:rsid w:val="005D230E"/>
    <w:rsid w:val="005D3205"/>
    <w:rsid w:val="005D337D"/>
    <w:rsid w:val="005D3C8D"/>
    <w:rsid w:val="005D4770"/>
    <w:rsid w:val="005D4807"/>
    <w:rsid w:val="005D4A45"/>
    <w:rsid w:val="005D53CE"/>
    <w:rsid w:val="005D5947"/>
    <w:rsid w:val="005D59A4"/>
    <w:rsid w:val="005D5EF9"/>
    <w:rsid w:val="005D6986"/>
    <w:rsid w:val="005D6F64"/>
    <w:rsid w:val="005D7148"/>
    <w:rsid w:val="005D75B7"/>
    <w:rsid w:val="005D75FE"/>
    <w:rsid w:val="005D76AF"/>
    <w:rsid w:val="005D76E1"/>
    <w:rsid w:val="005D7974"/>
    <w:rsid w:val="005D7AAE"/>
    <w:rsid w:val="005D7AD9"/>
    <w:rsid w:val="005E043F"/>
    <w:rsid w:val="005E05ED"/>
    <w:rsid w:val="005E063D"/>
    <w:rsid w:val="005E1269"/>
    <w:rsid w:val="005E1A50"/>
    <w:rsid w:val="005E2549"/>
    <w:rsid w:val="005E2678"/>
    <w:rsid w:val="005E2F2D"/>
    <w:rsid w:val="005E31F4"/>
    <w:rsid w:val="005E3315"/>
    <w:rsid w:val="005E3BDE"/>
    <w:rsid w:val="005E3EFB"/>
    <w:rsid w:val="005E4055"/>
    <w:rsid w:val="005E4471"/>
    <w:rsid w:val="005E4499"/>
    <w:rsid w:val="005E5326"/>
    <w:rsid w:val="005E5E42"/>
    <w:rsid w:val="005E6140"/>
    <w:rsid w:val="005E65A7"/>
    <w:rsid w:val="005E6960"/>
    <w:rsid w:val="005E6E60"/>
    <w:rsid w:val="005E70ED"/>
    <w:rsid w:val="005E7647"/>
    <w:rsid w:val="005E7A49"/>
    <w:rsid w:val="005E7A8F"/>
    <w:rsid w:val="005E7EFC"/>
    <w:rsid w:val="005E7FEB"/>
    <w:rsid w:val="005F11D4"/>
    <w:rsid w:val="005F2043"/>
    <w:rsid w:val="005F2673"/>
    <w:rsid w:val="005F2E3D"/>
    <w:rsid w:val="005F2F6A"/>
    <w:rsid w:val="005F310D"/>
    <w:rsid w:val="005F32CB"/>
    <w:rsid w:val="005F47C0"/>
    <w:rsid w:val="005F4BD8"/>
    <w:rsid w:val="005F4E01"/>
    <w:rsid w:val="005F52A0"/>
    <w:rsid w:val="005F5326"/>
    <w:rsid w:val="005F539A"/>
    <w:rsid w:val="005F5BBA"/>
    <w:rsid w:val="005F62EE"/>
    <w:rsid w:val="005F63E4"/>
    <w:rsid w:val="005F64C2"/>
    <w:rsid w:val="005F675D"/>
    <w:rsid w:val="005F6B6F"/>
    <w:rsid w:val="005F6B9A"/>
    <w:rsid w:val="005F6D3C"/>
    <w:rsid w:val="005F7412"/>
    <w:rsid w:val="005F74C7"/>
    <w:rsid w:val="006003B1"/>
    <w:rsid w:val="006004F5"/>
    <w:rsid w:val="00600B6A"/>
    <w:rsid w:val="00601146"/>
    <w:rsid w:val="0060196B"/>
    <w:rsid w:val="0060250D"/>
    <w:rsid w:val="0060279A"/>
    <w:rsid w:val="006028A1"/>
    <w:rsid w:val="006029D3"/>
    <w:rsid w:val="00602A7D"/>
    <w:rsid w:val="00603233"/>
    <w:rsid w:val="006035A8"/>
    <w:rsid w:val="00603E85"/>
    <w:rsid w:val="0060409F"/>
    <w:rsid w:val="0060460A"/>
    <w:rsid w:val="0060506E"/>
    <w:rsid w:val="00605186"/>
    <w:rsid w:val="006054C7"/>
    <w:rsid w:val="00605679"/>
    <w:rsid w:val="00605796"/>
    <w:rsid w:val="00605B19"/>
    <w:rsid w:val="00605FBA"/>
    <w:rsid w:val="00606901"/>
    <w:rsid w:val="00606AC1"/>
    <w:rsid w:val="00606C38"/>
    <w:rsid w:val="006071FA"/>
    <w:rsid w:val="00607B01"/>
    <w:rsid w:val="00607CB5"/>
    <w:rsid w:val="0061062F"/>
    <w:rsid w:val="00610857"/>
    <w:rsid w:val="006109A4"/>
    <w:rsid w:val="00610A09"/>
    <w:rsid w:val="00610A54"/>
    <w:rsid w:val="00610D74"/>
    <w:rsid w:val="006117AA"/>
    <w:rsid w:val="00611A59"/>
    <w:rsid w:val="006121C6"/>
    <w:rsid w:val="00612749"/>
    <w:rsid w:val="00612FD4"/>
    <w:rsid w:val="006134AE"/>
    <w:rsid w:val="00613BAD"/>
    <w:rsid w:val="00614489"/>
    <w:rsid w:val="00614B0B"/>
    <w:rsid w:val="00615CF7"/>
    <w:rsid w:val="00615DF2"/>
    <w:rsid w:val="006161E3"/>
    <w:rsid w:val="0061681C"/>
    <w:rsid w:val="0061708C"/>
    <w:rsid w:val="00617685"/>
    <w:rsid w:val="006179A3"/>
    <w:rsid w:val="00617A2E"/>
    <w:rsid w:val="00617F13"/>
    <w:rsid w:val="006201D8"/>
    <w:rsid w:val="00620636"/>
    <w:rsid w:val="00620668"/>
    <w:rsid w:val="00620826"/>
    <w:rsid w:val="00620D58"/>
    <w:rsid w:val="0062190D"/>
    <w:rsid w:val="00621F2C"/>
    <w:rsid w:val="00621F73"/>
    <w:rsid w:val="006225A0"/>
    <w:rsid w:val="006228B1"/>
    <w:rsid w:val="00622BC8"/>
    <w:rsid w:val="0062311B"/>
    <w:rsid w:val="00623672"/>
    <w:rsid w:val="0062369B"/>
    <w:rsid w:val="00623DF9"/>
    <w:rsid w:val="00624CC6"/>
    <w:rsid w:val="00624D4B"/>
    <w:rsid w:val="00624DBA"/>
    <w:rsid w:val="00625B71"/>
    <w:rsid w:val="00625DDD"/>
    <w:rsid w:val="00625F57"/>
    <w:rsid w:val="00626313"/>
    <w:rsid w:val="00626D2F"/>
    <w:rsid w:val="0062709E"/>
    <w:rsid w:val="00627631"/>
    <w:rsid w:val="0062768A"/>
    <w:rsid w:val="00627953"/>
    <w:rsid w:val="00627D18"/>
    <w:rsid w:val="00630268"/>
    <w:rsid w:val="00630467"/>
    <w:rsid w:val="006310B1"/>
    <w:rsid w:val="00631657"/>
    <w:rsid w:val="00631C54"/>
    <w:rsid w:val="00631DF1"/>
    <w:rsid w:val="006324ED"/>
    <w:rsid w:val="006328BA"/>
    <w:rsid w:val="0063347C"/>
    <w:rsid w:val="00633EBE"/>
    <w:rsid w:val="00633F25"/>
    <w:rsid w:val="00634950"/>
    <w:rsid w:val="00635BF9"/>
    <w:rsid w:val="0063601D"/>
    <w:rsid w:val="006362EE"/>
    <w:rsid w:val="00636372"/>
    <w:rsid w:val="00636650"/>
    <w:rsid w:val="00636A8E"/>
    <w:rsid w:val="006376CD"/>
    <w:rsid w:val="0063791D"/>
    <w:rsid w:val="00640635"/>
    <w:rsid w:val="0064067E"/>
    <w:rsid w:val="00640DB0"/>
    <w:rsid w:val="00641620"/>
    <w:rsid w:val="0064186E"/>
    <w:rsid w:val="006419CF"/>
    <w:rsid w:val="00641C8C"/>
    <w:rsid w:val="006421FB"/>
    <w:rsid w:val="006426CA"/>
    <w:rsid w:val="00642D78"/>
    <w:rsid w:val="006438B0"/>
    <w:rsid w:val="00643F43"/>
    <w:rsid w:val="006448A6"/>
    <w:rsid w:val="00644B78"/>
    <w:rsid w:val="00644D0B"/>
    <w:rsid w:val="00646C8B"/>
    <w:rsid w:val="00647605"/>
    <w:rsid w:val="00650140"/>
    <w:rsid w:val="006507CC"/>
    <w:rsid w:val="00650AAB"/>
    <w:rsid w:val="00651196"/>
    <w:rsid w:val="0065155B"/>
    <w:rsid w:val="0065173E"/>
    <w:rsid w:val="0065190B"/>
    <w:rsid w:val="006520CB"/>
    <w:rsid w:val="00652555"/>
    <w:rsid w:val="00652AF6"/>
    <w:rsid w:val="00652EF1"/>
    <w:rsid w:val="0065381F"/>
    <w:rsid w:val="006538B4"/>
    <w:rsid w:val="006540E2"/>
    <w:rsid w:val="00654BD4"/>
    <w:rsid w:val="00655886"/>
    <w:rsid w:val="0065671D"/>
    <w:rsid w:val="00657160"/>
    <w:rsid w:val="006579B5"/>
    <w:rsid w:val="00660292"/>
    <w:rsid w:val="0066032B"/>
    <w:rsid w:val="006609E4"/>
    <w:rsid w:val="00660B0B"/>
    <w:rsid w:val="00660DDB"/>
    <w:rsid w:val="00660E1D"/>
    <w:rsid w:val="00660E79"/>
    <w:rsid w:val="00661021"/>
    <w:rsid w:val="006610D6"/>
    <w:rsid w:val="00661189"/>
    <w:rsid w:val="00661B6C"/>
    <w:rsid w:val="0066248C"/>
    <w:rsid w:val="0066463D"/>
    <w:rsid w:val="00664AC9"/>
    <w:rsid w:val="00664BDE"/>
    <w:rsid w:val="00664D37"/>
    <w:rsid w:val="00664DEB"/>
    <w:rsid w:val="0066500F"/>
    <w:rsid w:val="00665170"/>
    <w:rsid w:val="006655D7"/>
    <w:rsid w:val="006656FE"/>
    <w:rsid w:val="00665E1F"/>
    <w:rsid w:val="00666C88"/>
    <w:rsid w:val="0066736F"/>
    <w:rsid w:val="00667C13"/>
    <w:rsid w:val="00667F8A"/>
    <w:rsid w:val="006703B4"/>
    <w:rsid w:val="006704A0"/>
    <w:rsid w:val="00670E4D"/>
    <w:rsid w:val="00672609"/>
    <w:rsid w:val="006734AC"/>
    <w:rsid w:val="00673C61"/>
    <w:rsid w:val="00673C7E"/>
    <w:rsid w:val="00674C50"/>
    <w:rsid w:val="0067530C"/>
    <w:rsid w:val="00676076"/>
    <w:rsid w:val="006762D4"/>
    <w:rsid w:val="00676716"/>
    <w:rsid w:val="006767D9"/>
    <w:rsid w:val="00676F65"/>
    <w:rsid w:val="006770C5"/>
    <w:rsid w:val="006770E7"/>
    <w:rsid w:val="00677510"/>
    <w:rsid w:val="00677BEF"/>
    <w:rsid w:val="0068158A"/>
    <w:rsid w:val="006817AB"/>
    <w:rsid w:val="006826CC"/>
    <w:rsid w:val="00682D30"/>
    <w:rsid w:val="00682DE5"/>
    <w:rsid w:val="00684D91"/>
    <w:rsid w:val="006855C8"/>
    <w:rsid w:val="00685897"/>
    <w:rsid w:val="00686C54"/>
    <w:rsid w:val="00686C8D"/>
    <w:rsid w:val="00687564"/>
    <w:rsid w:val="00690531"/>
    <w:rsid w:val="00690728"/>
    <w:rsid w:val="006909CF"/>
    <w:rsid w:val="00690A09"/>
    <w:rsid w:val="006912AE"/>
    <w:rsid w:val="006915E9"/>
    <w:rsid w:val="0069190D"/>
    <w:rsid w:val="00691D9B"/>
    <w:rsid w:val="00693148"/>
    <w:rsid w:val="00694192"/>
    <w:rsid w:val="006944E7"/>
    <w:rsid w:val="0069463E"/>
    <w:rsid w:val="006953F8"/>
    <w:rsid w:val="0069541C"/>
    <w:rsid w:val="00696578"/>
    <w:rsid w:val="00696E78"/>
    <w:rsid w:val="00696FD2"/>
    <w:rsid w:val="006975B9"/>
    <w:rsid w:val="0069785F"/>
    <w:rsid w:val="006A09BC"/>
    <w:rsid w:val="006A0CF1"/>
    <w:rsid w:val="006A1069"/>
    <w:rsid w:val="006A1802"/>
    <w:rsid w:val="006A2576"/>
    <w:rsid w:val="006A367E"/>
    <w:rsid w:val="006A4809"/>
    <w:rsid w:val="006A4C3B"/>
    <w:rsid w:val="006A4D40"/>
    <w:rsid w:val="006A648B"/>
    <w:rsid w:val="006A6949"/>
    <w:rsid w:val="006A7017"/>
    <w:rsid w:val="006A7F5D"/>
    <w:rsid w:val="006B04C5"/>
    <w:rsid w:val="006B0A2A"/>
    <w:rsid w:val="006B11F1"/>
    <w:rsid w:val="006B1EAB"/>
    <w:rsid w:val="006B247E"/>
    <w:rsid w:val="006B2E4A"/>
    <w:rsid w:val="006B3F4C"/>
    <w:rsid w:val="006B423B"/>
    <w:rsid w:val="006B44B9"/>
    <w:rsid w:val="006B44EB"/>
    <w:rsid w:val="006B4E65"/>
    <w:rsid w:val="006B6A98"/>
    <w:rsid w:val="006B6FEA"/>
    <w:rsid w:val="006B74FC"/>
    <w:rsid w:val="006B772F"/>
    <w:rsid w:val="006B7D8C"/>
    <w:rsid w:val="006B7D97"/>
    <w:rsid w:val="006B7FBE"/>
    <w:rsid w:val="006C0EDA"/>
    <w:rsid w:val="006C1096"/>
    <w:rsid w:val="006C12A4"/>
    <w:rsid w:val="006C16B9"/>
    <w:rsid w:val="006C1C1A"/>
    <w:rsid w:val="006C1FC9"/>
    <w:rsid w:val="006C27A9"/>
    <w:rsid w:val="006C29E3"/>
    <w:rsid w:val="006C2ED4"/>
    <w:rsid w:val="006C3031"/>
    <w:rsid w:val="006C3C83"/>
    <w:rsid w:val="006C3D47"/>
    <w:rsid w:val="006C3DFF"/>
    <w:rsid w:val="006C3E63"/>
    <w:rsid w:val="006C46E6"/>
    <w:rsid w:val="006C4886"/>
    <w:rsid w:val="006C492D"/>
    <w:rsid w:val="006C59C5"/>
    <w:rsid w:val="006C5FD1"/>
    <w:rsid w:val="006C7064"/>
    <w:rsid w:val="006C7ECD"/>
    <w:rsid w:val="006C7F26"/>
    <w:rsid w:val="006D0061"/>
    <w:rsid w:val="006D0697"/>
    <w:rsid w:val="006D0C77"/>
    <w:rsid w:val="006D1629"/>
    <w:rsid w:val="006D1747"/>
    <w:rsid w:val="006D1B2A"/>
    <w:rsid w:val="006D1B8A"/>
    <w:rsid w:val="006D20C2"/>
    <w:rsid w:val="006D235E"/>
    <w:rsid w:val="006D24D4"/>
    <w:rsid w:val="006D2858"/>
    <w:rsid w:val="006D323D"/>
    <w:rsid w:val="006D36D2"/>
    <w:rsid w:val="006D3E5B"/>
    <w:rsid w:val="006D4687"/>
    <w:rsid w:val="006D5E0E"/>
    <w:rsid w:val="006D5E90"/>
    <w:rsid w:val="006D63B3"/>
    <w:rsid w:val="006D6E91"/>
    <w:rsid w:val="006D75D8"/>
    <w:rsid w:val="006E038A"/>
    <w:rsid w:val="006E0DFB"/>
    <w:rsid w:val="006E140D"/>
    <w:rsid w:val="006E15AD"/>
    <w:rsid w:val="006E1992"/>
    <w:rsid w:val="006E1E44"/>
    <w:rsid w:val="006E21B8"/>
    <w:rsid w:val="006E2475"/>
    <w:rsid w:val="006E274C"/>
    <w:rsid w:val="006E29A8"/>
    <w:rsid w:val="006E2CF0"/>
    <w:rsid w:val="006E2F4C"/>
    <w:rsid w:val="006E3339"/>
    <w:rsid w:val="006E3C94"/>
    <w:rsid w:val="006E3D19"/>
    <w:rsid w:val="006E4371"/>
    <w:rsid w:val="006E4563"/>
    <w:rsid w:val="006E4A43"/>
    <w:rsid w:val="006E5997"/>
    <w:rsid w:val="006E62E9"/>
    <w:rsid w:val="006E6F4A"/>
    <w:rsid w:val="006E74CA"/>
    <w:rsid w:val="006F005D"/>
    <w:rsid w:val="006F07B4"/>
    <w:rsid w:val="006F0AD2"/>
    <w:rsid w:val="006F0BF6"/>
    <w:rsid w:val="006F0DEB"/>
    <w:rsid w:val="006F0F54"/>
    <w:rsid w:val="006F100A"/>
    <w:rsid w:val="006F1327"/>
    <w:rsid w:val="006F1757"/>
    <w:rsid w:val="006F1B4D"/>
    <w:rsid w:val="006F1F36"/>
    <w:rsid w:val="006F2E74"/>
    <w:rsid w:val="006F39C3"/>
    <w:rsid w:val="006F4129"/>
    <w:rsid w:val="006F4692"/>
    <w:rsid w:val="006F48DF"/>
    <w:rsid w:val="006F4A95"/>
    <w:rsid w:val="006F4E6C"/>
    <w:rsid w:val="006F4FB8"/>
    <w:rsid w:val="006F4FF9"/>
    <w:rsid w:val="006F5096"/>
    <w:rsid w:val="006F58AD"/>
    <w:rsid w:val="006F6629"/>
    <w:rsid w:val="006F694B"/>
    <w:rsid w:val="006F6F12"/>
    <w:rsid w:val="006F71CA"/>
    <w:rsid w:val="006F78A5"/>
    <w:rsid w:val="006F7B6D"/>
    <w:rsid w:val="006F7CA8"/>
    <w:rsid w:val="006F7F3A"/>
    <w:rsid w:val="0070040A"/>
    <w:rsid w:val="00700E79"/>
    <w:rsid w:val="00702761"/>
    <w:rsid w:val="00702E87"/>
    <w:rsid w:val="00704596"/>
    <w:rsid w:val="007048B9"/>
    <w:rsid w:val="00704DE4"/>
    <w:rsid w:val="00704F48"/>
    <w:rsid w:val="007054B1"/>
    <w:rsid w:val="00705529"/>
    <w:rsid w:val="00705545"/>
    <w:rsid w:val="007056D6"/>
    <w:rsid w:val="00705711"/>
    <w:rsid w:val="00705AD1"/>
    <w:rsid w:val="00706CB1"/>
    <w:rsid w:val="007070B2"/>
    <w:rsid w:val="00707427"/>
    <w:rsid w:val="007078D0"/>
    <w:rsid w:val="007078EA"/>
    <w:rsid w:val="00707C49"/>
    <w:rsid w:val="007110B4"/>
    <w:rsid w:val="0071124C"/>
    <w:rsid w:val="007118EF"/>
    <w:rsid w:val="0071195D"/>
    <w:rsid w:val="00711A2D"/>
    <w:rsid w:val="00712449"/>
    <w:rsid w:val="007129A3"/>
    <w:rsid w:val="00713110"/>
    <w:rsid w:val="00713111"/>
    <w:rsid w:val="0071336D"/>
    <w:rsid w:val="00713552"/>
    <w:rsid w:val="0071366B"/>
    <w:rsid w:val="007136DE"/>
    <w:rsid w:val="00713DFF"/>
    <w:rsid w:val="00714C73"/>
    <w:rsid w:val="0071533A"/>
    <w:rsid w:val="00715AA9"/>
    <w:rsid w:val="00715D91"/>
    <w:rsid w:val="00715E86"/>
    <w:rsid w:val="007164BA"/>
    <w:rsid w:val="00716975"/>
    <w:rsid w:val="00716F0A"/>
    <w:rsid w:val="007177DA"/>
    <w:rsid w:val="007178B2"/>
    <w:rsid w:val="00717B9C"/>
    <w:rsid w:val="00720086"/>
    <w:rsid w:val="00720C1F"/>
    <w:rsid w:val="00720E4D"/>
    <w:rsid w:val="00721073"/>
    <w:rsid w:val="007211AA"/>
    <w:rsid w:val="007214FF"/>
    <w:rsid w:val="00722089"/>
    <w:rsid w:val="0072219A"/>
    <w:rsid w:val="00722D86"/>
    <w:rsid w:val="0072316B"/>
    <w:rsid w:val="0072329A"/>
    <w:rsid w:val="00723A88"/>
    <w:rsid w:val="00723B4D"/>
    <w:rsid w:val="00723CC9"/>
    <w:rsid w:val="007240BC"/>
    <w:rsid w:val="00724A4E"/>
    <w:rsid w:val="00724D69"/>
    <w:rsid w:val="0072610B"/>
    <w:rsid w:val="00726E9A"/>
    <w:rsid w:val="00727F44"/>
    <w:rsid w:val="00730837"/>
    <w:rsid w:val="00730DF9"/>
    <w:rsid w:val="007310B1"/>
    <w:rsid w:val="00731905"/>
    <w:rsid w:val="00731F37"/>
    <w:rsid w:val="0073242E"/>
    <w:rsid w:val="0073289D"/>
    <w:rsid w:val="00732958"/>
    <w:rsid w:val="0073317B"/>
    <w:rsid w:val="0073374A"/>
    <w:rsid w:val="00733FC4"/>
    <w:rsid w:val="00734107"/>
    <w:rsid w:val="00734323"/>
    <w:rsid w:val="007346A8"/>
    <w:rsid w:val="00734C84"/>
    <w:rsid w:val="00734EDE"/>
    <w:rsid w:val="007350FE"/>
    <w:rsid w:val="0073514D"/>
    <w:rsid w:val="0073527E"/>
    <w:rsid w:val="0073556B"/>
    <w:rsid w:val="007357D8"/>
    <w:rsid w:val="00735B38"/>
    <w:rsid w:val="0073646B"/>
    <w:rsid w:val="00736726"/>
    <w:rsid w:val="00737455"/>
    <w:rsid w:val="0073766A"/>
    <w:rsid w:val="00737964"/>
    <w:rsid w:val="00737BEC"/>
    <w:rsid w:val="00740B8D"/>
    <w:rsid w:val="007412F7"/>
    <w:rsid w:val="007413C3"/>
    <w:rsid w:val="00742D58"/>
    <w:rsid w:val="00742FC7"/>
    <w:rsid w:val="00743130"/>
    <w:rsid w:val="007434CB"/>
    <w:rsid w:val="00743911"/>
    <w:rsid w:val="00743A86"/>
    <w:rsid w:val="00743B19"/>
    <w:rsid w:val="007450AE"/>
    <w:rsid w:val="0074510A"/>
    <w:rsid w:val="00745112"/>
    <w:rsid w:val="00745578"/>
    <w:rsid w:val="007460A5"/>
    <w:rsid w:val="007463FF"/>
    <w:rsid w:val="00746FFB"/>
    <w:rsid w:val="007471EA"/>
    <w:rsid w:val="0074746E"/>
    <w:rsid w:val="007476CD"/>
    <w:rsid w:val="007477E3"/>
    <w:rsid w:val="00750110"/>
    <w:rsid w:val="007505EE"/>
    <w:rsid w:val="00750BEF"/>
    <w:rsid w:val="00750E90"/>
    <w:rsid w:val="007512D7"/>
    <w:rsid w:val="00751324"/>
    <w:rsid w:val="00751A55"/>
    <w:rsid w:val="00751D8C"/>
    <w:rsid w:val="007528D1"/>
    <w:rsid w:val="00752C0C"/>
    <w:rsid w:val="00752E09"/>
    <w:rsid w:val="0075368E"/>
    <w:rsid w:val="0075399B"/>
    <w:rsid w:val="007539DC"/>
    <w:rsid w:val="00753A18"/>
    <w:rsid w:val="00753A9F"/>
    <w:rsid w:val="007545F0"/>
    <w:rsid w:val="00754DA7"/>
    <w:rsid w:val="00755366"/>
    <w:rsid w:val="007554B0"/>
    <w:rsid w:val="0075550B"/>
    <w:rsid w:val="00755582"/>
    <w:rsid w:val="007556B2"/>
    <w:rsid w:val="00756500"/>
    <w:rsid w:val="007568D1"/>
    <w:rsid w:val="00756B09"/>
    <w:rsid w:val="00756EFA"/>
    <w:rsid w:val="00756F92"/>
    <w:rsid w:val="00757161"/>
    <w:rsid w:val="00757C14"/>
    <w:rsid w:val="00760314"/>
    <w:rsid w:val="00760523"/>
    <w:rsid w:val="007610C7"/>
    <w:rsid w:val="00762606"/>
    <w:rsid w:val="007632E1"/>
    <w:rsid w:val="00764A71"/>
    <w:rsid w:val="00764DF3"/>
    <w:rsid w:val="00764F58"/>
    <w:rsid w:val="00764FC9"/>
    <w:rsid w:val="007651ED"/>
    <w:rsid w:val="00765CDE"/>
    <w:rsid w:val="00765DB8"/>
    <w:rsid w:val="007665D9"/>
    <w:rsid w:val="00766ECE"/>
    <w:rsid w:val="00766FF2"/>
    <w:rsid w:val="00767155"/>
    <w:rsid w:val="00767171"/>
    <w:rsid w:val="0077118A"/>
    <w:rsid w:val="007719C8"/>
    <w:rsid w:val="00771D70"/>
    <w:rsid w:val="00771F81"/>
    <w:rsid w:val="00772561"/>
    <w:rsid w:val="007726B2"/>
    <w:rsid w:val="007728B6"/>
    <w:rsid w:val="0077300D"/>
    <w:rsid w:val="0077364E"/>
    <w:rsid w:val="00773B26"/>
    <w:rsid w:val="00773B4A"/>
    <w:rsid w:val="00773B69"/>
    <w:rsid w:val="00773BC2"/>
    <w:rsid w:val="007740E5"/>
    <w:rsid w:val="007748A9"/>
    <w:rsid w:val="00776134"/>
    <w:rsid w:val="00776542"/>
    <w:rsid w:val="00776752"/>
    <w:rsid w:val="00776768"/>
    <w:rsid w:val="0077677B"/>
    <w:rsid w:val="00777349"/>
    <w:rsid w:val="0077757C"/>
    <w:rsid w:val="007775F9"/>
    <w:rsid w:val="00777FDE"/>
    <w:rsid w:val="00780388"/>
    <w:rsid w:val="00780481"/>
    <w:rsid w:val="00780792"/>
    <w:rsid w:val="00780F7C"/>
    <w:rsid w:val="00780FF2"/>
    <w:rsid w:val="0078219E"/>
    <w:rsid w:val="00782294"/>
    <w:rsid w:val="007823EE"/>
    <w:rsid w:val="0078338D"/>
    <w:rsid w:val="00783C8F"/>
    <w:rsid w:val="00784427"/>
    <w:rsid w:val="00784780"/>
    <w:rsid w:val="00785131"/>
    <w:rsid w:val="0078578C"/>
    <w:rsid w:val="007858EB"/>
    <w:rsid w:val="0078594A"/>
    <w:rsid w:val="00785C7B"/>
    <w:rsid w:val="00785D66"/>
    <w:rsid w:val="0078625E"/>
    <w:rsid w:val="00786A02"/>
    <w:rsid w:val="00787462"/>
    <w:rsid w:val="00787614"/>
    <w:rsid w:val="00787756"/>
    <w:rsid w:val="0078783D"/>
    <w:rsid w:val="00787C19"/>
    <w:rsid w:val="00790DA3"/>
    <w:rsid w:val="00791116"/>
    <w:rsid w:val="00791B5D"/>
    <w:rsid w:val="0079287A"/>
    <w:rsid w:val="00793129"/>
    <w:rsid w:val="0079330A"/>
    <w:rsid w:val="00793668"/>
    <w:rsid w:val="00793AAE"/>
    <w:rsid w:val="00794030"/>
    <w:rsid w:val="007944F5"/>
    <w:rsid w:val="00794D8F"/>
    <w:rsid w:val="00794FF5"/>
    <w:rsid w:val="0079503B"/>
    <w:rsid w:val="00795175"/>
    <w:rsid w:val="00795366"/>
    <w:rsid w:val="0079572E"/>
    <w:rsid w:val="007958FA"/>
    <w:rsid w:val="0079639F"/>
    <w:rsid w:val="007964C4"/>
    <w:rsid w:val="00796B08"/>
    <w:rsid w:val="00796FEF"/>
    <w:rsid w:val="0079761E"/>
    <w:rsid w:val="00797651"/>
    <w:rsid w:val="007A01BA"/>
    <w:rsid w:val="007A0356"/>
    <w:rsid w:val="007A0D8E"/>
    <w:rsid w:val="007A1688"/>
    <w:rsid w:val="007A234C"/>
    <w:rsid w:val="007A25C9"/>
    <w:rsid w:val="007A2631"/>
    <w:rsid w:val="007A2828"/>
    <w:rsid w:val="007A283A"/>
    <w:rsid w:val="007A2BA0"/>
    <w:rsid w:val="007A2C4A"/>
    <w:rsid w:val="007A317F"/>
    <w:rsid w:val="007A331D"/>
    <w:rsid w:val="007A35C3"/>
    <w:rsid w:val="007A3895"/>
    <w:rsid w:val="007A3C48"/>
    <w:rsid w:val="007A3F12"/>
    <w:rsid w:val="007A4063"/>
    <w:rsid w:val="007A46EF"/>
    <w:rsid w:val="007A4A55"/>
    <w:rsid w:val="007A5D5F"/>
    <w:rsid w:val="007A6022"/>
    <w:rsid w:val="007A6528"/>
    <w:rsid w:val="007A689D"/>
    <w:rsid w:val="007A68C3"/>
    <w:rsid w:val="007B0044"/>
    <w:rsid w:val="007B082A"/>
    <w:rsid w:val="007B0833"/>
    <w:rsid w:val="007B10BF"/>
    <w:rsid w:val="007B1789"/>
    <w:rsid w:val="007B1A08"/>
    <w:rsid w:val="007B1D07"/>
    <w:rsid w:val="007B268E"/>
    <w:rsid w:val="007B2720"/>
    <w:rsid w:val="007B30E4"/>
    <w:rsid w:val="007B339D"/>
    <w:rsid w:val="007B358C"/>
    <w:rsid w:val="007B3793"/>
    <w:rsid w:val="007B3BBC"/>
    <w:rsid w:val="007B3F67"/>
    <w:rsid w:val="007B4D12"/>
    <w:rsid w:val="007B5870"/>
    <w:rsid w:val="007B5B56"/>
    <w:rsid w:val="007B6067"/>
    <w:rsid w:val="007B659E"/>
    <w:rsid w:val="007B667D"/>
    <w:rsid w:val="007B6731"/>
    <w:rsid w:val="007B6A8D"/>
    <w:rsid w:val="007B6F7C"/>
    <w:rsid w:val="007B7031"/>
    <w:rsid w:val="007B72C9"/>
    <w:rsid w:val="007B72E5"/>
    <w:rsid w:val="007B7591"/>
    <w:rsid w:val="007B772C"/>
    <w:rsid w:val="007B7DBA"/>
    <w:rsid w:val="007C065A"/>
    <w:rsid w:val="007C07AC"/>
    <w:rsid w:val="007C08A9"/>
    <w:rsid w:val="007C0F67"/>
    <w:rsid w:val="007C1709"/>
    <w:rsid w:val="007C1FFB"/>
    <w:rsid w:val="007C2717"/>
    <w:rsid w:val="007C2F22"/>
    <w:rsid w:val="007C3224"/>
    <w:rsid w:val="007C3F4A"/>
    <w:rsid w:val="007C3F6E"/>
    <w:rsid w:val="007C45E9"/>
    <w:rsid w:val="007C4A7F"/>
    <w:rsid w:val="007C4AC7"/>
    <w:rsid w:val="007C4D8C"/>
    <w:rsid w:val="007C5699"/>
    <w:rsid w:val="007C61EC"/>
    <w:rsid w:val="007C6259"/>
    <w:rsid w:val="007C62E9"/>
    <w:rsid w:val="007C6DE8"/>
    <w:rsid w:val="007C70CA"/>
    <w:rsid w:val="007C77D8"/>
    <w:rsid w:val="007C7B08"/>
    <w:rsid w:val="007C7BF4"/>
    <w:rsid w:val="007D06FB"/>
    <w:rsid w:val="007D1025"/>
    <w:rsid w:val="007D1CA6"/>
    <w:rsid w:val="007D1CF5"/>
    <w:rsid w:val="007D2F16"/>
    <w:rsid w:val="007D350C"/>
    <w:rsid w:val="007D357B"/>
    <w:rsid w:val="007D3596"/>
    <w:rsid w:val="007D4816"/>
    <w:rsid w:val="007D52BE"/>
    <w:rsid w:val="007D5725"/>
    <w:rsid w:val="007D59DA"/>
    <w:rsid w:val="007D62B0"/>
    <w:rsid w:val="007D62BB"/>
    <w:rsid w:val="007D6493"/>
    <w:rsid w:val="007D6F58"/>
    <w:rsid w:val="007E04A1"/>
    <w:rsid w:val="007E0BAB"/>
    <w:rsid w:val="007E0EA9"/>
    <w:rsid w:val="007E1059"/>
    <w:rsid w:val="007E11B4"/>
    <w:rsid w:val="007E14BA"/>
    <w:rsid w:val="007E1C9B"/>
    <w:rsid w:val="007E1F71"/>
    <w:rsid w:val="007E26E1"/>
    <w:rsid w:val="007E2BEA"/>
    <w:rsid w:val="007E2C1B"/>
    <w:rsid w:val="007E2F93"/>
    <w:rsid w:val="007E3531"/>
    <w:rsid w:val="007E3D25"/>
    <w:rsid w:val="007E3DBD"/>
    <w:rsid w:val="007E4613"/>
    <w:rsid w:val="007E4D69"/>
    <w:rsid w:val="007E55E3"/>
    <w:rsid w:val="007E6068"/>
    <w:rsid w:val="007E66A8"/>
    <w:rsid w:val="007E688F"/>
    <w:rsid w:val="007E6C35"/>
    <w:rsid w:val="007E6DDF"/>
    <w:rsid w:val="007E71FD"/>
    <w:rsid w:val="007E7F1F"/>
    <w:rsid w:val="007E7F95"/>
    <w:rsid w:val="007F0351"/>
    <w:rsid w:val="007F0D5A"/>
    <w:rsid w:val="007F0FCD"/>
    <w:rsid w:val="007F206F"/>
    <w:rsid w:val="007F212F"/>
    <w:rsid w:val="007F3058"/>
    <w:rsid w:val="007F3134"/>
    <w:rsid w:val="007F3163"/>
    <w:rsid w:val="007F3234"/>
    <w:rsid w:val="007F3537"/>
    <w:rsid w:val="007F3C1E"/>
    <w:rsid w:val="007F4147"/>
    <w:rsid w:val="007F4230"/>
    <w:rsid w:val="007F5D34"/>
    <w:rsid w:val="007F6D13"/>
    <w:rsid w:val="007F7CA4"/>
    <w:rsid w:val="00800B88"/>
    <w:rsid w:val="00800E30"/>
    <w:rsid w:val="008015F8"/>
    <w:rsid w:val="008017E8"/>
    <w:rsid w:val="008024B7"/>
    <w:rsid w:val="00802F26"/>
    <w:rsid w:val="0080333D"/>
    <w:rsid w:val="0080345A"/>
    <w:rsid w:val="00803A49"/>
    <w:rsid w:val="00803CC8"/>
    <w:rsid w:val="00804507"/>
    <w:rsid w:val="00804BEC"/>
    <w:rsid w:val="008058C0"/>
    <w:rsid w:val="00805EF4"/>
    <w:rsid w:val="00806202"/>
    <w:rsid w:val="008062F1"/>
    <w:rsid w:val="00806954"/>
    <w:rsid w:val="00806FCB"/>
    <w:rsid w:val="0080761B"/>
    <w:rsid w:val="00807E53"/>
    <w:rsid w:val="00810067"/>
    <w:rsid w:val="008101E6"/>
    <w:rsid w:val="0081050E"/>
    <w:rsid w:val="00811541"/>
    <w:rsid w:val="008116D5"/>
    <w:rsid w:val="008120BF"/>
    <w:rsid w:val="00812422"/>
    <w:rsid w:val="00812654"/>
    <w:rsid w:val="00812C7B"/>
    <w:rsid w:val="00813258"/>
    <w:rsid w:val="00813512"/>
    <w:rsid w:val="00813E7C"/>
    <w:rsid w:val="0081470A"/>
    <w:rsid w:val="00814EBD"/>
    <w:rsid w:val="008150BD"/>
    <w:rsid w:val="0081523C"/>
    <w:rsid w:val="00815672"/>
    <w:rsid w:val="00816216"/>
    <w:rsid w:val="008168A4"/>
    <w:rsid w:val="00816C5A"/>
    <w:rsid w:val="00817611"/>
    <w:rsid w:val="00817645"/>
    <w:rsid w:val="00817DDC"/>
    <w:rsid w:val="00820A62"/>
    <w:rsid w:val="0082128F"/>
    <w:rsid w:val="0082193D"/>
    <w:rsid w:val="00822015"/>
    <w:rsid w:val="00822B4B"/>
    <w:rsid w:val="00822D2A"/>
    <w:rsid w:val="0082325B"/>
    <w:rsid w:val="00823CFC"/>
    <w:rsid w:val="00823F73"/>
    <w:rsid w:val="008241F7"/>
    <w:rsid w:val="00825A1D"/>
    <w:rsid w:val="00825A38"/>
    <w:rsid w:val="00825E39"/>
    <w:rsid w:val="008263C9"/>
    <w:rsid w:val="008266B5"/>
    <w:rsid w:val="00826BD9"/>
    <w:rsid w:val="0082782E"/>
    <w:rsid w:val="00827F72"/>
    <w:rsid w:val="0083042E"/>
    <w:rsid w:val="00830785"/>
    <w:rsid w:val="0083103A"/>
    <w:rsid w:val="00831288"/>
    <w:rsid w:val="00831B96"/>
    <w:rsid w:val="0083223A"/>
    <w:rsid w:val="008322C9"/>
    <w:rsid w:val="0083272A"/>
    <w:rsid w:val="00833160"/>
    <w:rsid w:val="00833983"/>
    <w:rsid w:val="00833E38"/>
    <w:rsid w:val="00833F78"/>
    <w:rsid w:val="00834E84"/>
    <w:rsid w:val="008355B3"/>
    <w:rsid w:val="00835612"/>
    <w:rsid w:val="00836407"/>
    <w:rsid w:val="008374FB"/>
    <w:rsid w:val="00837545"/>
    <w:rsid w:val="00837F7D"/>
    <w:rsid w:val="0084001D"/>
    <w:rsid w:val="0084078A"/>
    <w:rsid w:val="00840EEF"/>
    <w:rsid w:val="0084131F"/>
    <w:rsid w:val="00841505"/>
    <w:rsid w:val="008416FE"/>
    <w:rsid w:val="00841AE9"/>
    <w:rsid w:val="00841BF3"/>
    <w:rsid w:val="00841EE9"/>
    <w:rsid w:val="00842A91"/>
    <w:rsid w:val="0084316C"/>
    <w:rsid w:val="008432F7"/>
    <w:rsid w:val="00843D54"/>
    <w:rsid w:val="00844586"/>
    <w:rsid w:val="00844975"/>
    <w:rsid w:val="00844A42"/>
    <w:rsid w:val="00844B2F"/>
    <w:rsid w:val="00844BC8"/>
    <w:rsid w:val="0084503F"/>
    <w:rsid w:val="00845C28"/>
    <w:rsid w:val="00845FF8"/>
    <w:rsid w:val="0084619F"/>
    <w:rsid w:val="008466E1"/>
    <w:rsid w:val="00846ABF"/>
    <w:rsid w:val="00846FDF"/>
    <w:rsid w:val="008474B1"/>
    <w:rsid w:val="00847CEA"/>
    <w:rsid w:val="00850130"/>
    <w:rsid w:val="008501CD"/>
    <w:rsid w:val="008502FD"/>
    <w:rsid w:val="00850367"/>
    <w:rsid w:val="008505EC"/>
    <w:rsid w:val="008508F4"/>
    <w:rsid w:val="00850A47"/>
    <w:rsid w:val="00851655"/>
    <w:rsid w:val="00851BA1"/>
    <w:rsid w:val="00852700"/>
    <w:rsid w:val="008527CD"/>
    <w:rsid w:val="00852880"/>
    <w:rsid w:val="00852DE1"/>
    <w:rsid w:val="00853383"/>
    <w:rsid w:val="00853CE9"/>
    <w:rsid w:val="00854326"/>
    <w:rsid w:val="00854373"/>
    <w:rsid w:val="00854B62"/>
    <w:rsid w:val="00854BC9"/>
    <w:rsid w:val="00854FD3"/>
    <w:rsid w:val="008550C9"/>
    <w:rsid w:val="00855411"/>
    <w:rsid w:val="00855443"/>
    <w:rsid w:val="00855502"/>
    <w:rsid w:val="00855635"/>
    <w:rsid w:val="00855BC8"/>
    <w:rsid w:val="008566EF"/>
    <w:rsid w:val="00860921"/>
    <w:rsid w:val="0086154D"/>
    <w:rsid w:val="00861DA7"/>
    <w:rsid w:val="00862555"/>
    <w:rsid w:val="0086255B"/>
    <w:rsid w:val="008625E8"/>
    <w:rsid w:val="00862C9B"/>
    <w:rsid w:val="0086364E"/>
    <w:rsid w:val="008646D8"/>
    <w:rsid w:val="0086480D"/>
    <w:rsid w:val="008653C9"/>
    <w:rsid w:val="008653D7"/>
    <w:rsid w:val="00865513"/>
    <w:rsid w:val="00865997"/>
    <w:rsid w:val="00866061"/>
    <w:rsid w:val="0086625E"/>
    <w:rsid w:val="008662C6"/>
    <w:rsid w:val="008662DB"/>
    <w:rsid w:val="00866555"/>
    <w:rsid w:val="00866596"/>
    <w:rsid w:val="00866860"/>
    <w:rsid w:val="008669E3"/>
    <w:rsid w:val="00866B76"/>
    <w:rsid w:val="00867DDB"/>
    <w:rsid w:val="008713AC"/>
    <w:rsid w:val="008714D9"/>
    <w:rsid w:val="00871E43"/>
    <w:rsid w:val="008722D9"/>
    <w:rsid w:val="0087242D"/>
    <w:rsid w:val="00872AEA"/>
    <w:rsid w:val="00872AED"/>
    <w:rsid w:val="00872C99"/>
    <w:rsid w:val="008730B0"/>
    <w:rsid w:val="008734AF"/>
    <w:rsid w:val="008745C7"/>
    <w:rsid w:val="0087490B"/>
    <w:rsid w:val="00874FD9"/>
    <w:rsid w:val="008751A7"/>
    <w:rsid w:val="008751BC"/>
    <w:rsid w:val="00875992"/>
    <w:rsid w:val="00875F4E"/>
    <w:rsid w:val="00876C99"/>
    <w:rsid w:val="008772AD"/>
    <w:rsid w:val="00877657"/>
    <w:rsid w:val="00877D02"/>
    <w:rsid w:val="00877E1C"/>
    <w:rsid w:val="008812DE"/>
    <w:rsid w:val="00881A27"/>
    <w:rsid w:val="00881E68"/>
    <w:rsid w:val="008826CF"/>
    <w:rsid w:val="008828CF"/>
    <w:rsid w:val="008831FC"/>
    <w:rsid w:val="00883A14"/>
    <w:rsid w:val="00884619"/>
    <w:rsid w:val="008849FF"/>
    <w:rsid w:val="00884DD2"/>
    <w:rsid w:val="008855AD"/>
    <w:rsid w:val="00886320"/>
    <w:rsid w:val="00886AA1"/>
    <w:rsid w:val="00887183"/>
    <w:rsid w:val="00887ACA"/>
    <w:rsid w:val="00887CCE"/>
    <w:rsid w:val="00887DE5"/>
    <w:rsid w:val="00890514"/>
    <w:rsid w:val="00890786"/>
    <w:rsid w:val="0089166D"/>
    <w:rsid w:val="008919D9"/>
    <w:rsid w:val="00891BAC"/>
    <w:rsid w:val="00892DFB"/>
    <w:rsid w:val="00892E2E"/>
    <w:rsid w:val="00893884"/>
    <w:rsid w:val="00893A9E"/>
    <w:rsid w:val="00893D07"/>
    <w:rsid w:val="00893E6F"/>
    <w:rsid w:val="0089418C"/>
    <w:rsid w:val="00894903"/>
    <w:rsid w:val="00894B1D"/>
    <w:rsid w:val="00894BCC"/>
    <w:rsid w:val="00896642"/>
    <w:rsid w:val="00897035"/>
    <w:rsid w:val="00897A3C"/>
    <w:rsid w:val="00897B86"/>
    <w:rsid w:val="00897C7E"/>
    <w:rsid w:val="008A014F"/>
    <w:rsid w:val="008A0601"/>
    <w:rsid w:val="008A087E"/>
    <w:rsid w:val="008A1113"/>
    <w:rsid w:val="008A11C9"/>
    <w:rsid w:val="008A14FE"/>
    <w:rsid w:val="008A1597"/>
    <w:rsid w:val="008A1901"/>
    <w:rsid w:val="008A1B44"/>
    <w:rsid w:val="008A1C02"/>
    <w:rsid w:val="008A28FA"/>
    <w:rsid w:val="008A2BA1"/>
    <w:rsid w:val="008A2FA6"/>
    <w:rsid w:val="008A3337"/>
    <w:rsid w:val="008A4348"/>
    <w:rsid w:val="008A4843"/>
    <w:rsid w:val="008A4D55"/>
    <w:rsid w:val="008A55DD"/>
    <w:rsid w:val="008A5947"/>
    <w:rsid w:val="008A5AC8"/>
    <w:rsid w:val="008A5B52"/>
    <w:rsid w:val="008A5B90"/>
    <w:rsid w:val="008A6458"/>
    <w:rsid w:val="008A657C"/>
    <w:rsid w:val="008A6752"/>
    <w:rsid w:val="008A6C85"/>
    <w:rsid w:val="008A6E97"/>
    <w:rsid w:val="008A7561"/>
    <w:rsid w:val="008B01F0"/>
    <w:rsid w:val="008B020D"/>
    <w:rsid w:val="008B0289"/>
    <w:rsid w:val="008B07CF"/>
    <w:rsid w:val="008B0B37"/>
    <w:rsid w:val="008B0E18"/>
    <w:rsid w:val="008B121E"/>
    <w:rsid w:val="008B122E"/>
    <w:rsid w:val="008B1601"/>
    <w:rsid w:val="008B18A3"/>
    <w:rsid w:val="008B223F"/>
    <w:rsid w:val="008B2D4D"/>
    <w:rsid w:val="008B2FD0"/>
    <w:rsid w:val="008B3C63"/>
    <w:rsid w:val="008B3CE7"/>
    <w:rsid w:val="008B410D"/>
    <w:rsid w:val="008B4335"/>
    <w:rsid w:val="008B469E"/>
    <w:rsid w:val="008B495E"/>
    <w:rsid w:val="008B6221"/>
    <w:rsid w:val="008B65A5"/>
    <w:rsid w:val="008B6D0A"/>
    <w:rsid w:val="008B6D39"/>
    <w:rsid w:val="008B6D51"/>
    <w:rsid w:val="008B718B"/>
    <w:rsid w:val="008B729D"/>
    <w:rsid w:val="008B75D5"/>
    <w:rsid w:val="008B76BA"/>
    <w:rsid w:val="008B7896"/>
    <w:rsid w:val="008C0651"/>
    <w:rsid w:val="008C0A1A"/>
    <w:rsid w:val="008C111C"/>
    <w:rsid w:val="008C2E16"/>
    <w:rsid w:val="008C37F0"/>
    <w:rsid w:val="008C4EEC"/>
    <w:rsid w:val="008C556C"/>
    <w:rsid w:val="008C570F"/>
    <w:rsid w:val="008C5E2F"/>
    <w:rsid w:val="008C6E48"/>
    <w:rsid w:val="008C6FE9"/>
    <w:rsid w:val="008C7D5B"/>
    <w:rsid w:val="008D00EA"/>
    <w:rsid w:val="008D0379"/>
    <w:rsid w:val="008D0662"/>
    <w:rsid w:val="008D091B"/>
    <w:rsid w:val="008D1273"/>
    <w:rsid w:val="008D13E6"/>
    <w:rsid w:val="008D18F4"/>
    <w:rsid w:val="008D1E89"/>
    <w:rsid w:val="008D22B8"/>
    <w:rsid w:val="008D2A54"/>
    <w:rsid w:val="008D2A6C"/>
    <w:rsid w:val="008D2DD7"/>
    <w:rsid w:val="008D3A99"/>
    <w:rsid w:val="008D3C7D"/>
    <w:rsid w:val="008D4115"/>
    <w:rsid w:val="008D4923"/>
    <w:rsid w:val="008D53C9"/>
    <w:rsid w:val="008D5679"/>
    <w:rsid w:val="008D5725"/>
    <w:rsid w:val="008D58A3"/>
    <w:rsid w:val="008D5A54"/>
    <w:rsid w:val="008D5BD2"/>
    <w:rsid w:val="008D64E5"/>
    <w:rsid w:val="008D724C"/>
    <w:rsid w:val="008D7C97"/>
    <w:rsid w:val="008D7DA8"/>
    <w:rsid w:val="008E03B4"/>
    <w:rsid w:val="008E0DED"/>
    <w:rsid w:val="008E1397"/>
    <w:rsid w:val="008E24CC"/>
    <w:rsid w:val="008E263D"/>
    <w:rsid w:val="008E2C1B"/>
    <w:rsid w:val="008E3062"/>
    <w:rsid w:val="008E344F"/>
    <w:rsid w:val="008E347E"/>
    <w:rsid w:val="008E372F"/>
    <w:rsid w:val="008E3815"/>
    <w:rsid w:val="008E3F3E"/>
    <w:rsid w:val="008E4BBE"/>
    <w:rsid w:val="008E4F26"/>
    <w:rsid w:val="008E503C"/>
    <w:rsid w:val="008E544D"/>
    <w:rsid w:val="008E5502"/>
    <w:rsid w:val="008E5F7B"/>
    <w:rsid w:val="008E7687"/>
    <w:rsid w:val="008E7AD6"/>
    <w:rsid w:val="008F00AF"/>
    <w:rsid w:val="008F0744"/>
    <w:rsid w:val="008F13EB"/>
    <w:rsid w:val="008F1BE4"/>
    <w:rsid w:val="008F1F54"/>
    <w:rsid w:val="008F23BF"/>
    <w:rsid w:val="008F27D1"/>
    <w:rsid w:val="008F2C31"/>
    <w:rsid w:val="008F2CD5"/>
    <w:rsid w:val="008F32BE"/>
    <w:rsid w:val="008F345C"/>
    <w:rsid w:val="008F577B"/>
    <w:rsid w:val="008F59F1"/>
    <w:rsid w:val="008F5ACD"/>
    <w:rsid w:val="008F5F0D"/>
    <w:rsid w:val="008F6262"/>
    <w:rsid w:val="008F6B64"/>
    <w:rsid w:val="008F6D9B"/>
    <w:rsid w:val="008F7A6B"/>
    <w:rsid w:val="008F7B5F"/>
    <w:rsid w:val="008F7F33"/>
    <w:rsid w:val="0090104F"/>
    <w:rsid w:val="00901142"/>
    <w:rsid w:val="009011D8"/>
    <w:rsid w:val="00901393"/>
    <w:rsid w:val="00901D29"/>
    <w:rsid w:val="00901E18"/>
    <w:rsid w:val="00902046"/>
    <w:rsid w:val="00902CDB"/>
    <w:rsid w:val="00902EE8"/>
    <w:rsid w:val="00903819"/>
    <w:rsid w:val="00903F2E"/>
    <w:rsid w:val="009040EC"/>
    <w:rsid w:val="0090420E"/>
    <w:rsid w:val="00904419"/>
    <w:rsid w:val="009045BF"/>
    <w:rsid w:val="0090486F"/>
    <w:rsid w:val="0090542A"/>
    <w:rsid w:val="00905525"/>
    <w:rsid w:val="00905616"/>
    <w:rsid w:val="00905F4D"/>
    <w:rsid w:val="009062D3"/>
    <w:rsid w:val="009067F7"/>
    <w:rsid w:val="0090683E"/>
    <w:rsid w:val="00906A56"/>
    <w:rsid w:val="009074F0"/>
    <w:rsid w:val="00907ADE"/>
    <w:rsid w:val="009108DD"/>
    <w:rsid w:val="00910DC3"/>
    <w:rsid w:val="0091199C"/>
    <w:rsid w:val="00911BC6"/>
    <w:rsid w:val="00912168"/>
    <w:rsid w:val="00912C14"/>
    <w:rsid w:val="00912F57"/>
    <w:rsid w:val="00913354"/>
    <w:rsid w:val="0091339B"/>
    <w:rsid w:val="0091385F"/>
    <w:rsid w:val="00913F3E"/>
    <w:rsid w:val="0091405D"/>
    <w:rsid w:val="009142F2"/>
    <w:rsid w:val="00914CD9"/>
    <w:rsid w:val="0091575E"/>
    <w:rsid w:val="009158BE"/>
    <w:rsid w:val="00915C00"/>
    <w:rsid w:val="0091614D"/>
    <w:rsid w:val="00916D1A"/>
    <w:rsid w:val="00916FB6"/>
    <w:rsid w:val="0091705E"/>
    <w:rsid w:val="009170D4"/>
    <w:rsid w:val="00917400"/>
    <w:rsid w:val="009177AD"/>
    <w:rsid w:val="00917999"/>
    <w:rsid w:val="00917AB2"/>
    <w:rsid w:val="009202C7"/>
    <w:rsid w:val="009212CD"/>
    <w:rsid w:val="00921DAD"/>
    <w:rsid w:val="009220DB"/>
    <w:rsid w:val="00922622"/>
    <w:rsid w:val="00922A23"/>
    <w:rsid w:val="00922B7C"/>
    <w:rsid w:val="00922F25"/>
    <w:rsid w:val="0092385C"/>
    <w:rsid w:val="00923FAE"/>
    <w:rsid w:val="009241B5"/>
    <w:rsid w:val="00924260"/>
    <w:rsid w:val="00924502"/>
    <w:rsid w:val="009245D3"/>
    <w:rsid w:val="009255CE"/>
    <w:rsid w:val="009267A6"/>
    <w:rsid w:val="00927037"/>
    <w:rsid w:val="00927230"/>
    <w:rsid w:val="00927673"/>
    <w:rsid w:val="00930430"/>
    <w:rsid w:val="00930748"/>
    <w:rsid w:val="00931E92"/>
    <w:rsid w:val="00932778"/>
    <w:rsid w:val="00933030"/>
    <w:rsid w:val="00933CFF"/>
    <w:rsid w:val="00934914"/>
    <w:rsid w:val="00935A1B"/>
    <w:rsid w:val="00935A38"/>
    <w:rsid w:val="00935B9F"/>
    <w:rsid w:val="0093616C"/>
    <w:rsid w:val="0093657E"/>
    <w:rsid w:val="00937358"/>
    <w:rsid w:val="00937647"/>
    <w:rsid w:val="0093787B"/>
    <w:rsid w:val="00940631"/>
    <w:rsid w:val="00940788"/>
    <w:rsid w:val="00940FCA"/>
    <w:rsid w:val="0094180C"/>
    <w:rsid w:val="00942091"/>
    <w:rsid w:val="009425EE"/>
    <w:rsid w:val="00944184"/>
    <w:rsid w:val="00944928"/>
    <w:rsid w:val="00944A9B"/>
    <w:rsid w:val="0094516F"/>
    <w:rsid w:val="009451DE"/>
    <w:rsid w:val="00945315"/>
    <w:rsid w:val="00945C61"/>
    <w:rsid w:val="00945FE7"/>
    <w:rsid w:val="00946009"/>
    <w:rsid w:val="00946506"/>
    <w:rsid w:val="0095060C"/>
    <w:rsid w:val="009508DD"/>
    <w:rsid w:val="00950C74"/>
    <w:rsid w:val="00950E99"/>
    <w:rsid w:val="009511A9"/>
    <w:rsid w:val="009512A0"/>
    <w:rsid w:val="0095161C"/>
    <w:rsid w:val="00951E8F"/>
    <w:rsid w:val="00952926"/>
    <w:rsid w:val="00952D82"/>
    <w:rsid w:val="00952E84"/>
    <w:rsid w:val="00953036"/>
    <w:rsid w:val="00953268"/>
    <w:rsid w:val="00953460"/>
    <w:rsid w:val="00953D58"/>
    <w:rsid w:val="00955079"/>
    <w:rsid w:val="00955481"/>
    <w:rsid w:val="009554C7"/>
    <w:rsid w:val="009557EE"/>
    <w:rsid w:val="00955EC5"/>
    <w:rsid w:val="009561DC"/>
    <w:rsid w:val="009566DE"/>
    <w:rsid w:val="00957756"/>
    <w:rsid w:val="0095778B"/>
    <w:rsid w:val="009614DF"/>
    <w:rsid w:val="00961D41"/>
    <w:rsid w:val="009623D0"/>
    <w:rsid w:val="009625D3"/>
    <w:rsid w:val="009626E1"/>
    <w:rsid w:val="00962AF9"/>
    <w:rsid w:val="00962D0A"/>
    <w:rsid w:val="009632A4"/>
    <w:rsid w:val="00963A33"/>
    <w:rsid w:val="009642AC"/>
    <w:rsid w:val="0096448F"/>
    <w:rsid w:val="00964564"/>
    <w:rsid w:val="00964782"/>
    <w:rsid w:val="00965993"/>
    <w:rsid w:val="009661D2"/>
    <w:rsid w:val="0096669C"/>
    <w:rsid w:val="009667B5"/>
    <w:rsid w:val="00966905"/>
    <w:rsid w:val="00966BE3"/>
    <w:rsid w:val="0096707E"/>
    <w:rsid w:val="0096751F"/>
    <w:rsid w:val="00970648"/>
    <w:rsid w:val="00970A28"/>
    <w:rsid w:val="009716DD"/>
    <w:rsid w:val="0097190C"/>
    <w:rsid w:val="00972224"/>
    <w:rsid w:val="00972721"/>
    <w:rsid w:val="009730C2"/>
    <w:rsid w:val="0097316B"/>
    <w:rsid w:val="00973191"/>
    <w:rsid w:val="00973B64"/>
    <w:rsid w:val="00973C43"/>
    <w:rsid w:val="00974928"/>
    <w:rsid w:val="00974B1F"/>
    <w:rsid w:val="009752C9"/>
    <w:rsid w:val="009752DB"/>
    <w:rsid w:val="0097605E"/>
    <w:rsid w:val="00976D96"/>
    <w:rsid w:val="009774F2"/>
    <w:rsid w:val="0097775B"/>
    <w:rsid w:val="00977B74"/>
    <w:rsid w:val="00977E36"/>
    <w:rsid w:val="00980750"/>
    <w:rsid w:val="0098087E"/>
    <w:rsid w:val="00980BD0"/>
    <w:rsid w:val="00981821"/>
    <w:rsid w:val="009825C4"/>
    <w:rsid w:val="00983072"/>
    <w:rsid w:val="00983365"/>
    <w:rsid w:val="009833C9"/>
    <w:rsid w:val="0098369D"/>
    <w:rsid w:val="00984230"/>
    <w:rsid w:val="00985925"/>
    <w:rsid w:val="00985E9A"/>
    <w:rsid w:val="009863C6"/>
    <w:rsid w:val="009865B4"/>
    <w:rsid w:val="00986C49"/>
    <w:rsid w:val="00986CD7"/>
    <w:rsid w:val="009877FB"/>
    <w:rsid w:val="00990887"/>
    <w:rsid w:val="00991012"/>
    <w:rsid w:val="00991022"/>
    <w:rsid w:val="009913A2"/>
    <w:rsid w:val="00991597"/>
    <w:rsid w:val="00991B71"/>
    <w:rsid w:val="00992AC4"/>
    <w:rsid w:val="00992ED0"/>
    <w:rsid w:val="00993858"/>
    <w:rsid w:val="00993B8A"/>
    <w:rsid w:val="00993FE7"/>
    <w:rsid w:val="00994350"/>
    <w:rsid w:val="00994CF8"/>
    <w:rsid w:val="00994FF0"/>
    <w:rsid w:val="009950CE"/>
    <w:rsid w:val="00995485"/>
    <w:rsid w:val="00995B17"/>
    <w:rsid w:val="00995C6B"/>
    <w:rsid w:val="00995F45"/>
    <w:rsid w:val="00996033"/>
    <w:rsid w:val="009964F2"/>
    <w:rsid w:val="009968CF"/>
    <w:rsid w:val="00996A2A"/>
    <w:rsid w:val="009A0016"/>
    <w:rsid w:val="009A055F"/>
    <w:rsid w:val="009A17DF"/>
    <w:rsid w:val="009A1B1F"/>
    <w:rsid w:val="009A1EDF"/>
    <w:rsid w:val="009A1FBA"/>
    <w:rsid w:val="009A1FCF"/>
    <w:rsid w:val="009A2DC7"/>
    <w:rsid w:val="009A3486"/>
    <w:rsid w:val="009A34F1"/>
    <w:rsid w:val="009A374E"/>
    <w:rsid w:val="009A486B"/>
    <w:rsid w:val="009A58F8"/>
    <w:rsid w:val="009A5ABF"/>
    <w:rsid w:val="009A5B39"/>
    <w:rsid w:val="009A5E8F"/>
    <w:rsid w:val="009A6362"/>
    <w:rsid w:val="009A6AF0"/>
    <w:rsid w:val="009A7664"/>
    <w:rsid w:val="009A77F4"/>
    <w:rsid w:val="009A7F41"/>
    <w:rsid w:val="009A7FC5"/>
    <w:rsid w:val="009B03E7"/>
    <w:rsid w:val="009B0627"/>
    <w:rsid w:val="009B09C2"/>
    <w:rsid w:val="009B156B"/>
    <w:rsid w:val="009B16CA"/>
    <w:rsid w:val="009B1B09"/>
    <w:rsid w:val="009B1F90"/>
    <w:rsid w:val="009B22C9"/>
    <w:rsid w:val="009B379A"/>
    <w:rsid w:val="009B4072"/>
    <w:rsid w:val="009B40C4"/>
    <w:rsid w:val="009B4173"/>
    <w:rsid w:val="009B4C40"/>
    <w:rsid w:val="009B4D84"/>
    <w:rsid w:val="009B5682"/>
    <w:rsid w:val="009B5E37"/>
    <w:rsid w:val="009B5F6B"/>
    <w:rsid w:val="009B60B3"/>
    <w:rsid w:val="009B6192"/>
    <w:rsid w:val="009B68A6"/>
    <w:rsid w:val="009B6E8F"/>
    <w:rsid w:val="009B6E96"/>
    <w:rsid w:val="009B724B"/>
    <w:rsid w:val="009B779B"/>
    <w:rsid w:val="009C078B"/>
    <w:rsid w:val="009C0D58"/>
    <w:rsid w:val="009C115C"/>
    <w:rsid w:val="009C1A62"/>
    <w:rsid w:val="009C1DFA"/>
    <w:rsid w:val="009C23B7"/>
    <w:rsid w:val="009C3697"/>
    <w:rsid w:val="009C3FE7"/>
    <w:rsid w:val="009C51CF"/>
    <w:rsid w:val="009C5585"/>
    <w:rsid w:val="009C6ED6"/>
    <w:rsid w:val="009C6FEA"/>
    <w:rsid w:val="009C7312"/>
    <w:rsid w:val="009C78AD"/>
    <w:rsid w:val="009C7C27"/>
    <w:rsid w:val="009D14AA"/>
    <w:rsid w:val="009D16B9"/>
    <w:rsid w:val="009D1F1A"/>
    <w:rsid w:val="009D240E"/>
    <w:rsid w:val="009D2BAA"/>
    <w:rsid w:val="009D2D55"/>
    <w:rsid w:val="009D31F2"/>
    <w:rsid w:val="009D374E"/>
    <w:rsid w:val="009D456D"/>
    <w:rsid w:val="009D470B"/>
    <w:rsid w:val="009D48D3"/>
    <w:rsid w:val="009D4957"/>
    <w:rsid w:val="009D52E5"/>
    <w:rsid w:val="009D5583"/>
    <w:rsid w:val="009D5905"/>
    <w:rsid w:val="009D5F0D"/>
    <w:rsid w:val="009D5F32"/>
    <w:rsid w:val="009D63C1"/>
    <w:rsid w:val="009D648F"/>
    <w:rsid w:val="009D66B0"/>
    <w:rsid w:val="009D67FF"/>
    <w:rsid w:val="009D6BF3"/>
    <w:rsid w:val="009D7876"/>
    <w:rsid w:val="009D7BBA"/>
    <w:rsid w:val="009D7D11"/>
    <w:rsid w:val="009E068E"/>
    <w:rsid w:val="009E0BB8"/>
    <w:rsid w:val="009E0D53"/>
    <w:rsid w:val="009E1F7F"/>
    <w:rsid w:val="009E24E9"/>
    <w:rsid w:val="009E3164"/>
    <w:rsid w:val="009E33CD"/>
    <w:rsid w:val="009E3FA0"/>
    <w:rsid w:val="009E559A"/>
    <w:rsid w:val="009E5B2C"/>
    <w:rsid w:val="009E5F7E"/>
    <w:rsid w:val="009E6C8D"/>
    <w:rsid w:val="009E6CC3"/>
    <w:rsid w:val="009E7097"/>
    <w:rsid w:val="009E7311"/>
    <w:rsid w:val="009E7F56"/>
    <w:rsid w:val="009F010A"/>
    <w:rsid w:val="009F0309"/>
    <w:rsid w:val="009F0988"/>
    <w:rsid w:val="009F0A7F"/>
    <w:rsid w:val="009F0E53"/>
    <w:rsid w:val="009F10AC"/>
    <w:rsid w:val="009F192E"/>
    <w:rsid w:val="009F2191"/>
    <w:rsid w:val="009F2AC4"/>
    <w:rsid w:val="009F3012"/>
    <w:rsid w:val="009F32FF"/>
    <w:rsid w:val="009F3301"/>
    <w:rsid w:val="009F3765"/>
    <w:rsid w:val="009F48C5"/>
    <w:rsid w:val="009F4D2F"/>
    <w:rsid w:val="009F535A"/>
    <w:rsid w:val="009F584F"/>
    <w:rsid w:val="009F70D0"/>
    <w:rsid w:val="009F7441"/>
    <w:rsid w:val="009F7475"/>
    <w:rsid w:val="009F7A29"/>
    <w:rsid w:val="009F7B35"/>
    <w:rsid w:val="00A0003F"/>
    <w:rsid w:val="00A005A5"/>
    <w:rsid w:val="00A00CE8"/>
    <w:rsid w:val="00A00FBF"/>
    <w:rsid w:val="00A0112F"/>
    <w:rsid w:val="00A013A2"/>
    <w:rsid w:val="00A01F93"/>
    <w:rsid w:val="00A01FE0"/>
    <w:rsid w:val="00A022DC"/>
    <w:rsid w:val="00A02537"/>
    <w:rsid w:val="00A0267E"/>
    <w:rsid w:val="00A02825"/>
    <w:rsid w:val="00A02C47"/>
    <w:rsid w:val="00A031FA"/>
    <w:rsid w:val="00A03923"/>
    <w:rsid w:val="00A040C4"/>
    <w:rsid w:val="00A04299"/>
    <w:rsid w:val="00A042E3"/>
    <w:rsid w:val="00A04812"/>
    <w:rsid w:val="00A05C28"/>
    <w:rsid w:val="00A05CE0"/>
    <w:rsid w:val="00A05D2B"/>
    <w:rsid w:val="00A05DAA"/>
    <w:rsid w:val="00A064C9"/>
    <w:rsid w:val="00A066F9"/>
    <w:rsid w:val="00A07044"/>
    <w:rsid w:val="00A101CE"/>
    <w:rsid w:val="00A102A0"/>
    <w:rsid w:val="00A1040F"/>
    <w:rsid w:val="00A10A36"/>
    <w:rsid w:val="00A10A5F"/>
    <w:rsid w:val="00A1111A"/>
    <w:rsid w:val="00A1141F"/>
    <w:rsid w:val="00A11463"/>
    <w:rsid w:val="00A11E24"/>
    <w:rsid w:val="00A12493"/>
    <w:rsid w:val="00A12CF6"/>
    <w:rsid w:val="00A13492"/>
    <w:rsid w:val="00A135F7"/>
    <w:rsid w:val="00A1362D"/>
    <w:rsid w:val="00A136F5"/>
    <w:rsid w:val="00A13A5A"/>
    <w:rsid w:val="00A13D37"/>
    <w:rsid w:val="00A1543D"/>
    <w:rsid w:val="00A154EE"/>
    <w:rsid w:val="00A155E8"/>
    <w:rsid w:val="00A1594F"/>
    <w:rsid w:val="00A15C6D"/>
    <w:rsid w:val="00A16757"/>
    <w:rsid w:val="00A16894"/>
    <w:rsid w:val="00A171EC"/>
    <w:rsid w:val="00A172B7"/>
    <w:rsid w:val="00A17393"/>
    <w:rsid w:val="00A1762D"/>
    <w:rsid w:val="00A208D6"/>
    <w:rsid w:val="00A213E6"/>
    <w:rsid w:val="00A21992"/>
    <w:rsid w:val="00A21AE4"/>
    <w:rsid w:val="00A21C17"/>
    <w:rsid w:val="00A21CC6"/>
    <w:rsid w:val="00A227D1"/>
    <w:rsid w:val="00A22BCB"/>
    <w:rsid w:val="00A22CF7"/>
    <w:rsid w:val="00A22E6B"/>
    <w:rsid w:val="00A23FDC"/>
    <w:rsid w:val="00A2477C"/>
    <w:rsid w:val="00A24BAF"/>
    <w:rsid w:val="00A24F9A"/>
    <w:rsid w:val="00A25626"/>
    <w:rsid w:val="00A256B2"/>
    <w:rsid w:val="00A25C32"/>
    <w:rsid w:val="00A26201"/>
    <w:rsid w:val="00A26CE2"/>
    <w:rsid w:val="00A26EB1"/>
    <w:rsid w:val="00A2717F"/>
    <w:rsid w:val="00A2720A"/>
    <w:rsid w:val="00A274A8"/>
    <w:rsid w:val="00A27A86"/>
    <w:rsid w:val="00A30126"/>
    <w:rsid w:val="00A302F9"/>
    <w:rsid w:val="00A304C0"/>
    <w:rsid w:val="00A30627"/>
    <w:rsid w:val="00A30F77"/>
    <w:rsid w:val="00A3119B"/>
    <w:rsid w:val="00A31966"/>
    <w:rsid w:val="00A31C04"/>
    <w:rsid w:val="00A3301E"/>
    <w:rsid w:val="00A3312A"/>
    <w:rsid w:val="00A331AA"/>
    <w:rsid w:val="00A334BF"/>
    <w:rsid w:val="00A336E2"/>
    <w:rsid w:val="00A33852"/>
    <w:rsid w:val="00A34114"/>
    <w:rsid w:val="00A3477B"/>
    <w:rsid w:val="00A34A59"/>
    <w:rsid w:val="00A35151"/>
    <w:rsid w:val="00A35E40"/>
    <w:rsid w:val="00A364C6"/>
    <w:rsid w:val="00A368A9"/>
    <w:rsid w:val="00A36E61"/>
    <w:rsid w:val="00A36E93"/>
    <w:rsid w:val="00A37283"/>
    <w:rsid w:val="00A37551"/>
    <w:rsid w:val="00A377FC"/>
    <w:rsid w:val="00A40C78"/>
    <w:rsid w:val="00A40E5D"/>
    <w:rsid w:val="00A4107C"/>
    <w:rsid w:val="00A41945"/>
    <w:rsid w:val="00A41DB2"/>
    <w:rsid w:val="00A42119"/>
    <w:rsid w:val="00A43051"/>
    <w:rsid w:val="00A433A5"/>
    <w:rsid w:val="00A43EC3"/>
    <w:rsid w:val="00A448C8"/>
    <w:rsid w:val="00A44FC5"/>
    <w:rsid w:val="00A45076"/>
    <w:rsid w:val="00A456B0"/>
    <w:rsid w:val="00A457FF"/>
    <w:rsid w:val="00A45854"/>
    <w:rsid w:val="00A45997"/>
    <w:rsid w:val="00A45CAF"/>
    <w:rsid w:val="00A45E00"/>
    <w:rsid w:val="00A4650D"/>
    <w:rsid w:val="00A4671F"/>
    <w:rsid w:val="00A46B66"/>
    <w:rsid w:val="00A46F67"/>
    <w:rsid w:val="00A475E2"/>
    <w:rsid w:val="00A4795D"/>
    <w:rsid w:val="00A47A42"/>
    <w:rsid w:val="00A50151"/>
    <w:rsid w:val="00A501D1"/>
    <w:rsid w:val="00A5082B"/>
    <w:rsid w:val="00A5163A"/>
    <w:rsid w:val="00A51E35"/>
    <w:rsid w:val="00A52170"/>
    <w:rsid w:val="00A53138"/>
    <w:rsid w:val="00A5327A"/>
    <w:rsid w:val="00A53B57"/>
    <w:rsid w:val="00A5434C"/>
    <w:rsid w:val="00A545E0"/>
    <w:rsid w:val="00A54E37"/>
    <w:rsid w:val="00A54F96"/>
    <w:rsid w:val="00A54FBF"/>
    <w:rsid w:val="00A55307"/>
    <w:rsid w:val="00A555D1"/>
    <w:rsid w:val="00A57171"/>
    <w:rsid w:val="00A57B45"/>
    <w:rsid w:val="00A57CAD"/>
    <w:rsid w:val="00A5F5E7"/>
    <w:rsid w:val="00A60CBA"/>
    <w:rsid w:val="00A60E22"/>
    <w:rsid w:val="00A616AA"/>
    <w:rsid w:val="00A617AA"/>
    <w:rsid w:val="00A624B5"/>
    <w:rsid w:val="00A62E16"/>
    <w:rsid w:val="00A630DB"/>
    <w:rsid w:val="00A63467"/>
    <w:rsid w:val="00A63693"/>
    <w:rsid w:val="00A636F2"/>
    <w:rsid w:val="00A639EC"/>
    <w:rsid w:val="00A643C1"/>
    <w:rsid w:val="00A645B2"/>
    <w:rsid w:val="00A6501C"/>
    <w:rsid w:val="00A65089"/>
    <w:rsid w:val="00A65138"/>
    <w:rsid w:val="00A652E8"/>
    <w:rsid w:val="00A65DD7"/>
    <w:rsid w:val="00A66184"/>
    <w:rsid w:val="00A67124"/>
    <w:rsid w:val="00A67CB1"/>
    <w:rsid w:val="00A67EAB"/>
    <w:rsid w:val="00A67EBF"/>
    <w:rsid w:val="00A7000C"/>
    <w:rsid w:val="00A70DFA"/>
    <w:rsid w:val="00A71B28"/>
    <w:rsid w:val="00A72307"/>
    <w:rsid w:val="00A72C40"/>
    <w:rsid w:val="00A7332D"/>
    <w:rsid w:val="00A73C68"/>
    <w:rsid w:val="00A74123"/>
    <w:rsid w:val="00A7412A"/>
    <w:rsid w:val="00A74218"/>
    <w:rsid w:val="00A746BE"/>
    <w:rsid w:val="00A74B97"/>
    <w:rsid w:val="00A74F89"/>
    <w:rsid w:val="00A76848"/>
    <w:rsid w:val="00A76A4F"/>
    <w:rsid w:val="00A76C01"/>
    <w:rsid w:val="00A77B15"/>
    <w:rsid w:val="00A77E0B"/>
    <w:rsid w:val="00A8057F"/>
    <w:rsid w:val="00A80936"/>
    <w:rsid w:val="00A80DB0"/>
    <w:rsid w:val="00A81244"/>
    <w:rsid w:val="00A81458"/>
    <w:rsid w:val="00A81501"/>
    <w:rsid w:val="00A81BC3"/>
    <w:rsid w:val="00A8222D"/>
    <w:rsid w:val="00A82368"/>
    <w:rsid w:val="00A826F4"/>
    <w:rsid w:val="00A827BF"/>
    <w:rsid w:val="00A83114"/>
    <w:rsid w:val="00A83A21"/>
    <w:rsid w:val="00A83A24"/>
    <w:rsid w:val="00A83A66"/>
    <w:rsid w:val="00A83B60"/>
    <w:rsid w:val="00A84273"/>
    <w:rsid w:val="00A84761"/>
    <w:rsid w:val="00A84D45"/>
    <w:rsid w:val="00A85A60"/>
    <w:rsid w:val="00A85AC7"/>
    <w:rsid w:val="00A85B7D"/>
    <w:rsid w:val="00A85DA0"/>
    <w:rsid w:val="00A861FF"/>
    <w:rsid w:val="00A86B0C"/>
    <w:rsid w:val="00A86C53"/>
    <w:rsid w:val="00A871A4"/>
    <w:rsid w:val="00A8767B"/>
    <w:rsid w:val="00A878D9"/>
    <w:rsid w:val="00A87E9C"/>
    <w:rsid w:val="00A903FB"/>
    <w:rsid w:val="00A90540"/>
    <w:rsid w:val="00A90678"/>
    <w:rsid w:val="00A9156A"/>
    <w:rsid w:val="00A91A45"/>
    <w:rsid w:val="00A92384"/>
    <w:rsid w:val="00A924D2"/>
    <w:rsid w:val="00A92BA0"/>
    <w:rsid w:val="00A93804"/>
    <w:rsid w:val="00A94378"/>
    <w:rsid w:val="00A947AD"/>
    <w:rsid w:val="00A94894"/>
    <w:rsid w:val="00A95072"/>
    <w:rsid w:val="00A95457"/>
    <w:rsid w:val="00A958C6"/>
    <w:rsid w:val="00A95BBE"/>
    <w:rsid w:val="00A95D50"/>
    <w:rsid w:val="00A965A5"/>
    <w:rsid w:val="00A96789"/>
    <w:rsid w:val="00A9685F"/>
    <w:rsid w:val="00A96883"/>
    <w:rsid w:val="00A9725F"/>
    <w:rsid w:val="00A974F8"/>
    <w:rsid w:val="00A9796C"/>
    <w:rsid w:val="00A97B5D"/>
    <w:rsid w:val="00A97BC1"/>
    <w:rsid w:val="00AA0B23"/>
    <w:rsid w:val="00AA189A"/>
    <w:rsid w:val="00AA2082"/>
    <w:rsid w:val="00AA21AA"/>
    <w:rsid w:val="00AA2310"/>
    <w:rsid w:val="00AA2AF9"/>
    <w:rsid w:val="00AA2F8E"/>
    <w:rsid w:val="00AA3874"/>
    <w:rsid w:val="00AA3C57"/>
    <w:rsid w:val="00AA4297"/>
    <w:rsid w:val="00AA4724"/>
    <w:rsid w:val="00AA4A36"/>
    <w:rsid w:val="00AA4BED"/>
    <w:rsid w:val="00AA510F"/>
    <w:rsid w:val="00AA5192"/>
    <w:rsid w:val="00AA52DD"/>
    <w:rsid w:val="00AA52FB"/>
    <w:rsid w:val="00AA5AC2"/>
    <w:rsid w:val="00AA5AF2"/>
    <w:rsid w:val="00AA6CF5"/>
    <w:rsid w:val="00AA7610"/>
    <w:rsid w:val="00AB0867"/>
    <w:rsid w:val="00AB0C44"/>
    <w:rsid w:val="00AB10E8"/>
    <w:rsid w:val="00AB126D"/>
    <w:rsid w:val="00AB1D0C"/>
    <w:rsid w:val="00AB23E5"/>
    <w:rsid w:val="00AB2449"/>
    <w:rsid w:val="00AB2C01"/>
    <w:rsid w:val="00AB2DB1"/>
    <w:rsid w:val="00AB362A"/>
    <w:rsid w:val="00AB444C"/>
    <w:rsid w:val="00AB4B64"/>
    <w:rsid w:val="00AB5B26"/>
    <w:rsid w:val="00AB647E"/>
    <w:rsid w:val="00AB69F4"/>
    <w:rsid w:val="00AB6A10"/>
    <w:rsid w:val="00AB6AC5"/>
    <w:rsid w:val="00AB6C8A"/>
    <w:rsid w:val="00AB73D0"/>
    <w:rsid w:val="00AB7A45"/>
    <w:rsid w:val="00AC011D"/>
    <w:rsid w:val="00AC0408"/>
    <w:rsid w:val="00AC09E2"/>
    <w:rsid w:val="00AC0F10"/>
    <w:rsid w:val="00AC112C"/>
    <w:rsid w:val="00AC1639"/>
    <w:rsid w:val="00AC27E2"/>
    <w:rsid w:val="00AC2BC0"/>
    <w:rsid w:val="00AC2E37"/>
    <w:rsid w:val="00AC314A"/>
    <w:rsid w:val="00AC3369"/>
    <w:rsid w:val="00AC3611"/>
    <w:rsid w:val="00AC3A8C"/>
    <w:rsid w:val="00AC3C18"/>
    <w:rsid w:val="00AC3F37"/>
    <w:rsid w:val="00AC4E40"/>
    <w:rsid w:val="00AC508E"/>
    <w:rsid w:val="00AC60A6"/>
    <w:rsid w:val="00AC6343"/>
    <w:rsid w:val="00AC65E7"/>
    <w:rsid w:val="00AC6710"/>
    <w:rsid w:val="00AC6C55"/>
    <w:rsid w:val="00AC6CD5"/>
    <w:rsid w:val="00AC6D80"/>
    <w:rsid w:val="00AC6FE9"/>
    <w:rsid w:val="00AC73BF"/>
    <w:rsid w:val="00AC74D0"/>
    <w:rsid w:val="00AC7E2D"/>
    <w:rsid w:val="00AD0068"/>
    <w:rsid w:val="00AD01EE"/>
    <w:rsid w:val="00AD0374"/>
    <w:rsid w:val="00AD0483"/>
    <w:rsid w:val="00AD05D3"/>
    <w:rsid w:val="00AD0758"/>
    <w:rsid w:val="00AD0C32"/>
    <w:rsid w:val="00AD0EB1"/>
    <w:rsid w:val="00AD161A"/>
    <w:rsid w:val="00AD1EB2"/>
    <w:rsid w:val="00AD23EA"/>
    <w:rsid w:val="00AD2ABC"/>
    <w:rsid w:val="00AD358D"/>
    <w:rsid w:val="00AD382E"/>
    <w:rsid w:val="00AD3B4D"/>
    <w:rsid w:val="00AD3F6B"/>
    <w:rsid w:val="00AD406C"/>
    <w:rsid w:val="00AD44A7"/>
    <w:rsid w:val="00AD45A9"/>
    <w:rsid w:val="00AD4F42"/>
    <w:rsid w:val="00AD5746"/>
    <w:rsid w:val="00AD595E"/>
    <w:rsid w:val="00AD6CAB"/>
    <w:rsid w:val="00AD6CFC"/>
    <w:rsid w:val="00AD779D"/>
    <w:rsid w:val="00AD7FF1"/>
    <w:rsid w:val="00AE0793"/>
    <w:rsid w:val="00AE07A1"/>
    <w:rsid w:val="00AE0896"/>
    <w:rsid w:val="00AE12B2"/>
    <w:rsid w:val="00AE1676"/>
    <w:rsid w:val="00AE1712"/>
    <w:rsid w:val="00AE245D"/>
    <w:rsid w:val="00AE251D"/>
    <w:rsid w:val="00AE2B40"/>
    <w:rsid w:val="00AE3076"/>
    <w:rsid w:val="00AE36DD"/>
    <w:rsid w:val="00AE3719"/>
    <w:rsid w:val="00AE38AA"/>
    <w:rsid w:val="00AE391A"/>
    <w:rsid w:val="00AE3F2E"/>
    <w:rsid w:val="00AE3F5C"/>
    <w:rsid w:val="00AE41C4"/>
    <w:rsid w:val="00AE4D0A"/>
    <w:rsid w:val="00AE4EF0"/>
    <w:rsid w:val="00AE519F"/>
    <w:rsid w:val="00AE551A"/>
    <w:rsid w:val="00AE56F6"/>
    <w:rsid w:val="00AE6124"/>
    <w:rsid w:val="00AE6B4D"/>
    <w:rsid w:val="00AE73FF"/>
    <w:rsid w:val="00AE7684"/>
    <w:rsid w:val="00AE7F93"/>
    <w:rsid w:val="00AF096E"/>
    <w:rsid w:val="00AF1033"/>
    <w:rsid w:val="00AF13E5"/>
    <w:rsid w:val="00AF1D2A"/>
    <w:rsid w:val="00AF1F76"/>
    <w:rsid w:val="00AF30A5"/>
    <w:rsid w:val="00AF3610"/>
    <w:rsid w:val="00AF3C76"/>
    <w:rsid w:val="00AF4396"/>
    <w:rsid w:val="00AF50C1"/>
    <w:rsid w:val="00AF53E8"/>
    <w:rsid w:val="00AF5451"/>
    <w:rsid w:val="00AF54CE"/>
    <w:rsid w:val="00AF5EF2"/>
    <w:rsid w:val="00AF61E9"/>
    <w:rsid w:val="00AF627A"/>
    <w:rsid w:val="00AF659D"/>
    <w:rsid w:val="00AF6666"/>
    <w:rsid w:val="00B0080D"/>
    <w:rsid w:val="00B00D0F"/>
    <w:rsid w:val="00B011E8"/>
    <w:rsid w:val="00B01FF9"/>
    <w:rsid w:val="00B028AE"/>
    <w:rsid w:val="00B034C2"/>
    <w:rsid w:val="00B03B53"/>
    <w:rsid w:val="00B03C68"/>
    <w:rsid w:val="00B03D12"/>
    <w:rsid w:val="00B03F73"/>
    <w:rsid w:val="00B051BF"/>
    <w:rsid w:val="00B057CE"/>
    <w:rsid w:val="00B059CC"/>
    <w:rsid w:val="00B06A97"/>
    <w:rsid w:val="00B06D3A"/>
    <w:rsid w:val="00B07866"/>
    <w:rsid w:val="00B07D7E"/>
    <w:rsid w:val="00B07E5C"/>
    <w:rsid w:val="00B1030A"/>
    <w:rsid w:val="00B10924"/>
    <w:rsid w:val="00B10CCE"/>
    <w:rsid w:val="00B10EDE"/>
    <w:rsid w:val="00B11033"/>
    <w:rsid w:val="00B11253"/>
    <w:rsid w:val="00B11899"/>
    <w:rsid w:val="00B118BB"/>
    <w:rsid w:val="00B11BA0"/>
    <w:rsid w:val="00B11FE2"/>
    <w:rsid w:val="00B12700"/>
    <w:rsid w:val="00B12F1A"/>
    <w:rsid w:val="00B14010"/>
    <w:rsid w:val="00B140F7"/>
    <w:rsid w:val="00B143AF"/>
    <w:rsid w:val="00B14AE2"/>
    <w:rsid w:val="00B14E3C"/>
    <w:rsid w:val="00B15391"/>
    <w:rsid w:val="00B159DE"/>
    <w:rsid w:val="00B15A49"/>
    <w:rsid w:val="00B15DBA"/>
    <w:rsid w:val="00B15DF0"/>
    <w:rsid w:val="00B15E9C"/>
    <w:rsid w:val="00B16455"/>
    <w:rsid w:val="00B1689F"/>
    <w:rsid w:val="00B16AB6"/>
    <w:rsid w:val="00B16FFA"/>
    <w:rsid w:val="00B1704B"/>
    <w:rsid w:val="00B20B9D"/>
    <w:rsid w:val="00B22F87"/>
    <w:rsid w:val="00B232E1"/>
    <w:rsid w:val="00B234F5"/>
    <w:rsid w:val="00B23DEC"/>
    <w:rsid w:val="00B240C0"/>
    <w:rsid w:val="00B242A0"/>
    <w:rsid w:val="00B243FF"/>
    <w:rsid w:val="00B254C2"/>
    <w:rsid w:val="00B260E2"/>
    <w:rsid w:val="00B27130"/>
    <w:rsid w:val="00B27BDF"/>
    <w:rsid w:val="00B30249"/>
    <w:rsid w:val="00B30355"/>
    <w:rsid w:val="00B30460"/>
    <w:rsid w:val="00B30A5A"/>
    <w:rsid w:val="00B31023"/>
    <w:rsid w:val="00B314B3"/>
    <w:rsid w:val="00B3162D"/>
    <w:rsid w:val="00B3231D"/>
    <w:rsid w:val="00B32ECC"/>
    <w:rsid w:val="00B32FB6"/>
    <w:rsid w:val="00B3323B"/>
    <w:rsid w:val="00B33902"/>
    <w:rsid w:val="00B34102"/>
    <w:rsid w:val="00B344C5"/>
    <w:rsid w:val="00B348B8"/>
    <w:rsid w:val="00B36927"/>
    <w:rsid w:val="00B3715A"/>
    <w:rsid w:val="00B377FF"/>
    <w:rsid w:val="00B37F49"/>
    <w:rsid w:val="00B407D7"/>
    <w:rsid w:val="00B40843"/>
    <w:rsid w:val="00B40ECE"/>
    <w:rsid w:val="00B41FC9"/>
    <w:rsid w:val="00B42053"/>
    <w:rsid w:val="00B420CC"/>
    <w:rsid w:val="00B42228"/>
    <w:rsid w:val="00B42721"/>
    <w:rsid w:val="00B4287A"/>
    <w:rsid w:val="00B42A6F"/>
    <w:rsid w:val="00B43164"/>
    <w:rsid w:val="00B4317A"/>
    <w:rsid w:val="00B4339E"/>
    <w:rsid w:val="00B433AD"/>
    <w:rsid w:val="00B434C1"/>
    <w:rsid w:val="00B43649"/>
    <w:rsid w:val="00B43CA5"/>
    <w:rsid w:val="00B43ED0"/>
    <w:rsid w:val="00B44563"/>
    <w:rsid w:val="00B449B7"/>
    <w:rsid w:val="00B461A1"/>
    <w:rsid w:val="00B46D95"/>
    <w:rsid w:val="00B475D5"/>
    <w:rsid w:val="00B47785"/>
    <w:rsid w:val="00B47A65"/>
    <w:rsid w:val="00B47ECB"/>
    <w:rsid w:val="00B5103A"/>
    <w:rsid w:val="00B51157"/>
    <w:rsid w:val="00B512D4"/>
    <w:rsid w:val="00B51BEF"/>
    <w:rsid w:val="00B52102"/>
    <w:rsid w:val="00B52481"/>
    <w:rsid w:val="00B52B38"/>
    <w:rsid w:val="00B52E28"/>
    <w:rsid w:val="00B534E1"/>
    <w:rsid w:val="00B53A5A"/>
    <w:rsid w:val="00B548AF"/>
    <w:rsid w:val="00B55123"/>
    <w:rsid w:val="00B5554F"/>
    <w:rsid w:val="00B55BB5"/>
    <w:rsid w:val="00B563D1"/>
    <w:rsid w:val="00B56611"/>
    <w:rsid w:val="00B56B3F"/>
    <w:rsid w:val="00B56D8A"/>
    <w:rsid w:val="00B57A81"/>
    <w:rsid w:val="00B60891"/>
    <w:rsid w:val="00B60F19"/>
    <w:rsid w:val="00B618E7"/>
    <w:rsid w:val="00B61A8A"/>
    <w:rsid w:val="00B62881"/>
    <w:rsid w:val="00B62B73"/>
    <w:rsid w:val="00B62DE8"/>
    <w:rsid w:val="00B63368"/>
    <w:rsid w:val="00B64450"/>
    <w:rsid w:val="00B649F0"/>
    <w:rsid w:val="00B651D1"/>
    <w:rsid w:val="00B65277"/>
    <w:rsid w:val="00B65B0E"/>
    <w:rsid w:val="00B65F00"/>
    <w:rsid w:val="00B65F58"/>
    <w:rsid w:val="00B65FCB"/>
    <w:rsid w:val="00B6659A"/>
    <w:rsid w:val="00B672BA"/>
    <w:rsid w:val="00B673D1"/>
    <w:rsid w:val="00B67E14"/>
    <w:rsid w:val="00B67E88"/>
    <w:rsid w:val="00B7000C"/>
    <w:rsid w:val="00B70A99"/>
    <w:rsid w:val="00B7127A"/>
    <w:rsid w:val="00B71781"/>
    <w:rsid w:val="00B718DE"/>
    <w:rsid w:val="00B7278F"/>
    <w:rsid w:val="00B72C63"/>
    <w:rsid w:val="00B7368F"/>
    <w:rsid w:val="00B73CBD"/>
    <w:rsid w:val="00B7432A"/>
    <w:rsid w:val="00B74584"/>
    <w:rsid w:val="00B7467E"/>
    <w:rsid w:val="00B74AAD"/>
    <w:rsid w:val="00B755AC"/>
    <w:rsid w:val="00B75A1D"/>
    <w:rsid w:val="00B75B2A"/>
    <w:rsid w:val="00B75BCC"/>
    <w:rsid w:val="00B75F30"/>
    <w:rsid w:val="00B75F79"/>
    <w:rsid w:val="00B76ED1"/>
    <w:rsid w:val="00B7764F"/>
    <w:rsid w:val="00B77B13"/>
    <w:rsid w:val="00B80206"/>
    <w:rsid w:val="00B80328"/>
    <w:rsid w:val="00B8092C"/>
    <w:rsid w:val="00B830BE"/>
    <w:rsid w:val="00B832D8"/>
    <w:rsid w:val="00B83533"/>
    <w:rsid w:val="00B8381C"/>
    <w:rsid w:val="00B83958"/>
    <w:rsid w:val="00B840AA"/>
    <w:rsid w:val="00B84558"/>
    <w:rsid w:val="00B84777"/>
    <w:rsid w:val="00B8498F"/>
    <w:rsid w:val="00B86858"/>
    <w:rsid w:val="00B875E7"/>
    <w:rsid w:val="00B87E8D"/>
    <w:rsid w:val="00B90026"/>
    <w:rsid w:val="00B90269"/>
    <w:rsid w:val="00B908EB"/>
    <w:rsid w:val="00B91115"/>
    <w:rsid w:val="00B913B5"/>
    <w:rsid w:val="00B91508"/>
    <w:rsid w:val="00B9170D"/>
    <w:rsid w:val="00B91964"/>
    <w:rsid w:val="00B919A0"/>
    <w:rsid w:val="00B91DB9"/>
    <w:rsid w:val="00B921E2"/>
    <w:rsid w:val="00B922D4"/>
    <w:rsid w:val="00B92C67"/>
    <w:rsid w:val="00B92E12"/>
    <w:rsid w:val="00B93284"/>
    <w:rsid w:val="00B93601"/>
    <w:rsid w:val="00B93817"/>
    <w:rsid w:val="00B93EC9"/>
    <w:rsid w:val="00B940D4"/>
    <w:rsid w:val="00B942C7"/>
    <w:rsid w:val="00B942FC"/>
    <w:rsid w:val="00B9467D"/>
    <w:rsid w:val="00B94A2C"/>
    <w:rsid w:val="00B952BC"/>
    <w:rsid w:val="00B956B4"/>
    <w:rsid w:val="00B95906"/>
    <w:rsid w:val="00B95A6A"/>
    <w:rsid w:val="00B95E37"/>
    <w:rsid w:val="00B96D01"/>
    <w:rsid w:val="00B96DEB"/>
    <w:rsid w:val="00B96F42"/>
    <w:rsid w:val="00B9755D"/>
    <w:rsid w:val="00B97D07"/>
    <w:rsid w:val="00B97DE6"/>
    <w:rsid w:val="00B97E85"/>
    <w:rsid w:val="00BA04BF"/>
    <w:rsid w:val="00BA0C07"/>
    <w:rsid w:val="00BA0EFB"/>
    <w:rsid w:val="00BA1614"/>
    <w:rsid w:val="00BA21D1"/>
    <w:rsid w:val="00BA27AE"/>
    <w:rsid w:val="00BA2E4B"/>
    <w:rsid w:val="00BA354A"/>
    <w:rsid w:val="00BA370C"/>
    <w:rsid w:val="00BA3763"/>
    <w:rsid w:val="00BA3E9E"/>
    <w:rsid w:val="00BA4429"/>
    <w:rsid w:val="00BA45C1"/>
    <w:rsid w:val="00BA49AF"/>
    <w:rsid w:val="00BA4A6D"/>
    <w:rsid w:val="00BA5085"/>
    <w:rsid w:val="00BA5DFC"/>
    <w:rsid w:val="00BA6350"/>
    <w:rsid w:val="00BA63A1"/>
    <w:rsid w:val="00BA7254"/>
    <w:rsid w:val="00BA7560"/>
    <w:rsid w:val="00BA772A"/>
    <w:rsid w:val="00BA7EED"/>
    <w:rsid w:val="00BB0887"/>
    <w:rsid w:val="00BB1387"/>
    <w:rsid w:val="00BB153B"/>
    <w:rsid w:val="00BB1D0F"/>
    <w:rsid w:val="00BB1F2A"/>
    <w:rsid w:val="00BB20C7"/>
    <w:rsid w:val="00BB2972"/>
    <w:rsid w:val="00BB29D1"/>
    <w:rsid w:val="00BB314A"/>
    <w:rsid w:val="00BB3727"/>
    <w:rsid w:val="00BB3BBF"/>
    <w:rsid w:val="00BB3C87"/>
    <w:rsid w:val="00BB4B42"/>
    <w:rsid w:val="00BB5098"/>
    <w:rsid w:val="00BB64AC"/>
    <w:rsid w:val="00BB677B"/>
    <w:rsid w:val="00BB6BAB"/>
    <w:rsid w:val="00BB6D22"/>
    <w:rsid w:val="00BB79E2"/>
    <w:rsid w:val="00BB7D64"/>
    <w:rsid w:val="00BC042A"/>
    <w:rsid w:val="00BC0598"/>
    <w:rsid w:val="00BC0BAE"/>
    <w:rsid w:val="00BC0C3E"/>
    <w:rsid w:val="00BC1012"/>
    <w:rsid w:val="00BC1BCD"/>
    <w:rsid w:val="00BC1FDE"/>
    <w:rsid w:val="00BC2021"/>
    <w:rsid w:val="00BC22F0"/>
    <w:rsid w:val="00BC2921"/>
    <w:rsid w:val="00BC29CD"/>
    <w:rsid w:val="00BC29EA"/>
    <w:rsid w:val="00BC34EB"/>
    <w:rsid w:val="00BC4323"/>
    <w:rsid w:val="00BC44C4"/>
    <w:rsid w:val="00BC4DF5"/>
    <w:rsid w:val="00BC5CFC"/>
    <w:rsid w:val="00BC5F59"/>
    <w:rsid w:val="00BC7953"/>
    <w:rsid w:val="00BD0B7D"/>
    <w:rsid w:val="00BD12E7"/>
    <w:rsid w:val="00BD1C50"/>
    <w:rsid w:val="00BD2078"/>
    <w:rsid w:val="00BD2EF2"/>
    <w:rsid w:val="00BD3925"/>
    <w:rsid w:val="00BD3A86"/>
    <w:rsid w:val="00BD4371"/>
    <w:rsid w:val="00BD4542"/>
    <w:rsid w:val="00BD466F"/>
    <w:rsid w:val="00BD5AD0"/>
    <w:rsid w:val="00BD5DA9"/>
    <w:rsid w:val="00BD5E81"/>
    <w:rsid w:val="00BD6B2D"/>
    <w:rsid w:val="00BD6F78"/>
    <w:rsid w:val="00BD70BD"/>
    <w:rsid w:val="00BD719D"/>
    <w:rsid w:val="00BE00E9"/>
    <w:rsid w:val="00BE0172"/>
    <w:rsid w:val="00BE0258"/>
    <w:rsid w:val="00BE0271"/>
    <w:rsid w:val="00BE0B02"/>
    <w:rsid w:val="00BE0EA6"/>
    <w:rsid w:val="00BE1447"/>
    <w:rsid w:val="00BE2148"/>
    <w:rsid w:val="00BE215D"/>
    <w:rsid w:val="00BE27C1"/>
    <w:rsid w:val="00BE2DB1"/>
    <w:rsid w:val="00BE37E5"/>
    <w:rsid w:val="00BE3C1E"/>
    <w:rsid w:val="00BE3C71"/>
    <w:rsid w:val="00BE4DE1"/>
    <w:rsid w:val="00BE4E01"/>
    <w:rsid w:val="00BE51C4"/>
    <w:rsid w:val="00BE5587"/>
    <w:rsid w:val="00BE57DD"/>
    <w:rsid w:val="00BE611E"/>
    <w:rsid w:val="00BE748B"/>
    <w:rsid w:val="00BE76CB"/>
    <w:rsid w:val="00BE7A15"/>
    <w:rsid w:val="00BE7A59"/>
    <w:rsid w:val="00BF0A1F"/>
    <w:rsid w:val="00BF0AF1"/>
    <w:rsid w:val="00BF0C24"/>
    <w:rsid w:val="00BF0D0D"/>
    <w:rsid w:val="00BF0FD7"/>
    <w:rsid w:val="00BF1209"/>
    <w:rsid w:val="00BF14A5"/>
    <w:rsid w:val="00BF1809"/>
    <w:rsid w:val="00BF182B"/>
    <w:rsid w:val="00BF1A41"/>
    <w:rsid w:val="00BF1CFC"/>
    <w:rsid w:val="00BF2190"/>
    <w:rsid w:val="00BF2598"/>
    <w:rsid w:val="00BF2F22"/>
    <w:rsid w:val="00BF3432"/>
    <w:rsid w:val="00BF37DC"/>
    <w:rsid w:val="00BF39F9"/>
    <w:rsid w:val="00BF3A58"/>
    <w:rsid w:val="00BF3C0D"/>
    <w:rsid w:val="00BF3FDF"/>
    <w:rsid w:val="00BF4F68"/>
    <w:rsid w:val="00BF50B5"/>
    <w:rsid w:val="00BF5F22"/>
    <w:rsid w:val="00BF685D"/>
    <w:rsid w:val="00BF71C6"/>
    <w:rsid w:val="00BF72CA"/>
    <w:rsid w:val="00BF7CD8"/>
    <w:rsid w:val="00BF7E2C"/>
    <w:rsid w:val="00BF7E96"/>
    <w:rsid w:val="00C007CA"/>
    <w:rsid w:val="00C00849"/>
    <w:rsid w:val="00C0119B"/>
    <w:rsid w:val="00C02A11"/>
    <w:rsid w:val="00C02BE9"/>
    <w:rsid w:val="00C02CE1"/>
    <w:rsid w:val="00C0309A"/>
    <w:rsid w:val="00C03141"/>
    <w:rsid w:val="00C035B9"/>
    <w:rsid w:val="00C036F3"/>
    <w:rsid w:val="00C03923"/>
    <w:rsid w:val="00C04497"/>
    <w:rsid w:val="00C04B21"/>
    <w:rsid w:val="00C04C7E"/>
    <w:rsid w:val="00C0563C"/>
    <w:rsid w:val="00C058DD"/>
    <w:rsid w:val="00C06136"/>
    <w:rsid w:val="00C069D8"/>
    <w:rsid w:val="00C06DC5"/>
    <w:rsid w:val="00C07BAE"/>
    <w:rsid w:val="00C07C15"/>
    <w:rsid w:val="00C07D28"/>
    <w:rsid w:val="00C1064A"/>
    <w:rsid w:val="00C122D5"/>
    <w:rsid w:val="00C12A44"/>
    <w:rsid w:val="00C13270"/>
    <w:rsid w:val="00C1346A"/>
    <w:rsid w:val="00C13818"/>
    <w:rsid w:val="00C1406F"/>
    <w:rsid w:val="00C14BA3"/>
    <w:rsid w:val="00C150AD"/>
    <w:rsid w:val="00C156BF"/>
    <w:rsid w:val="00C15F2A"/>
    <w:rsid w:val="00C166C1"/>
    <w:rsid w:val="00C16FFA"/>
    <w:rsid w:val="00C17602"/>
    <w:rsid w:val="00C17C27"/>
    <w:rsid w:val="00C17D89"/>
    <w:rsid w:val="00C20026"/>
    <w:rsid w:val="00C2023C"/>
    <w:rsid w:val="00C2023E"/>
    <w:rsid w:val="00C206C7"/>
    <w:rsid w:val="00C208C0"/>
    <w:rsid w:val="00C2150C"/>
    <w:rsid w:val="00C216C2"/>
    <w:rsid w:val="00C21A66"/>
    <w:rsid w:val="00C21B4F"/>
    <w:rsid w:val="00C21E41"/>
    <w:rsid w:val="00C22CCF"/>
    <w:rsid w:val="00C235EA"/>
    <w:rsid w:val="00C23670"/>
    <w:rsid w:val="00C2371B"/>
    <w:rsid w:val="00C23B52"/>
    <w:rsid w:val="00C2415E"/>
    <w:rsid w:val="00C242D0"/>
    <w:rsid w:val="00C25198"/>
    <w:rsid w:val="00C25225"/>
    <w:rsid w:val="00C2552B"/>
    <w:rsid w:val="00C25765"/>
    <w:rsid w:val="00C25DC1"/>
    <w:rsid w:val="00C25ECF"/>
    <w:rsid w:val="00C25FA6"/>
    <w:rsid w:val="00C2601D"/>
    <w:rsid w:val="00C2636C"/>
    <w:rsid w:val="00C265CB"/>
    <w:rsid w:val="00C2685E"/>
    <w:rsid w:val="00C2687B"/>
    <w:rsid w:val="00C26B59"/>
    <w:rsid w:val="00C26DA4"/>
    <w:rsid w:val="00C26F08"/>
    <w:rsid w:val="00C27ADE"/>
    <w:rsid w:val="00C27CB3"/>
    <w:rsid w:val="00C27E89"/>
    <w:rsid w:val="00C30422"/>
    <w:rsid w:val="00C309E1"/>
    <w:rsid w:val="00C30A95"/>
    <w:rsid w:val="00C30C59"/>
    <w:rsid w:val="00C31397"/>
    <w:rsid w:val="00C317E5"/>
    <w:rsid w:val="00C3180A"/>
    <w:rsid w:val="00C325C9"/>
    <w:rsid w:val="00C33493"/>
    <w:rsid w:val="00C34B06"/>
    <w:rsid w:val="00C34F77"/>
    <w:rsid w:val="00C3503E"/>
    <w:rsid w:val="00C35384"/>
    <w:rsid w:val="00C35CA3"/>
    <w:rsid w:val="00C35CA5"/>
    <w:rsid w:val="00C35CCE"/>
    <w:rsid w:val="00C35DDE"/>
    <w:rsid w:val="00C36039"/>
    <w:rsid w:val="00C36163"/>
    <w:rsid w:val="00C36180"/>
    <w:rsid w:val="00C36798"/>
    <w:rsid w:val="00C37006"/>
    <w:rsid w:val="00C37CAC"/>
    <w:rsid w:val="00C40212"/>
    <w:rsid w:val="00C40A17"/>
    <w:rsid w:val="00C40C55"/>
    <w:rsid w:val="00C41071"/>
    <w:rsid w:val="00C41B9B"/>
    <w:rsid w:val="00C42041"/>
    <w:rsid w:val="00C42B20"/>
    <w:rsid w:val="00C42B7B"/>
    <w:rsid w:val="00C43145"/>
    <w:rsid w:val="00C43441"/>
    <w:rsid w:val="00C43A4B"/>
    <w:rsid w:val="00C44DD6"/>
    <w:rsid w:val="00C450C9"/>
    <w:rsid w:val="00C45DB2"/>
    <w:rsid w:val="00C46096"/>
    <w:rsid w:val="00C46745"/>
    <w:rsid w:val="00C46A36"/>
    <w:rsid w:val="00C46F16"/>
    <w:rsid w:val="00C47C07"/>
    <w:rsid w:val="00C47D1C"/>
    <w:rsid w:val="00C47E7A"/>
    <w:rsid w:val="00C501AA"/>
    <w:rsid w:val="00C50961"/>
    <w:rsid w:val="00C50979"/>
    <w:rsid w:val="00C512B1"/>
    <w:rsid w:val="00C517BE"/>
    <w:rsid w:val="00C51F98"/>
    <w:rsid w:val="00C51FE6"/>
    <w:rsid w:val="00C5294A"/>
    <w:rsid w:val="00C52BDB"/>
    <w:rsid w:val="00C535AB"/>
    <w:rsid w:val="00C53CF7"/>
    <w:rsid w:val="00C53E92"/>
    <w:rsid w:val="00C53F04"/>
    <w:rsid w:val="00C54128"/>
    <w:rsid w:val="00C5419F"/>
    <w:rsid w:val="00C54EA5"/>
    <w:rsid w:val="00C55206"/>
    <w:rsid w:val="00C55F0D"/>
    <w:rsid w:val="00C56336"/>
    <w:rsid w:val="00C5688D"/>
    <w:rsid w:val="00C56914"/>
    <w:rsid w:val="00C569CE"/>
    <w:rsid w:val="00C56C93"/>
    <w:rsid w:val="00C56D9A"/>
    <w:rsid w:val="00C56E87"/>
    <w:rsid w:val="00C5754E"/>
    <w:rsid w:val="00C57F83"/>
    <w:rsid w:val="00C60F5B"/>
    <w:rsid w:val="00C612D7"/>
    <w:rsid w:val="00C61392"/>
    <w:rsid w:val="00C61C8C"/>
    <w:rsid w:val="00C622DB"/>
    <w:rsid w:val="00C627A6"/>
    <w:rsid w:val="00C6283D"/>
    <w:rsid w:val="00C6295C"/>
    <w:rsid w:val="00C62A1B"/>
    <w:rsid w:val="00C62C1D"/>
    <w:rsid w:val="00C62CB5"/>
    <w:rsid w:val="00C63381"/>
    <w:rsid w:val="00C63E8B"/>
    <w:rsid w:val="00C63E90"/>
    <w:rsid w:val="00C648E1"/>
    <w:rsid w:val="00C64941"/>
    <w:rsid w:val="00C64A73"/>
    <w:rsid w:val="00C651D3"/>
    <w:rsid w:val="00C6567E"/>
    <w:rsid w:val="00C65AC2"/>
    <w:rsid w:val="00C65BAA"/>
    <w:rsid w:val="00C660A2"/>
    <w:rsid w:val="00C66219"/>
    <w:rsid w:val="00C66531"/>
    <w:rsid w:val="00C666C7"/>
    <w:rsid w:val="00C66E8D"/>
    <w:rsid w:val="00C66FD2"/>
    <w:rsid w:val="00C67306"/>
    <w:rsid w:val="00C6770E"/>
    <w:rsid w:val="00C67A04"/>
    <w:rsid w:val="00C67D84"/>
    <w:rsid w:val="00C70710"/>
    <w:rsid w:val="00C716B0"/>
    <w:rsid w:val="00C71788"/>
    <w:rsid w:val="00C71ED9"/>
    <w:rsid w:val="00C71F7B"/>
    <w:rsid w:val="00C7255D"/>
    <w:rsid w:val="00C7287E"/>
    <w:rsid w:val="00C7322E"/>
    <w:rsid w:val="00C73777"/>
    <w:rsid w:val="00C73E3E"/>
    <w:rsid w:val="00C74D0B"/>
    <w:rsid w:val="00C74DE6"/>
    <w:rsid w:val="00C74EAD"/>
    <w:rsid w:val="00C75933"/>
    <w:rsid w:val="00C75CE4"/>
    <w:rsid w:val="00C75D0A"/>
    <w:rsid w:val="00C7653F"/>
    <w:rsid w:val="00C76680"/>
    <w:rsid w:val="00C7746D"/>
    <w:rsid w:val="00C77C8A"/>
    <w:rsid w:val="00C77D06"/>
    <w:rsid w:val="00C80336"/>
    <w:rsid w:val="00C8067E"/>
    <w:rsid w:val="00C80FC3"/>
    <w:rsid w:val="00C81881"/>
    <w:rsid w:val="00C81927"/>
    <w:rsid w:val="00C8194F"/>
    <w:rsid w:val="00C81E36"/>
    <w:rsid w:val="00C821B9"/>
    <w:rsid w:val="00C82331"/>
    <w:rsid w:val="00C82C75"/>
    <w:rsid w:val="00C841DD"/>
    <w:rsid w:val="00C84711"/>
    <w:rsid w:val="00C84A03"/>
    <w:rsid w:val="00C85723"/>
    <w:rsid w:val="00C857A2"/>
    <w:rsid w:val="00C85E07"/>
    <w:rsid w:val="00C86604"/>
    <w:rsid w:val="00C867BB"/>
    <w:rsid w:val="00C8768A"/>
    <w:rsid w:val="00C90597"/>
    <w:rsid w:val="00C90AD6"/>
    <w:rsid w:val="00C90BF4"/>
    <w:rsid w:val="00C90E41"/>
    <w:rsid w:val="00C91632"/>
    <w:rsid w:val="00C91E74"/>
    <w:rsid w:val="00C920B6"/>
    <w:rsid w:val="00C9277D"/>
    <w:rsid w:val="00C92B09"/>
    <w:rsid w:val="00C92FAE"/>
    <w:rsid w:val="00C93381"/>
    <w:rsid w:val="00C93A35"/>
    <w:rsid w:val="00C9486A"/>
    <w:rsid w:val="00C957CF"/>
    <w:rsid w:val="00C95C27"/>
    <w:rsid w:val="00C95C58"/>
    <w:rsid w:val="00C960C0"/>
    <w:rsid w:val="00C963EA"/>
    <w:rsid w:val="00C969EE"/>
    <w:rsid w:val="00C96A1F"/>
    <w:rsid w:val="00C96BB3"/>
    <w:rsid w:val="00C96E2E"/>
    <w:rsid w:val="00C970F6"/>
    <w:rsid w:val="00C975D8"/>
    <w:rsid w:val="00C977E1"/>
    <w:rsid w:val="00CA1166"/>
    <w:rsid w:val="00CA1649"/>
    <w:rsid w:val="00CA16C0"/>
    <w:rsid w:val="00CA2193"/>
    <w:rsid w:val="00CA348E"/>
    <w:rsid w:val="00CA38F0"/>
    <w:rsid w:val="00CA3D0A"/>
    <w:rsid w:val="00CA46C8"/>
    <w:rsid w:val="00CA4840"/>
    <w:rsid w:val="00CA52AB"/>
    <w:rsid w:val="00CA564E"/>
    <w:rsid w:val="00CA56A3"/>
    <w:rsid w:val="00CA5AD0"/>
    <w:rsid w:val="00CA64CD"/>
    <w:rsid w:val="00CA6571"/>
    <w:rsid w:val="00CA65D3"/>
    <w:rsid w:val="00CB02CD"/>
    <w:rsid w:val="00CB040A"/>
    <w:rsid w:val="00CB0E29"/>
    <w:rsid w:val="00CB17FA"/>
    <w:rsid w:val="00CB1902"/>
    <w:rsid w:val="00CB1AED"/>
    <w:rsid w:val="00CB2E57"/>
    <w:rsid w:val="00CB2F1E"/>
    <w:rsid w:val="00CB3163"/>
    <w:rsid w:val="00CB46BE"/>
    <w:rsid w:val="00CB5662"/>
    <w:rsid w:val="00CB67F0"/>
    <w:rsid w:val="00CC041D"/>
    <w:rsid w:val="00CC0C38"/>
    <w:rsid w:val="00CC1259"/>
    <w:rsid w:val="00CC153F"/>
    <w:rsid w:val="00CC197F"/>
    <w:rsid w:val="00CC1B91"/>
    <w:rsid w:val="00CC210C"/>
    <w:rsid w:val="00CC2999"/>
    <w:rsid w:val="00CC2C5B"/>
    <w:rsid w:val="00CC39E2"/>
    <w:rsid w:val="00CC3E85"/>
    <w:rsid w:val="00CC5129"/>
    <w:rsid w:val="00CC577A"/>
    <w:rsid w:val="00CC5ADF"/>
    <w:rsid w:val="00CC5DE5"/>
    <w:rsid w:val="00CC5F29"/>
    <w:rsid w:val="00CC6707"/>
    <w:rsid w:val="00CC6D3B"/>
    <w:rsid w:val="00CC71EE"/>
    <w:rsid w:val="00CC729E"/>
    <w:rsid w:val="00CC7661"/>
    <w:rsid w:val="00CC79F7"/>
    <w:rsid w:val="00CC7A44"/>
    <w:rsid w:val="00CC7E42"/>
    <w:rsid w:val="00CD0B56"/>
    <w:rsid w:val="00CD0D8B"/>
    <w:rsid w:val="00CD1301"/>
    <w:rsid w:val="00CD170E"/>
    <w:rsid w:val="00CD1839"/>
    <w:rsid w:val="00CD1CFE"/>
    <w:rsid w:val="00CD1E63"/>
    <w:rsid w:val="00CD2007"/>
    <w:rsid w:val="00CD2056"/>
    <w:rsid w:val="00CD2BAD"/>
    <w:rsid w:val="00CD31FF"/>
    <w:rsid w:val="00CD368F"/>
    <w:rsid w:val="00CD3729"/>
    <w:rsid w:val="00CD3ABA"/>
    <w:rsid w:val="00CD3BF2"/>
    <w:rsid w:val="00CD3ED4"/>
    <w:rsid w:val="00CD403A"/>
    <w:rsid w:val="00CD4573"/>
    <w:rsid w:val="00CD4E65"/>
    <w:rsid w:val="00CD508E"/>
    <w:rsid w:val="00CD577D"/>
    <w:rsid w:val="00CD5846"/>
    <w:rsid w:val="00CD59C8"/>
    <w:rsid w:val="00CD5E7B"/>
    <w:rsid w:val="00CD62A4"/>
    <w:rsid w:val="00CD69D2"/>
    <w:rsid w:val="00CD6A47"/>
    <w:rsid w:val="00CD6A87"/>
    <w:rsid w:val="00CD6F6F"/>
    <w:rsid w:val="00CD7749"/>
    <w:rsid w:val="00CD7B9A"/>
    <w:rsid w:val="00CE0340"/>
    <w:rsid w:val="00CE0C42"/>
    <w:rsid w:val="00CE0ED1"/>
    <w:rsid w:val="00CE1C25"/>
    <w:rsid w:val="00CE2293"/>
    <w:rsid w:val="00CE2365"/>
    <w:rsid w:val="00CE2DE3"/>
    <w:rsid w:val="00CE3448"/>
    <w:rsid w:val="00CE34D2"/>
    <w:rsid w:val="00CE35C0"/>
    <w:rsid w:val="00CE3D25"/>
    <w:rsid w:val="00CE452D"/>
    <w:rsid w:val="00CE4852"/>
    <w:rsid w:val="00CE5690"/>
    <w:rsid w:val="00CE61DC"/>
    <w:rsid w:val="00CE651A"/>
    <w:rsid w:val="00CE656C"/>
    <w:rsid w:val="00CE6DDD"/>
    <w:rsid w:val="00CE74F9"/>
    <w:rsid w:val="00CE7702"/>
    <w:rsid w:val="00CF063F"/>
    <w:rsid w:val="00CF0DE4"/>
    <w:rsid w:val="00CF1386"/>
    <w:rsid w:val="00CF1C54"/>
    <w:rsid w:val="00CF1F53"/>
    <w:rsid w:val="00CF2169"/>
    <w:rsid w:val="00CF2829"/>
    <w:rsid w:val="00CF28AE"/>
    <w:rsid w:val="00CF2A56"/>
    <w:rsid w:val="00CF2BD1"/>
    <w:rsid w:val="00CF31D9"/>
    <w:rsid w:val="00CF32F3"/>
    <w:rsid w:val="00CF33D0"/>
    <w:rsid w:val="00CF34DA"/>
    <w:rsid w:val="00CF388F"/>
    <w:rsid w:val="00CF3D3C"/>
    <w:rsid w:val="00CF3D88"/>
    <w:rsid w:val="00CF435F"/>
    <w:rsid w:val="00CF468A"/>
    <w:rsid w:val="00CF476B"/>
    <w:rsid w:val="00CF4788"/>
    <w:rsid w:val="00CF4F89"/>
    <w:rsid w:val="00CF5BB1"/>
    <w:rsid w:val="00CF6239"/>
    <w:rsid w:val="00CF634E"/>
    <w:rsid w:val="00CF64EB"/>
    <w:rsid w:val="00CF67D9"/>
    <w:rsid w:val="00CF758B"/>
    <w:rsid w:val="00CF7D70"/>
    <w:rsid w:val="00D020F2"/>
    <w:rsid w:val="00D021A3"/>
    <w:rsid w:val="00D02863"/>
    <w:rsid w:val="00D028F2"/>
    <w:rsid w:val="00D03772"/>
    <w:rsid w:val="00D03AD3"/>
    <w:rsid w:val="00D03F6B"/>
    <w:rsid w:val="00D04F40"/>
    <w:rsid w:val="00D052CD"/>
    <w:rsid w:val="00D05A9F"/>
    <w:rsid w:val="00D05B72"/>
    <w:rsid w:val="00D05BF3"/>
    <w:rsid w:val="00D06E3C"/>
    <w:rsid w:val="00D0797B"/>
    <w:rsid w:val="00D100D3"/>
    <w:rsid w:val="00D102D5"/>
    <w:rsid w:val="00D10CBA"/>
    <w:rsid w:val="00D1108C"/>
    <w:rsid w:val="00D11159"/>
    <w:rsid w:val="00D11AB2"/>
    <w:rsid w:val="00D12323"/>
    <w:rsid w:val="00D1245B"/>
    <w:rsid w:val="00D128DB"/>
    <w:rsid w:val="00D1293C"/>
    <w:rsid w:val="00D12F96"/>
    <w:rsid w:val="00D13D83"/>
    <w:rsid w:val="00D13DC5"/>
    <w:rsid w:val="00D148BD"/>
    <w:rsid w:val="00D153B8"/>
    <w:rsid w:val="00D15F40"/>
    <w:rsid w:val="00D16124"/>
    <w:rsid w:val="00D1709C"/>
    <w:rsid w:val="00D17AEB"/>
    <w:rsid w:val="00D2083A"/>
    <w:rsid w:val="00D20F4B"/>
    <w:rsid w:val="00D21615"/>
    <w:rsid w:val="00D220D2"/>
    <w:rsid w:val="00D22142"/>
    <w:rsid w:val="00D226BA"/>
    <w:rsid w:val="00D22D42"/>
    <w:rsid w:val="00D23ABD"/>
    <w:rsid w:val="00D23CBA"/>
    <w:rsid w:val="00D24B5E"/>
    <w:rsid w:val="00D2566A"/>
    <w:rsid w:val="00D25E98"/>
    <w:rsid w:val="00D27023"/>
    <w:rsid w:val="00D27330"/>
    <w:rsid w:val="00D311ED"/>
    <w:rsid w:val="00D31576"/>
    <w:rsid w:val="00D316C0"/>
    <w:rsid w:val="00D3187B"/>
    <w:rsid w:val="00D319C5"/>
    <w:rsid w:val="00D31AC9"/>
    <w:rsid w:val="00D328BD"/>
    <w:rsid w:val="00D33058"/>
    <w:rsid w:val="00D3309C"/>
    <w:rsid w:val="00D3378D"/>
    <w:rsid w:val="00D34414"/>
    <w:rsid w:val="00D34E98"/>
    <w:rsid w:val="00D35A7D"/>
    <w:rsid w:val="00D35C5E"/>
    <w:rsid w:val="00D3685D"/>
    <w:rsid w:val="00D3763B"/>
    <w:rsid w:val="00D37ACD"/>
    <w:rsid w:val="00D37ECA"/>
    <w:rsid w:val="00D404CF"/>
    <w:rsid w:val="00D40A4C"/>
    <w:rsid w:val="00D41361"/>
    <w:rsid w:val="00D41511"/>
    <w:rsid w:val="00D41693"/>
    <w:rsid w:val="00D416F4"/>
    <w:rsid w:val="00D427CB"/>
    <w:rsid w:val="00D42BC1"/>
    <w:rsid w:val="00D44AD8"/>
    <w:rsid w:val="00D44FC8"/>
    <w:rsid w:val="00D451B2"/>
    <w:rsid w:val="00D451FA"/>
    <w:rsid w:val="00D45229"/>
    <w:rsid w:val="00D4582D"/>
    <w:rsid w:val="00D458E2"/>
    <w:rsid w:val="00D464FD"/>
    <w:rsid w:val="00D468E2"/>
    <w:rsid w:val="00D475D4"/>
    <w:rsid w:val="00D4790F"/>
    <w:rsid w:val="00D47DB5"/>
    <w:rsid w:val="00D47DCF"/>
    <w:rsid w:val="00D50361"/>
    <w:rsid w:val="00D512CF"/>
    <w:rsid w:val="00D513B7"/>
    <w:rsid w:val="00D51A5C"/>
    <w:rsid w:val="00D51BFA"/>
    <w:rsid w:val="00D51EB4"/>
    <w:rsid w:val="00D52663"/>
    <w:rsid w:val="00D52DC7"/>
    <w:rsid w:val="00D52E26"/>
    <w:rsid w:val="00D5350F"/>
    <w:rsid w:val="00D539E3"/>
    <w:rsid w:val="00D53C40"/>
    <w:rsid w:val="00D53ED2"/>
    <w:rsid w:val="00D540A5"/>
    <w:rsid w:val="00D542B6"/>
    <w:rsid w:val="00D544D5"/>
    <w:rsid w:val="00D54673"/>
    <w:rsid w:val="00D5481B"/>
    <w:rsid w:val="00D54C7D"/>
    <w:rsid w:val="00D55305"/>
    <w:rsid w:val="00D556AE"/>
    <w:rsid w:val="00D559F8"/>
    <w:rsid w:val="00D55ED8"/>
    <w:rsid w:val="00D55F63"/>
    <w:rsid w:val="00D5617F"/>
    <w:rsid w:val="00D567A8"/>
    <w:rsid w:val="00D567E2"/>
    <w:rsid w:val="00D56F2D"/>
    <w:rsid w:val="00D574A8"/>
    <w:rsid w:val="00D579A7"/>
    <w:rsid w:val="00D6054D"/>
    <w:rsid w:val="00D60993"/>
    <w:rsid w:val="00D60C79"/>
    <w:rsid w:val="00D60C9C"/>
    <w:rsid w:val="00D61192"/>
    <w:rsid w:val="00D61381"/>
    <w:rsid w:val="00D61BC0"/>
    <w:rsid w:val="00D62E2C"/>
    <w:rsid w:val="00D63174"/>
    <w:rsid w:val="00D631D5"/>
    <w:rsid w:val="00D637D5"/>
    <w:rsid w:val="00D63974"/>
    <w:rsid w:val="00D63D79"/>
    <w:rsid w:val="00D63E56"/>
    <w:rsid w:val="00D63F70"/>
    <w:rsid w:val="00D642D5"/>
    <w:rsid w:val="00D6443A"/>
    <w:rsid w:val="00D654C5"/>
    <w:rsid w:val="00D66AFC"/>
    <w:rsid w:val="00D66C52"/>
    <w:rsid w:val="00D6753D"/>
    <w:rsid w:val="00D6758D"/>
    <w:rsid w:val="00D67A83"/>
    <w:rsid w:val="00D703F9"/>
    <w:rsid w:val="00D70815"/>
    <w:rsid w:val="00D70848"/>
    <w:rsid w:val="00D70C5F"/>
    <w:rsid w:val="00D70D39"/>
    <w:rsid w:val="00D70DBA"/>
    <w:rsid w:val="00D72EE4"/>
    <w:rsid w:val="00D738EE"/>
    <w:rsid w:val="00D73AB5"/>
    <w:rsid w:val="00D73D6D"/>
    <w:rsid w:val="00D74C28"/>
    <w:rsid w:val="00D74EFC"/>
    <w:rsid w:val="00D74F57"/>
    <w:rsid w:val="00D750DE"/>
    <w:rsid w:val="00D7528E"/>
    <w:rsid w:val="00D7556B"/>
    <w:rsid w:val="00D75AC1"/>
    <w:rsid w:val="00D75D5A"/>
    <w:rsid w:val="00D75E49"/>
    <w:rsid w:val="00D76017"/>
    <w:rsid w:val="00D76666"/>
    <w:rsid w:val="00D766C3"/>
    <w:rsid w:val="00D768A4"/>
    <w:rsid w:val="00D76C9B"/>
    <w:rsid w:val="00D7768A"/>
    <w:rsid w:val="00D77910"/>
    <w:rsid w:val="00D77EB8"/>
    <w:rsid w:val="00D80E41"/>
    <w:rsid w:val="00D80F83"/>
    <w:rsid w:val="00D812E2"/>
    <w:rsid w:val="00D81358"/>
    <w:rsid w:val="00D813A2"/>
    <w:rsid w:val="00D8184B"/>
    <w:rsid w:val="00D8236B"/>
    <w:rsid w:val="00D82D3E"/>
    <w:rsid w:val="00D834F1"/>
    <w:rsid w:val="00D83957"/>
    <w:rsid w:val="00D83EFE"/>
    <w:rsid w:val="00D847CF"/>
    <w:rsid w:val="00D84EB3"/>
    <w:rsid w:val="00D85A0F"/>
    <w:rsid w:val="00D85B89"/>
    <w:rsid w:val="00D86F4A"/>
    <w:rsid w:val="00D87081"/>
    <w:rsid w:val="00D871B9"/>
    <w:rsid w:val="00D8791F"/>
    <w:rsid w:val="00D90DC1"/>
    <w:rsid w:val="00D91044"/>
    <w:rsid w:val="00D913EE"/>
    <w:rsid w:val="00D913F3"/>
    <w:rsid w:val="00D91457"/>
    <w:rsid w:val="00D91493"/>
    <w:rsid w:val="00D917BB"/>
    <w:rsid w:val="00D92232"/>
    <w:rsid w:val="00D92E25"/>
    <w:rsid w:val="00D93252"/>
    <w:rsid w:val="00D9396A"/>
    <w:rsid w:val="00D94285"/>
    <w:rsid w:val="00D94756"/>
    <w:rsid w:val="00D94DF5"/>
    <w:rsid w:val="00D95B81"/>
    <w:rsid w:val="00D96119"/>
    <w:rsid w:val="00D963BB"/>
    <w:rsid w:val="00D9695F"/>
    <w:rsid w:val="00D96D8A"/>
    <w:rsid w:val="00D97A83"/>
    <w:rsid w:val="00D97C27"/>
    <w:rsid w:val="00D97F80"/>
    <w:rsid w:val="00D97FAD"/>
    <w:rsid w:val="00DA01C5"/>
    <w:rsid w:val="00DA092A"/>
    <w:rsid w:val="00DA09DD"/>
    <w:rsid w:val="00DA10BB"/>
    <w:rsid w:val="00DA1670"/>
    <w:rsid w:val="00DA1F5B"/>
    <w:rsid w:val="00DA2241"/>
    <w:rsid w:val="00DA2462"/>
    <w:rsid w:val="00DA278E"/>
    <w:rsid w:val="00DA2B0B"/>
    <w:rsid w:val="00DA2D48"/>
    <w:rsid w:val="00DA2E17"/>
    <w:rsid w:val="00DA390A"/>
    <w:rsid w:val="00DA3DE7"/>
    <w:rsid w:val="00DA3ED2"/>
    <w:rsid w:val="00DA42A9"/>
    <w:rsid w:val="00DA57C5"/>
    <w:rsid w:val="00DA638C"/>
    <w:rsid w:val="00DA70D4"/>
    <w:rsid w:val="00DA7213"/>
    <w:rsid w:val="00DA7694"/>
    <w:rsid w:val="00DA78A6"/>
    <w:rsid w:val="00DA7B7C"/>
    <w:rsid w:val="00DA7E6C"/>
    <w:rsid w:val="00DA7FB3"/>
    <w:rsid w:val="00DB010F"/>
    <w:rsid w:val="00DB01DF"/>
    <w:rsid w:val="00DB0C69"/>
    <w:rsid w:val="00DB1089"/>
    <w:rsid w:val="00DB10DC"/>
    <w:rsid w:val="00DB1515"/>
    <w:rsid w:val="00DB2275"/>
    <w:rsid w:val="00DB2689"/>
    <w:rsid w:val="00DB2807"/>
    <w:rsid w:val="00DB2A1B"/>
    <w:rsid w:val="00DB2BE7"/>
    <w:rsid w:val="00DB2E4D"/>
    <w:rsid w:val="00DB438F"/>
    <w:rsid w:val="00DB4FC2"/>
    <w:rsid w:val="00DB5238"/>
    <w:rsid w:val="00DB55E9"/>
    <w:rsid w:val="00DB57DD"/>
    <w:rsid w:val="00DB5859"/>
    <w:rsid w:val="00DB5B21"/>
    <w:rsid w:val="00DB5FF2"/>
    <w:rsid w:val="00DB6B65"/>
    <w:rsid w:val="00DB70E7"/>
    <w:rsid w:val="00DB7370"/>
    <w:rsid w:val="00DC0D99"/>
    <w:rsid w:val="00DC0E24"/>
    <w:rsid w:val="00DC10DE"/>
    <w:rsid w:val="00DC15A3"/>
    <w:rsid w:val="00DC163C"/>
    <w:rsid w:val="00DC1ED0"/>
    <w:rsid w:val="00DC246C"/>
    <w:rsid w:val="00DC273C"/>
    <w:rsid w:val="00DC2E82"/>
    <w:rsid w:val="00DC2FEB"/>
    <w:rsid w:val="00DC31D4"/>
    <w:rsid w:val="00DC3301"/>
    <w:rsid w:val="00DC37CA"/>
    <w:rsid w:val="00DC3B77"/>
    <w:rsid w:val="00DC3C20"/>
    <w:rsid w:val="00DC3E44"/>
    <w:rsid w:val="00DC450B"/>
    <w:rsid w:val="00DC4865"/>
    <w:rsid w:val="00DC48F0"/>
    <w:rsid w:val="00DC49E4"/>
    <w:rsid w:val="00DC49ED"/>
    <w:rsid w:val="00DC4FAA"/>
    <w:rsid w:val="00DC59EB"/>
    <w:rsid w:val="00DC5F6A"/>
    <w:rsid w:val="00DC608A"/>
    <w:rsid w:val="00DC613E"/>
    <w:rsid w:val="00DC65F1"/>
    <w:rsid w:val="00DC66DB"/>
    <w:rsid w:val="00DC6C88"/>
    <w:rsid w:val="00DC7172"/>
    <w:rsid w:val="00DC73A3"/>
    <w:rsid w:val="00DC757A"/>
    <w:rsid w:val="00DD0562"/>
    <w:rsid w:val="00DD0886"/>
    <w:rsid w:val="00DD1B1C"/>
    <w:rsid w:val="00DD2475"/>
    <w:rsid w:val="00DD2781"/>
    <w:rsid w:val="00DD2F75"/>
    <w:rsid w:val="00DD2F9E"/>
    <w:rsid w:val="00DD3B2F"/>
    <w:rsid w:val="00DD46BE"/>
    <w:rsid w:val="00DD46C7"/>
    <w:rsid w:val="00DD47A3"/>
    <w:rsid w:val="00DD499D"/>
    <w:rsid w:val="00DD4C66"/>
    <w:rsid w:val="00DD4F0A"/>
    <w:rsid w:val="00DD511E"/>
    <w:rsid w:val="00DD57D9"/>
    <w:rsid w:val="00DD6033"/>
    <w:rsid w:val="00DD6275"/>
    <w:rsid w:val="00DD64EF"/>
    <w:rsid w:val="00DD6D01"/>
    <w:rsid w:val="00DD7504"/>
    <w:rsid w:val="00DD7684"/>
    <w:rsid w:val="00DD7941"/>
    <w:rsid w:val="00DE011B"/>
    <w:rsid w:val="00DE03A8"/>
    <w:rsid w:val="00DE03FD"/>
    <w:rsid w:val="00DE10AC"/>
    <w:rsid w:val="00DE12C2"/>
    <w:rsid w:val="00DE2395"/>
    <w:rsid w:val="00DE24D9"/>
    <w:rsid w:val="00DE2BAA"/>
    <w:rsid w:val="00DE2BCD"/>
    <w:rsid w:val="00DE3996"/>
    <w:rsid w:val="00DE47DA"/>
    <w:rsid w:val="00DE4890"/>
    <w:rsid w:val="00DE48CA"/>
    <w:rsid w:val="00DE4C4E"/>
    <w:rsid w:val="00DE4FAB"/>
    <w:rsid w:val="00DE50DD"/>
    <w:rsid w:val="00DE54DE"/>
    <w:rsid w:val="00DE5907"/>
    <w:rsid w:val="00DE6794"/>
    <w:rsid w:val="00DE6C14"/>
    <w:rsid w:val="00DE6FE1"/>
    <w:rsid w:val="00DE74F5"/>
    <w:rsid w:val="00DE7745"/>
    <w:rsid w:val="00DE7BC3"/>
    <w:rsid w:val="00DE7BE8"/>
    <w:rsid w:val="00DF07E8"/>
    <w:rsid w:val="00DF0D25"/>
    <w:rsid w:val="00DF0FB1"/>
    <w:rsid w:val="00DF1291"/>
    <w:rsid w:val="00DF1492"/>
    <w:rsid w:val="00DF17BD"/>
    <w:rsid w:val="00DF19A2"/>
    <w:rsid w:val="00DF1B50"/>
    <w:rsid w:val="00DF1B61"/>
    <w:rsid w:val="00DF1D16"/>
    <w:rsid w:val="00DF3048"/>
    <w:rsid w:val="00DF3051"/>
    <w:rsid w:val="00DF31E4"/>
    <w:rsid w:val="00DF343E"/>
    <w:rsid w:val="00DF36BF"/>
    <w:rsid w:val="00DF3B31"/>
    <w:rsid w:val="00DF3E28"/>
    <w:rsid w:val="00DF3FC2"/>
    <w:rsid w:val="00DF3FFA"/>
    <w:rsid w:val="00DF42A7"/>
    <w:rsid w:val="00DF4391"/>
    <w:rsid w:val="00DF4985"/>
    <w:rsid w:val="00DF4BD2"/>
    <w:rsid w:val="00DF5BB8"/>
    <w:rsid w:val="00DF6BD8"/>
    <w:rsid w:val="00DF6EA8"/>
    <w:rsid w:val="00DF7070"/>
    <w:rsid w:val="00DF7807"/>
    <w:rsid w:val="00DF7A97"/>
    <w:rsid w:val="00DF7B31"/>
    <w:rsid w:val="00E0007B"/>
    <w:rsid w:val="00E0041A"/>
    <w:rsid w:val="00E005BB"/>
    <w:rsid w:val="00E0095E"/>
    <w:rsid w:val="00E015F4"/>
    <w:rsid w:val="00E019FE"/>
    <w:rsid w:val="00E02344"/>
    <w:rsid w:val="00E027E9"/>
    <w:rsid w:val="00E028EF"/>
    <w:rsid w:val="00E02A91"/>
    <w:rsid w:val="00E03647"/>
    <w:rsid w:val="00E04804"/>
    <w:rsid w:val="00E05552"/>
    <w:rsid w:val="00E05A87"/>
    <w:rsid w:val="00E05E62"/>
    <w:rsid w:val="00E06190"/>
    <w:rsid w:val="00E06330"/>
    <w:rsid w:val="00E0689B"/>
    <w:rsid w:val="00E06ABC"/>
    <w:rsid w:val="00E06DB2"/>
    <w:rsid w:val="00E0734A"/>
    <w:rsid w:val="00E076E9"/>
    <w:rsid w:val="00E078AA"/>
    <w:rsid w:val="00E10CE7"/>
    <w:rsid w:val="00E11E0F"/>
    <w:rsid w:val="00E1216F"/>
    <w:rsid w:val="00E12921"/>
    <w:rsid w:val="00E134EE"/>
    <w:rsid w:val="00E13649"/>
    <w:rsid w:val="00E14685"/>
    <w:rsid w:val="00E14714"/>
    <w:rsid w:val="00E150C0"/>
    <w:rsid w:val="00E150FD"/>
    <w:rsid w:val="00E158DB"/>
    <w:rsid w:val="00E1591F"/>
    <w:rsid w:val="00E16377"/>
    <w:rsid w:val="00E16A55"/>
    <w:rsid w:val="00E1700C"/>
    <w:rsid w:val="00E17217"/>
    <w:rsid w:val="00E17425"/>
    <w:rsid w:val="00E17934"/>
    <w:rsid w:val="00E17AD2"/>
    <w:rsid w:val="00E17DF9"/>
    <w:rsid w:val="00E2075F"/>
    <w:rsid w:val="00E20A94"/>
    <w:rsid w:val="00E20CF6"/>
    <w:rsid w:val="00E20D99"/>
    <w:rsid w:val="00E22755"/>
    <w:rsid w:val="00E227FE"/>
    <w:rsid w:val="00E2368D"/>
    <w:rsid w:val="00E238A7"/>
    <w:rsid w:val="00E23D8B"/>
    <w:rsid w:val="00E246A7"/>
    <w:rsid w:val="00E246AA"/>
    <w:rsid w:val="00E2509C"/>
    <w:rsid w:val="00E259FF"/>
    <w:rsid w:val="00E25B82"/>
    <w:rsid w:val="00E26014"/>
    <w:rsid w:val="00E26150"/>
    <w:rsid w:val="00E279A9"/>
    <w:rsid w:val="00E279D1"/>
    <w:rsid w:val="00E27D37"/>
    <w:rsid w:val="00E300B7"/>
    <w:rsid w:val="00E30339"/>
    <w:rsid w:val="00E32DE0"/>
    <w:rsid w:val="00E32E5D"/>
    <w:rsid w:val="00E32F37"/>
    <w:rsid w:val="00E33007"/>
    <w:rsid w:val="00E331B8"/>
    <w:rsid w:val="00E3377F"/>
    <w:rsid w:val="00E33990"/>
    <w:rsid w:val="00E34122"/>
    <w:rsid w:val="00E34AC0"/>
    <w:rsid w:val="00E34F2E"/>
    <w:rsid w:val="00E37096"/>
    <w:rsid w:val="00E37A7E"/>
    <w:rsid w:val="00E37CAE"/>
    <w:rsid w:val="00E37EEE"/>
    <w:rsid w:val="00E40323"/>
    <w:rsid w:val="00E41196"/>
    <w:rsid w:val="00E41251"/>
    <w:rsid w:val="00E4176B"/>
    <w:rsid w:val="00E4197C"/>
    <w:rsid w:val="00E4252A"/>
    <w:rsid w:val="00E43089"/>
    <w:rsid w:val="00E43DC5"/>
    <w:rsid w:val="00E4420E"/>
    <w:rsid w:val="00E443CE"/>
    <w:rsid w:val="00E44F10"/>
    <w:rsid w:val="00E45477"/>
    <w:rsid w:val="00E456B4"/>
    <w:rsid w:val="00E4582D"/>
    <w:rsid w:val="00E45A08"/>
    <w:rsid w:val="00E46449"/>
    <w:rsid w:val="00E4686F"/>
    <w:rsid w:val="00E46A4F"/>
    <w:rsid w:val="00E471B8"/>
    <w:rsid w:val="00E47B9B"/>
    <w:rsid w:val="00E50149"/>
    <w:rsid w:val="00E50323"/>
    <w:rsid w:val="00E50882"/>
    <w:rsid w:val="00E50C75"/>
    <w:rsid w:val="00E50D5A"/>
    <w:rsid w:val="00E51895"/>
    <w:rsid w:val="00E51B4D"/>
    <w:rsid w:val="00E51D2C"/>
    <w:rsid w:val="00E51F04"/>
    <w:rsid w:val="00E52A25"/>
    <w:rsid w:val="00E52CB9"/>
    <w:rsid w:val="00E52F40"/>
    <w:rsid w:val="00E53088"/>
    <w:rsid w:val="00E53A7C"/>
    <w:rsid w:val="00E548EA"/>
    <w:rsid w:val="00E55045"/>
    <w:rsid w:val="00E557A5"/>
    <w:rsid w:val="00E558E2"/>
    <w:rsid w:val="00E55966"/>
    <w:rsid w:val="00E55C07"/>
    <w:rsid w:val="00E55CD5"/>
    <w:rsid w:val="00E55FC8"/>
    <w:rsid w:val="00E56970"/>
    <w:rsid w:val="00E56FC4"/>
    <w:rsid w:val="00E577F5"/>
    <w:rsid w:val="00E57A5E"/>
    <w:rsid w:val="00E57B51"/>
    <w:rsid w:val="00E57E79"/>
    <w:rsid w:val="00E600B9"/>
    <w:rsid w:val="00E604AE"/>
    <w:rsid w:val="00E60AD6"/>
    <w:rsid w:val="00E612C6"/>
    <w:rsid w:val="00E612ED"/>
    <w:rsid w:val="00E61B05"/>
    <w:rsid w:val="00E61F8E"/>
    <w:rsid w:val="00E620F2"/>
    <w:rsid w:val="00E630BE"/>
    <w:rsid w:val="00E6347B"/>
    <w:rsid w:val="00E63CA9"/>
    <w:rsid w:val="00E64075"/>
    <w:rsid w:val="00E6437E"/>
    <w:rsid w:val="00E644C9"/>
    <w:rsid w:val="00E64B7C"/>
    <w:rsid w:val="00E654DC"/>
    <w:rsid w:val="00E65B8E"/>
    <w:rsid w:val="00E65C88"/>
    <w:rsid w:val="00E66022"/>
    <w:rsid w:val="00E66470"/>
    <w:rsid w:val="00E66B52"/>
    <w:rsid w:val="00E67128"/>
    <w:rsid w:val="00E679BB"/>
    <w:rsid w:val="00E703F4"/>
    <w:rsid w:val="00E70676"/>
    <w:rsid w:val="00E70863"/>
    <w:rsid w:val="00E70CE3"/>
    <w:rsid w:val="00E70FA5"/>
    <w:rsid w:val="00E72409"/>
    <w:rsid w:val="00E735DD"/>
    <w:rsid w:val="00E7393B"/>
    <w:rsid w:val="00E73A85"/>
    <w:rsid w:val="00E73D76"/>
    <w:rsid w:val="00E73EA5"/>
    <w:rsid w:val="00E74650"/>
    <w:rsid w:val="00E74A2F"/>
    <w:rsid w:val="00E74E8D"/>
    <w:rsid w:val="00E74EE3"/>
    <w:rsid w:val="00E751E5"/>
    <w:rsid w:val="00E7680C"/>
    <w:rsid w:val="00E768C5"/>
    <w:rsid w:val="00E77099"/>
    <w:rsid w:val="00E77259"/>
    <w:rsid w:val="00E77713"/>
    <w:rsid w:val="00E77801"/>
    <w:rsid w:val="00E77D6C"/>
    <w:rsid w:val="00E8082F"/>
    <w:rsid w:val="00E80DE4"/>
    <w:rsid w:val="00E80E8B"/>
    <w:rsid w:val="00E82BB6"/>
    <w:rsid w:val="00E8394A"/>
    <w:rsid w:val="00E83AC5"/>
    <w:rsid w:val="00E8497C"/>
    <w:rsid w:val="00E84D57"/>
    <w:rsid w:val="00E9000F"/>
    <w:rsid w:val="00E909E8"/>
    <w:rsid w:val="00E914FB"/>
    <w:rsid w:val="00E91A95"/>
    <w:rsid w:val="00E91D12"/>
    <w:rsid w:val="00E93001"/>
    <w:rsid w:val="00E931F6"/>
    <w:rsid w:val="00E9375C"/>
    <w:rsid w:val="00E93BFF"/>
    <w:rsid w:val="00E941C0"/>
    <w:rsid w:val="00E9429D"/>
    <w:rsid w:val="00E9466D"/>
    <w:rsid w:val="00E94829"/>
    <w:rsid w:val="00E94D17"/>
    <w:rsid w:val="00E94EE3"/>
    <w:rsid w:val="00E950C5"/>
    <w:rsid w:val="00E9535B"/>
    <w:rsid w:val="00E95406"/>
    <w:rsid w:val="00E9648B"/>
    <w:rsid w:val="00E96936"/>
    <w:rsid w:val="00E96B4D"/>
    <w:rsid w:val="00E970F6"/>
    <w:rsid w:val="00E975C6"/>
    <w:rsid w:val="00E9799D"/>
    <w:rsid w:val="00E97B5C"/>
    <w:rsid w:val="00EA0DC1"/>
    <w:rsid w:val="00EA11CA"/>
    <w:rsid w:val="00EA1878"/>
    <w:rsid w:val="00EA1DD3"/>
    <w:rsid w:val="00EA31F2"/>
    <w:rsid w:val="00EA34E7"/>
    <w:rsid w:val="00EA36B6"/>
    <w:rsid w:val="00EA388C"/>
    <w:rsid w:val="00EA4781"/>
    <w:rsid w:val="00EA58E4"/>
    <w:rsid w:val="00EA6080"/>
    <w:rsid w:val="00EA6760"/>
    <w:rsid w:val="00EA6CE0"/>
    <w:rsid w:val="00EB0434"/>
    <w:rsid w:val="00EB11F9"/>
    <w:rsid w:val="00EB19B5"/>
    <w:rsid w:val="00EB1D30"/>
    <w:rsid w:val="00EB1F2A"/>
    <w:rsid w:val="00EB26BA"/>
    <w:rsid w:val="00EB28BD"/>
    <w:rsid w:val="00EB2BFC"/>
    <w:rsid w:val="00EB2EE8"/>
    <w:rsid w:val="00EB3C7A"/>
    <w:rsid w:val="00EB3D6C"/>
    <w:rsid w:val="00EB4060"/>
    <w:rsid w:val="00EB4769"/>
    <w:rsid w:val="00EB4C7C"/>
    <w:rsid w:val="00EB4EC2"/>
    <w:rsid w:val="00EB51BA"/>
    <w:rsid w:val="00EB5578"/>
    <w:rsid w:val="00EB56F7"/>
    <w:rsid w:val="00EB60DF"/>
    <w:rsid w:val="00EB6EDD"/>
    <w:rsid w:val="00EB71A4"/>
    <w:rsid w:val="00EB73CF"/>
    <w:rsid w:val="00EB7508"/>
    <w:rsid w:val="00EB76DB"/>
    <w:rsid w:val="00EB7706"/>
    <w:rsid w:val="00EB7759"/>
    <w:rsid w:val="00EC03AA"/>
    <w:rsid w:val="00EC063A"/>
    <w:rsid w:val="00EC0773"/>
    <w:rsid w:val="00EC0941"/>
    <w:rsid w:val="00EC0B2D"/>
    <w:rsid w:val="00EC0BA7"/>
    <w:rsid w:val="00EC0C40"/>
    <w:rsid w:val="00EC0D17"/>
    <w:rsid w:val="00EC0FA6"/>
    <w:rsid w:val="00EC0FDC"/>
    <w:rsid w:val="00EC1039"/>
    <w:rsid w:val="00EC18AA"/>
    <w:rsid w:val="00EC2144"/>
    <w:rsid w:val="00EC21F3"/>
    <w:rsid w:val="00EC4063"/>
    <w:rsid w:val="00EC46F7"/>
    <w:rsid w:val="00EC4CB3"/>
    <w:rsid w:val="00EC4F87"/>
    <w:rsid w:val="00EC59F7"/>
    <w:rsid w:val="00EC68CC"/>
    <w:rsid w:val="00EC7243"/>
    <w:rsid w:val="00EC7773"/>
    <w:rsid w:val="00EC794D"/>
    <w:rsid w:val="00ED0385"/>
    <w:rsid w:val="00ED2167"/>
    <w:rsid w:val="00ED3419"/>
    <w:rsid w:val="00ED381B"/>
    <w:rsid w:val="00ED3984"/>
    <w:rsid w:val="00ED5216"/>
    <w:rsid w:val="00ED5228"/>
    <w:rsid w:val="00ED5CB8"/>
    <w:rsid w:val="00ED688B"/>
    <w:rsid w:val="00ED6F19"/>
    <w:rsid w:val="00ED75A9"/>
    <w:rsid w:val="00ED75F1"/>
    <w:rsid w:val="00EE0351"/>
    <w:rsid w:val="00EE0E00"/>
    <w:rsid w:val="00EE1237"/>
    <w:rsid w:val="00EE1F10"/>
    <w:rsid w:val="00EE292E"/>
    <w:rsid w:val="00EE3234"/>
    <w:rsid w:val="00EE38C2"/>
    <w:rsid w:val="00EE4195"/>
    <w:rsid w:val="00EE4387"/>
    <w:rsid w:val="00EE4556"/>
    <w:rsid w:val="00EE47E6"/>
    <w:rsid w:val="00EE560E"/>
    <w:rsid w:val="00EE5C15"/>
    <w:rsid w:val="00EE5E1B"/>
    <w:rsid w:val="00EE5ED4"/>
    <w:rsid w:val="00EF000F"/>
    <w:rsid w:val="00EF0655"/>
    <w:rsid w:val="00EF105A"/>
    <w:rsid w:val="00EF10CD"/>
    <w:rsid w:val="00EF1271"/>
    <w:rsid w:val="00EF12C1"/>
    <w:rsid w:val="00EF13E6"/>
    <w:rsid w:val="00EF1E9D"/>
    <w:rsid w:val="00EF29E5"/>
    <w:rsid w:val="00EF37F5"/>
    <w:rsid w:val="00EF3B1C"/>
    <w:rsid w:val="00EF3BE8"/>
    <w:rsid w:val="00EF402E"/>
    <w:rsid w:val="00EF48A5"/>
    <w:rsid w:val="00EF4FA5"/>
    <w:rsid w:val="00EF5659"/>
    <w:rsid w:val="00EF56A5"/>
    <w:rsid w:val="00EF56C4"/>
    <w:rsid w:val="00EF5FA6"/>
    <w:rsid w:val="00EF63E3"/>
    <w:rsid w:val="00EF6ADC"/>
    <w:rsid w:val="00EF6C67"/>
    <w:rsid w:val="00EF7498"/>
    <w:rsid w:val="00EF79EE"/>
    <w:rsid w:val="00EF7A60"/>
    <w:rsid w:val="00EF7D4A"/>
    <w:rsid w:val="00F00AA5"/>
    <w:rsid w:val="00F01286"/>
    <w:rsid w:val="00F012C9"/>
    <w:rsid w:val="00F0142B"/>
    <w:rsid w:val="00F01700"/>
    <w:rsid w:val="00F02F93"/>
    <w:rsid w:val="00F03516"/>
    <w:rsid w:val="00F036EF"/>
    <w:rsid w:val="00F037E0"/>
    <w:rsid w:val="00F03DA0"/>
    <w:rsid w:val="00F0462D"/>
    <w:rsid w:val="00F048E8"/>
    <w:rsid w:val="00F049AA"/>
    <w:rsid w:val="00F06377"/>
    <w:rsid w:val="00F06EB8"/>
    <w:rsid w:val="00F07245"/>
    <w:rsid w:val="00F076D9"/>
    <w:rsid w:val="00F10015"/>
    <w:rsid w:val="00F100ED"/>
    <w:rsid w:val="00F10509"/>
    <w:rsid w:val="00F110A5"/>
    <w:rsid w:val="00F1152B"/>
    <w:rsid w:val="00F118B4"/>
    <w:rsid w:val="00F11919"/>
    <w:rsid w:val="00F11D6A"/>
    <w:rsid w:val="00F11F6C"/>
    <w:rsid w:val="00F124CB"/>
    <w:rsid w:val="00F124E5"/>
    <w:rsid w:val="00F12EEB"/>
    <w:rsid w:val="00F134C1"/>
    <w:rsid w:val="00F13586"/>
    <w:rsid w:val="00F135A9"/>
    <w:rsid w:val="00F13630"/>
    <w:rsid w:val="00F137D9"/>
    <w:rsid w:val="00F143CD"/>
    <w:rsid w:val="00F14D63"/>
    <w:rsid w:val="00F1524A"/>
    <w:rsid w:val="00F16342"/>
    <w:rsid w:val="00F16B34"/>
    <w:rsid w:val="00F16D04"/>
    <w:rsid w:val="00F173FA"/>
    <w:rsid w:val="00F17769"/>
    <w:rsid w:val="00F179DA"/>
    <w:rsid w:val="00F17C01"/>
    <w:rsid w:val="00F20464"/>
    <w:rsid w:val="00F207BE"/>
    <w:rsid w:val="00F20BF9"/>
    <w:rsid w:val="00F2130B"/>
    <w:rsid w:val="00F219C3"/>
    <w:rsid w:val="00F21D76"/>
    <w:rsid w:val="00F22641"/>
    <w:rsid w:val="00F2341C"/>
    <w:rsid w:val="00F2370E"/>
    <w:rsid w:val="00F239F8"/>
    <w:rsid w:val="00F23A3E"/>
    <w:rsid w:val="00F24296"/>
    <w:rsid w:val="00F24442"/>
    <w:rsid w:val="00F247B2"/>
    <w:rsid w:val="00F249B6"/>
    <w:rsid w:val="00F24D03"/>
    <w:rsid w:val="00F24F32"/>
    <w:rsid w:val="00F24F96"/>
    <w:rsid w:val="00F2523D"/>
    <w:rsid w:val="00F2538B"/>
    <w:rsid w:val="00F259E1"/>
    <w:rsid w:val="00F25B15"/>
    <w:rsid w:val="00F26326"/>
    <w:rsid w:val="00F2633B"/>
    <w:rsid w:val="00F26E25"/>
    <w:rsid w:val="00F27758"/>
    <w:rsid w:val="00F27B0E"/>
    <w:rsid w:val="00F27D63"/>
    <w:rsid w:val="00F30185"/>
    <w:rsid w:val="00F30C27"/>
    <w:rsid w:val="00F316B6"/>
    <w:rsid w:val="00F3180F"/>
    <w:rsid w:val="00F31A52"/>
    <w:rsid w:val="00F31DA2"/>
    <w:rsid w:val="00F32196"/>
    <w:rsid w:val="00F3260A"/>
    <w:rsid w:val="00F32816"/>
    <w:rsid w:val="00F33832"/>
    <w:rsid w:val="00F33882"/>
    <w:rsid w:val="00F33941"/>
    <w:rsid w:val="00F33D1D"/>
    <w:rsid w:val="00F33F81"/>
    <w:rsid w:val="00F34212"/>
    <w:rsid w:val="00F3424A"/>
    <w:rsid w:val="00F34B60"/>
    <w:rsid w:val="00F35D89"/>
    <w:rsid w:val="00F35F8B"/>
    <w:rsid w:val="00F3676B"/>
    <w:rsid w:val="00F3676F"/>
    <w:rsid w:val="00F36ABF"/>
    <w:rsid w:val="00F36CE1"/>
    <w:rsid w:val="00F37455"/>
    <w:rsid w:val="00F37DA5"/>
    <w:rsid w:val="00F40974"/>
    <w:rsid w:val="00F40C34"/>
    <w:rsid w:val="00F4115B"/>
    <w:rsid w:val="00F415E9"/>
    <w:rsid w:val="00F41C30"/>
    <w:rsid w:val="00F41E76"/>
    <w:rsid w:val="00F41F49"/>
    <w:rsid w:val="00F4206B"/>
    <w:rsid w:val="00F4250F"/>
    <w:rsid w:val="00F4254B"/>
    <w:rsid w:val="00F4290E"/>
    <w:rsid w:val="00F43108"/>
    <w:rsid w:val="00F44233"/>
    <w:rsid w:val="00F4547B"/>
    <w:rsid w:val="00F456CE"/>
    <w:rsid w:val="00F45B45"/>
    <w:rsid w:val="00F468EC"/>
    <w:rsid w:val="00F47242"/>
    <w:rsid w:val="00F47D3E"/>
    <w:rsid w:val="00F500DF"/>
    <w:rsid w:val="00F508F7"/>
    <w:rsid w:val="00F51852"/>
    <w:rsid w:val="00F518BE"/>
    <w:rsid w:val="00F51AAE"/>
    <w:rsid w:val="00F51FF4"/>
    <w:rsid w:val="00F520AC"/>
    <w:rsid w:val="00F5330C"/>
    <w:rsid w:val="00F533F0"/>
    <w:rsid w:val="00F5360E"/>
    <w:rsid w:val="00F541F6"/>
    <w:rsid w:val="00F54B42"/>
    <w:rsid w:val="00F54D75"/>
    <w:rsid w:val="00F5508A"/>
    <w:rsid w:val="00F551E8"/>
    <w:rsid w:val="00F56C76"/>
    <w:rsid w:val="00F56FEA"/>
    <w:rsid w:val="00F57624"/>
    <w:rsid w:val="00F60213"/>
    <w:rsid w:val="00F606CD"/>
    <w:rsid w:val="00F6080F"/>
    <w:rsid w:val="00F60C7B"/>
    <w:rsid w:val="00F60F57"/>
    <w:rsid w:val="00F6150D"/>
    <w:rsid w:val="00F615E1"/>
    <w:rsid w:val="00F61692"/>
    <w:rsid w:val="00F616AB"/>
    <w:rsid w:val="00F61AFD"/>
    <w:rsid w:val="00F61B87"/>
    <w:rsid w:val="00F6208A"/>
    <w:rsid w:val="00F620E1"/>
    <w:rsid w:val="00F62A71"/>
    <w:rsid w:val="00F62B55"/>
    <w:rsid w:val="00F62EAE"/>
    <w:rsid w:val="00F6362D"/>
    <w:rsid w:val="00F637F1"/>
    <w:rsid w:val="00F63C51"/>
    <w:rsid w:val="00F63D64"/>
    <w:rsid w:val="00F64041"/>
    <w:rsid w:val="00F64403"/>
    <w:rsid w:val="00F64759"/>
    <w:rsid w:val="00F64927"/>
    <w:rsid w:val="00F64F25"/>
    <w:rsid w:val="00F65246"/>
    <w:rsid w:val="00F6570B"/>
    <w:rsid w:val="00F65A6C"/>
    <w:rsid w:val="00F70297"/>
    <w:rsid w:val="00F702BE"/>
    <w:rsid w:val="00F70954"/>
    <w:rsid w:val="00F70E08"/>
    <w:rsid w:val="00F7111A"/>
    <w:rsid w:val="00F718A9"/>
    <w:rsid w:val="00F71B75"/>
    <w:rsid w:val="00F71FC0"/>
    <w:rsid w:val="00F720BB"/>
    <w:rsid w:val="00F7222E"/>
    <w:rsid w:val="00F72E06"/>
    <w:rsid w:val="00F730C6"/>
    <w:rsid w:val="00F73391"/>
    <w:rsid w:val="00F73A4E"/>
    <w:rsid w:val="00F73B7F"/>
    <w:rsid w:val="00F73D6C"/>
    <w:rsid w:val="00F73F8E"/>
    <w:rsid w:val="00F74210"/>
    <w:rsid w:val="00F74B75"/>
    <w:rsid w:val="00F750E0"/>
    <w:rsid w:val="00F7518E"/>
    <w:rsid w:val="00F75829"/>
    <w:rsid w:val="00F762E0"/>
    <w:rsid w:val="00F769DB"/>
    <w:rsid w:val="00F76B31"/>
    <w:rsid w:val="00F76CB6"/>
    <w:rsid w:val="00F777B5"/>
    <w:rsid w:val="00F77968"/>
    <w:rsid w:val="00F80139"/>
    <w:rsid w:val="00F80275"/>
    <w:rsid w:val="00F80372"/>
    <w:rsid w:val="00F80705"/>
    <w:rsid w:val="00F824FE"/>
    <w:rsid w:val="00F83201"/>
    <w:rsid w:val="00F83467"/>
    <w:rsid w:val="00F842B8"/>
    <w:rsid w:val="00F844E5"/>
    <w:rsid w:val="00F846FD"/>
    <w:rsid w:val="00F8506D"/>
    <w:rsid w:val="00F850E5"/>
    <w:rsid w:val="00F85151"/>
    <w:rsid w:val="00F85159"/>
    <w:rsid w:val="00F855AC"/>
    <w:rsid w:val="00F858F5"/>
    <w:rsid w:val="00F85C89"/>
    <w:rsid w:val="00F87488"/>
    <w:rsid w:val="00F87BA1"/>
    <w:rsid w:val="00F87CE6"/>
    <w:rsid w:val="00F87F56"/>
    <w:rsid w:val="00F904EC"/>
    <w:rsid w:val="00F90FA1"/>
    <w:rsid w:val="00F91103"/>
    <w:rsid w:val="00F9130B"/>
    <w:rsid w:val="00F91483"/>
    <w:rsid w:val="00F91E56"/>
    <w:rsid w:val="00F9202F"/>
    <w:rsid w:val="00F923D1"/>
    <w:rsid w:val="00F933ED"/>
    <w:rsid w:val="00F934DD"/>
    <w:rsid w:val="00F9352E"/>
    <w:rsid w:val="00F93866"/>
    <w:rsid w:val="00F93876"/>
    <w:rsid w:val="00F93A5E"/>
    <w:rsid w:val="00F93DF3"/>
    <w:rsid w:val="00F948CB"/>
    <w:rsid w:val="00F94FC9"/>
    <w:rsid w:val="00F94FD7"/>
    <w:rsid w:val="00F95170"/>
    <w:rsid w:val="00F95E16"/>
    <w:rsid w:val="00F963E6"/>
    <w:rsid w:val="00F96912"/>
    <w:rsid w:val="00F96CE3"/>
    <w:rsid w:val="00F97730"/>
    <w:rsid w:val="00F9790B"/>
    <w:rsid w:val="00FA00DC"/>
    <w:rsid w:val="00FA0393"/>
    <w:rsid w:val="00FA07DB"/>
    <w:rsid w:val="00FA0F03"/>
    <w:rsid w:val="00FA115C"/>
    <w:rsid w:val="00FA1392"/>
    <w:rsid w:val="00FA1829"/>
    <w:rsid w:val="00FA1A02"/>
    <w:rsid w:val="00FA1D37"/>
    <w:rsid w:val="00FA2D99"/>
    <w:rsid w:val="00FA3839"/>
    <w:rsid w:val="00FA4A76"/>
    <w:rsid w:val="00FA4D35"/>
    <w:rsid w:val="00FA4F3D"/>
    <w:rsid w:val="00FA51BF"/>
    <w:rsid w:val="00FA52DE"/>
    <w:rsid w:val="00FA5463"/>
    <w:rsid w:val="00FA5CB1"/>
    <w:rsid w:val="00FA6C0A"/>
    <w:rsid w:val="00FA73BF"/>
    <w:rsid w:val="00FA7897"/>
    <w:rsid w:val="00FA7B2D"/>
    <w:rsid w:val="00FB0593"/>
    <w:rsid w:val="00FB05DF"/>
    <w:rsid w:val="00FB0A21"/>
    <w:rsid w:val="00FB0BF3"/>
    <w:rsid w:val="00FB1DF6"/>
    <w:rsid w:val="00FB1EE0"/>
    <w:rsid w:val="00FB2144"/>
    <w:rsid w:val="00FB2CF2"/>
    <w:rsid w:val="00FB305C"/>
    <w:rsid w:val="00FB308C"/>
    <w:rsid w:val="00FB319A"/>
    <w:rsid w:val="00FB34E9"/>
    <w:rsid w:val="00FB4300"/>
    <w:rsid w:val="00FB51A4"/>
    <w:rsid w:val="00FB56C0"/>
    <w:rsid w:val="00FB57DD"/>
    <w:rsid w:val="00FB5836"/>
    <w:rsid w:val="00FB595F"/>
    <w:rsid w:val="00FB5B90"/>
    <w:rsid w:val="00FB5D08"/>
    <w:rsid w:val="00FB5F00"/>
    <w:rsid w:val="00FB6271"/>
    <w:rsid w:val="00FB6415"/>
    <w:rsid w:val="00FB68B7"/>
    <w:rsid w:val="00FB6FC2"/>
    <w:rsid w:val="00FB7462"/>
    <w:rsid w:val="00FC0125"/>
    <w:rsid w:val="00FC05F1"/>
    <w:rsid w:val="00FC0FE2"/>
    <w:rsid w:val="00FC117D"/>
    <w:rsid w:val="00FC119F"/>
    <w:rsid w:val="00FC1F58"/>
    <w:rsid w:val="00FC2177"/>
    <w:rsid w:val="00FC231D"/>
    <w:rsid w:val="00FC2355"/>
    <w:rsid w:val="00FC2474"/>
    <w:rsid w:val="00FC2816"/>
    <w:rsid w:val="00FC2920"/>
    <w:rsid w:val="00FC3A54"/>
    <w:rsid w:val="00FC3A6D"/>
    <w:rsid w:val="00FC4303"/>
    <w:rsid w:val="00FC588D"/>
    <w:rsid w:val="00FC5E3A"/>
    <w:rsid w:val="00FC630D"/>
    <w:rsid w:val="00FC6564"/>
    <w:rsid w:val="00FC6E1C"/>
    <w:rsid w:val="00FC7179"/>
    <w:rsid w:val="00FD0166"/>
    <w:rsid w:val="00FD07AB"/>
    <w:rsid w:val="00FD0DB1"/>
    <w:rsid w:val="00FD196F"/>
    <w:rsid w:val="00FD1FF0"/>
    <w:rsid w:val="00FD27DC"/>
    <w:rsid w:val="00FD30BE"/>
    <w:rsid w:val="00FD32F5"/>
    <w:rsid w:val="00FD3BE0"/>
    <w:rsid w:val="00FD432F"/>
    <w:rsid w:val="00FD4395"/>
    <w:rsid w:val="00FD4AE4"/>
    <w:rsid w:val="00FD4CA0"/>
    <w:rsid w:val="00FD4DB5"/>
    <w:rsid w:val="00FD55FB"/>
    <w:rsid w:val="00FD5C04"/>
    <w:rsid w:val="00FD5D3C"/>
    <w:rsid w:val="00FD62EA"/>
    <w:rsid w:val="00FD6345"/>
    <w:rsid w:val="00FD6800"/>
    <w:rsid w:val="00FD694E"/>
    <w:rsid w:val="00FD6CB3"/>
    <w:rsid w:val="00FD6CE2"/>
    <w:rsid w:val="00FD6E3E"/>
    <w:rsid w:val="00FD7359"/>
    <w:rsid w:val="00FD7395"/>
    <w:rsid w:val="00FD7C6B"/>
    <w:rsid w:val="00FE088E"/>
    <w:rsid w:val="00FE0B81"/>
    <w:rsid w:val="00FE0D3E"/>
    <w:rsid w:val="00FE10A1"/>
    <w:rsid w:val="00FE10F6"/>
    <w:rsid w:val="00FE180F"/>
    <w:rsid w:val="00FE1DCD"/>
    <w:rsid w:val="00FE209B"/>
    <w:rsid w:val="00FE2499"/>
    <w:rsid w:val="00FE2667"/>
    <w:rsid w:val="00FE306F"/>
    <w:rsid w:val="00FE316C"/>
    <w:rsid w:val="00FE495D"/>
    <w:rsid w:val="00FE4C64"/>
    <w:rsid w:val="00FE4E5E"/>
    <w:rsid w:val="00FE5098"/>
    <w:rsid w:val="00FE5244"/>
    <w:rsid w:val="00FE5578"/>
    <w:rsid w:val="00FE55CC"/>
    <w:rsid w:val="00FE5EF0"/>
    <w:rsid w:val="00FE5F5C"/>
    <w:rsid w:val="00FE5FD7"/>
    <w:rsid w:val="00FE5FED"/>
    <w:rsid w:val="00FE6B6C"/>
    <w:rsid w:val="00FE7FA5"/>
    <w:rsid w:val="00FF0AF2"/>
    <w:rsid w:val="00FF0B2E"/>
    <w:rsid w:val="00FF0B6D"/>
    <w:rsid w:val="00FF25F8"/>
    <w:rsid w:val="00FF35AF"/>
    <w:rsid w:val="00FF3AD8"/>
    <w:rsid w:val="00FF42A4"/>
    <w:rsid w:val="00FF4B0D"/>
    <w:rsid w:val="00FF571B"/>
    <w:rsid w:val="00FF5DE5"/>
    <w:rsid w:val="00FF619B"/>
    <w:rsid w:val="00FF6E30"/>
    <w:rsid w:val="00FF7326"/>
    <w:rsid w:val="00FF7705"/>
    <w:rsid w:val="00FF7D63"/>
    <w:rsid w:val="0112B36B"/>
    <w:rsid w:val="012E35E2"/>
    <w:rsid w:val="01431D79"/>
    <w:rsid w:val="018ABA0C"/>
    <w:rsid w:val="018DE506"/>
    <w:rsid w:val="01B0368A"/>
    <w:rsid w:val="01BAD758"/>
    <w:rsid w:val="01CE10F4"/>
    <w:rsid w:val="01D90BF8"/>
    <w:rsid w:val="02096160"/>
    <w:rsid w:val="02105BF4"/>
    <w:rsid w:val="0227C7AA"/>
    <w:rsid w:val="023A9138"/>
    <w:rsid w:val="024410CA"/>
    <w:rsid w:val="0257EF9A"/>
    <w:rsid w:val="02A7F3A8"/>
    <w:rsid w:val="03274923"/>
    <w:rsid w:val="032C03E8"/>
    <w:rsid w:val="035F2166"/>
    <w:rsid w:val="036B6A43"/>
    <w:rsid w:val="0384114A"/>
    <w:rsid w:val="038A0D09"/>
    <w:rsid w:val="03A535B4"/>
    <w:rsid w:val="040E9C0C"/>
    <w:rsid w:val="04374B80"/>
    <w:rsid w:val="0439EE85"/>
    <w:rsid w:val="0448973E"/>
    <w:rsid w:val="04625988"/>
    <w:rsid w:val="0481FC9E"/>
    <w:rsid w:val="048DB1C0"/>
    <w:rsid w:val="04924495"/>
    <w:rsid w:val="04A30C4E"/>
    <w:rsid w:val="04B795ED"/>
    <w:rsid w:val="04DEB54D"/>
    <w:rsid w:val="04EF5FBA"/>
    <w:rsid w:val="0511E3E2"/>
    <w:rsid w:val="05158EA3"/>
    <w:rsid w:val="051B8C84"/>
    <w:rsid w:val="05592D65"/>
    <w:rsid w:val="056C3CA8"/>
    <w:rsid w:val="058F3985"/>
    <w:rsid w:val="05D0469A"/>
    <w:rsid w:val="06078965"/>
    <w:rsid w:val="0628E2F6"/>
    <w:rsid w:val="0653664E"/>
    <w:rsid w:val="0655370B"/>
    <w:rsid w:val="0668A693"/>
    <w:rsid w:val="067839DC"/>
    <w:rsid w:val="06876261"/>
    <w:rsid w:val="06AA6CB2"/>
    <w:rsid w:val="07333542"/>
    <w:rsid w:val="0748B4EA"/>
    <w:rsid w:val="07490BF3"/>
    <w:rsid w:val="0762E9B8"/>
    <w:rsid w:val="0767C2FB"/>
    <w:rsid w:val="0791159A"/>
    <w:rsid w:val="07AE10FB"/>
    <w:rsid w:val="07BA7D3F"/>
    <w:rsid w:val="07C54D7F"/>
    <w:rsid w:val="07D308CD"/>
    <w:rsid w:val="07EF36AF"/>
    <w:rsid w:val="07F5FFDD"/>
    <w:rsid w:val="08138406"/>
    <w:rsid w:val="08225566"/>
    <w:rsid w:val="08A37405"/>
    <w:rsid w:val="090456CB"/>
    <w:rsid w:val="0907A596"/>
    <w:rsid w:val="09123C08"/>
    <w:rsid w:val="0922A8A9"/>
    <w:rsid w:val="0942FE98"/>
    <w:rsid w:val="099AF06D"/>
    <w:rsid w:val="09A59BAA"/>
    <w:rsid w:val="09AEF3F2"/>
    <w:rsid w:val="09BEB24A"/>
    <w:rsid w:val="09C9A1F4"/>
    <w:rsid w:val="09DBD5F3"/>
    <w:rsid w:val="09FB0EBA"/>
    <w:rsid w:val="0A3F2F49"/>
    <w:rsid w:val="0A444DE8"/>
    <w:rsid w:val="0AE0BDA8"/>
    <w:rsid w:val="0AFAF258"/>
    <w:rsid w:val="0B1EACDE"/>
    <w:rsid w:val="0B479F80"/>
    <w:rsid w:val="0B56F613"/>
    <w:rsid w:val="0B57E92B"/>
    <w:rsid w:val="0B6969C2"/>
    <w:rsid w:val="0B90ECC0"/>
    <w:rsid w:val="0BF50C7D"/>
    <w:rsid w:val="0C00BA6B"/>
    <w:rsid w:val="0C06FAAC"/>
    <w:rsid w:val="0C7C50BF"/>
    <w:rsid w:val="0C8B0675"/>
    <w:rsid w:val="0C8CE4CF"/>
    <w:rsid w:val="0CCBEFE3"/>
    <w:rsid w:val="0CD6D048"/>
    <w:rsid w:val="0CEE5C2A"/>
    <w:rsid w:val="0CFEBCD0"/>
    <w:rsid w:val="0D00EDBD"/>
    <w:rsid w:val="0D90AA51"/>
    <w:rsid w:val="0DB07678"/>
    <w:rsid w:val="0DC615DF"/>
    <w:rsid w:val="0DE77608"/>
    <w:rsid w:val="0E160D2F"/>
    <w:rsid w:val="0E2696D8"/>
    <w:rsid w:val="0EC35CA7"/>
    <w:rsid w:val="0EE6FE15"/>
    <w:rsid w:val="0F000FAB"/>
    <w:rsid w:val="0F02B581"/>
    <w:rsid w:val="0F0AB43E"/>
    <w:rsid w:val="0F5CF672"/>
    <w:rsid w:val="0F62F4F3"/>
    <w:rsid w:val="0F74688D"/>
    <w:rsid w:val="0F9AE902"/>
    <w:rsid w:val="0FB77BD7"/>
    <w:rsid w:val="0FE9B7A3"/>
    <w:rsid w:val="10172BA7"/>
    <w:rsid w:val="105AE10F"/>
    <w:rsid w:val="10669648"/>
    <w:rsid w:val="107286AE"/>
    <w:rsid w:val="1085AD20"/>
    <w:rsid w:val="111CFA89"/>
    <w:rsid w:val="1137C198"/>
    <w:rsid w:val="11A7BE5D"/>
    <w:rsid w:val="11BE7EB2"/>
    <w:rsid w:val="12008067"/>
    <w:rsid w:val="122B4C16"/>
    <w:rsid w:val="124DF87A"/>
    <w:rsid w:val="126E3E36"/>
    <w:rsid w:val="1283E79B"/>
    <w:rsid w:val="129DE41E"/>
    <w:rsid w:val="130639D9"/>
    <w:rsid w:val="130A93E7"/>
    <w:rsid w:val="13134E98"/>
    <w:rsid w:val="1339DF40"/>
    <w:rsid w:val="13869E30"/>
    <w:rsid w:val="13A45760"/>
    <w:rsid w:val="13A8C2AE"/>
    <w:rsid w:val="13A93004"/>
    <w:rsid w:val="13DEFD66"/>
    <w:rsid w:val="1401C7C8"/>
    <w:rsid w:val="142D3FC5"/>
    <w:rsid w:val="144DD8B5"/>
    <w:rsid w:val="1460D1F1"/>
    <w:rsid w:val="147AAC5B"/>
    <w:rsid w:val="147AEB38"/>
    <w:rsid w:val="148BE8BD"/>
    <w:rsid w:val="14C564FB"/>
    <w:rsid w:val="14C90118"/>
    <w:rsid w:val="14CF954F"/>
    <w:rsid w:val="15665D0B"/>
    <w:rsid w:val="1588C00E"/>
    <w:rsid w:val="15A6A7E0"/>
    <w:rsid w:val="15CDCDC5"/>
    <w:rsid w:val="1616726E"/>
    <w:rsid w:val="1623706B"/>
    <w:rsid w:val="162DCBE9"/>
    <w:rsid w:val="16454744"/>
    <w:rsid w:val="16523278"/>
    <w:rsid w:val="16ABD122"/>
    <w:rsid w:val="16B287F1"/>
    <w:rsid w:val="16BC7A12"/>
    <w:rsid w:val="16D5D957"/>
    <w:rsid w:val="170659D0"/>
    <w:rsid w:val="17352ACE"/>
    <w:rsid w:val="1743EE2E"/>
    <w:rsid w:val="176024C2"/>
    <w:rsid w:val="1793C976"/>
    <w:rsid w:val="17A713AC"/>
    <w:rsid w:val="17C40CA4"/>
    <w:rsid w:val="17FAF2B5"/>
    <w:rsid w:val="1833904A"/>
    <w:rsid w:val="1839CA53"/>
    <w:rsid w:val="18445C04"/>
    <w:rsid w:val="184ACBF7"/>
    <w:rsid w:val="18783541"/>
    <w:rsid w:val="1884B202"/>
    <w:rsid w:val="189C495A"/>
    <w:rsid w:val="18ABE3E4"/>
    <w:rsid w:val="19500E43"/>
    <w:rsid w:val="19656CAB"/>
    <w:rsid w:val="19868722"/>
    <w:rsid w:val="19CCB4BC"/>
    <w:rsid w:val="1A67FAE3"/>
    <w:rsid w:val="1A712C89"/>
    <w:rsid w:val="1A7BC570"/>
    <w:rsid w:val="1A87AE0A"/>
    <w:rsid w:val="1AA570EC"/>
    <w:rsid w:val="1AB50EFA"/>
    <w:rsid w:val="1ACD2BCB"/>
    <w:rsid w:val="1B0BCDF9"/>
    <w:rsid w:val="1B10F3CA"/>
    <w:rsid w:val="1B1812D4"/>
    <w:rsid w:val="1B25A39B"/>
    <w:rsid w:val="1B2A4D34"/>
    <w:rsid w:val="1B6CE490"/>
    <w:rsid w:val="1B716BA1"/>
    <w:rsid w:val="1B809BB9"/>
    <w:rsid w:val="1B943457"/>
    <w:rsid w:val="1BA0C9F5"/>
    <w:rsid w:val="1BECB248"/>
    <w:rsid w:val="1BED0BA2"/>
    <w:rsid w:val="1C00D9F6"/>
    <w:rsid w:val="1C0B5D7D"/>
    <w:rsid w:val="1C1092EE"/>
    <w:rsid w:val="1C62D865"/>
    <w:rsid w:val="1C9EE69D"/>
    <w:rsid w:val="1CAB5346"/>
    <w:rsid w:val="1CD6F1BE"/>
    <w:rsid w:val="1CDAC2A1"/>
    <w:rsid w:val="1CE2EEC9"/>
    <w:rsid w:val="1CF60C52"/>
    <w:rsid w:val="1CFB7F6A"/>
    <w:rsid w:val="1D060C4C"/>
    <w:rsid w:val="1D113077"/>
    <w:rsid w:val="1D1A7698"/>
    <w:rsid w:val="1D718EC6"/>
    <w:rsid w:val="1DB68614"/>
    <w:rsid w:val="1DE3464B"/>
    <w:rsid w:val="1DE363A4"/>
    <w:rsid w:val="1E117777"/>
    <w:rsid w:val="1E149F3E"/>
    <w:rsid w:val="1E7EBF2A"/>
    <w:rsid w:val="1EC2CB23"/>
    <w:rsid w:val="1EC7E3BB"/>
    <w:rsid w:val="1ED590CC"/>
    <w:rsid w:val="1EF39967"/>
    <w:rsid w:val="1F301B9F"/>
    <w:rsid w:val="1F7F3405"/>
    <w:rsid w:val="1F923070"/>
    <w:rsid w:val="1FA859E8"/>
    <w:rsid w:val="201F5ECD"/>
    <w:rsid w:val="205DDB45"/>
    <w:rsid w:val="206498D4"/>
    <w:rsid w:val="20763EA6"/>
    <w:rsid w:val="20B72B1E"/>
    <w:rsid w:val="20DCF5E3"/>
    <w:rsid w:val="20ECD7B1"/>
    <w:rsid w:val="20ED78CB"/>
    <w:rsid w:val="20F88A55"/>
    <w:rsid w:val="20FAC6FD"/>
    <w:rsid w:val="21174E71"/>
    <w:rsid w:val="211DC504"/>
    <w:rsid w:val="21420D58"/>
    <w:rsid w:val="21455D5F"/>
    <w:rsid w:val="214666C6"/>
    <w:rsid w:val="217479A4"/>
    <w:rsid w:val="21BA26A0"/>
    <w:rsid w:val="21C7BA9E"/>
    <w:rsid w:val="21FB3756"/>
    <w:rsid w:val="22795468"/>
    <w:rsid w:val="229FA131"/>
    <w:rsid w:val="22BC4803"/>
    <w:rsid w:val="22D9DE6C"/>
    <w:rsid w:val="2301C9E8"/>
    <w:rsid w:val="2303C1A0"/>
    <w:rsid w:val="23166477"/>
    <w:rsid w:val="2342BAE3"/>
    <w:rsid w:val="2372BC6F"/>
    <w:rsid w:val="2379942B"/>
    <w:rsid w:val="23D1F00A"/>
    <w:rsid w:val="23E4B8C1"/>
    <w:rsid w:val="23ECCAE9"/>
    <w:rsid w:val="24399C8F"/>
    <w:rsid w:val="2448444F"/>
    <w:rsid w:val="244CD6E0"/>
    <w:rsid w:val="246EFA66"/>
    <w:rsid w:val="24C61BDA"/>
    <w:rsid w:val="24F0B0E4"/>
    <w:rsid w:val="25040122"/>
    <w:rsid w:val="2506F201"/>
    <w:rsid w:val="2522F43A"/>
    <w:rsid w:val="2579E496"/>
    <w:rsid w:val="257DE09D"/>
    <w:rsid w:val="259B69B8"/>
    <w:rsid w:val="25C10B29"/>
    <w:rsid w:val="25D1299C"/>
    <w:rsid w:val="25E93DAD"/>
    <w:rsid w:val="25EA8332"/>
    <w:rsid w:val="2628186B"/>
    <w:rsid w:val="2635821C"/>
    <w:rsid w:val="27100A83"/>
    <w:rsid w:val="2717CCEC"/>
    <w:rsid w:val="2722C494"/>
    <w:rsid w:val="272443CB"/>
    <w:rsid w:val="272B5275"/>
    <w:rsid w:val="273D58AB"/>
    <w:rsid w:val="2747A42E"/>
    <w:rsid w:val="275B4497"/>
    <w:rsid w:val="2777FFA9"/>
    <w:rsid w:val="2784DE61"/>
    <w:rsid w:val="2786E1F2"/>
    <w:rsid w:val="279FDC45"/>
    <w:rsid w:val="27A9085E"/>
    <w:rsid w:val="28025978"/>
    <w:rsid w:val="280549D5"/>
    <w:rsid w:val="2807D436"/>
    <w:rsid w:val="281B7649"/>
    <w:rsid w:val="28284DF9"/>
    <w:rsid w:val="282D19B0"/>
    <w:rsid w:val="283D37B4"/>
    <w:rsid w:val="285BBD30"/>
    <w:rsid w:val="2872DEF9"/>
    <w:rsid w:val="287DAECE"/>
    <w:rsid w:val="28A42AE0"/>
    <w:rsid w:val="28CE92C1"/>
    <w:rsid w:val="28FFE49E"/>
    <w:rsid w:val="2906ED5A"/>
    <w:rsid w:val="29782BDE"/>
    <w:rsid w:val="29C3F067"/>
    <w:rsid w:val="2A19A258"/>
    <w:rsid w:val="2A208041"/>
    <w:rsid w:val="2A65EA78"/>
    <w:rsid w:val="2A666FB0"/>
    <w:rsid w:val="2A929621"/>
    <w:rsid w:val="2AB399BB"/>
    <w:rsid w:val="2ACB065F"/>
    <w:rsid w:val="2AFE3879"/>
    <w:rsid w:val="2B0FB553"/>
    <w:rsid w:val="2B1409A2"/>
    <w:rsid w:val="2BC9B642"/>
    <w:rsid w:val="2BE0029C"/>
    <w:rsid w:val="2BE6172F"/>
    <w:rsid w:val="2BF82B39"/>
    <w:rsid w:val="2C27A18D"/>
    <w:rsid w:val="2C2B28AC"/>
    <w:rsid w:val="2C39E983"/>
    <w:rsid w:val="2C9EE0B4"/>
    <w:rsid w:val="2CBE97E5"/>
    <w:rsid w:val="2CDDD0D9"/>
    <w:rsid w:val="2D0300BB"/>
    <w:rsid w:val="2D0F7CB0"/>
    <w:rsid w:val="2D2845BC"/>
    <w:rsid w:val="2D389626"/>
    <w:rsid w:val="2D417DAD"/>
    <w:rsid w:val="2D62E9A6"/>
    <w:rsid w:val="2D7D2315"/>
    <w:rsid w:val="2DBF2238"/>
    <w:rsid w:val="2DD7752E"/>
    <w:rsid w:val="2E0B26EC"/>
    <w:rsid w:val="2E1F934B"/>
    <w:rsid w:val="2E91B77B"/>
    <w:rsid w:val="2F19B96A"/>
    <w:rsid w:val="2F62B0F4"/>
    <w:rsid w:val="2F74E596"/>
    <w:rsid w:val="2F7E1B0C"/>
    <w:rsid w:val="2FC2E60B"/>
    <w:rsid w:val="3015F0A3"/>
    <w:rsid w:val="30834C7A"/>
    <w:rsid w:val="308FCC8C"/>
    <w:rsid w:val="309775B9"/>
    <w:rsid w:val="30BD440C"/>
    <w:rsid w:val="30EF8426"/>
    <w:rsid w:val="31350695"/>
    <w:rsid w:val="3142035C"/>
    <w:rsid w:val="314E9378"/>
    <w:rsid w:val="315E12C6"/>
    <w:rsid w:val="31698F7A"/>
    <w:rsid w:val="316C80A9"/>
    <w:rsid w:val="318688EF"/>
    <w:rsid w:val="31B536AE"/>
    <w:rsid w:val="31C55E5B"/>
    <w:rsid w:val="31EADB40"/>
    <w:rsid w:val="3221238B"/>
    <w:rsid w:val="32382CCE"/>
    <w:rsid w:val="324FB2FE"/>
    <w:rsid w:val="325C8A46"/>
    <w:rsid w:val="3296C3CD"/>
    <w:rsid w:val="3297A7A9"/>
    <w:rsid w:val="3298B051"/>
    <w:rsid w:val="330B2519"/>
    <w:rsid w:val="33265BDA"/>
    <w:rsid w:val="3343D7F7"/>
    <w:rsid w:val="3344E016"/>
    <w:rsid w:val="334AB8BD"/>
    <w:rsid w:val="334EC6D0"/>
    <w:rsid w:val="33733EDC"/>
    <w:rsid w:val="3375BD87"/>
    <w:rsid w:val="33812B5A"/>
    <w:rsid w:val="338253E6"/>
    <w:rsid w:val="3386ABA1"/>
    <w:rsid w:val="33A6554D"/>
    <w:rsid w:val="33A856B2"/>
    <w:rsid w:val="33E09D2D"/>
    <w:rsid w:val="3414F7AA"/>
    <w:rsid w:val="3442EEAD"/>
    <w:rsid w:val="34495576"/>
    <w:rsid w:val="3453F7A4"/>
    <w:rsid w:val="348BB6D7"/>
    <w:rsid w:val="349AE4A7"/>
    <w:rsid w:val="349F7967"/>
    <w:rsid w:val="34A4BA75"/>
    <w:rsid w:val="34D5E760"/>
    <w:rsid w:val="34EA3348"/>
    <w:rsid w:val="34F4F65C"/>
    <w:rsid w:val="34FB0802"/>
    <w:rsid w:val="3528A65B"/>
    <w:rsid w:val="3530BC15"/>
    <w:rsid w:val="353B8234"/>
    <w:rsid w:val="354E89EE"/>
    <w:rsid w:val="358E51A5"/>
    <w:rsid w:val="35995CBA"/>
    <w:rsid w:val="35BAA41B"/>
    <w:rsid w:val="35E7F9B3"/>
    <w:rsid w:val="3625F55C"/>
    <w:rsid w:val="36850DBC"/>
    <w:rsid w:val="36AED097"/>
    <w:rsid w:val="36B2BC43"/>
    <w:rsid w:val="36B42D6C"/>
    <w:rsid w:val="36BE9AB2"/>
    <w:rsid w:val="36D135A9"/>
    <w:rsid w:val="36E96B93"/>
    <w:rsid w:val="3729BFA1"/>
    <w:rsid w:val="376910E7"/>
    <w:rsid w:val="3769F64C"/>
    <w:rsid w:val="377A2A85"/>
    <w:rsid w:val="3799A043"/>
    <w:rsid w:val="37D9FCC0"/>
    <w:rsid w:val="384C5955"/>
    <w:rsid w:val="385BF333"/>
    <w:rsid w:val="38A0C324"/>
    <w:rsid w:val="38A8C75F"/>
    <w:rsid w:val="38BF131D"/>
    <w:rsid w:val="38C1296D"/>
    <w:rsid w:val="38D0FD7C"/>
    <w:rsid w:val="391349A4"/>
    <w:rsid w:val="3938161D"/>
    <w:rsid w:val="395236D2"/>
    <w:rsid w:val="398C77CE"/>
    <w:rsid w:val="398EDDD2"/>
    <w:rsid w:val="399EEBED"/>
    <w:rsid w:val="399F215C"/>
    <w:rsid w:val="39CD04D5"/>
    <w:rsid w:val="39F544DD"/>
    <w:rsid w:val="39FA774A"/>
    <w:rsid w:val="3A0BAAC7"/>
    <w:rsid w:val="3A3E9BB1"/>
    <w:rsid w:val="3A7D9DF7"/>
    <w:rsid w:val="3A9B216C"/>
    <w:rsid w:val="3AC9248A"/>
    <w:rsid w:val="3AFC5483"/>
    <w:rsid w:val="3B059615"/>
    <w:rsid w:val="3B0AA95D"/>
    <w:rsid w:val="3B109305"/>
    <w:rsid w:val="3B1D1EE5"/>
    <w:rsid w:val="3B25F7E4"/>
    <w:rsid w:val="3B545BE5"/>
    <w:rsid w:val="3B69ED48"/>
    <w:rsid w:val="3B6A3D17"/>
    <w:rsid w:val="3B8A0840"/>
    <w:rsid w:val="3B9A403A"/>
    <w:rsid w:val="3BC23085"/>
    <w:rsid w:val="3BECA987"/>
    <w:rsid w:val="3C0F25CD"/>
    <w:rsid w:val="3C1A4378"/>
    <w:rsid w:val="3C29A70A"/>
    <w:rsid w:val="3C2C512A"/>
    <w:rsid w:val="3C4DD474"/>
    <w:rsid w:val="3C66F0BF"/>
    <w:rsid w:val="3C6BEC18"/>
    <w:rsid w:val="3CB48478"/>
    <w:rsid w:val="3CC841E2"/>
    <w:rsid w:val="3CD1AF4C"/>
    <w:rsid w:val="3D22DB4A"/>
    <w:rsid w:val="3D7F9732"/>
    <w:rsid w:val="3D8011AD"/>
    <w:rsid w:val="3D92053B"/>
    <w:rsid w:val="3DCD80E0"/>
    <w:rsid w:val="3E07953B"/>
    <w:rsid w:val="3E5786A4"/>
    <w:rsid w:val="3E6FC560"/>
    <w:rsid w:val="3E90440C"/>
    <w:rsid w:val="3EAEA03C"/>
    <w:rsid w:val="3EC61333"/>
    <w:rsid w:val="3ED82E2B"/>
    <w:rsid w:val="3ED93AA0"/>
    <w:rsid w:val="3EEB0959"/>
    <w:rsid w:val="3F21364A"/>
    <w:rsid w:val="3F4999A5"/>
    <w:rsid w:val="3F6B1DD1"/>
    <w:rsid w:val="3F931F64"/>
    <w:rsid w:val="3FA38CDA"/>
    <w:rsid w:val="3FAF7839"/>
    <w:rsid w:val="3FC34B94"/>
    <w:rsid w:val="3FE0C48A"/>
    <w:rsid w:val="4005F1B2"/>
    <w:rsid w:val="4009EE1D"/>
    <w:rsid w:val="401E5C8D"/>
    <w:rsid w:val="40250325"/>
    <w:rsid w:val="40262255"/>
    <w:rsid w:val="40312C90"/>
    <w:rsid w:val="404E67F7"/>
    <w:rsid w:val="404E7EFA"/>
    <w:rsid w:val="40A53215"/>
    <w:rsid w:val="40BF3636"/>
    <w:rsid w:val="40D51FD2"/>
    <w:rsid w:val="411202A6"/>
    <w:rsid w:val="411FD760"/>
    <w:rsid w:val="413B7948"/>
    <w:rsid w:val="414ED2A5"/>
    <w:rsid w:val="4164D50D"/>
    <w:rsid w:val="41662995"/>
    <w:rsid w:val="4173BB63"/>
    <w:rsid w:val="41BBA45D"/>
    <w:rsid w:val="41DC5311"/>
    <w:rsid w:val="41ED6A0D"/>
    <w:rsid w:val="41F280D6"/>
    <w:rsid w:val="4221B2A5"/>
    <w:rsid w:val="422FAAF1"/>
    <w:rsid w:val="4248518F"/>
    <w:rsid w:val="424E5E65"/>
    <w:rsid w:val="427760BA"/>
    <w:rsid w:val="42B7D6A4"/>
    <w:rsid w:val="42F93090"/>
    <w:rsid w:val="432E5B98"/>
    <w:rsid w:val="4335299B"/>
    <w:rsid w:val="4338F74F"/>
    <w:rsid w:val="436FED40"/>
    <w:rsid w:val="437BC70C"/>
    <w:rsid w:val="4382EA49"/>
    <w:rsid w:val="43ABCC64"/>
    <w:rsid w:val="43B02971"/>
    <w:rsid w:val="43D46D62"/>
    <w:rsid w:val="43D5560C"/>
    <w:rsid w:val="43F477F5"/>
    <w:rsid w:val="43F62C52"/>
    <w:rsid w:val="4439D874"/>
    <w:rsid w:val="443A6FEC"/>
    <w:rsid w:val="443FE9D7"/>
    <w:rsid w:val="44457682"/>
    <w:rsid w:val="44495FA4"/>
    <w:rsid w:val="449AB94C"/>
    <w:rsid w:val="44BEFF74"/>
    <w:rsid w:val="44E0E31B"/>
    <w:rsid w:val="44E2997A"/>
    <w:rsid w:val="44E3507F"/>
    <w:rsid w:val="44E5FB72"/>
    <w:rsid w:val="44F47895"/>
    <w:rsid w:val="44F74D20"/>
    <w:rsid w:val="450FFBA3"/>
    <w:rsid w:val="4529625F"/>
    <w:rsid w:val="455027C5"/>
    <w:rsid w:val="455F1AB4"/>
    <w:rsid w:val="4579A2BD"/>
    <w:rsid w:val="4592AA24"/>
    <w:rsid w:val="45988485"/>
    <w:rsid w:val="45A1D7FD"/>
    <w:rsid w:val="45AC1443"/>
    <w:rsid w:val="45D41273"/>
    <w:rsid w:val="45E893A2"/>
    <w:rsid w:val="460B187B"/>
    <w:rsid w:val="461440B5"/>
    <w:rsid w:val="46212161"/>
    <w:rsid w:val="4684818C"/>
    <w:rsid w:val="46B57085"/>
    <w:rsid w:val="46B6FBDD"/>
    <w:rsid w:val="46BB2AD6"/>
    <w:rsid w:val="46BD65BF"/>
    <w:rsid w:val="46C1E497"/>
    <w:rsid w:val="46DDC3E8"/>
    <w:rsid w:val="46EA2C96"/>
    <w:rsid w:val="47069151"/>
    <w:rsid w:val="4712BDE5"/>
    <w:rsid w:val="4720BAE0"/>
    <w:rsid w:val="472C60FE"/>
    <w:rsid w:val="4771A7A2"/>
    <w:rsid w:val="47822898"/>
    <w:rsid w:val="479244CD"/>
    <w:rsid w:val="479AAD7A"/>
    <w:rsid w:val="47C2ED6C"/>
    <w:rsid w:val="47F84A0C"/>
    <w:rsid w:val="48059B5B"/>
    <w:rsid w:val="4813DBC3"/>
    <w:rsid w:val="481691C1"/>
    <w:rsid w:val="4835AC61"/>
    <w:rsid w:val="483769DF"/>
    <w:rsid w:val="48459DE7"/>
    <w:rsid w:val="488FF15A"/>
    <w:rsid w:val="48A565D5"/>
    <w:rsid w:val="48B6D8C8"/>
    <w:rsid w:val="48D27B61"/>
    <w:rsid w:val="490994C0"/>
    <w:rsid w:val="4942F529"/>
    <w:rsid w:val="494CAF79"/>
    <w:rsid w:val="4980CD04"/>
    <w:rsid w:val="49ED3137"/>
    <w:rsid w:val="4A24410F"/>
    <w:rsid w:val="4A2719A0"/>
    <w:rsid w:val="4A6983D4"/>
    <w:rsid w:val="4A7B5E37"/>
    <w:rsid w:val="4A9A52A1"/>
    <w:rsid w:val="4B036F7B"/>
    <w:rsid w:val="4B085696"/>
    <w:rsid w:val="4B385A83"/>
    <w:rsid w:val="4B42D6C4"/>
    <w:rsid w:val="4B611D97"/>
    <w:rsid w:val="4B78E869"/>
    <w:rsid w:val="4BFE0D91"/>
    <w:rsid w:val="4C0F0067"/>
    <w:rsid w:val="4C49D98F"/>
    <w:rsid w:val="4C6D72A8"/>
    <w:rsid w:val="4C8D8A76"/>
    <w:rsid w:val="4C959711"/>
    <w:rsid w:val="4CBCD387"/>
    <w:rsid w:val="4CF49DFF"/>
    <w:rsid w:val="4D030F91"/>
    <w:rsid w:val="4D119A32"/>
    <w:rsid w:val="4D1322D5"/>
    <w:rsid w:val="4D223C7C"/>
    <w:rsid w:val="4D4563F5"/>
    <w:rsid w:val="4D95F636"/>
    <w:rsid w:val="4DE78935"/>
    <w:rsid w:val="4E01938B"/>
    <w:rsid w:val="4E09D299"/>
    <w:rsid w:val="4E416A6F"/>
    <w:rsid w:val="4E6A1F12"/>
    <w:rsid w:val="4E8BE941"/>
    <w:rsid w:val="4EB219C5"/>
    <w:rsid w:val="4EBFDC5D"/>
    <w:rsid w:val="4EC95E24"/>
    <w:rsid w:val="4ED4BCA8"/>
    <w:rsid w:val="4EEC6B0E"/>
    <w:rsid w:val="4EEF7344"/>
    <w:rsid w:val="4EF35DA1"/>
    <w:rsid w:val="4F23045F"/>
    <w:rsid w:val="4F331EF9"/>
    <w:rsid w:val="4F409088"/>
    <w:rsid w:val="4F556A90"/>
    <w:rsid w:val="4F7F3320"/>
    <w:rsid w:val="4F8B5676"/>
    <w:rsid w:val="4F8F5490"/>
    <w:rsid w:val="4F98CA57"/>
    <w:rsid w:val="4FDDE908"/>
    <w:rsid w:val="4FE4581A"/>
    <w:rsid w:val="50190A6E"/>
    <w:rsid w:val="501E8AAF"/>
    <w:rsid w:val="50307E58"/>
    <w:rsid w:val="50A921AC"/>
    <w:rsid w:val="50D40E6B"/>
    <w:rsid w:val="50FE8F47"/>
    <w:rsid w:val="5118A561"/>
    <w:rsid w:val="5162DAE9"/>
    <w:rsid w:val="517DDB55"/>
    <w:rsid w:val="51C89B07"/>
    <w:rsid w:val="5222ACD5"/>
    <w:rsid w:val="52576BC7"/>
    <w:rsid w:val="52B191E6"/>
    <w:rsid w:val="52FA401E"/>
    <w:rsid w:val="533B8AB8"/>
    <w:rsid w:val="5354FAD3"/>
    <w:rsid w:val="537F309F"/>
    <w:rsid w:val="53847D9A"/>
    <w:rsid w:val="53B3B621"/>
    <w:rsid w:val="53BE79AC"/>
    <w:rsid w:val="53BE7D36"/>
    <w:rsid w:val="53F26A85"/>
    <w:rsid w:val="5421A4FC"/>
    <w:rsid w:val="547B3358"/>
    <w:rsid w:val="547E0B3E"/>
    <w:rsid w:val="548A2A59"/>
    <w:rsid w:val="54A21DB8"/>
    <w:rsid w:val="54D143AF"/>
    <w:rsid w:val="55038899"/>
    <w:rsid w:val="5549DB6F"/>
    <w:rsid w:val="558515B2"/>
    <w:rsid w:val="55A445FA"/>
    <w:rsid w:val="55BCF204"/>
    <w:rsid w:val="55C74D17"/>
    <w:rsid w:val="55D0BE30"/>
    <w:rsid w:val="55F043F0"/>
    <w:rsid w:val="56256AB4"/>
    <w:rsid w:val="564007E6"/>
    <w:rsid w:val="56466968"/>
    <w:rsid w:val="564B093D"/>
    <w:rsid w:val="564BB682"/>
    <w:rsid w:val="56525DB3"/>
    <w:rsid w:val="5664576D"/>
    <w:rsid w:val="568ED13C"/>
    <w:rsid w:val="5695871A"/>
    <w:rsid w:val="569D56D0"/>
    <w:rsid w:val="56A7F546"/>
    <w:rsid w:val="56BA7874"/>
    <w:rsid w:val="572210C0"/>
    <w:rsid w:val="57240B29"/>
    <w:rsid w:val="573BEBE4"/>
    <w:rsid w:val="573CED56"/>
    <w:rsid w:val="576642F9"/>
    <w:rsid w:val="57917D22"/>
    <w:rsid w:val="57B10D18"/>
    <w:rsid w:val="57C02B7D"/>
    <w:rsid w:val="57E7E851"/>
    <w:rsid w:val="57F5312B"/>
    <w:rsid w:val="58135985"/>
    <w:rsid w:val="58206180"/>
    <w:rsid w:val="583C0F45"/>
    <w:rsid w:val="58598CC5"/>
    <w:rsid w:val="5868856C"/>
    <w:rsid w:val="58810CAF"/>
    <w:rsid w:val="588C597C"/>
    <w:rsid w:val="58A127D6"/>
    <w:rsid w:val="58B2F53F"/>
    <w:rsid w:val="58C81576"/>
    <w:rsid w:val="58CEDFD4"/>
    <w:rsid w:val="58D94CDE"/>
    <w:rsid w:val="58DE0A84"/>
    <w:rsid w:val="58EC7BEF"/>
    <w:rsid w:val="591958D8"/>
    <w:rsid w:val="591A47A5"/>
    <w:rsid w:val="59669DBD"/>
    <w:rsid w:val="59EF3CFB"/>
    <w:rsid w:val="5A58E7B5"/>
    <w:rsid w:val="5A875B92"/>
    <w:rsid w:val="5A8A3888"/>
    <w:rsid w:val="5A9D3150"/>
    <w:rsid w:val="5AB0E69A"/>
    <w:rsid w:val="5B10F66D"/>
    <w:rsid w:val="5B202667"/>
    <w:rsid w:val="5B4EE5D5"/>
    <w:rsid w:val="5B72C8AA"/>
    <w:rsid w:val="5B757D9C"/>
    <w:rsid w:val="5B7F52F3"/>
    <w:rsid w:val="5BD6EE24"/>
    <w:rsid w:val="5C03F0CB"/>
    <w:rsid w:val="5C47AE10"/>
    <w:rsid w:val="5C60216C"/>
    <w:rsid w:val="5C7676D1"/>
    <w:rsid w:val="5CA972B9"/>
    <w:rsid w:val="5D0B9CC9"/>
    <w:rsid w:val="5D2B17CE"/>
    <w:rsid w:val="5D43D2FD"/>
    <w:rsid w:val="5D661E32"/>
    <w:rsid w:val="5D9F7DCE"/>
    <w:rsid w:val="5DAF9E4F"/>
    <w:rsid w:val="5DDAFA4D"/>
    <w:rsid w:val="5DF33540"/>
    <w:rsid w:val="5E190D82"/>
    <w:rsid w:val="5E203C1D"/>
    <w:rsid w:val="5E37EDDF"/>
    <w:rsid w:val="5E3CF2C5"/>
    <w:rsid w:val="5E521B39"/>
    <w:rsid w:val="5EA723C5"/>
    <w:rsid w:val="5EDD043E"/>
    <w:rsid w:val="5F0520B5"/>
    <w:rsid w:val="5F49DE15"/>
    <w:rsid w:val="5F54833F"/>
    <w:rsid w:val="5FC8B225"/>
    <w:rsid w:val="5FF1A21D"/>
    <w:rsid w:val="60060D36"/>
    <w:rsid w:val="601C9024"/>
    <w:rsid w:val="6072F637"/>
    <w:rsid w:val="60AD1291"/>
    <w:rsid w:val="60DD74B9"/>
    <w:rsid w:val="614D112B"/>
    <w:rsid w:val="61872EE3"/>
    <w:rsid w:val="6187BFFD"/>
    <w:rsid w:val="620BF21F"/>
    <w:rsid w:val="6219CB3F"/>
    <w:rsid w:val="621FA842"/>
    <w:rsid w:val="622DCD58"/>
    <w:rsid w:val="622DD19D"/>
    <w:rsid w:val="625E7A6E"/>
    <w:rsid w:val="62689A5E"/>
    <w:rsid w:val="62C73F14"/>
    <w:rsid w:val="62F31BD1"/>
    <w:rsid w:val="63031004"/>
    <w:rsid w:val="631E8A81"/>
    <w:rsid w:val="634ED497"/>
    <w:rsid w:val="63882048"/>
    <w:rsid w:val="63B5999F"/>
    <w:rsid w:val="641DC49E"/>
    <w:rsid w:val="642407C0"/>
    <w:rsid w:val="64423B36"/>
    <w:rsid w:val="644F6AEA"/>
    <w:rsid w:val="64D7EF56"/>
    <w:rsid w:val="65621518"/>
    <w:rsid w:val="657874E0"/>
    <w:rsid w:val="65A4DA87"/>
    <w:rsid w:val="65D6FDC1"/>
    <w:rsid w:val="65EC606A"/>
    <w:rsid w:val="65F0A3F5"/>
    <w:rsid w:val="664F688C"/>
    <w:rsid w:val="6655EE07"/>
    <w:rsid w:val="665E6A80"/>
    <w:rsid w:val="66675DB9"/>
    <w:rsid w:val="66A0CD9C"/>
    <w:rsid w:val="66D4B1C3"/>
    <w:rsid w:val="66E6C90A"/>
    <w:rsid w:val="67308C3B"/>
    <w:rsid w:val="6747EB14"/>
    <w:rsid w:val="675A38A0"/>
    <w:rsid w:val="678F74D0"/>
    <w:rsid w:val="6800C945"/>
    <w:rsid w:val="6805B97B"/>
    <w:rsid w:val="681E0185"/>
    <w:rsid w:val="6824F8D4"/>
    <w:rsid w:val="6834574A"/>
    <w:rsid w:val="684262B6"/>
    <w:rsid w:val="6844E8ED"/>
    <w:rsid w:val="6871CF9B"/>
    <w:rsid w:val="68859710"/>
    <w:rsid w:val="68979CF9"/>
    <w:rsid w:val="68F2B899"/>
    <w:rsid w:val="68FD68A4"/>
    <w:rsid w:val="69CC3CF0"/>
    <w:rsid w:val="6A4FBFE7"/>
    <w:rsid w:val="6AE029C0"/>
    <w:rsid w:val="6AE84AC3"/>
    <w:rsid w:val="6B14E62E"/>
    <w:rsid w:val="6B6B470F"/>
    <w:rsid w:val="6B7B03BA"/>
    <w:rsid w:val="6B83480C"/>
    <w:rsid w:val="6B9F103C"/>
    <w:rsid w:val="6BBE0013"/>
    <w:rsid w:val="6BEB9048"/>
    <w:rsid w:val="6C2A115A"/>
    <w:rsid w:val="6C512F68"/>
    <w:rsid w:val="6C58E69A"/>
    <w:rsid w:val="6C77C7C4"/>
    <w:rsid w:val="6CA3B7D1"/>
    <w:rsid w:val="6CC92D4C"/>
    <w:rsid w:val="6D026061"/>
    <w:rsid w:val="6D43AA5C"/>
    <w:rsid w:val="6D76B1B7"/>
    <w:rsid w:val="6D9F9D9E"/>
    <w:rsid w:val="6DAD2786"/>
    <w:rsid w:val="6DC6EA1D"/>
    <w:rsid w:val="6DCFF51F"/>
    <w:rsid w:val="6DE677DB"/>
    <w:rsid w:val="6DEAF98E"/>
    <w:rsid w:val="6DF6D4CE"/>
    <w:rsid w:val="6E21FC3B"/>
    <w:rsid w:val="6E6E0388"/>
    <w:rsid w:val="6E7089FD"/>
    <w:rsid w:val="6EA1D5B9"/>
    <w:rsid w:val="6EB1629E"/>
    <w:rsid w:val="6EF9EB70"/>
    <w:rsid w:val="6F1A7B9A"/>
    <w:rsid w:val="6F1FE8BD"/>
    <w:rsid w:val="6F3594D9"/>
    <w:rsid w:val="6F370448"/>
    <w:rsid w:val="6F3D3111"/>
    <w:rsid w:val="6F3EEE70"/>
    <w:rsid w:val="6F7A15B4"/>
    <w:rsid w:val="6F8FFEEC"/>
    <w:rsid w:val="6F948C37"/>
    <w:rsid w:val="6FA951BA"/>
    <w:rsid w:val="6FDBA46E"/>
    <w:rsid w:val="700486BD"/>
    <w:rsid w:val="703CC784"/>
    <w:rsid w:val="705C7CDD"/>
    <w:rsid w:val="706351B1"/>
    <w:rsid w:val="7074363F"/>
    <w:rsid w:val="70860E83"/>
    <w:rsid w:val="708ACCF8"/>
    <w:rsid w:val="708F1F2D"/>
    <w:rsid w:val="70B83D72"/>
    <w:rsid w:val="70CC8EDA"/>
    <w:rsid w:val="70EDB10C"/>
    <w:rsid w:val="70F4EFFB"/>
    <w:rsid w:val="71016F77"/>
    <w:rsid w:val="71625F4B"/>
    <w:rsid w:val="71955EB9"/>
    <w:rsid w:val="71A3D3AB"/>
    <w:rsid w:val="71A58430"/>
    <w:rsid w:val="71B46A5A"/>
    <w:rsid w:val="721BEC68"/>
    <w:rsid w:val="72579065"/>
    <w:rsid w:val="72ACB012"/>
    <w:rsid w:val="72C4AA48"/>
    <w:rsid w:val="72E2C64E"/>
    <w:rsid w:val="72E574AA"/>
    <w:rsid w:val="730DE549"/>
    <w:rsid w:val="730E2934"/>
    <w:rsid w:val="73687958"/>
    <w:rsid w:val="73743575"/>
    <w:rsid w:val="7386DF2A"/>
    <w:rsid w:val="738D7209"/>
    <w:rsid w:val="73B9BFE2"/>
    <w:rsid w:val="73BD0645"/>
    <w:rsid w:val="740FE9A0"/>
    <w:rsid w:val="745551B6"/>
    <w:rsid w:val="745B77A3"/>
    <w:rsid w:val="74AD6280"/>
    <w:rsid w:val="74AF13A9"/>
    <w:rsid w:val="74B96B4C"/>
    <w:rsid w:val="74BBD1D3"/>
    <w:rsid w:val="74C46268"/>
    <w:rsid w:val="74C62F34"/>
    <w:rsid w:val="7503AC8C"/>
    <w:rsid w:val="7517FC5C"/>
    <w:rsid w:val="75207F6A"/>
    <w:rsid w:val="75488ACA"/>
    <w:rsid w:val="757BEC94"/>
    <w:rsid w:val="75906AAB"/>
    <w:rsid w:val="75BA7955"/>
    <w:rsid w:val="75ED6FD1"/>
    <w:rsid w:val="75F6FAC0"/>
    <w:rsid w:val="75FFBF84"/>
    <w:rsid w:val="760DA87F"/>
    <w:rsid w:val="7616394E"/>
    <w:rsid w:val="76180254"/>
    <w:rsid w:val="761FDC69"/>
    <w:rsid w:val="76212490"/>
    <w:rsid w:val="7647F56F"/>
    <w:rsid w:val="7667FAB5"/>
    <w:rsid w:val="767E1F9A"/>
    <w:rsid w:val="7695D571"/>
    <w:rsid w:val="769CA88D"/>
    <w:rsid w:val="76A2C35A"/>
    <w:rsid w:val="76EE780D"/>
    <w:rsid w:val="76F14B78"/>
    <w:rsid w:val="770DA5CE"/>
    <w:rsid w:val="77965A77"/>
    <w:rsid w:val="779D6251"/>
    <w:rsid w:val="77C14650"/>
    <w:rsid w:val="77CED40F"/>
    <w:rsid w:val="77D9E809"/>
    <w:rsid w:val="77EC8282"/>
    <w:rsid w:val="7819E452"/>
    <w:rsid w:val="781DF487"/>
    <w:rsid w:val="78457F0B"/>
    <w:rsid w:val="78520354"/>
    <w:rsid w:val="785AB84D"/>
    <w:rsid w:val="7881322A"/>
    <w:rsid w:val="78B6A87A"/>
    <w:rsid w:val="78C84127"/>
    <w:rsid w:val="790B9AF4"/>
    <w:rsid w:val="79403A79"/>
    <w:rsid w:val="794282E0"/>
    <w:rsid w:val="7947DB2F"/>
    <w:rsid w:val="796608C5"/>
    <w:rsid w:val="796AC941"/>
    <w:rsid w:val="7974BF98"/>
    <w:rsid w:val="79B4924C"/>
    <w:rsid w:val="79B88327"/>
    <w:rsid w:val="79BA0C0A"/>
    <w:rsid w:val="7A43FA28"/>
    <w:rsid w:val="7A5FA08C"/>
    <w:rsid w:val="7A676DEB"/>
    <w:rsid w:val="7A7E8A65"/>
    <w:rsid w:val="7AB41846"/>
    <w:rsid w:val="7ACF2D5B"/>
    <w:rsid w:val="7AE9228D"/>
    <w:rsid w:val="7B088794"/>
    <w:rsid w:val="7B2FDC48"/>
    <w:rsid w:val="7B382CD2"/>
    <w:rsid w:val="7B79EE64"/>
    <w:rsid w:val="7BA74CAE"/>
    <w:rsid w:val="7C0FC778"/>
    <w:rsid w:val="7C15A8D6"/>
    <w:rsid w:val="7CB0B6E8"/>
    <w:rsid w:val="7CE43D91"/>
    <w:rsid w:val="7D274F5C"/>
    <w:rsid w:val="7D44AF2C"/>
    <w:rsid w:val="7D546C30"/>
    <w:rsid w:val="7D6E5524"/>
    <w:rsid w:val="7D94416D"/>
    <w:rsid w:val="7DAF47C8"/>
    <w:rsid w:val="7DD9A03F"/>
    <w:rsid w:val="7DF139F5"/>
    <w:rsid w:val="7E1663B4"/>
    <w:rsid w:val="7E38C628"/>
    <w:rsid w:val="7E5A6B3A"/>
    <w:rsid w:val="7E839FBE"/>
    <w:rsid w:val="7E8F0BEF"/>
    <w:rsid w:val="7EA544C4"/>
    <w:rsid w:val="7F252786"/>
    <w:rsid w:val="7F3259A4"/>
    <w:rsid w:val="7F4D0CA0"/>
    <w:rsid w:val="7F78B783"/>
    <w:rsid w:val="7F89D865"/>
    <w:rsid w:val="7FD942A3"/>
    <w:rsid w:val="7FFB899F"/>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A461B2"/>
  <w15:docId w15:val="{7B459E13-2ACA-49FC-8C3E-9AC503CB5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rsid w:val="003D4C15"/>
    <w:pPr>
      <w:spacing w:after="0" w:line="240" w:lineRule="auto"/>
    </w:pPr>
    <w:rPr>
      <w:rFonts w:ascii="Times New Roman" w:eastAsia="Times New Roman" w:hAnsi="Times New Roman" w:cs="Times New Roman"/>
      <w:sz w:val="24"/>
      <w:szCs w:val="24"/>
      <w:lang w:eastAsia="lt-LT"/>
    </w:rPr>
  </w:style>
  <w:style w:type="paragraph" w:styleId="Antrat1">
    <w:name w:val="heading 1"/>
    <w:basedOn w:val="prastasis"/>
    <w:next w:val="prastasis"/>
    <w:link w:val="Antrat1Diagrama"/>
    <w:qFormat/>
    <w:rsid w:val="003D4C15"/>
    <w:pPr>
      <w:jc w:val="both"/>
      <w:outlineLvl w:val="0"/>
    </w:pPr>
    <w:rPr>
      <w:b/>
      <w:sz w:val="22"/>
      <w:szCs w:val="22"/>
      <w:u w:val="single"/>
    </w:rPr>
  </w:style>
  <w:style w:type="paragraph" w:styleId="Antrat2">
    <w:name w:val="heading 2"/>
    <w:basedOn w:val="prastasis"/>
    <w:next w:val="prastasis"/>
    <w:link w:val="Antrat2Diagrama"/>
    <w:autoRedefine/>
    <w:uiPriority w:val="9"/>
    <w:unhideWhenUsed/>
    <w:qFormat/>
    <w:rsid w:val="003E2A90"/>
    <w:pPr>
      <w:shd w:val="clear" w:color="auto" w:fill="FFFFFF"/>
      <w:tabs>
        <w:tab w:val="left" w:pos="567"/>
      </w:tabs>
      <w:jc w:val="both"/>
      <w:outlineLvl w:val="1"/>
    </w:pPr>
    <w:rPr>
      <w:rFonts w:asciiTheme="minorHAnsi" w:hAnsiTheme="minorHAnsi" w:cstheme="minorHAnsi"/>
      <w:i/>
      <w:iCs/>
      <w:sz w:val="22"/>
      <w:szCs w:val="22"/>
      <w:shd w:val="clear" w:color="auto" w:fill="FFFFFF"/>
    </w:rPr>
  </w:style>
  <w:style w:type="paragraph" w:styleId="Antrat3">
    <w:name w:val="heading 3"/>
    <w:basedOn w:val="prastasis"/>
    <w:next w:val="prastasis"/>
    <w:link w:val="Antrat3Diagrama"/>
    <w:uiPriority w:val="9"/>
    <w:unhideWhenUsed/>
    <w:rsid w:val="003D4C15"/>
    <w:pPr>
      <w:jc w:val="both"/>
      <w:outlineLvl w:val="2"/>
    </w:pPr>
    <w:rPr>
      <w:i/>
      <w:sz w:val="22"/>
      <w:szCs w:val="22"/>
    </w:rPr>
  </w:style>
  <w:style w:type="paragraph" w:styleId="Antrat4">
    <w:name w:val="heading 4"/>
    <w:basedOn w:val="prastasis"/>
    <w:next w:val="prastasis"/>
    <w:link w:val="Antrat4Diagrama"/>
    <w:uiPriority w:val="9"/>
    <w:unhideWhenUsed/>
    <w:rsid w:val="003D4C15"/>
    <w:pPr>
      <w:keepNext/>
      <w:ind w:firstLine="720"/>
      <w:jc w:val="both"/>
      <w:outlineLvl w:val="3"/>
    </w:pPr>
    <w:rPr>
      <w:b/>
      <w:bCs/>
      <w:sz w:val="22"/>
      <w:szCs w:val="28"/>
      <w:u w:val="single"/>
    </w:rPr>
  </w:style>
  <w:style w:type="paragraph" w:styleId="Antrat5">
    <w:name w:val="heading 5"/>
    <w:basedOn w:val="prastasis"/>
    <w:next w:val="prastasis"/>
    <w:link w:val="Antrat5Diagrama"/>
    <w:uiPriority w:val="9"/>
    <w:unhideWhenUsed/>
    <w:rsid w:val="003D4C15"/>
    <w:pPr>
      <w:jc w:val="both"/>
      <w:outlineLvl w:val="4"/>
    </w:pPr>
    <w:rPr>
      <w:bCs/>
      <w:i/>
      <w:iCs/>
      <w:sz w:val="22"/>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qFormat/>
    <w:rsid w:val="003D4C15"/>
    <w:rPr>
      <w:rFonts w:ascii="Times New Roman" w:eastAsia="Times New Roman" w:hAnsi="Times New Roman" w:cs="Times New Roman"/>
      <w:b/>
      <w:u w:val="single"/>
      <w:lang w:eastAsia="lt-LT"/>
    </w:rPr>
  </w:style>
  <w:style w:type="character" w:customStyle="1" w:styleId="Antrat2Diagrama">
    <w:name w:val="Antraštė 2 Diagrama"/>
    <w:basedOn w:val="Numatytasispastraiposriftas"/>
    <w:link w:val="Antrat2"/>
    <w:uiPriority w:val="9"/>
    <w:rsid w:val="003E2A90"/>
    <w:rPr>
      <w:rFonts w:eastAsia="Times New Roman" w:cstheme="minorHAnsi"/>
      <w:i/>
      <w:iCs/>
      <w:shd w:val="clear" w:color="auto" w:fill="FFFFFF"/>
      <w:lang w:eastAsia="lt-LT"/>
    </w:rPr>
  </w:style>
  <w:style w:type="character" w:customStyle="1" w:styleId="Antrat3Diagrama">
    <w:name w:val="Antraštė 3 Diagrama"/>
    <w:basedOn w:val="Numatytasispastraiposriftas"/>
    <w:link w:val="Antrat3"/>
    <w:uiPriority w:val="9"/>
    <w:rsid w:val="003D4C15"/>
    <w:rPr>
      <w:rFonts w:ascii="Times New Roman" w:eastAsia="Times New Roman" w:hAnsi="Times New Roman" w:cs="Times New Roman"/>
      <w:i/>
      <w:lang w:eastAsia="lt-LT"/>
    </w:rPr>
  </w:style>
  <w:style w:type="character" w:customStyle="1" w:styleId="Antrat4Diagrama">
    <w:name w:val="Antraštė 4 Diagrama"/>
    <w:basedOn w:val="Numatytasispastraiposriftas"/>
    <w:link w:val="Antrat4"/>
    <w:uiPriority w:val="9"/>
    <w:rsid w:val="003D4C15"/>
    <w:rPr>
      <w:rFonts w:ascii="Times New Roman" w:eastAsia="Times New Roman" w:hAnsi="Times New Roman" w:cs="Times New Roman"/>
      <w:b/>
      <w:bCs/>
      <w:szCs w:val="28"/>
      <w:u w:val="single"/>
      <w:lang w:eastAsia="lt-LT"/>
    </w:rPr>
  </w:style>
  <w:style w:type="character" w:customStyle="1" w:styleId="Antrat5Diagrama">
    <w:name w:val="Antraštė 5 Diagrama"/>
    <w:basedOn w:val="Numatytasispastraiposriftas"/>
    <w:link w:val="Antrat5"/>
    <w:uiPriority w:val="9"/>
    <w:rsid w:val="003D4C15"/>
    <w:rPr>
      <w:rFonts w:ascii="Times New Roman" w:eastAsia="Times New Roman" w:hAnsi="Times New Roman" w:cs="Times New Roman"/>
      <w:bCs/>
      <w:i/>
      <w:iCs/>
      <w:szCs w:val="26"/>
      <w:lang w:eastAsia="lt-LT"/>
    </w:rPr>
  </w:style>
  <w:style w:type="paragraph" w:styleId="Antrats">
    <w:name w:val="header"/>
    <w:basedOn w:val="prastasis"/>
    <w:link w:val="AntratsDiagrama"/>
    <w:uiPriority w:val="99"/>
    <w:rsid w:val="003D4C15"/>
    <w:pPr>
      <w:tabs>
        <w:tab w:val="center" w:pos="4153"/>
        <w:tab w:val="right" w:pos="8306"/>
      </w:tabs>
    </w:pPr>
    <w:rPr>
      <w:lang w:val="en-GB" w:eastAsia="en-US"/>
    </w:rPr>
  </w:style>
  <w:style w:type="character" w:customStyle="1" w:styleId="AntratsDiagrama">
    <w:name w:val="Antraštės Diagrama"/>
    <w:basedOn w:val="Numatytasispastraiposriftas"/>
    <w:link w:val="Antrats"/>
    <w:uiPriority w:val="99"/>
    <w:rsid w:val="003D4C15"/>
    <w:rPr>
      <w:rFonts w:ascii="Times New Roman" w:eastAsia="Times New Roman" w:hAnsi="Times New Roman" w:cs="Times New Roman"/>
      <w:sz w:val="24"/>
      <w:szCs w:val="24"/>
      <w:lang w:val="en-GB"/>
    </w:rPr>
  </w:style>
  <w:style w:type="paragraph" w:styleId="Porat">
    <w:name w:val="footer"/>
    <w:basedOn w:val="prastasis"/>
    <w:link w:val="PoratDiagrama"/>
    <w:rsid w:val="003D4C15"/>
    <w:pPr>
      <w:tabs>
        <w:tab w:val="center" w:pos="4153"/>
        <w:tab w:val="right" w:pos="8306"/>
      </w:tabs>
    </w:pPr>
  </w:style>
  <w:style w:type="character" w:customStyle="1" w:styleId="PoratDiagrama">
    <w:name w:val="Poraštė Diagrama"/>
    <w:basedOn w:val="Numatytasispastraiposriftas"/>
    <w:link w:val="Porat"/>
    <w:rsid w:val="003D4C15"/>
    <w:rPr>
      <w:rFonts w:ascii="Times New Roman" w:eastAsia="Times New Roman" w:hAnsi="Times New Roman" w:cs="Times New Roman"/>
      <w:sz w:val="24"/>
      <w:szCs w:val="24"/>
      <w:lang w:eastAsia="lt-LT"/>
    </w:rPr>
  </w:style>
  <w:style w:type="character" w:styleId="Puslapionumeris">
    <w:name w:val="page number"/>
    <w:basedOn w:val="Numatytasispastraiposriftas"/>
    <w:rsid w:val="003D4C15"/>
  </w:style>
  <w:style w:type="paragraph" w:styleId="prastasiniatinklio">
    <w:name w:val="Normal (Web)"/>
    <w:basedOn w:val="prastasis"/>
    <w:link w:val="prastasiniatinklioDiagrama1"/>
    <w:uiPriority w:val="99"/>
    <w:qFormat/>
    <w:rsid w:val="003D4C15"/>
    <w:pPr>
      <w:spacing w:before="100" w:beforeAutospacing="1" w:after="100" w:afterAutospacing="1"/>
    </w:pPr>
    <w:rPr>
      <w:lang w:val="en-US" w:eastAsia="en-US"/>
    </w:rPr>
  </w:style>
  <w:style w:type="paragraph" w:customStyle="1" w:styleId="Style12">
    <w:name w:val="Style12"/>
    <w:basedOn w:val="prastasis"/>
    <w:rsid w:val="003D4C15"/>
    <w:pPr>
      <w:widowControl w:val="0"/>
      <w:autoSpaceDE w:val="0"/>
      <w:autoSpaceDN w:val="0"/>
      <w:adjustRightInd w:val="0"/>
      <w:spacing w:line="276" w:lineRule="exact"/>
      <w:ind w:firstLine="1622"/>
      <w:jc w:val="both"/>
    </w:pPr>
  </w:style>
  <w:style w:type="character" w:styleId="Hipersaitas">
    <w:name w:val="Hyperlink"/>
    <w:basedOn w:val="Numatytasispastraiposriftas"/>
    <w:uiPriority w:val="99"/>
    <w:rsid w:val="003D4C15"/>
    <w:rPr>
      <w:color w:val="0000FF"/>
      <w:u w:val="single"/>
    </w:rPr>
  </w:style>
  <w:style w:type="paragraph" w:styleId="Pagrindiniotekstotrauka2">
    <w:name w:val="Body Text Indent 2"/>
    <w:basedOn w:val="prastasis"/>
    <w:link w:val="Pagrindiniotekstotrauka2Diagrama"/>
    <w:rsid w:val="003D4C15"/>
    <w:pPr>
      <w:ind w:firstLine="540"/>
      <w:jc w:val="both"/>
    </w:pPr>
    <w:rPr>
      <w:bCs/>
      <w:lang w:eastAsia="en-US"/>
    </w:rPr>
  </w:style>
  <w:style w:type="character" w:customStyle="1" w:styleId="Pagrindiniotekstotrauka2Diagrama">
    <w:name w:val="Pagrindinio teksto įtrauka 2 Diagrama"/>
    <w:basedOn w:val="Numatytasispastraiposriftas"/>
    <w:link w:val="Pagrindiniotekstotrauka2"/>
    <w:rsid w:val="003D4C15"/>
    <w:rPr>
      <w:rFonts w:ascii="Times New Roman" w:eastAsia="Times New Roman" w:hAnsi="Times New Roman" w:cs="Times New Roman"/>
      <w:bCs/>
      <w:sz w:val="24"/>
      <w:szCs w:val="24"/>
    </w:rPr>
  </w:style>
  <w:style w:type="paragraph" w:styleId="Pagrindinistekstas">
    <w:name w:val="Body Text"/>
    <w:basedOn w:val="prastasis"/>
    <w:link w:val="PagrindinistekstasDiagrama"/>
    <w:unhideWhenUsed/>
    <w:rsid w:val="003D4C15"/>
    <w:pPr>
      <w:spacing w:after="120"/>
    </w:pPr>
  </w:style>
  <w:style w:type="character" w:customStyle="1" w:styleId="PagrindinistekstasDiagrama">
    <w:name w:val="Pagrindinis tekstas Diagrama"/>
    <w:basedOn w:val="Numatytasispastraiposriftas"/>
    <w:link w:val="Pagrindinistekstas"/>
    <w:rsid w:val="003D4C15"/>
    <w:rPr>
      <w:rFonts w:ascii="Times New Roman" w:eastAsia="Times New Roman" w:hAnsi="Times New Roman" w:cs="Times New Roman"/>
      <w:sz w:val="24"/>
      <w:szCs w:val="24"/>
      <w:lang w:eastAsia="lt-LT"/>
    </w:rPr>
  </w:style>
  <w:style w:type="paragraph" w:styleId="HTMLiankstoformatuotas">
    <w:name w:val="HTML Preformatted"/>
    <w:basedOn w:val="prastasis"/>
    <w:link w:val="HTMLiankstoformatuotasDiagrama"/>
    <w:uiPriority w:val="99"/>
    <w:rsid w:val="003D4C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en-GB" w:eastAsia="en-US"/>
    </w:rPr>
  </w:style>
  <w:style w:type="character" w:customStyle="1" w:styleId="HTMLiankstoformatuotasDiagrama">
    <w:name w:val="HTML iš anksto formatuotas Diagrama"/>
    <w:basedOn w:val="Numatytasispastraiposriftas"/>
    <w:link w:val="HTMLiankstoformatuotas"/>
    <w:uiPriority w:val="99"/>
    <w:rsid w:val="003D4C15"/>
    <w:rPr>
      <w:rFonts w:ascii="Arial Unicode MS" w:eastAsia="Arial Unicode MS" w:hAnsi="Arial Unicode MS" w:cs="Times New Roman"/>
      <w:sz w:val="20"/>
      <w:szCs w:val="20"/>
      <w:lang w:val="en-GB"/>
    </w:rPr>
  </w:style>
  <w:style w:type="character" w:customStyle="1" w:styleId="FontStyle27">
    <w:name w:val="Font Style27"/>
    <w:basedOn w:val="Numatytasispastraiposriftas"/>
    <w:rsid w:val="003D4C15"/>
    <w:rPr>
      <w:rFonts w:ascii="Times New Roman" w:hAnsi="Times New Roman" w:cs="Times New Roman"/>
      <w:sz w:val="20"/>
      <w:szCs w:val="20"/>
    </w:rPr>
  </w:style>
  <w:style w:type="character" w:customStyle="1" w:styleId="FontStyle31">
    <w:name w:val="Font Style31"/>
    <w:basedOn w:val="Numatytasispastraiposriftas"/>
    <w:rsid w:val="003D4C15"/>
    <w:rPr>
      <w:rFonts w:ascii="Times New Roman" w:hAnsi="Times New Roman" w:cs="Times New Roman"/>
      <w:sz w:val="22"/>
      <w:szCs w:val="22"/>
    </w:rPr>
  </w:style>
  <w:style w:type="character" w:customStyle="1" w:styleId="FontStyle21">
    <w:name w:val="Font Style21"/>
    <w:basedOn w:val="Numatytasispastraiposriftas"/>
    <w:uiPriority w:val="99"/>
    <w:rsid w:val="003D4C15"/>
    <w:rPr>
      <w:rFonts w:ascii="Times New Roman" w:hAnsi="Times New Roman" w:cs="Times New Roman"/>
      <w:sz w:val="20"/>
      <w:szCs w:val="20"/>
    </w:rPr>
  </w:style>
  <w:style w:type="paragraph" w:styleId="Dokumentostruktra">
    <w:name w:val="Document Map"/>
    <w:basedOn w:val="prastasis"/>
    <w:link w:val="DokumentostruktraDiagrama"/>
    <w:uiPriority w:val="99"/>
    <w:semiHidden/>
    <w:unhideWhenUsed/>
    <w:rsid w:val="003D4C15"/>
    <w:rPr>
      <w:rFonts w:ascii="Tahoma" w:hAnsi="Tahoma" w:cs="Tahoma"/>
      <w:sz w:val="16"/>
      <w:szCs w:val="16"/>
    </w:rPr>
  </w:style>
  <w:style w:type="character" w:customStyle="1" w:styleId="DokumentostruktraDiagrama">
    <w:name w:val="Dokumento struktūra Diagrama"/>
    <w:basedOn w:val="Numatytasispastraiposriftas"/>
    <w:link w:val="Dokumentostruktra"/>
    <w:uiPriority w:val="99"/>
    <w:semiHidden/>
    <w:rsid w:val="003D4C15"/>
    <w:rPr>
      <w:rFonts w:ascii="Tahoma" w:eastAsia="Times New Roman" w:hAnsi="Tahoma" w:cs="Tahoma"/>
      <w:sz w:val="16"/>
      <w:szCs w:val="16"/>
      <w:lang w:eastAsia="lt-LT"/>
    </w:rPr>
  </w:style>
  <w:style w:type="character" w:customStyle="1" w:styleId="FontStyle32">
    <w:name w:val="Font Style32"/>
    <w:basedOn w:val="Numatytasispastraiposriftas"/>
    <w:rsid w:val="003D4C15"/>
    <w:rPr>
      <w:rFonts w:ascii="Times New Roman" w:hAnsi="Times New Roman" w:cs="Times New Roman"/>
      <w:sz w:val="20"/>
      <w:szCs w:val="20"/>
    </w:rPr>
  </w:style>
  <w:style w:type="paragraph" w:styleId="Pagrindiniotekstotrauka">
    <w:name w:val="Body Text Indent"/>
    <w:basedOn w:val="prastasis"/>
    <w:link w:val="PagrindiniotekstotraukaDiagrama"/>
    <w:uiPriority w:val="99"/>
    <w:unhideWhenUsed/>
    <w:rsid w:val="003D4C15"/>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3D4C15"/>
    <w:rPr>
      <w:rFonts w:ascii="Times New Roman" w:eastAsia="Times New Roman" w:hAnsi="Times New Roman" w:cs="Times New Roman"/>
      <w:sz w:val="24"/>
      <w:szCs w:val="24"/>
      <w:lang w:eastAsia="lt-LT"/>
    </w:rPr>
  </w:style>
  <w:style w:type="paragraph" w:styleId="Puslapioinaostekstas">
    <w:name w:val="footnote text"/>
    <w:basedOn w:val="prastasis"/>
    <w:link w:val="PuslapioinaostekstasDiagrama"/>
    <w:semiHidden/>
    <w:rsid w:val="003D4C15"/>
    <w:rPr>
      <w:sz w:val="20"/>
      <w:szCs w:val="20"/>
    </w:rPr>
  </w:style>
  <w:style w:type="character" w:customStyle="1" w:styleId="PuslapioinaostekstasDiagrama">
    <w:name w:val="Puslapio išnašos tekstas Diagrama"/>
    <w:basedOn w:val="Numatytasispastraiposriftas"/>
    <w:link w:val="Puslapioinaostekstas"/>
    <w:semiHidden/>
    <w:rsid w:val="003D4C15"/>
    <w:rPr>
      <w:rFonts w:ascii="Times New Roman" w:eastAsia="Times New Roman" w:hAnsi="Times New Roman" w:cs="Times New Roman"/>
      <w:sz w:val="20"/>
      <w:szCs w:val="20"/>
      <w:lang w:eastAsia="lt-LT"/>
    </w:rPr>
  </w:style>
  <w:style w:type="character" w:styleId="Puslapioinaosnuoroda">
    <w:name w:val="footnote reference"/>
    <w:basedOn w:val="Numatytasispastraiposriftas"/>
    <w:semiHidden/>
    <w:rsid w:val="003D4C15"/>
    <w:rPr>
      <w:vertAlign w:val="superscript"/>
    </w:rPr>
  </w:style>
  <w:style w:type="paragraph" w:styleId="Turinys1">
    <w:name w:val="toc 1"/>
    <w:basedOn w:val="prastasis"/>
    <w:next w:val="prastasis"/>
    <w:autoRedefine/>
    <w:uiPriority w:val="39"/>
    <w:unhideWhenUsed/>
    <w:qFormat/>
    <w:rsid w:val="003D4C15"/>
    <w:pPr>
      <w:tabs>
        <w:tab w:val="right" w:leader="dot" w:pos="9639"/>
      </w:tabs>
      <w:spacing w:before="120" w:after="120"/>
      <w:jc w:val="both"/>
    </w:pPr>
    <w:rPr>
      <w:rFonts w:asciiTheme="minorHAnsi" w:hAnsiTheme="minorHAnsi"/>
      <w:b/>
      <w:bCs/>
      <w:caps/>
      <w:sz w:val="22"/>
      <w:szCs w:val="20"/>
    </w:rPr>
  </w:style>
  <w:style w:type="paragraph" w:styleId="Turinys2">
    <w:name w:val="toc 2"/>
    <w:basedOn w:val="prastasis"/>
    <w:next w:val="prastasis"/>
    <w:autoRedefine/>
    <w:uiPriority w:val="39"/>
    <w:unhideWhenUsed/>
    <w:qFormat/>
    <w:rsid w:val="003D4C15"/>
    <w:pPr>
      <w:tabs>
        <w:tab w:val="right" w:leader="dot" w:pos="9639"/>
      </w:tabs>
      <w:ind w:left="240"/>
      <w:jc w:val="both"/>
    </w:pPr>
    <w:rPr>
      <w:rFonts w:asciiTheme="minorHAnsi" w:hAnsiTheme="minorHAnsi"/>
      <w:i/>
      <w:sz w:val="22"/>
      <w:szCs w:val="20"/>
    </w:rPr>
  </w:style>
  <w:style w:type="paragraph" w:styleId="Turinys3">
    <w:name w:val="toc 3"/>
    <w:basedOn w:val="prastasis"/>
    <w:next w:val="prastasis"/>
    <w:autoRedefine/>
    <w:uiPriority w:val="39"/>
    <w:unhideWhenUsed/>
    <w:qFormat/>
    <w:rsid w:val="003D4C15"/>
    <w:pPr>
      <w:tabs>
        <w:tab w:val="right" w:leader="dot" w:pos="9628"/>
      </w:tabs>
      <w:ind w:left="480"/>
      <w:jc w:val="both"/>
    </w:pPr>
    <w:rPr>
      <w:rFonts w:asciiTheme="minorHAnsi" w:hAnsiTheme="minorHAnsi"/>
      <w:i/>
      <w:iCs/>
      <w:sz w:val="22"/>
      <w:szCs w:val="20"/>
    </w:rPr>
  </w:style>
  <w:style w:type="paragraph" w:styleId="Turinys4">
    <w:name w:val="toc 4"/>
    <w:basedOn w:val="prastasis"/>
    <w:next w:val="prastasis"/>
    <w:autoRedefine/>
    <w:uiPriority w:val="39"/>
    <w:unhideWhenUsed/>
    <w:rsid w:val="003D4C15"/>
    <w:pPr>
      <w:ind w:left="720"/>
    </w:pPr>
    <w:rPr>
      <w:rFonts w:ascii="Calibri" w:hAnsi="Calibri"/>
      <w:sz w:val="18"/>
      <w:szCs w:val="18"/>
    </w:rPr>
  </w:style>
  <w:style w:type="paragraph" w:styleId="Betarp">
    <w:name w:val="No Spacing"/>
    <w:link w:val="BetarpDiagrama"/>
    <w:uiPriority w:val="1"/>
    <w:qFormat/>
    <w:rsid w:val="003D4C15"/>
    <w:pPr>
      <w:spacing w:after="0" w:line="240" w:lineRule="auto"/>
    </w:pPr>
    <w:rPr>
      <w:rFonts w:ascii="Calibri" w:eastAsia="Times New Roman" w:hAnsi="Calibri" w:cs="Times New Roman"/>
    </w:rPr>
  </w:style>
  <w:style w:type="character" w:customStyle="1" w:styleId="BetarpDiagrama">
    <w:name w:val="Be tarpų Diagrama"/>
    <w:basedOn w:val="Numatytasispastraiposriftas"/>
    <w:link w:val="Betarp"/>
    <w:uiPriority w:val="1"/>
    <w:rsid w:val="003D4C15"/>
    <w:rPr>
      <w:rFonts w:ascii="Calibri" w:eastAsia="Times New Roman" w:hAnsi="Calibri" w:cs="Times New Roman"/>
    </w:rPr>
  </w:style>
  <w:style w:type="paragraph" w:styleId="Debesliotekstas">
    <w:name w:val="Balloon Text"/>
    <w:basedOn w:val="prastasis"/>
    <w:link w:val="DebesliotekstasDiagrama"/>
    <w:uiPriority w:val="99"/>
    <w:semiHidden/>
    <w:unhideWhenUsed/>
    <w:rsid w:val="003D4C1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3D4C15"/>
    <w:rPr>
      <w:rFonts w:ascii="Tahoma" w:eastAsia="Times New Roman" w:hAnsi="Tahoma" w:cs="Tahoma"/>
      <w:sz w:val="16"/>
      <w:szCs w:val="16"/>
      <w:lang w:eastAsia="lt-LT"/>
    </w:rPr>
  </w:style>
  <w:style w:type="character" w:styleId="Perirtashipersaitas">
    <w:name w:val="FollowedHyperlink"/>
    <w:basedOn w:val="Numatytasispastraiposriftas"/>
    <w:uiPriority w:val="99"/>
    <w:semiHidden/>
    <w:unhideWhenUsed/>
    <w:rsid w:val="003D4C15"/>
    <w:rPr>
      <w:color w:val="800080"/>
      <w:u w:val="single"/>
    </w:rPr>
  </w:style>
  <w:style w:type="paragraph" w:styleId="Turinys5">
    <w:name w:val="toc 5"/>
    <w:basedOn w:val="prastasis"/>
    <w:next w:val="prastasis"/>
    <w:autoRedefine/>
    <w:uiPriority w:val="39"/>
    <w:unhideWhenUsed/>
    <w:rsid w:val="003D4C15"/>
    <w:pPr>
      <w:ind w:left="960"/>
    </w:pPr>
    <w:rPr>
      <w:rFonts w:ascii="Calibri" w:hAnsi="Calibri"/>
      <w:sz w:val="18"/>
      <w:szCs w:val="18"/>
    </w:rPr>
  </w:style>
  <w:style w:type="character" w:styleId="Emfaz">
    <w:name w:val="Emphasis"/>
    <w:basedOn w:val="Numatytasispastraiposriftas"/>
    <w:qFormat/>
    <w:rsid w:val="003D4C15"/>
    <w:rPr>
      <w:rFonts w:ascii="Times New Roman" w:hAnsi="Times New Roman"/>
      <w:i/>
      <w:iCs/>
      <w:sz w:val="22"/>
    </w:rPr>
  </w:style>
  <w:style w:type="character" w:customStyle="1" w:styleId="Pagrindinistekstas11">
    <w:name w:val="Pagrindinis tekstas (11)_"/>
    <w:basedOn w:val="Numatytasispastraiposriftas"/>
    <w:link w:val="Pagrindinistekstas110"/>
    <w:rsid w:val="003D4C15"/>
    <w:rPr>
      <w:sz w:val="23"/>
      <w:szCs w:val="23"/>
      <w:shd w:val="clear" w:color="auto" w:fill="FFFFFF"/>
    </w:rPr>
  </w:style>
  <w:style w:type="paragraph" w:customStyle="1" w:styleId="Pagrindinistekstas110">
    <w:name w:val="Pagrindinis tekstas (11)"/>
    <w:basedOn w:val="prastasis"/>
    <w:link w:val="Pagrindinistekstas11"/>
    <w:rsid w:val="003D4C15"/>
    <w:pPr>
      <w:shd w:val="clear" w:color="auto" w:fill="FFFFFF"/>
      <w:spacing w:line="274" w:lineRule="exact"/>
      <w:jc w:val="both"/>
    </w:pPr>
    <w:rPr>
      <w:rFonts w:asciiTheme="minorHAnsi" w:eastAsiaTheme="minorHAnsi" w:hAnsiTheme="minorHAnsi" w:cstheme="minorBidi"/>
      <w:sz w:val="23"/>
      <w:szCs w:val="23"/>
      <w:shd w:val="clear" w:color="auto" w:fill="FFFFFF"/>
      <w:lang w:eastAsia="en-US"/>
    </w:rPr>
  </w:style>
  <w:style w:type="paragraph" w:styleId="Komentarotekstas">
    <w:name w:val="annotation text"/>
    <w:basedOn w:val="prastasis"/>
    <w:link w:val="KomentarotekstasDiagrama"/>
    <w:uiPriority w:val="99"/>
    <w:unhideWhenUsed/>
    <w:rsid w:val="003D4C15"/>
    <w:pPr>
      <w:spacing w:after="200" w:line="276" w:lineRule="auto"/>
    </w:pPr>
    <w:rPr>
      <w:rFonts w:ascii="Calibri" w:eastAsia="Calibri" w:hAnsi="Calibri"/>
      <w:sz w:val="20"/>
      <w:szCs w:val="20"/>
      <w:lang w:eastAsia="en-US"/>
    </w:rPr>
  </w:style>
  <w:style w:type="character" w:customStyle="1" w:styleId="KomentarotekstasDiagrama">
    <w:name w:val="Komentaro tekstas Diagrama"/>
    <w:basedOn w:val="Numatytasispastraiposriftas"/>
    <w:link w:val="Komentarotekstas"/>
    <w:uiPriority w:val="99"/>
    <w:rsid w:val="003D4C15"/>
    <w:rPr>
      <w:rFonts w:ascii="Calibri" w:eastAsia="Calibri" w:hAnsi="Calibri" w:cs="Times New Roman"/>
      <w:sz w:val="20"/>
      <w:szCs w:val="20"/>
    </w:rPr>
  </w:style>
  <w:style w:type="paragraph" w:styleId="Pagrindiniotekstotrauka3">
    <w:name w:val="Body Text Indent 3"/>
    <w:basedOn w:val="prastasis"/>
    <w:link w:val="Pagrindiniotekstotrauka3Diagrama"/>
    <w:unhideWhenUsed/>
    <w:rsid w:val="003D4C15"/>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rsid w:val="003D4C15"/>
    <w:rPr>
      <w:rFonts w:ascii="Times New Roman" w:eastAsia="Times New Roman" w:hAnsi="Times New Roman" w:cs="Times New Roman"/>
      <w:sz w:val="16"/>
      <w:szCs w:val="16"/>
      <w:lang w:eastAsia="lt-LT"/>
    </w:rPr>
  </w:style>
  <w:style w:type="character" w:customStyle="1" w:styleId="Pagrindinistekstas5">
    <w:name w:val="Pagrindinis tekstas5"/>
    <w:rsid w:val="003D4C15"/>
    <w:rPr>
      <w:rFonts w:ascii="Times New Roman" w:hAnsi="Times New Roman" w:cs="Times New Roman"/>
      <w:sz w:val="23"/>
      <w:szCs w:val="23"/>
      <w:u w:val="single"/>
      <w:shd w:val="clear" w:color="auto" w:fill="FFFFFF"/>
    </w:rPr>
  </w:style>
  <w:style w:type="paragraph" w:styleId="Turinioantrat">
    <w:name w:val="TOC Heading"/>
    <w:basedOn w:val="Antrat1"/>
    <w:next w:val="prastasis"/>
    <w:uiPriority w:val="39"/>
    <w:semiHidden/>
    <w:unhideWhenUsed/>
    <w:qFormat/>
    <w:rsid w:val="003D4C15"/>
    <w:pPr>
      <w:keepLines/>
      <w:spacing w:before="480" w:line="276" w:lineRule="auto"/>
      <w:jc w:val="left"/>
      <w:outlineLvl w:val="9"/>
    </w:pPr>
    <w:rPr>
      <w:rFonts w:ascii="Cambria" w:hAnsi="Cambria"/>
      <w:color w:val="365F91"/>
      <w:sz w:val="28"/>
      <w:szCs w:val="28"/>
    </w:rPr>
  </w:style>
  <w:style w:type="character" w:customStyle="1" w:styleId="Pagrindinistekstas3">
    <w:name w:val="Pagrindinis tekstas3"/>
    <w:basedOn w:val="Numatytasispastraiposriftas"/>
    <w:uiPriority w:val="99"/>
    <w:rsid w:val="003D4C15"/>
    <w:rPr>
      <w:rFonts w:ascii="Times New Roman" w:hAnsi="Times New Roman" w:cs="Times New Roman"/>
      <w:spacing w:val="0"/>
      <w:sz w:val="22"/>
      <w:szCs w:val="22"/>
      <w:u w:val="single"/>
    </w:rPr>
  </w:style>
  <w:style w:type="character" w:customStyle="1" w:styleId="statymonr">
    <w:name w:val="statymonr"/>
    <w:basedOn w:val="Numatytasispastraiposriftas"/>
    <w:uiPriority w:val="99"/>
    <w:rsid w:val="003D4C15"/>
  </w:style>
  <w:style w:type="character" w:customStyle="1" w:styleId="typewriter">
    <w:name w:val="typewriter"/>
    <w:basedOn w:val="Numatytasispastraiposriftas"/>
    <w:rsid w:val="003D4C15"/>
    <w:rPr>
      <w:rFonts w:ascii="Courier New" w:hAnsi="Courier New" w:cs="Courier New" w:hint="default"/>
    </w:rPr>
  </w:style>
  <w:style w:type="character" w:customStyle="1" w:styleId="Typewriter0">
    <w:name w:val="Typewriter"/>
    <w:rsid w:val="003D4C15"/>
    <w:rPr>
      <w:rFonts w:ascii="Courier New" w:hAnsi="Courier New" w:cs="Courier New"/>
      <w:sz w:val="20"/>
      <w:szCs w:val="20"/>
    </w:rPr>
  </w:style>
  <w:style w:type="character" w:customStyle="1" w:styleId="Heading1Char1">
    <w:name w:val="Heading 1 Char1"/>
    <w:rsid w:val="003D4C15"/>
    <w:rPr>
      <w:sz w:val="28"/>
      <w:lang w:eastAsia="en-US"/>
    </w:rPr>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
    <w:basedOn w:val="prastasis"/>
    <w:link w:val="SraopastraipaDiagrama"/>
    <w:uiPriority w:val="99"/>
    <w:qFormat/>
    <w:rsid w:val="003D4C15"/>
    <w:pPr>
      <w:spacing w:after="200" w:line="276" w:lineRule="auto"/>
      <w:ind w:left="720"/>
      <w:contextualSpacing/>
    </w:pPr>
    <w:rPr>
      <w:rFonts w:eastAsia="Calibri"/>
      <w:szCs w:val="22"/>
      <w:lang w:eastAsia="en-US"/>
    </w:rPr>
  </w:style>
  <w:style w:type="character" w:customStyle="1" w:styleId="apple-converted-space">
    <w:name w:val="apple-converted-space"/>
    <w:basedOn w:val="Numatytasispastraiposriftas"/>
    <w:rsid w:val="003D4C15"/>
  </w:style>
  <w:style w:type="character" w:customStyle="1" w:styleId="FontStyle61">
    <w:name w:val="Font Style61"/>
    <w:basedOn w:val="Numatytasispastraiposriftas"/>
    <w:uiPriority w:val="99"/>
    <w:rsid w:val="003D4C15"/>
    <w:rPr>
      <w:rFonts w:ascii="Times New Roman" w:hAnsi="Times New Roman" w:cs="Times New Roman"/>
      <w:sz w:val="22"/>
      <w:szCs w:val="22"/>
    </w:rPr>
  </w:style>
  <w:style w:type="character" w:customStyle="1" w:styleId="FontStyle25">
    <w:name w:val="Font Style25"/>
    <w:rsid w:val="003D4C15"/>
    <w:rPr>
      <w:rFonts w:ascii="Times New Roman" w:hAnsi="Times New Roman" w:cs="Times New Roman"/>
      <w:sz w:val="22"/>
      <w:szCs w:val="22"/>
    </w:rPr>
  </w:style>
  <w:style w:type="character" w:customStyle="1" w:styleId="FontStyle58">
    <w:name w:val="Font Style58"/>
    <w:basedOn w:val="Numatytasispastraiposriftas"/>
    <w:rsid w:val="003D4C15"/>
    <w:rPr>
      <w:rFonts w:ascii="Microsoft Sans Serif" w:hAnsi="Microsoft Sans Serif" w:cs="Microsoft Sans Serif" w:hint="default"/>
      <w:sz w:val="20"/>
      <w:szCs w:val="20"/>
    </w:rPr>
  </w:style>
  <w:style w:type="character" w:customStyle="1" w:styleId="FontStyle47">
    <w:name w:val="Font Style47"/>
    <w:basedOn w:val="Numatytasispastraiposriftas"/>
    <w:uiPriority w:val="99"/>
    <w:rsid w:val="003D4C15"/>
    <w:rPr>
      <w:rFonts w:ascii="Times New Roman" w:hAnsi="Times New Roman" w:cs="Times New Roman"/>
      <w:sz w:val="22"/>
      <w:szCs w:val="22"/>
    </w:rPr>
  </w:style>
  <w:style w:type="character" w:customStyle="1" w:styleId="FontStyle26">
    <w:name w:val="Font Style26"/>
    <w:basedOn w:val="Numatytasispastraiposriftas"/>
    <w:rsid w:val="003D4C15"/>
    <w:rPr>
      <w:rFonts w:ascii="Times New Roman" w:hAnsi="Times New Roman" w:cs="Times New Roman"/>
      <w:i/>
      <w:iCs/>
      <w:sz w:val="22"/>
      <w:szCs w:val="22"/>
    </w:rPr>
  </w:style>
  <w:style w:type="character" w:customStyle="1" w:styleId="FontStyle22">
    <w:name w:val="Font Style22"/>
    <w:basedOn w:val="Numatytasispastraiposriftas"/>
    <w:uiPriority w:val="99"/>
    <w:rsid w:val="003D4C15"/>
    <w:rPr>
      <w:rFonts w:ascii="Times New Roman" w:hAnsi="Times New Roman" w:cs="Times New Roman"/>
      <w:i/>
      <w:iCs/>
      <w:sz w:val="20"/>
      <w:szCs w:val="20"/>
    </w:rPr>
  </w:style>
  <w:style w:type="character" w:customStyle="1" w:styleId="FontStyle23">
    <w:name w:val="Font Style23"/>
    <w:basedOn w:val="Numatytasispastraiposriftas"/>
    <w:uiPriority w:val="99"/>
    <w:rsid w:val="003D4C15"/>
    <w:rPr>
      <w:rFonts w:ascii="Times New Roman" w:hAnsi="Times New Roman" w:cs="Times New Roman"/>
      <w:b/>
      <w:bCs/>
      <w:sz w:val="22"/>
      <w:szCs w:val="22"/>
    </w:rPr>
  </w:style>
  <w:style w:type="paragraph" w:customStyle="1" w:styleId="tajtip">
    <w:name w:val="tajtip"/>
    <w:basedOn w:val="prastasis"/>
    <w:rsid w:val="003D4C15"/>
    <w:pPr>
      <w:spacing w:before="100" w:beforeAutospacing="1" w:after="100" w:afterAutospacing="1"/>
    </w:pPr>
  </w:style>
  <w:style w:type="character" w:styleId="Grietas">
    <w:name w:val="Strong"/>
    <w:uiPriority w:val="22"/>
    <w:qFormat/>
    <w:rsid w:val="003D4C15"/>
    <w:rPr>
      <w:b/>
      <w:bCs/>
    </w:rPr>
  </w:style>
  <w:style w:type="character" w:customStyle="1" w:styleId="dnr">
    <w:name w:val="dnr"/>
    <w:basedOn w:val="Numatytasispastraiposriftas"/>
    <w:rsid w:val="003D4C15"/>
  </w:style>
  <w:style w:type="character" w:customStyle="1" w:styleId="apple-style-span">
    <w:name w:val="apple-style-span"/>
    <w:basedOn w:val="Numatytasispastraiposriftas"/>
    <w:rsid w:val="003D4C15"/>
  </w:style>
  <w:style w:type="paragraph" w:customStyle="1" w:styleId="bodytext">
    <w:name w:val="bodytext"/>
    <w:basedOn w:val="prastasis"/>
    <w:uiPriority w:val="99"/>
    <w:rsid w:val="003D4C15"/>
    <w:pPr>
      <w:spacing w:before="100" w:beforeAutospacing="1" w:after="100" w:afterAutospacing="1"/>
    </w:pPr>
  </w:style>
  <w:style w:type="character" w:customStyle="1" w:styleId="quatationtext">
    <w:name w:val="quatation_text"/>
    <w:basedOn w:val="Numatytasispastraiposriftas"/>
    <w:rsid w:val="003D4C15"/>
    <w:rPr>
      <w:rFonts w:ascii="Arial" w:hAnsi="Arial" w:cs="Arial" w:hint="default"/>
      <w:b/>
      <w:bCs/>
      <w:vanish w:val="0"/>
      <w:webHidden w:val="0"/>
      <w:color w:val="4A473C"/>
      <w:sz w:val="11"/>
      <w:szCs w:val="11"/>
      <w:specVanish w:val="0"/>
    </w:rPr>
  </w:style>
  <w:style w:type="character" w:customStyle="1" w:styleId="FontStyle13">
    <w:name w:val="Font Style13"/>
    <w:basedOn w:val="Numatytasispastraiposriftas"/>
    <w:rsid w:val="003D4C15"/>
    <w:rPr>
      <w:rFonts w:ascii="Times New Roman" w:hAnsi="Times New Roman" w:cs="Times New Roman"/>
      <w:sz w:val="20"/>
      <w:szCs w:val="20"/>
    </w:rPr>
  </w:style>
  <w:style w:type="character" w:customStyle="1" w:styleId="FontStyle11">
    <w:name w:val="Font Style11"/>
    <w:basedOn w:val="Numatytasispastraiposriftas"/>
    <w:rsid w:val="003D4C15"/>
    <w:rPr>
      <w:rFonts w:ascii="Times New Roman" w:hAnsi="Times New Roman" w:cs="Times New Roman"/>
      <w:sz w:val="22"/>
      <w:szCs w:val="22"/>
    </w:rPr>
  </w:style>
  <w:style w:type="paragraph" w:customStyle="1" w:styleId="ListParagraph1">
    <w:name w:val="List Paragraph1"/>
    <w:basedOn w:val="prastasis"/>
    <w:rsid w:val="003D4C15"/>
    <w:pPr>
      <w:spacing w:after="200" w:line="276" w:lineRule="auto"/>
      <w:ind w:left="720"/>
      <w:contextualSpacing/>
    </w:pPr>
    <w:rPr>
      <w:rFonts w:eastAsia="Calibri"/>
      <w:szCs w:val="22"/>
      <w:lang w:eastAsia="en-US"/>
    </w:rPr>
  </w:style>
  <w:style w:type="character" w:customStyle="1" w:styleId="FontStyle46">
    <w:name w:val="Font Style46"/>
    <w:basedOn w:val="Numatytasispastraiposriftas"/>
    <w:rsid w:val="003D4C15"/>
    <w:rPr>
      <w:rFonts w:ascii="Times New Roman" w:hAnsi="Times New Roman" w:cs="Times New Roman"/>
      <w:b/>
      <w:bCs/>
      <w:sz w:val="20"/>
      <w:szCs w:val="20"/>
    </w:rPr>
  </w:style>
  <w:style w:type="character" w:customStyle="1" w:styleId="CharChar10">
    <w:name w:val="Char Char10"/>
    <w:basedOn w:val="Numatytasispastraiposriftas"/>
    <w:rsid w:val="003D4C15"/>
    <w:rPr>
      <w:sz w:val="28"/>
      <w:lang w:eastAsia="en-US"/>
    </w:rPr>
  </w:style>
  <w:style w:type="character" w:customStyle="1" w:styleId="FontStyle12">
    <w:name w:val="Font Style12"/>
    <w:basedOn w:val="Numatytasispastraiposriftas"/>
    <w:rsid w:val="003D4C15"/>
    <w:rPr>
      <w:rFonts w:ascii="Times New Roman" w:hAnsi="Times New Roman" w:cs="Times New Roman"/>
      <w:i/>
      <w:iCs/>
      <w:sz w:val="22"/>
      <w:szCs w:val="22"/>
    </w:rPr>
  </w:style>
  <w:style w:type="character" w:customStyle="1" w:styleId="FontStyle14">
    <w:name w:val="Font Style14"/>
    <w:basedOn w:val="Numatytasispastraiposriftas"/>
    <w:rsid w:val="003D4C15"/>
    <w:rPr>
      <w:rFonts w:ascii="Times New Roman" w:hAnsi="Times New Roman" w:cs="Times New Roman"/>
      <w:b/>
      <w:bCs/>
      <w:sz w:val="22"/>
      <w:szCs w:val="22"/>
    </w:rPr>
  </w:style>
  <w:style w:type="paragraph" w:customStyle="1" w:styleId="DiagramaDiagramaDiagramaDiagramaDiagramaDiagrama1DiagramaDiagramaDiagrama">
    <w:name w:val="Diagrama Diagrama Diagrama Diagrama Diagrama Diagrama1 Diagrama Diagrama Diagrama"/>
    <w:basedOn w:val="prastasis"/>
    <w:next w:val="prastasis"/>
    <w:rsid w:val="003D4C15"/>
    <w:pPr>
      <w:spacing w:before="120" w:after="120"/>
      <w:jc w:val="center"/>
    </w:pPr>
    <w:rPr>
      <w:b/>
      <w:bCs/>
      <w:snapToGrid w:val="0"/>
      <w:u w:val="single"/>
      <w:lang w:eastAsia="en-GB"/>
    </w:rPr>
  </w:style>
  <w:style w:type="character" w:customStyle="1" w:styleId="PagrindinistekstasPusjuodis4">
    <w:name w:val="Pagrindinis tekstas + Pusjuodis4"/>
    <w:basedOn w:val="Numatytasispastraiposriftas"/>
    <w:rsid w:val="003D4C15"/>
    <w:rPr>
      <w:rFonts w:ascii="Times New Roman" w:hAnsi="Times New Roman" w:cs="Times New Roman"/>
      <w:b/>
      <w:bCs/>
      <w:spacing w:val="0"/>
      <w:sz w:val="23"/>
      <w:szCs w:val="23"/>
    </w:rPr>
  </w:style>
  <w:style w:type="paragraph" w:styleId="Turinys6">
    <w:name w:val="toc 6"/>
    <w:basedOn w:val="prastasis"/>
    <w:next w:val="prastasis"/>
    <w:autoRedefine/>
    <w:uiPriority w:val="39"/>
    <w:unhideWhenUsed/>
    <w:rsid w:val="003D4C15"/>
    <w:pPr>
      <w:ind w:left="1200"/>
    </w:pPr>
    <w:rPr>
      <w:rFonts w:ascii="Calibri" w:hAnsi="Calibri"/>
      <w:sz w:val="18"/>
      <w:szCs w:val="18"/>
    </w:rPr>
  </w:style>
  <w:style w:type="paragraph" w:styleId="Turinys7">
    <w:name w:val="toc 7"/>
    <w:basedOn w:val="prastasis"/>
    <w:next w:val="prastasis"/>
    <w:autoRedefine/>
    <w:uiPriority w:val="39"/>
    <w:unhideWhenUsed/>
    <w:rsid w:val="003D4C15"/>
    <w:pPr>
      <w:ind w:left="1440"/>
    </w:pPr>
    <w:rPr>
      <w:rFonts w:ascii="Calibri" w:hAnsi="Calibri"/>
      <w:sz w:val="18"/>
      <w:szCs w:val="18"/>
    </w:rPr>
  </w:style>
  <w:style w:type="paragraph" w:styleId="Turinys8">
    <w:name w:val="toc 8"/>
    <w:basedOn w:val="prastasis"/>
    <w:next w:val="prastasis"/>
    <w:autoRedefine/>
    <w:uiPriority w:val="39"/>
    <w:unhideWhenUsed/>
    <w:rsid w:val="003D4C15"/>
    <w:pPr>
      <w:ind w:left="1680"/>
    </w:pPr>
    <w:rPr>
      <w:rFonts w:ascii="Calibri" w:hAnsi="Calibri"/>
      <w:sz w:val="18"/>
      <w:szCs w:val="18"/>
    </w:rPr>
  </w:style>
  <w:style w:type="paragraph" w:styleId="Turinys9">
    <w:name w:val="toc 9"/>
    <w:basedOn w:val="prastasis"/>
    <w:next w:val="prastasis"/>
    <w:autoRedefine/>
    <w:uiPriority w:val="39"/>
    <w:unhideWhenUsed/>
    <w:rsid w:val="003D4C15"/>
    <w:pPr>
      <w:ind w:left="1920"/>
    </w:pPr>
    <w:rPr>
      <w:rFonts w:ascii="Calibri" w:hAnsi="Calibri"/>
      <w:sz w:val="18"/>
      <w:szCs w:val="18"/>
    </w:rPr>
  </w:style>
  <w:style w:type="character" w:customStyle="1" w:styleId="FontStyle54">
    <w:name w:val="Font Style54"/>
    <w:basedOn w:val="Numatytasispastraiposriftas"/>
    <w:uiPriority w:val="99"/>
    <w:rsid w:val="003D4C15"/>
    <w:rPr>
      <w:rFonts w:ascii="Courier New" w:hAnsi="Courier New" w:cs="Courier New"/>
      <w:sz w:val="22"/>
      <w:szCs w:val="22"/>
    </w:rPr>
  </w:style>
  <w:style w:type="character" w:customStyle="1" w:styleId="Pagrindinistekstas24">
    <w:name w:val="Pagrindinis tekstas (2)4"/>
    <w:basedOn w:val="Numatytasispastraiposriftas"/>
    <w:uiPriority w:val="99"/>
    <w:rsid w:val="003D4C15"/>
    <w:rPr>
      <w:rFonts w:ascii="Calibri" w:hAnsi="Calibri" w:cs="Calibri"/>
      <w:b/>
      <w:bCs/>
      <w:spacing w:val="0"/>
      <w:sz w:val="22"/>
      <w:szCs w:val="22"/>
      <w:u w:val="single"/>
      <w:shd w:val="clear" w:color="auto" w:fill="FFFFFF"/>
    </w:rPr>
  </w:style>
  <w:style w:type="character" w:customStyle="1" w:styleId="Pagrindinistekstas2Kursyvas2">
    <w:name w:val="Pagrindinis tekstas (2) + Kursyvas2"/>
    <w:basedOn w:val="Numatytasispastraiposriftas"/>
    <w:uiPriority w:val="99"/>
    <w:rsid w:val="003D4C15"/>
    <w:rPr>
      <w:rFonts w:ascii="Calibri" w:hAnsi="Calibri" w:cs="Calibri"/>
      <w:b/>
      <w:bCs/>
      <w:i/>
      <w:iCs/>
      <w:spacing w:val="0"/>
      <w:sz w:val="22"/>
      <w:szCs w:val="22"/>
      <w:shd w:val="clear" w:color="auto" w:fill="FFFFFF"/>
    </w:rPr>
  </w:style>
  <w:style w:type="character" w:customStyle="1" w:styleId="FontStyle17">
    <w:name w:val="Font Style17"/>
    <w:basedOn w:val="Numatytasispastraiposriftas"/>
    <w:rsid w:val="003D4C15"/>
    <w:rPr>
      <w:rFonts w:ascii="Times New Roman" w:hAnsi="Times New Roman" w:cs="Times New Roman"/>
      <w:sz w:val="24"/>
      <w:szCs w:val="24"/>
    </w:rPr>
  </w:style>
  <w:style w:type="character" w:customStyle="1" w:styleId="Pagrindinistekstas711">
    <w:name w:val="Pagrindinis tekstas (7) + 11"/>
    <w:aliases w:val="5 tšk.6,Ne kursyvas,Pagrindinis tekstas (6) + 11,5 tšk.,Pagrindinis tekstas + 11,5 t_k."/>
    <w:uiPriority w:val="99"/>
    <w:rsid w:val="003D4C15"/>
    <w:rPr>
      <w:i/>
      <w:iCs/>
      <w:sz w:val="23"/>
      <w:szCs w:val="23"/>
      <w:shd w:val="clear" w:color="auto" w:fill="FFFFFF"/>
    </w:rPr>
  </w:style>
  <w:style w:type="character" w:customStyle="1" w:styleId="Pagrindinistekstas117">
    <w:name w:val="Pagrindinis tekstas + 117"/>
    <w:aliases w:val="5 t_k.9,Ne kursyvas7"/>
    <w:uiPriority w:val="99"/>
    <w:rsid w:val="003D4C15"/>
    <w:rPr>
      <w:i w:val="0"/>
      <w:iCs w:val="0"/>
      <w:sz w:val="23"/>
      <w:szCs w:val="23"/>
      <w:u w:val="single"/>
      <w:shd w:val="clear" w:color="auto" w:fill="FFFFFF"/>
    </w:rPr>
  </w:style>
  <w:style w:type="character" w:customStyle="1" w:styleId="FontStyle37">
    <w:name w:val="Font Style37"/>
    <w:basedOn w:val="Numatytasispastraiposriftas"/>
    <w:rsid w:val="003D4C15"/>
    <w:rPr>
      <w:rFonts w:ascii="Times New Roman" w:hAnsi="Times New Roman" w:cs="Times New Roman"/>
      <w:sz w:val="22"/>
      <w:szCs w:val="22"/>
    </w:rPr>
  </w:style>
  <w:style w:type="paragraph" w:customStyle="1" w:styleId="ISTATYMAS">
    <w:name w:val="ISTATYMAS"/>
    <w:rsid w:val="003D4C15"/>
    <w:pPr>
      <w:autoSpaceDE w:val="0"/>
      <w:autoSpaceDN w:val="0"/>
      <w:adjustRightInd w:val="0"/>
      <w:spacing w:after="0" w:line="240" w:lineRule="auto"/>
      <w:jc w:val="center"/>
    </w:pPr>
    <w:rPr>
      <w:rFonts w:ascii="TimesLT" w:eastAsia="Times New Roman" w:hAnsi="TimesLT" w:cs="Times New Roman"/>
      <w:sz w:val="20"/>
      <w:szCs w:val="20"/>
      <w:lang w:val="en-US"/>
    </w:rPr>
  </w:style>
  <w:style w:type="character" w:customStyle="1" w:styleId="FontStyle30">
    <w:name w:val="Font Style30"/>
    <w:uiPriority w:val="99"/>
    <w:rsid w:val="003D4C15"/>
    <w:rPr>
      <w:rFonts w:ascii="Times New Roman" w:hAnsi="Times New Roman" w:cs="Times New Roman"/>
      <w:sz w:val="20"/>
      <w:szCs w:val="20"/>
    </w:rPr>
  </w:style>
  <w:style w:type="character" w:customStyle="1" w:styleId="FontStyle48">
    <w:name w:val="Font Style48"/>
    <w:basedOn w:val="Numatytasispastraiposriftas"/>
    <w:rsid w:val="003D4C15"/>
    <w:rPr>
      <w:rFonts w:ascii="Arial Narrow" w:hAnsi="Arial Narrow" w:cs="Arial Narrow"/>
      <w:i/>
      <w:iCs/>
      <w:sz w:val="18"/>
      <w:szCs w:val="18"/>
    </w:rPr>
  </w:style>
  <w:style w:type="character" w:customStyle="1" w:styleId="FontStyle49">
    <w:name w:val="Font Style49"/>
    <w:basedOn w:val="Numatytasispastraiposriftas"/>
    <w:rsid w:val="003D4C15"/>
    <w:rPr>
      <w:rFonts w:ascii="Times New Roman" w:hAnsi="Times New Roman" w:cs="Times New Roman"/>
      <w:sz w:val="20"/>
      <w:szCs w:val="20"/>
    </w:rPr>
  </w:style>
  <w:style w:type="paragraph" w:styleId="Paantrat">
    <w:name w:val="Subtitle"/>
    <w:basedOn w:val="prastasis"/>
    <w:next w:val="prastasis"/>
    <w:link w:val="PaantratDiagrama"/>
    <w:uiPriority w:val="11"/>
    <w:qFormat/>
    <w:rsid w:val="003D4C15"/>
    <w:pPr>
      <w:spacing w:after="60"/>
      <w:jc w:val="center"/>
      <w:outlineLvl w:val="1"/>
    </w:pPr>
    <w:rPr>
      <w:rFonts w:ascii="Cambria" w:hAnsi="Cambria"/>
    </w:rPr>
  </w:style>
  <w:style w:type="character" w:customStyle="1" w:styleId="PaantratDiagrama">
    <w:name w:val="Paantraštė Diagrama"/>
    <w:basedOn w:val="Numatytasispastraiposriftas"/>
    <w:link w:val="Paantrat"/>
    <w:uiPriority w:val="11"/>
    <w:rsid w:val="003D4C15"/>
    <w:rPr>
      <w:rFonts w:ascii="Cambria" w:eastAsia="Times New Roman" w:hAnsi="Cambria" w:cs="Times New Roman"/>
      <w:sz w:val="24"/>
      <w:szCs w:val="24"/>
      <w:lang w:eastAsia="lt-LT"/>
    </w:rPr>
  </w:style>
  <w:style w:type="paragraph" w:styleId="Indeksas1">
    <w:name w:val="index 1"/>
    <w:basedOn w:val="prastasis"/>
    <w:next w:val="prastasis"/>
    <w:autoRedefine/>
    <w:uiPriority w:val="99"/>
    <w:semiHidden/>
    <w:unhideWhenUsed/>
    <w:rsid w:val="003D4C15"/>
    <w:pPr>
      <w:ind w:left="240" w:hanging="240"/>
    </w:pPr>
  </w:style>
  <w:style w:type="character" w:customStyle="1" w:styleId="normal-h">
    <w:name w:val="normal-h"/>
    <w:basedOn w:val="Numatytasispastraiposriftas"/>
    <w:rsid w:val="003D4C15"/>
  </w:style>
  <w:style w:type="paragraph" w:customStyle="1" w:styleId="Sraopastraipa1">
    <w:name w:val="Sąrašo pastraipa1"/>
    <w:basedOn w:val="prastasis"/>
    <w:rsid w:val="003D4C15"/>
    <w:pPr>
      <w:ind w:left="720"/>
    </w:pPr>
    <w:rPr>
      <w:rFonts w:eastAsia="Calibri"/>
      <w:sz w:val="20"/>
      <w:szCs w:val="20"/>
      <w:lang w:eastAsia="en-US"/>
    </w:rPr>
  </w:style>
  <w:style w:type="paragraph" w:customStyle="1" w:styleId="tactin">
    <w:name w:val="tactin"/>
    <w:basedOn w:val="prastasis"/>
    <w:rsid w:val="003D4C15"/>
    <w:pPr>
      <w:spacing w:before="100" w:beforeAutospacing="1" w:after="100" w:afterAutospacing="1"/>
    </w:pPr>
  </w:style>
  <w:style w:type="character" w:customStyle="1" w:styleId="Pagrindinistekstas7">
    <w:name w:val="Pagrindinis tekstas (7)_"/>
    <w:basedOn w:val="Numatytasispastraiposriftas"/>
    <w:link w:val="Pagrindinistekstas71"/>
    <w:rsid w:val="003D4C15"/>
    <w:rPr>
      <w:shd w:val="clear" w:color="auto" w:fill="FFFFFF"/>
    </w:rPr>
  </w:style>
  <w:style w:type="paragraph" w:customStyle="1" w:styleId="Pagrindinistekstas71">
    <w:name w:val="Pagrindinis tekstas (7)1"/>
    <w:basedOn w:val="prastasis"/>
    <w:link w:val="Pagrindinistekstas7"/>
    <w:rsid w:val="003D4C15"/>
    <w:pPr>
      <w:shd w:val="clear" w:color="auto" w:fill="FFFFFF"/>
      <w:spacing w:before="540" w:line="278" w:lineRule="exact"/>
    </w:pPr>
    <w:rPr>
      <w:rFonts w:asciiTheme="minorHAnsi" w:eastAsiaTheme="minorHAnsi" w:hAnsiTheme="minorHAnsi" w:cstheme="minorBidi"/>
      <w:sz w:val="22"/>
      <w:szCs w:val="22"/>
      <w:lang w:eastAsia="en-US"/>
    </w:rPr>
  </w:style>
  <w:style w:type="character" w:customStyle="1" w:styleId="CharChar7">
    <w:name w:val="Char Char7"/>
    <w:rsid w:val="003D4C15"/>
    <w:rPr>
      <w:sz w:val="28"/>
      <w:lang w:eastAsia="en-US"/>
    </w:rPr>
  </w:style>
  <w:style w:type="character" w:customStyle="1" w:styleId="CharChar4">
    <w:name w:val="Char Char4"/>
    <w:basedOn w:val="Numatytasispastraiposriftas"/>
    <w:rsid w:val="003D4C15"/>
    <w:rPr>
      <w:rFonts w:ascii="Times New Roman" w:eastAsia="Times New Roman" w:hAnsi="Times New Roman" w:cs="Times New Roman"/>
      <w:sz w:val="28"/>
      <w:szCs w:val="20"/>
      <w:lang w:val="lt-LT"/>
    </w:rPr>
  </w:style>
  <w:style w:type="character" w:customStyle="1" w:styleId="CharChar12">
    <w:name w:val="Char Char12"/>
    <w:rsid w:val="003D4C15"/>
    <w:rPr>
      <w:sz w:val="28"/>
      <w:lang w:eastAsia="en-US"/>
    </w:rPr>
  </w:style>
  <w:style w:type="character" w:customStyle="1" w:styleId="CharChar8">
    <w:name w:val="Char Char8"/>
    <w:rsid w:val="003D4C15"/>
    <w:rPr>
      <w:sz w:val="28"/>
      <w:lang w:eastAsia="en-US"/>
    </w:rPr>
  </w:style>
  <w:style w:type="character" w:customStyle="1" w:styleId="FontStyle51">
    <w:name w:val="Font Style51"/>
    <w:basedOn w:val="Numatytasispastraiposriftas"/>
    <w:rsid w:val="003D4C15"/>
    <w:rPr>
      <w:rFonts w:ascii="Times New Roman" w:hAnsi="Times New Roman" w:cs="Times New Roman"/>
      <w:i/>
      <w:iCs/>
      <w:sz w:val="20"/>
      <w:szCs w:val="20"/>
    </w:rPr>
  </w:style>
  <w:style w:type="character" w:customStyle="1" w:styleId="CharChar9">
    <w:name w:val="Char Char9"/>
    <w:rsid w:val="003D4C15"/>
    <w:rPr>
      <w:sz w:val="28"/>
      <w:lang w:eastAsia="en-US"/>
    </w:rPr>
  </w:style>
  <w:style w:type="character" w:customStyle="1" w:styleId="CharChar6">
    <w:name w:val="Char Char6"/>
    <w:rsid w:val="003D4C15"/>
    <w:rPr>
      <w:sz w:val="28"/>
      <w:lang w:eastAsia="en-US"/>
    </w:rPr>
  </w:style>
  <w:style w:type="character" w:customStyle="1" w:styleId="Pagrindinistekstas0">
    <w:name w:val="Pagrindinis tekstas_"/>
    <w:basedOn w:val="Numatytasispastraiposriftas"/>
    <w:link w:val="Pagrindinistekstas1"/>
    <w:locked/>
    <w:rsid w:val="003D4C15"/>
    <w:rPr>
      <w:spacing w:val="4"/>
      <w:sz w:val="21"/>
      <w:szCs w:val="21"/>
      <w:shd w:val="clear" w:color="auto" w:fill="FFFFFF"/>
    </w:rPr>
  </w:style>
  <w:style w:type="paragraph" w:customStyle="1" w:styleId="Pagrindinistekstas1">
    <w:name w:val="Pagrindinis tekstas1"/>
    <w:basedOn w:val="prastasis"/>
    <w:link w:val="Pagrindinistekstas0"/>
    <w:rsid w:val="003D4C15"/>
    <w:pPr>
      <w:shd w:val="clear" w:color="auto" w:fill="FFFFFF"/>
      <w:spacing w:line="274" w:lineRule="exact"/>
      <w:jc w:val="both"/>
    </w:pPr>
    <w:rPr>
      <w:rFonts w:asciiTheme="minorHAnsi" w:eastAsiaTheme="minorHAnsi" w:hAnsiTheme="minorHAnsi" w:cstheme="minorBidi"/>
      <w:spacing w:val="4"/>
      <w:sz w:val="21"/>
      <w:szCs w:val="21"/>
      <w:lang w:eastAsia="en-US"/>
    </w:rPr>
  </w:style>
  <w:style w:type="character" w:customStyle="1" w:styleId="Bodytext4NotBold">
    <w:name w:val="Body text (4) + Not Bold"/>
    <w:aliases w:val="Not Italic"/>
    <w:basedOn w:val="Numatytasispastraiposriftas"/>
    <w:rsid w:val="003D4C15"/>
    <w:rPr>
      <w:rFonts w:ascii="Times New Roman" w:hAnsi="Times New Roman" w:cs="Times New Roman"/>
      <w:b/>
      <w:bCs/>
      <w:i/>
      <w:iCs/>
      <w:color w:val="000000"/>
      <w:spacing w:val="0"/>
      <w:w w:val="100"/>
      <w:position w:val="0"/>
      <w:shd w:val="clear" w:color="auto" w:fill="FFFFFF"/>
      <w:lang w:val="lt-LT" w:eastAsia="lt-LT"/>
    </w:rPr>
  </w:style>
  <w:style w:type="paragraph" w:customStyle="1" w:styleId="Default">
    <w:name w:val="Default"/>
    <w:rsid w:val="003D4C15"/>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Komentaronuoroda">
    <w:name w:val="annotation reference"/>
    <w:basedOn w:val="Numatytasispastraiposriftas"/>
    <w:uiPriority w:val="99"/>
    <w:semiHidden/>
    <w:unhideWhenUsed/>
    <w:rsid w:val="003D4C15"/>
    <w:rPr>
      <w:sz w:val="16"/>
      <w:szCs w:val="16"/>
    </w:rPr>
  </w:style>
  <w:style w:type="paragraph" w:customStyle="1" w:styleId="Sraopastraipa2">
    <w:name w:val="Sąrašo pastraipa2"/>
    <w:basedOn w:val="prastasis"/>
    <w:rsid w:val="003D4C15"/>
    <w:pPr>
      <w:ind w:left="720"/>
    </w:pPr>
    <w:rPr>
      <w:rFonts w:eastAsia="Calibri"/>
      <w:sz w:val="20"/>
      <w:szCs w:val="20"/>
      <w:lang w:eastAsia="en-US"/>
    </w:rPr>
  </w:style>
  <w:style w:type="character" w:customStyle="1" w:styleId="Heading1Char">
    <w:name w:val="Heading 1 Char"/>
    <w:locked/>
    <w:rsid w:val="003D4C15"/>
    <w:rPr>
      <w:sz w:val="28"/>
      <w:lang w:eastAsia="en-US"/>
    </w:rPr>
  </w:style>
  <w:style w:type="paragraph" w:customStyle="1" w:styleId="tajtipfb">
    <w:name w:val="tajtipfb"/>
    <w:basedOn w:val="prastasis"/>
    <w:rsid w:val="003D4C15"/>
    <w:pPr>
      <w:spacing w:before="100" w:beforeAutospacing="1" w:after="100" w:afterAutospacing="1"/>
    </w:pPr>
  </w:style>
  <w:style w:type="character" w:customStyle="1" w:styleId="clear">
    <w:name w:val="clear"/>
    <w:basedOn w:val="Numatytasispastraiposriftas"/>
    <w:rsid w:val="003D4C15"/>
  </w:style>
  <w:style w:type="paragraph" w:customStyle="1" w:styleId="Betarp1">
    <w:name w:val="Be tarpų1"/>
    <w:rsid w:val="003D4C15"/>
    <w:pPr>
      <w:spacing w:after="0" w:line="240" w:lineRule="auto"/>
    </w:pPr>
    <w:rPr>
      <w:rFonts w:ascii="Times New Roman" w:eastAsia="Times New Roman" w:hAnsi="Times New Roman" w:cs="Times New Roman"/>
      <w:sz w:val="24"/>
      <w:szCs w:val="20"/>
    </w:rPr>
  </w:style>
  <w:style w:type="character" w:styleId="Nerykuspabraukimas">
    <w:name w:val="Subtle Emphasis"/>
    <w:basedOn w:val="Numatytasispastraiposriftas"/>
    <w:uiPriority w:val="19"/>
    <w:qFormat/>
    <w:rsid w:val="003D4C15"/>
    <w:rPr>
      <w:i/>
      <w:iCs/>
      <w:color w:val="808080" w:themeColor="text1" w:themeTint="7F"/>
    </w:rPr>
  </w:style>
  <w:style w:type="paragraph" w:customStyle="1" w:styleId="Apzvalgai1">
    <w:name w:val="Apzvalgai1"/>
    <w:basedOn w:val="Antrat1"/>
    <w:link w:val="Apzvalgai1Char"/>
    <w:qFormat/>
    <w:rsid w:val="003D4C15"/>
  </w:style>
  <w:style w:type="paragraph" w:customStyle="1" w:styleId="ApzvalgaiItalikas">
    <w:name w:val="Apzvalgai_Italikas"/>
    <w:basedOn w:val="Antrat2"/>
    <w:link w:val="ApzvalgaiItalikasChar"/>
    <w:rsid w:val="003D4C15"/>
  </w:style>
  <w:style w:type="character" w:customStyle="1" w:styleId="Apzvalgai1Char">
    <w:name w:val="Apzvalgai1 Char"/>
    <w:basedOn w:val="Antrat1Diagrama"/>
    <w:link w:val="Apzvalgai1"/>
    <w:rsid w:val="003D4C15"/>
    <w:rPr>
      <w:rFonts w:ascii="Times New Roman" w:eastAsia="Times New Roman" w:hAnsi="Times New Roman" w:cs="Times New Roman"/>
      <w:b/>
      <w:u w:val="single"/>
      <w:lang w:eastAsia="lt-LT"/>
    </w:rPr>
  </w:style>
  <w:style w:type="character" w:customStyle="1" w:styleId="ApzvalgaiItalikasChar">
    <w:name w:val="Apzvalgai_Italikas Char"/>
    <w:basedOn w:val="Antrat2Diagrama"/>
    <w:link w:val="ApzvalgaiItalikas"/>
    <w:rsid w:val="003D4C15"/>
    <w:rPr>
      <w:rFonts w:ascii="Calibri" w:eastAsia="Arial Unicode MS" w:hAnsi="Calibri" w:cs="Times New Roman"/>
      <w:bCs w:val="0"/>
      <w:i/>
      <w:iCs/>
      <w:color w:val="000000"/>
      <w:szCs w:val="24"/>
      <w:shd w:val="clear" w:color="auto" w:fill="FFFFFF"/>
      <w:lang w:eastAsia="lt-LT"/>
    </w:rPr>
  </w:style>
  <w:style w:type="character" w:customStyle="1" w:styleId="FontStyle16">
    <w:name w:val="Font Style16"/>
    <w:uiPriority w:val="99"/>
    <w:rsid w:val="003D4C15"/>
    <w:rPr>
      <w:rFonts w:ascii="Palatino Linotype" w:hAnsi="Palatino Linotype" w:cs="Palatino Linotype"/>
      <w:sz w:val="20"/>
      <w:szCs w:val="20"/>
    </w:rPr>
  </w:style>
  <w:style w:type="character" w:customStyle="1" w:styleId="Pagrindinistekstas2">
    <w:name w:val="Pagrindinis tekstas2"/>
    <w:basedOn w:val="Numatytasispastraiposriftas"/>
    <w:uiPriority w:val="99"/>
    <w:rsid w:val="003D4C15"/>
    <w:rPr>
      <w:rFonts w:ascii="Times New Roman" w:eastAsia="Times New Roman" w:hAnsi="Times New Roman" w:cs="Times New Roman"/>
      <w:b w:val="0"/>
      <w:bCs w:val="0"/>
      <w:i w:val="0"/>
      <w:iCs w:val="0"/>
      <w:smallCaps w:val="0"/>
      <w:strike w:val="0"/>
      <w:spacing w:val="3"/>
      <w:sz w:val="21"/>
      <w:szCs w:val="21"/>
      <w:u w:val="single"/>
    </w:rPr>
  </w:style>
  <w:style w:type="character" w:customStyle="1" w:styleId="HeaderChar1">
    <w:name w:val="Header Char1"/>
    <w:basedOn w:val="Numatytasispastraiposriftas"/>
    <w:uiPriority w:val="99"/>
    <w:locked/>
    <w:rsid w:val="003D4C15"/>
    <w:rPr>
      <w:rFonts w:ascii="Calibri" w:eastAsia="Times New Roman" w:hAnsi="Calibri" w:cs="Calibri"/>
      <w:sz w:val="24"/>
      <w:szCs w:val="24"/>
      <w:lang w:val="en-GB" w:eastAsia="en-US"/>
    </w:rPr>
  </w:style>
  <w:style w:type="paragraph" w:customStyle="1" w:styleId="Betarp2">
    <w:name w:val="Be tarpų2"/>
    <w:rsid w:val="003D4C15"/>
    <w:pPr>
      <w:spacing w:after="0" w:line="240" w:lineRule="auto"/>
    </w:pPr>
    <w:rPr>
      <w:rFonts w:ascii="Times New Roman" w:eastAsia="Times New Roman" w:hAnsi="Times New Roman" w:cs="Times New Roman"/>
      <w:sz w:val="24"/>
      <w:szCs w:val="20"/>
    </w:rPr>
  </w:style>
  <w:style w:type="character" w:customStyle="1" w:styleId="prastasiniatinklioDiagrama1">
    <w:name w:val="Įprastas (žiniatinklio) Diagrama1"/>
    <w:link w:val="prastasiniatinklio"/>
    <w:uiPriority w:val="99"/>
    <w:rsid w:val="003D4C15"/>
    <w:rPr>
      <w:rFonts w:ascii="Times New Roman" w:eastAsia="Times New Roman" w:hAnsi="Times New Roman" w:cs="Times New Roman"/>
      <w:sz w:val="24"/>
      <w:szCs w:val="24"/>
      <w:lang w:val="en-US"/>
    </w:rPr>
  </w:style>
  <w:style w:type="character" w:customStyle="1" w:styleId="bold">
    <w:name w:val="bold"/>
    <w:uiPriority w:val="99"/>
    <w:rsid w:val="003D4C15"/>
  </w:style>
  <w:style w:type="paragraph" w:styleId="Komentarotema">
    <w:name w:val="annotation subject"/>
    <w:basedOn w:val="Komentarotekstas"/>
    <w:next w:val="Komentarotekstas"/>
    <w:link w:val="KomentarotemaDiagrama"/>
    <w:uiPriority w:val="99"/>
    <w:semiHidden/>
    <w:unhideWhenUsed/>
    <w:rsid w:val="003D4C15"/>
    <w:pPr>
      <w:spacing w:after="0" w:line="240" w:lineRule="auto"/>
    </w:pPr>
    <w:rPr>
      <w:rFonts w:ascii="Times New Roman" w:eastAsia="Times New Roman" w:hAnsi="Times New Roman"/>
      <w:b/>
      <w:bCs/>
      <w:lang w:eastAsia="lt-LT"/>
    </w:rPr>
  </w:style>
  <w:style w:type="character" w:customStyle="1" w:styleId="KomentarotemaDiagrama">
    <w:name w:val="Komentaro tema Diagrama"/>
    <w:basedOn w:val="KomentarotekstasDiagrama"/>
    <w:link w:val="Komentarotema"/>
    <w:uiPriority w:val="99"/>
    <w:semiHidden/>
    <w:rsid w:val="003D4C15"/>
    <w:rPr>
      <w:rFonts w:ascii="Times New Roman" w:eastAsia="Times New Roman" w:hAnsi="Times New Roman" w:cs="Times New Roman"/>
      <w:b/>
      <w:bCs/>
      <w:sz w:val="20"/>
      <w:szCs w:val="20"/>
      <w:lang w:eastAsia="lt-LT"/>
    </w:rPr>
  </w:style>
  <w:style w:type="paragraph" w:customStyle="1" w:styleId="taltipfb">
    <w:name w:val="taltipfb"/>
    <w:basedOn w:val="prastasis"/>
    <w:rsid w:val="003D4C15"/>
    <w:pPr>
      <w:spacing w:before="100" w:beforeAutospacing="1" w:after="100" w:afterAutospacing="1"/>
    </w:pPr>
  </w:style>
  <w:style w:type="character" w:customStyle="1" w:styleId="FontStyle19">
    <w:name w:val="Font Style19"/>
    <w:basedOn w:val="Numatytasispastraiposriftas"/>
    <w:rsid w:val="003D4C15"/>
    <w:rPr>
      <w:rFonts w:ascii="Times New Roman" w:hAnsi="Times New Roman" w:cs="Times New Roman"/>
      <w:sz w:val="20"/>
      <w:szCs w:val="20"/>
    </w:rPr>
  </w:style>
  <w:style w:type="character" w:customStyle="1" w:styleId="FontStyle20">
    <w:name w:val="Font Style20"/>
    <w:basedOn w:val="Numatytasispastraiposriftas"/>
    <w:rsid w:val="003D4C15"/>
    <w:rPr>
      <w:rFonts w:ascii="Times New Roman" w:hAnsi="Times New Roman" w:cs="Times New Roman"/>
      <w:sz w:val="22"/>
      <w:szCs w:val="22"/>
    </w:rPr>
  </w:style>
  <w:style w:type="character" w:customStyle="1" w:styleId="sfbbfee58">
    <w:name w:val="sfbbfee58"/>
    <w:basedOn w:val="Numatytasispastraiposriftas"/>
    <w:rsid w:val="003D4C15"/>
  </w:style>
  <w:style w:type="paragraph" w:customStyle="1" w:styleId="Style3">
    <w:name w:val="Style3"/>
    <w:basedOn w:val="prastasis"/>
    <w:rsid w:val="003D4C15"/>
    <w:pPr>
      <w:widowControl w:val="0"/>
      <w:autoSpaceDE w:val="0"/>
      <w:autoSpaceDN w:val="0"/>
      <w:adjustRightInd w:val="0"/>
      <w:spacing w:line="274" w:lineRule="exact"/>
      <w:ind w:firstLine="442"/>
      <w:jc w:val="both"/>
    </w:pPr>
    <w:rPr>
      <w:rFonts w:ascii="Arial" w:hAnsi="Arial"/>
    </w:rPr>
  </w:style>
  <w:style w:type="character" w:customStyle="1" w:styleId="FontStyle15">
    <w:name w:val="Font Style15"/>
    <w:uiPriority w:val="99"/>
    <w:rsid w:val="007F3163"/>
    <w:rPr>
      <w:rFonts w:ascii="Times New Roman" w:hAnsi="Times New Roman" w:cs="Times New Roman"/>
      <w:b/>
      <w:bCs/>
      <w:sz w:val="20"/>
      <w:szCs w:val="20"/>
    </w:rPr>
  </w:style>
  <w:style w:type="paragraph" w:customStyle="1" w:styleId="tip">
    <w:name w:val="tip"/>
    <w:basedOn w:val="prastasis"/>
    <w:rsid w:val="00F24296"/>
    <w:pPr>
      <w:spacing w:before="100" w:beforeAutospacing="1" w:after="100" w:afterAutospacing="1"/>
    </w:pPr>
  </w:style>
  <w:style w:type="character" w:customStyle="1" w:styleId="Neapdorotaspaminjimas1">
    <w:name w:val="Neapdorotas paminėjimas1"/>
    <w:basedOn w:val="Numatytasispastraiposriftas"/>
    <w:uiPriority w:val="99"/>
    <w:semiHidden/>
    <w:unhideWhenUsed/>
    <w:rsid w:val="00AC73BF"/>
    <w:rPr>
      <w:color w:val="808080"/>
      <w:shd w:val="clear" w:color="auto" w:fill="E6E6E6"/>
    </w:rPr>
  </w:style>
  <w:style w:type="paragraph" w:customStyle="1" w:styleId="Style9">
    <w:name w:val="Style9"/>
    <w:basedOn w:val="prastasis"/>
    <w:uiPriority w:val="99"/>
    <w:rsid w:val="00B64450"/>
    <w:pPr>
      <w:widowControl w:val="0"/>
      <w:autoSpaceDE w:val="0"/>
      <w:autoSpaceDN w:val="0"/>
      <w:adjustRightInd w:val="0"/>
      <w:spacing w:line="250" w:lineRule="exact"/>
      <w:ind w:hanging="346"/>
      <w:jc w:val="both"/>
    </w:pPr>
    <w:rPr>
      <w:rFonts w:eastAsiaTheme="minorEastAsia"/>
    </w:rPr>
  </w:style>
  <w:style w:type="paragraph" w:customStyle="1" w:styleId="Style22">
    <w:name w:val="Style22"/>
    <w:basedOn w:val="prastasis"/>
    <w:rsid w:val="0045349D"/>
    <w:pPr>
      <w:widowControl w:val="0"/>
      <w:autoSpaceDE w:val="0"/>
      <w:autoSpaceDN w:val="0"/>
      <w:adjustRightInd w:val="0"/>
      <w:spacing w:line="274" w:lineRule="exact"/>
    </w:pPr>
    <w:rPr>
      <w:rFonts w:ascii="Arial" w:hAnsi="Arial" w:cs="Arial"/>
    </w:rPr>
  </w:style>
  <w:style w:type="character" w:customStyle="1" w:styleId="Neapdorotaspaminjimas2">
    <w:name w:val="Neapdorotas paminėjimas2"/>
    <w:basedOn w:val="Numatytasispastraiposriftas"/>
    <w:uiPriority w:val="99"/>
    <w:semiHidden/>
    <w:unhideWhenUsed/>
    <w:rsid w:val="00715AA9"/>
    <w:rPr>
      <w:color w:val="808080"/>
      <w:shd w:val="clear" w:color="auto" w:fill="E6E6E6"/>
    </w:rPr>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link w:val="Sraopastraipa"/>
    <w:uiPriority w:val="34"/>
    <w:qFormat/>
    <w:locked/>
    <w:rsid w:val="00B42228"/>
    <w:rPr>
      <w:rFonts w:ascii="Times New Roman" w:eastAsia="Calibri" w:hAnsi="Times New Roman" w:cs="Times New Roman"/>
      <w:sz w:val="24"/>
    </w:rPr>
  </w:style>
  <w:style w:type="character" w:customStyle="1" w:styleId="Bodytext2">
    <w:name w:val="Body text (2)"/>
    <w:basedOn w:val="Numatytasispastraiposriftas"/>
    <w:uiPriority w:val="99"/>
    <w:rsid w:val="00B42228"/>
    <w:rPr>
      <w:rFonts w:ascii="Times New Roman" w:hAnsi="Times New Roman" w:cs="Times New Roman" w:hint="default"/>
      <w:shd w:val="clear" w:color="auto" w:fill="FFFFFF"/>
    </w:rPr>
  </w:style>
  <w:style w:type="character" w:customStyle="1" w:styleId="Bodytext2Bold">
    <w:name w:val="Body text (2) + Bold"/>
    <w:basedOn w:val="Numatytasispastraiposriftas"/>
    <w:rsid w:val="00D61381"/>
    <w:rPr>
      <w:rFonts w:ascii="Times New Roman" w:eastAsia="Times New Roman" w:hAnsi="Times New Roman" w:cs="Times New Roman" w:hint="default"/>
      <w:b/>
      <w:bCs/>
      <w:color w:val="000000"/>
      <w:spacing w:val="0"/>
      <w:w w:val="100"/>
      <w:position w:val="0"/>
      <w:sz w:val="24"/>
      <w:szCs w:val="24"/>
      <w:shd w:val="clear" w:color="auto" w:fill="FFFFFF"/>
      <w:lang w:val="lt-LT" w:eastAsia="lt-LT" w:bidi="lt-LT"/>
    </w:rPr>
  </w:style>
  <w:style w:type="character" w:customStyle="1" w:styleId="Neapdorotaspaminjimas3">
    <w:name w:val="Neapdorotas paminėjimas3"/>
    <w:basedOn w:val="Numatytasispastraiposriftas"/>
    <w:uiPriority w:val="99"/>
    <w:semiHidden/>
    <w:unhideWhenUsed/>
    <w:rsid w:val="00AD7FF1"/>
    <w:rPr>
      <w:color w:val="605E5C"/>
      <w:shd w:val="clear" w:color="auto" w:fill="E1DFDD"/>
    </w:rPr>
  </w:style>
  <w:style w:type="character" w:customStyle="1" w:styleId="Bodytext2115ptItalic">
    <w:name w:val="Body text (2) + 11;5 pt;Italic"/>
    <w:rsid w:val="00F26326"/>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UnresolvedMention1">
    <w:name w:val="Unresolved Mention1"/>
    <w:basedOn w:val="Numatytasispastraiposriftas"/>
    <w:uiPriority w:val="99"/>
    <w:semiHidden/>
    <w:unhideWhenUsed/>
    <w:rsid w:val="00A71B28"/>
    <w:rPr>
      <w:color w:val="605E5C"/>
      <w:shd w:val="clear" w:color="auto" w:fill="E1DFDD"/>
    </w:rPr>
  </w:style>
  <w:style w:type="character" w:customStyle="1" w:styleId="Bodytext20">
    <w:name w:val="Body text (2)_"/>
    <w:rsid w:val="00D512CF"/>
    <w:rPr>
      <w:shd w:val="clear" w:color="auto" w:fill="FFFFFF"/>
    </w:rPr>
  </w:style>
  <w:style w:type="character" w:customStyle="1" w:styleId="default-paragraph-fonthyperlink">
    <w:name w:val="default-paragraph-fonthyperlink"/>
    <w:basedOn w:val="Numatytasispastraiposriftas"/>
    <w:rsid w:val="00DB1089"/>
  </w:style>
  <w:style w:type="numbering" w:customStyle="1" w:styleId="WWNum17">
    <w:name w:val="WWNum17"/>
    <w:basedOn w:val="Sraonra"/>
    <w:rsid w:val="00685897"/>
    <w:pPr>
      <w:numPr>
        <w:numId w:val="1"/>
      </w:numPr>
    </w:pPr>
  </w:style>
  <w:style w:type="character" w:customStyle="1" w:styleId="UnresolvedMention2">
    <w:name w:val="Unresolved Mention2"/>
    <w:basedOn w:val="Numatytasispastraiposriftas"/>
    <w:uiPriority w:val="99"/>
    <w:semiHidden/>
    <w:unhideWhenUsed/>
    <w:rsid w:val="005E6140"/>
    <w:rPr>
      <w:color w:val="605E5C"/>
      <w:shd w:val="clear" w:color="auto" w:fill="E1DFDD"/>
    </w:rPr>
  </w:style>
  <w:style w:type="paragraph" w:customStyle="1" w:styleId="list-paragraph">
    <w:name w:val="list-paragraph"/>
    <w:basedOn w:val="prastasis"/>
    <w:rsid w:val="00BE611E"/>
    <w:pPr>
      <w:spacing w:before="100" w:beforeAutospacing="1" w:after="100" w:afterAutospacing="1"/>
    </w:pPr>
    <w:rPr>
      <w:rFonts w:eastAsiaTheme="minorEastAsia"/>
    </w:rPr>
  </w:style>
  <w:style w:type="character" w:customStyle="1" w:styleId="UnresolvedMention3">
    <w:name w:val="Unresolved Mention3"/>
    <w:basedOn w:val="Numatytasispastraiposriftas"/>
    <w:uiPriority w:val="99"/>
    <w:semiHidden/>
    <w:unhideWhenUsed/>
    <w:rsid w:val="00B234F5"/>
    <w:rPr>
      <w:color w:val="605E5C"/>
      <w:shd w:val="clear" w:color="auto" w:fill="E1DFDD"/>
    </w:rPr>
  </w:style>
  <w:style w:type="character" w:customStyle="1" w:styleId="UnresolvedMention4">
    <w:name w:val="Unresolved Mention4"/>
    <w:basedOn w:val="Numatytasispastraiposriftas"/>
    <w:uiPriority w:val="99"/>
    <w:semiHidden/>
    <w:unhideWhenUsed/>
    <w:rsid w:val="008D7C97"/>
    <w:rPr>
      <w:color w:val="605E5C"/>
      <w:shd w:val="clear" w:color="auto" w:fill="E1DFDD"/>
    </w:rPr>
  </w:style>
  <w:style w:type="character" w:customStyle="1" w:styleId="UnresolvedMention5">
    <w:name w:val="Unresolved Mention5"/>
    <w:basedOn w:val="Numatytasispastraiposriftas"/>
    <w:uiPriority w:val="99"/>
    <w:semiHidden/>
    <w:unhideWhenUsed/>
    <w:rsid w:val="00983365"/>
    <w:rPr>
      <w:color w:val="605E5C"/>
      <w:shd w:val="clear" w:color="auto" w:fill="E1DFDD"/>
    </w:rPr>
  </w:style>
  <w:style w:type="character" w:customStyle="1" w:styleId="UnresolvedMention6">
    <w:name w:val="Unresolved Mention6"/>
    <w:basedOn w:val="Numatytasispastraiposriftas"/>
    <w:uiPriority w:val="99"/>
    <w:semiHidden/>
    <w:unhideWhenUsed/>
    <w:rsid w:val="00B07866"/>
    <w:rPr>
      <w:color w:val="605E5C"/>
      <w:shd w:val="clear" w:color="auto" w:fill="E1DFDD"/>
    </w:rPr>
  </w:style>
  <w:style w:type="character" w:customStyle="1" w:styleId="UnresolvedMention7">
    <w:name w:val="Unresolved Mention7"/>
    <w:basedOn w:val="Numatytasispastraiposriftas"/>
    <w:uiPriority w:val="99"/>
    <w:semiHidden/>
    <w:unhideWhenUsed/>
    <w:rsid w:val="00AF1D2A"/>
    <w:rPr>
      <w:color w:val="605E5C"/>
      <w:shd w:val="clear" w:color="auto" w:fill="E1DFDD"/>
    </w:rPr>
  </w:style>
  <w:style w:type="character" w:customStyle="1" w:styleId="UnresolvedMention8">
    <w:name w:val="Unresolved Mention8"/>
    <w:basedOn w:val="Numatytasispastraiposriftas"/>
    <w:uiPriority w:val="99"/>
    <w:semiHidden/>
    <w:unhideWhenUsed/>
    <w:rsid w:val="003813D4"/>
    <w:rPr>
      <w:color w:val="605E5C"/>
      <w:shd w:val="clear" w:color="auto" w:fill="E1DFDD"/>
    </w:rPr>
  </w:style>
  <w:style w:type="numbering" w:customStyle="1" w:styleId="ImportedStyle1">
    <w:name w:val="Imported Style 1"/>
    <w:rsid w:val="00CC5129"/>
    <w:pPr>
      <w:numPr>
        <w:numId w:val="5"/>
      </w:numPr>
    </w:pPr>
  </w:style>
  <w:style w:type="character" w:customStyle="1" w:styleId="UnresolvedMention9">
    <w:name w:val="Unresolved Mention9"/>
    <w:basedOn w:val="Numatytasispastraiposriftas"/>
    <w:uiPriority w:val="99"/>
    <w:semiHidden/>
    <w:unhideWhenUsed/>
    <w:rsid w:val="00C40C55"/>
    <w:rPr>
      <w:color w:val="605E5C"/>
      <w:shd w:val="clear" w:color="auto" w:fill="E1DFDD"/>
    </w:rPr>
  </w:style>
  <w:style w:type="character" w:customStyle="1" w:styleId="UnresolvedMention10">
    <w:name w:val="Unresolved Mention10"/>
    <w:basedOn w:val="Numatytasispastraiposriftas"/>
    <w:uiPriority w:val="99"/>
    <w:semiHidden/>
    <w:unhideWhenUsed/>
    <w:rsid w:val="003060ED"/>
    <w:rPr>
      <w:color w:val="605E5C"/>
      <w:shd w:val="clear" w:color="auto" w:fill="E1DFDD"/>
    </w:rPr>
  </w:style>
  <w:style w:type="character" w:customStyle="1" w:styleId="UnresolvedMention11">
    <w:name w:val="Unresolved Mention11"/>
    <w:basedOn w:val="Numatytasispastraiposriftas"/>
    <w:uiPriority w:val="99"/>
    <w:semiHidden/>
    <w:unhideWhenUsed/>
    <w:rsid w:val="00DE4C4E"/>
    <w:rPr>
      <w:color w:val="605E5C"/>
      <w:shd w:val="clear" w:color="auto" w:fill="E1DFDD"/>
    </w:rPr>
  </w:style>
  <w:style w:type="character" w:customStyle="1" w:styleId="UnresolvedMention12">
    <w:name w:val="Unresolved Mention12"/>
    <w:basedOn w:val="Numatytasispastraiposriftas"/>
    <w:uiPriority w:val="99"/>
    <w:semiHidden/>
    <w:unhideWhenUsed/>
    <w:rsid w:val="00F6362D"/>
    <w:rPr>
      <w:color w:val="605E5C"/>
      <w:shd w:val="clear" w:color="auto" w:fill="E1DFDD"/>
    </w:rPr>
  </w:style>
  <w:style w:type="character" w:customStyle="1" w:styleId="UnresolvedMention13">
    <w:name w:val="Unresolved Mention13"/>
    <w:basedOn w:val="Numatytasispastraiposriftas"/>
    <w:uiPriority w:val="99"/>
    <w:semiHidden/>
    <w:unhideWhenUsed/>
    <w:rsid w:val="00DE7BE8"/>
    <w:rPr>
      <w:color w:val="605E5C"/>
      <w:shd w:val="clear" w:color="auto" w:fill="E1DFDD"/>
    </w:rPr>
  </w:style>
  <w:style w:type="paragraph" w:customStyle="1" w:styleId="s30eec3f8">
    <w:name w:val="s30eec3f8"/>
    <w:basedOn w:val="prastasis"/>
    <w:rsid w:val="00DE2BCD"/>
    <w:pPr>
      <w:spacing w:before="100" w:beforeAutospacing="1" w:after="100" w:afterAutospacing="1"/>
    </w:pPr>
    <w:rPr>
      <w:lang w:val="en-US" w:eastAsia="en-US"/>
    </w:rPr>
  </w:style>
  <w:style w:type="character" w:customStyle="1" w:styleId="sb8d990e2">
    <w:name w:val="sb8d990e2"/>
    <w:basedOn w:val="Numatytasispastraiposriftas"/>
    <w:rsid w:val="00DE2BCD"/>
  </w:style>
  <w:style w:type="character" w:customStyle="1" w:styleId="UnresolvedMention14">
    <w:name w:val="Unresolved Mention14"/>
    <w:basedOn w:val="Numatytasispastraiposriftas"/>
    <w:uiPriority w:val="99"/>
    <w:semiHidden/>
    <w:unhideWhenUsed/>
    <w:rsid w:val="006B247E"/>
    <w:rPr>
      <w:color w:val="605E5C"/>
      <w:shd w:val="clear" w:color="auto" w:fill="E1DFDD"/>
    </w:rPr>
  </w:style>
  <w:style w:type="character" w:customStyle="1" w:styleId="UnresolvedMention15">
    <w:name w:val="Unresolved Mention15"/>
    <w:basedOn w:val="Numatytasispastraiposriftas"/>
    <w:uiPriority w:val="99"/>
    <w:semiHidden/>
    <w:unhideWhenUsed/>
    <w:rsid w:val="00AF5451"/>
    <w:rPr>
      <w:color w:val="605E5C"/>
      <w:shd w:val="clear" w:color="auto" w:fill="E1DFDD"/>
    </w:rPr>
  </w:style>
  <w:style w:type="character" w:customStyle="1" w:styleId="UnresolvedMention16">
    <w:name w:val="Unresolved Mention16"/>
    <w:basedOn w:val="Numatytasispastraiposriftas"/>
    <w:uiPriority w:val="99"/>
    <w:semiHidden/>
    <w:unhideWhenUsed/>
    <w:rsid w:val="00071C23"/>
    <w:rPr>
      <w:color w:val="605E5C"/>
      <w:shd w:val="clear" w:color="auto" w:fill="E1DFDD"/>
    </w:rPr>
  </w:style>
  <w:style w:type="character" w:customStyle="1" w:styleId="UnresolvedMention17">
    <w:name w:val="Unresolved Mention17"/>
    <w:basedOn w:val="Numatytasispastraiposriftas"/>
    <w:uiPriority w:val="99"/>
    <w:semiHidden/>
    <w:unhideWhenUsed/>
    <w:rsid w:val="00AF53E8"/>
    <w:rPr>
      <w:color w:val="605E5C"/>
      <w:shd w:val="clear" w:color="auto" w:fill="E1DFDD"/>
    </w:rPr>
  </w:style>
  <w:style w:type="character" w:customStyle="1" w:styleId="UnresolvedMention18">
    <w:name w:val="Unresolved Mention18"/>
    <w:basedOn w:val="Numatytasispastraiposriftas"/>
    <w:uiPriority w:val="99"/>
    <w:semiHidden/>
    <w:unhideWhenUsed/>
    <w:rsid w:val="00EB60DF"/>
    <w:rPr>
      <w:color w:val="605E5C"/>
      <w:shd w:val="clear" w:color="auto" w:fill="E1DFDD"/>
    </w:rPr>
  </w:style>
  <w:style w:type="character" w:styleId="Neapdorotaspaminjimas">
    <w:name w:val="Unresolved Mention"/>
    <w:basedOn w:val="Numatytasispastraiposriftas"/>
    <w:uiPriority w:val="99"/>
    <w:semiHidden/>
    <w:unhideWhenUsed/>
    <w:rsid w:val="00623DF9"/>
    <w:rPr>
      <w:color w:val="605E5C"/>
      <w:shd w:val="clear" w:color="auto" w:fill="E1DFDD"/>
    </w:rPr>
  </w:style>
  <w:style w:type="paragraph" w:customStyle="1" w:styleId="prastasis1">
    <w:name w:val="Įprastasis1"/>
    <w:rsid w:val="008E7687"/>
    <w:pPr>
      <w:suppressAutoHyphens/>
      <w:autoSpaceDN w:val="0"/>
      <w:spacing w:after="0" w:line="240" w:lineRule="auto"/>
      <w:ind w:firstLine="851"/>
      <w:jc w:val="both"/>
    </w:pPr>
    <w:rPr>
      <w:rFonts w:ascii="Calibri" w:eastAsia="Calibri" w:hAnsi="Calibri" w:cs="Times New Roman"/>
    </w:rPr>
  </w:style>
  <w:style w:type="character" w:customStyle="1" w:styleId="Numatytasispastraiposriftas1">
    <w:name w:val="Numatytasis pastraipos šriftas1"/>
    <w:rsid w:val="008E7687"/>
  </w:style>
  <w:style w:type="character" w:customStyle="1" w:styleId="Bodytext211">
    <w:name w:val="Body text (2) + 11"/>
    <w:aliases w:val="5 pt,Italic"/>
    <w:basedOn w:val="Numatytasispastraiposriftas"/>
    <w:rsid w:val="005D0834"/>
    <w:rPr>
      <w:rFonts w:ascii="Times New Roman" w:eastAsia="Times New Roman" w:hAnsi="Times New Roman" w:cs="Times New Roman" w:hint="default"/>
      <w:color w:val="000000"/>
      <w:spacing w:val="0"/>
      <w:w w:val="100"/>
      <w:position w:val="0"/>
      <w:sz w:val="23"/>
      <w:szCs w:val="23"/>
      <w:shd w:val="clear" w:color="auto" w:fill="FFFFFF"/>
      <w:lang w:val="lt-LT" w:eastAsia="lt-LT" w:bidi="lt-LT"/>
    </w:rPr>
  </w:style>
  <w:style w:type="character" w:customStyle="1" w:styleId="blackcaption">
    <w:name w:val="black_caption"/>
    <w:basedOn w:val="Numatytasispastraiposriftas"/>
    <w:rsid w:val="003D7A35"/>
  </w:style>
  <w:style w:type="character" w:customStyle="1" w:styleId="normaltextrun">
    <w:name w:val="normaltextrun"/>
    <w:basedOn w:val="Numatytasispastraiposriftas"/>
    <w:rsid w:val="00284990"/>
  </w:style>
  <w:style w:type="table" w:styleId="Lentelstinklelis">
    <w:name w:val="Table Grid"/>
    <w:basedOn w:val="prastojilentel"/>
    <w:uiPriority w:val="39"/>
    <w:rsid w:val="009220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astasiniatinklio1">
    <w:name w:val="Įprastas (žiniatinklio)1"/>
    <w:basedOn w:val="prastasis"/>
    <w:link w:val="prastasiniatinklioDiagrama"/>
    <w:uiPriority w:val="99"/>
    <w:unhideWhenUsed/>
    <w:rsid w:val="00B908EB"/>
    <w:pPr>
      <w:spacing w:before="100" w:beforeAutospacing="1" w:after="100" w:afterAutospacing="1"/>
    </w:pPr>
  </w:style>
  <w:style w:type="character" w:customStyle="1" w:styleId="prastasiniatinklioDiagrama">
    <w:name w:val="Įprastas (žiniatinklio) Diagrama"/>
    <w:link w:val="prastasiniatinklio1"/>
    <w:uiPriority w:val="99"/>
    <w:locked/>
    <w:rsid w:val="00B908EB"/>
    <w:rPr>
      <w:rFonts w:ascii="Times New Roman" w:eastAsia="Times New Roman" w:hAnsi="Times New Roman" w:cs="Times New Roman"/>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2014">
      <w:bodyDiv w:val="1"/>
      <w:marLeft w:val="0"/>
      <w:marRight w:val="0"/>
      <w:marTop w:val="0"/>
      <w:marBottom w:val="0"/>
      <w:divBdr>
        <w:top w:val="none" w:sz="0" w:space="0" w:color="auto"/>
        <w:left w:val="none" w:sz="0" w:space="0" w:color="auto"/>
        <w:bottom w:val="none" w:sz="0" w:space="0" w:color="auto"/>
        <w:right w:val="none" w:sz="0" w:space="0" w:color="auto"/>
      </w:divBdr>
    </w:div>
    <w:div w:id="16082935">
      <w:bodyDiv w:val="1"/>
      <w:marLeft w:val="0"/>
      <w:marRight w:val="0"/>
      <w:marTop w:val="0"/>
      <w:marBottom w:val="0"/>
      <w:divBdr>
        <w:top w:val="none" w:sz="0" w:space="0" w:color="auto"/>
        <w:left w:val="none" w:sz="0" w:space="0" w:color="auto"/>
        <w:bottom w:val="none" w:sz="0" w:space="0" w:color="auto"/>
        <w:right w:val="none" w:sz="0" w:space="0" w:color="auto"/>
      </w:divBdr>
    </w:div>
    <w:div w:id="24067043">
      <w:bodyDiv w:val="1"/>
      <w:marLeft w:val="0"/>
      <w:marRight w:val="0"/>
      <w:marTop w:val="0"/>
      <w:marBottom w:val="0"/>
      <w:divBdr>
        <w:top w:val="none" w:sz="0" w:space="0" w:color="auto"/>
        <w:left w:val="none" w:sz="0" w:space="0" w:color="auto"/>
        <w:bottom w:val="none" w:sz="0" w:space="0" w:color="auto"/>
        <w:right w:val="none" w:sz="0" w:space="0" w:color="auto"/>
      </w:divBdr>
    </w:div>
    <w:div w:id="25179314">
      <w:bodyDiv w:val="1"/>
      <w:marLeft w:val="0"/>
      <w:marRight w:val="0"/>
      <w:marTop w:val="0"/>
      <w:marBottom w:val="0"/>
      <w:divBdr>
        <w:top w:val="none" w:sz="0" w:space="0" w:color="auto"/>
        <w:left w:val="none" w:sz="0" w:space="0" w:color="auto"/>
        <w:bottom w:val="none" w:sz="0" w:space="0" w:color="auto"/>
        <w:right w:val="none" w:sz="0" w:space="0" w:color="auto"/>
      </w:divBdr>
    </w:div>
    <w:div w:id="36391687">
      <w:bodyDiv w:val="1"/>
      <w:marLeft w:val="0"/>
      <w:marRight w:val="0"/>
      <w:marTop w:val="0"/>
      <w:marBottom w:val="0"/>
      <w:divBdr>
        <w:top w:val="none" w:sz="0" w:space="0" w:color="auto"/>
        <w:left w:val="none" w:sz="0" w:space="0" w:color="auto"/>
        <w:bottom w:val="none" w:sz="0" w:space="0" w:color="auto"/>
        <w:right w:val="none" w:sz="0" w:space="0" w:color="auto"/>
      </w:divBdr>
    </w:div>
    <w:div w:id="37049238">
      <w:bodyDiv w:val="1"/>
      <w:marLeft w:val="0"/>
      <w:marRight w:val="0"/>
      <w:marTop w:val="0"/>
      <w:marBottom w:val="0"/>
      <w:divBdr>
        <w:top w:val="none" w:sz="0" w:space="0" w:color="auto"/>
        <w:left w:val="none" w:sz="0" w:space="0" w:color="auto"/>
        <w:bottom w:val="none" w:sz="0" w:space="0" w:color="auto"/>
        <w:right w:val="none" w:sz="0" w:space="0" w:color="auto"/>
      </w:divBdr>
    </w:div>
    <w:div w:id="40714135">
      <w:bodyDiv w:val="1"/>
      <w:marLeft w:val="0"/>
      <w:marRight w:val="0"/>
      <w:marTop w:val="0"/>
      <w:marBottom w:val="0"/>
      <w:divBdr>
        <w:top w:val="none" w:sz="0" w:space="0" w:color="auto"/>
        <w:left w:val="none" w:sz="0" w:space="0" w:color="auto"/>
        <w:bottom w:val="none" w:sz="0" w:space="0" w:color="auto"/>
        <w:right w:val="none" w:sz="0" w:space="0" w:color="auto"/>
      </w:divBdr>
    </w:div>
    <w:div w:id="53313444">
      <w:bodyDiv w:val="1"/>
      <w:marLeft w:val="0"/>
      <w:marRight w:val="0"/>
      <w:marTop w:val="0"/>
      <w:marBottom w:val="0"/>
      <w:divBdr>
        <w:top w:val="none" w:sz="0" w:space="0" w:color="auto"/>
        <w:left w:val="none" w:sz="0" w:space="0" w:color="auto"/>
        <w:bottom w:val="none" w:sz="0" w:space="0" w:color="auto"/>
        <w:right w:val="none" w:sz="0" w:space="0" w:color="auto"/>
      </w:divBdr>
    </w:div>
    <w:div w:id="61880185">
      <w:bodyDiv w:val="1"/>
      <w:marLeft w:val="0"/>
      <w:marRight w:val="0"/>
      <w:marTop w:val="0"/>
      <w:marBottom w:val="0"/>
      <w:divBdr>
        <w:top w:val="none" w:sz="0" w:space="0" w:color="auto"/>
        <w:left w:val="none" w:sz="0" w:space="0" w:color="auto"/>
        <w:bottom w:val="none" w:sz="0" w:space="0" w:color="auto"/>
        <w:right w:val="none" w:sz="0" w:space="0" w:color="auto"/>
      </w:divBdr>
    </w:div>
    <w:div w:id="63453348">
      <w:bodyDiv w:val="1"/>
      <w:marLeft w:val="0"/>
      <w:marRight w:val="0"/>
      <w:marTop w:val="0"/>
      <w:marBottom w:val="0"/>
      <w:divBdr>
        <w:top w:val="none" w:sz="0" w:space="0" w:color="auto"/>
        <w:left w:val="none" w:sz="0" w:space="0" w:color="auto"/>
        <w:bottom w:val="none" w:sz="0" w:space="0" w:color="auto"/>
        <w:right w:val="none" w:sz="0" w:space="0" w:color="auto"/>
      </w:divBdr>
    </w:div>
    <w:div w:id="69351867">
      <w:bodyDiv w:val="1"/>
      <w:marLeft w:val="0"/>
      <w:marRight w:val="0"/>
      <w:marTop w:val="0"/>
      <w:marBottom w:val="0"/>
      <w:divBdr>
        <w:top w:val="none" w:sz="0" w:space="0" w:color="auto"/>
        <w:left w:val="none" w:sz="0" w:space="0" w:color="auto"/>
        <w:bottom w:val="none" w:sz="0" w:space="0" w:color="auto"/>
        <w:right w:val="none" w:sz="0" w:space="0" w:color="auto"/>
      </w:divBdr>
    </w:div>
    <w:div w:id="71894949">
      <w:bodyDiv w:val="1"/>
      <w:marLeft w:val="0"/>
      <w:marRight w:val="0"/>
      <w:marTop w:val="0"/>
      <w:marBottom w:val="0"/>
      <w:divBdr>
        <w:top w:val="none" w:sz="0" w:space="0" w:color="auto"/>
        <w:left w:val="none" w:sz="0" w:space="0" w:color="auto"/>
        <w:bottom w:val="none" w:sz="0" w:space="0" w:color="auto"/>
        <w:right w:val="none" w:sz="0" w:space="0" w:color="auto"/>
      </w:divBdr>
    </w:div>
    <w:div w:id="75249446">
      <w:bodyDiv w:val="1"/>
      <w:marLeft w:val="0"/>
      <w:marRight w:val="0"/>
      <w:marTop w:val="0"/>
      <w:marBottom w:val="0"/>
      <w:divBdr>
        <w:top w:val="none" w:sz="0" w:space="0" w:color="auto"/>
        <w:left w:val="none" w:sz="0" w:space="0" w:color="auto"/>
        <w:bottom w:val="none" w:sz="0" w:space="0" w:color="auto"/>
        <w:right w:val="none" w:sz="0" w:space="0" w:color="auto"/>
      </w:divBdr>
    </w:div>
    <w:div w:id="76289486">
      <w:bodyDiv w:val="1"/>
      <w:marLeft w:val="0"/>
      <w:marRight w:val="0"/>
      <w:marTop w:val="0"/>
      <w:marBottom w:val="0"/>
      <w:divBdr>
        <w:top w:val="none" w:sz="0" w:space="0" w:color="auto"/>
        <w:left w:val="none" w:sz="0" w:space="0" w:color="auto"/>
        <w:bottom w:val="none" w:sz="0" w:space="0" w:color="auto"/>
        <w:right w:val="none" w:sz="0" w:space="0" w:color="auto"/>
      </w:divBdr>
    </w:div>
    <w:div w:id="77144399">
      <w:bodyDiv w:val="1"/>
      <w:marLeft w:val="0"/>
      <w:marRight w:val="0"/>
      <w:marTop w:val="0"/>
      <w:marBottom w:val="0"/>
      <w:divBdr>
        <w:top w:val="none" w:sz="0" w:space="0" w:color="auto"/>
        <w:left w:val="none" w:sz="0" w:space="0" w:color="auto"/>
        <w:bottom w:val="none" w:sz="0" w:space="0" w:color="auto"/>
        <w:right w:val="none" w:sz="0" w:space="0" w:color="auto"/>
      </w:divBdr>
    </w:div>
    <w:div w:id="92165038">
      <w:bodyDiv w:val="1"/>
      <w:marLeft w:val="0"/>
      <w:marRight w:val="0"/>
      <w:marTop w:val="0"/>
      <w:marBottom w:val="0"/>
      <w:divBdr>
        <w:top w:val="none" w:sz="0" w:space="0" w:color="auto"/>
        <w:left w:val="none" w:sz="0" w:space="0" w:color="auto"/>
        <w:bottom w:val="none" w:sz="0" w:space="0" w:color="auto"/>
        <w:right w:val="none" w:sz="0" w:space="0" w:color="auto"/>
      </w:divBdr>
    </w:div>
    <w:div w:id="92940110">
      <w:bodyDiv w:val="1"/>
      <w:marLeft w:val="0"/>
      <w:marRight w:val="0"/>
      <w:marTop w:val="0"/>
      <w:marBottom w:val="0"/>
      <w:divBdr>
        <w:top w:val="none" w:sz="0" w:space="0" w:color="auto"/>
        <w:left w:val="none" w:sz="0" w:space="0" w:color="auto"/>
        <w:bottom w:val="none" w:sz="0" w:space="0" w:color="auto"/>
        <w:right w:val="none" w:sz="0" w:space="0" w:color="auto"/>
      </w:divBdr>
    </w:div>
    <w:div w:id="104466894">
      <w:bodyDiv w:val="1"/>
      <w:marLeft w:val="0"/>
      <w:marRight w:val="0"/>
      <w:marTop w:val="0"/>
      <w:marBottom w:val="0"/>
      <w:divBdr>
        <w:top w:val="none" w:sz="0" w:space="0" w:color="auto"/>
        <w:left w:val="none" w:sz="0" w:space="0" w:color="auto"/>
        <w:bottom w:val="none" w:sz="0" w:space="0" w:color="auto"/>
        <w:right w:val="none" w:sz="0" w:space="0" w:color="auto"/>
      </w:divBdr>
    </w:div>
    <w:div w:id="106655836">
      <w:bodyDiv w:val="1"/>
      <w:marLeft w:val="0"/>
      <w:marRight w:val="0"/>
      <w:marTop w:val="0"/>
      <w:marBottom w:val="0"/>
      <w:divBdr>
        <w:top w:val="none" w:sz="0" w:space="0" w:color="auto"/>
        <w:left w:val="none" w:sz="0" w:space="0" w:color="auto"/>
        <w:bottom w:val="none" w:sz="0" w:space="0" w:color="auto"/>
        <w:right w:val="none" w:sz="0" w:space="0" w:color="auto"/>
      </w:divBdr>
    </w:div>
    <w:div w:id="108475406">
      <w:bodyDiv w:val="1"/>
      <w:marLeft w:val="0"/>
      <w:marRight w:val="0"/>
      <w:marTop w:val="0"/>
      <w:marBottom w:val="0"/>
      <w:divBdr>
        <w:top w:val="none" w:sz="0" w:space="0" w:color="auto"/>
        <w:left w:val="none" w:sz="0" w:space="0" w:color="auto"/>
        <w:bottom w:val="none" w:sz="0" w:space="0" w:color="auto"/>
        <w:right w:val="none" w:sz="0" w:space="0" w:color="auto"/>
      </w:divBdr>
      <w:divsChild>
        <w:div w:id="650015789">
          <w:marLeft w:val="0"/>
          <w:marRight w:val="0"/>
          <w:marTop w:val="0"/>
          <w:marBottom w:val="0"/>
          <w:divBdr>
            <w:top w:val="none" w:sz="0" w:space="0" w:color="auto"/>
            <w:left w:val="none" w:sz="0" w:space="0" w:color="auto"/>
            <w:bottom w:val="none" w:sz="0" w:space="0" w:color="auto"/>
            <w:right w:val="none" w:sz="0" w:space="0" w:color="auto"/>
          </w:divBdr>
          <w:divsChild>
            <w:div w:id="214573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19656">
      <w:bodyDiv w:val="1"/>
      <w:marLeft w:val="0"/>
      <w:marRight w:val="0"/>
      <w:marTop w:val="0"/>
      <w:marBottom w:val="0"/>
      <w:divBdr>
        <w:top w:val="none" w:sz="0" w:space="0" w:color="auto"/>
        <w:left w:val="none" w:sz="0" w:space="0" w:color="auto"/>
        <w:bottom w:val="none" w:sz="0" w:space="0" w:color="auto"/>
        <w:right w:val="none" w:sz="0" w:space="0" w:color="auto"/>
      </w:divBdr>
    </w:div>
    <w:div w:id="112329805">
      <w:bodyDiv w:val="1"/>
      <w:marLeft w:val="0"/>
      <w:marRight w:val="0"/>
      <w:marTop w:val="0"/>
      <w:marBottom w:val="0"/>
      <w:divBdr>
        <w:top w:val="none" w:sz="0" w:space="0" w:color="auto"/>
        <w:left w:val="none" w:sz="0" w:space="0" w:color="auto"/>
        <w:bottom w:val="none" w:sz="0" w:space="0" w:color="auto"/>
        <w:right w:val="none" w:sz="0" w:space="0" w:color="auto"/>
      </w:divBdr>
    </w:div>
    <w:div w:id="117841610">
      <w:bodyDiv w:val="1"/>
      <w:marLeft w:val="0"/>
      <w:marRight w:val="0"/>
      <w:marTop w:val="0"/>
      <w:marBottom w:val="0"/>
      <w:divBdr>
        <w:top w:val="none" w:sz="0" w:space="0" w:color="auto"/>
        <w:left w:val="none" w:sz="0" w:space="0" w:color="auto"/>
        <w:bottom w:val="none" w:sz="0" w:space="0" w:color="auto"/>
        <w:right w:val="none" w:sz="0" w:space="0" w:color="auto"/>
      </w:divBdr>
    </w:div>
    <w:div w:id="126554837">
      <w:bodyDiv w:val="1"/>
      <w:marLeft w:val="0"/>
      <w:marRight w:val="0"/>
      <w:marTop w:val="0"/>
      <w:marBottom w:val="0"/>
      <w:divBdr>
        <w:top w:val="none" w:sz="0" w:space="0" w:color="auto"/>
        <w:left w:val="none" w:sz="0" w:space="0" w:color="auto"/>
        <w:bottom w:val="none" w:sz="0" w:space="0" w:color="auto"/>
        <w:right w:val="none" w:sz="0" w:space="0" w:color="auto"/>
      </w:divBdr>
    </w:div>
    <w:div w:id="126702315">
      <w:bodyDiv w:val="1"/>
      <w:marLeft w:val="0"/>
      <w:marRight w:val="0"/>
      <w:marTop w:val="0"/>
      <w:marBottom w:val="0"/>
      <w:divBdr>
        <w:top w:val="none" w:sz="0" w:space="0" w:color="auto"/>
        <w:left w:val="none" w:sz="0" w:space="0" w:color="auto"/>
        <w:bottom w:val="none" w:sz="0" w:space="0" w:color="auto"/>
        <w:right w:val="none" w:sz="0" w:space="0" w:color="auto"/>
      </w:divBdr>
    </w:div>
    <w:div w:id="126775741">
      <w:bodyDiv w:val="1"/>
      <w:marLeft w:val="0"/>
      <w:marRight w:val="0"/>
      <w:marTop w:val="0"/>
      <w:marBottom w:val="0"/>
      <w:divBdr>
        <w:top w:val="none" w:sz="0" w:space="0" w:color="auto"/>
        <w:left w:val="none" w:sz="0" w:space="0" w:color="auto"/>
        <w:bottom w:val="none" w:sz="0" w:space="0" w:color="auto"/>
        <w:right w:val="none" w:sz="0" w:space="0" w:color="auto"/>
      </w:divBdr>
    </w:div>
    <w:div w:id="132139601">
      <w:bodyDiv w:val="1"/>
      <w:marLeft w:val="0"/>
      <w:marRight w:val="0"/>
      <w:marTop w:val="0"/>
      <w:marBottom w:val="0"/>
      <w:divBdr>
        <w:top w:val="none" w:sz="0" w:space="0" w:color="auto"/>
        <w:left w:val="none" w:sz="0" w:space="0" w:color="auto"/>
        <w:bottom w:val="none" w:sz="0" w:space="0" w:color="auto"/>
        <w:right w:val="none" w:sz="0" w:space="0" w:color="auto"/>
      </w:divBdr>
    </w:div>
    <w:div w:id="134958088">
      <w:bodyDiv w:val="1"/>
      <w:marLeft w:val="0"/>
      <w:marRight w:val="0"/>
      <w:marTop w:val="0"/>
      <w:marBottom w:val="0"/>
      <w:divBdr>
        <w:top w:val="none" w:sz="0" w:space="0" w:color="auto"/>
        <w:left w:val="none" w:sz="0" w:space="0" w:color="auto"/>
        <w:bottom w:val="none" w:sz="0" w:space="0" w:color="auto"/>
        <w:right w:val="none" w:sz="0" w:space="0" w:color="auto"/>
      </w:divBdr>
      <w:divsChild>
        <w:div w:id="2034384347">
          <w:marLeft w:val="0"/>
          <w:marRight w:val="0"/>
          <w:marTop w:val="0"/>
          <w:marBottom w:val="0"/>
          <w:divBdr>
            <w:top w:val="none" w:sz="0" w:space="0" w:color="auto"/>
            <w:left w:val="none" w:sz="0" w:space="0" w:color="auto"/>
            <w:bottom w:val="none" w:sz="0" w:space="0" w:color="auto"/>
            <w:right w:val="none" w:sz="0" w:space="0" w:color="auto"/>
          </w:divBdr>
          <w:divsChild>
            <w:div w:id="169222983">
              <w:marLeft w:val="0"/>
              <w:marRight w:val="0"/>
              <w:marTop w:val="0"/>
              <w:marBottom w:val="0"/>
              <w:divBdr>
                <w:top w:val="none" w:sz="0" w:space="0" w:color="auto"/>
                <w:left w:val="none" w:sz="0" w:space="0" w:color="auto"/>
                <w:bottom w:val="none" w:sz="0" w:space="0" w:color="auto"/>
                <w:right w:val="none" w:sz="0" w:space="0" w:color="auto"/>
              </w:divBdr>
              <w:divsChild>
                <w:div w:id="1775049607">
                  <w:marLeft w:val="0"/>
                  <w:marRight w:val="0"/>
                  <w:marTop w:val="0"/>
                  <w:marBottom w:val="0"/>
                  <w:divBdr>
                    <w:top w:val="none" w:sz="0" w:space="0" w:color="auto"/>
                    <w:left w:val="none" w:sz="0" w:space="0" w:color="auto"/>
                    <w:bottom w:val="none" w:sz="0" w:space="0" w:color="auto"/>
                    <w:right w:val="none" w:sz="0" w:space="0" w:color="auto"/>
                  </w:divBdr>
                  <w:divsChild>
                    <w:div w:id="1450321575">
                      <w:marLeft w:val="0"/>
                      <w:marRight w:val="0"/>
                      <w:marTop w:val="0"/>
                      <w:marBottom w:val="0"/>
                      <w:divBdr>
                        <w:top w:val="none" w:sz="0" w:space="0" w:color="auto"/>
                        <w:left w:val="none" w:sz="0" w:space="0" w:color="auto"/>
                        <w:bottom w:val="none" w:sz="0" w:space="0" w:color="auto"/>
                        <w:right w:val="none" w:sz="0" w:space="0" w:color="auto"/>
                      </w:divBdr>
                      <w:divsChild>
                        <w:div w:id="205139563">
                          <w:marLeft w:val="0"/>
                          <w:marRight w:val="0"/>
                          <w:marTop w:val="0"/>
                          <w:marBottom w:val="0"/>
                          <w:divBdr>
                            <w:top w:val="none" w:sz="0" w:space="0" w:color="auto"/>
                            <w:left w:val="none" w:sz="0" w:space="0" w:color="auto"/>
                            <w:bottom w:val="none" w:sz="0" w:space="0" w:color="auto"/>
                            <w:right w:val="none" w:sz="0" w:space="0" w:color="auto"/>
                          </w:divBdr>
                          <w:divsChild>
                            <w:div w:id="61023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270368">
      <w:bodyDiv w:val="1"/>
      <w:marLeft w:val="0"/>
      <w:marRight w:val="0"/>
      <w:marTop w:val="0"/>
      <w:marBottom w:val="0"/>
      <w:divBdr>
        <w:top w:val="none" w:sz="0" w:space="0" w:color="auto"/>
        <w:left w:val="none" w:sz="0" w:space="0" w:color="auto"/>
        <w:bottom w:val="none" w:sz="0" w:space="0" w:color="auto"/>
        <w:right w:val="none" w:sz="0" w:space="0" w:color="auto"/>
      </w:divBdr>
    </w:div>
    <w:div w:id="140000386">
      <w:bodyDiv w:val="1"/>
      <w:marLeft w:val="0"/>
      <w:marRight w:val="0"/>
      <w:marTop w:val="0"/>
      <w:marBottom w:val="0"/>
      <w:divBdr>
        <w:top w:val="none" w:sz="0" w:space="0" w:color="auto"/>
        <w:left w:val="none" w:sz="0" w:space="0" w:color="auto"/>
        <w:bottom w:val="none" w:sz="0" w:space="0" w:color="auto"/>
        <w:right w:val="none" w:sz="0" w:space="0" w:color="auto"/>
      </w:divBdr>
    </w:div>
    <w:div w:id="152991608">
      <w:bodyDiv w:val="1"/>
      <w:marLeft w:val="0"/>
      <w:marRight w:val="0"/>
      <w:marTop w:val="0"/>
      <w:marBottom w:val="0"/>
      <w:divBdr>
        <w:top w:val="none" w:sz="0" w:space="0" w:color="auto"/>
        <w:left w:val="none" w:sz="0" w:space="0" w:color="auto"/>
        <w:bottom w:val="none" w:sz="0" w:space="0" w:color="auto"/>
        <w:right w:val="none" w:sz="0" w:space="0" w:color="auto"/>
      </w:divBdr>
    </w:div>
    <w:div w:id="153837528">
      <w:bodyDiv w:val="1"/>
      <w:marLeft w:val="0"/>
      <w:marRight w:val="0"/>
      <w:marTop w:val="0"/>
      <w:marBottom w:val="0"/>
      <w:divBdr>
        <w:top w:val="none" w:sz="0" w:space="0" w:color="auto"/>
        <w:left w:val="none" w:sz="0" w:space="0" w:color="auto"/>
        <w:bottom w:val="none" w:sz="0" w:space="0" w:color="auto"/>
        <w:right w:val="none" w:sz="0" w:space="0" w:color="auto"/>
      </w:divBdr>
    </w:div>
    <w:div w:id="155998113">
      <w:bodyDiv w:val="1"/>
      <w:marLeft w:val="0"/>
      <w:marRight w:val="0"/>
      <w:marTop w:val="0"/>
      <w:marBottom w:val="0"/>
      <w:divBdr>
        <w:top w:val="none" w:sz="0" w:space="0" w:color="auto"/>
        <w:left w:val="none" w:sz="0" w:space="0" w:color="auto"/>
        <w:bottom w:val="none" w:sz="0" w:space="0" w:color="auto"/>
        <w:right w:val="none" w:sz="0" w:space="0" w:color="auto"/>
      </w:divBdr>
    </w:div>
    <w:div w:id="164514539">
      <w:bodyDiv w:val="1"/>
      <w:marLeft w:val="0"/>
      <w:marRight w:val="0"/>
      <w:marTop w:val="0"/>
      <w:marBottom w:val="0"/>
      <w:divBdr>
        <w:top w:val="none" w:sz="0" w:space="0" w:color="auto"/>
        <w:left w:val="none" w:sz="0" w:space="0" w:color="auto"/>
        <w:bottom w:val="none" w:sz="0" w:space="0" w:color="auto"/>
        <w:right w:val="none" w:sz="0" w:space="0" w:color="auto"/>
      </w:divBdr>
    </w:div>
    <w:div w:id="170872991">
      <w:bodyDiv w:val="1"/>
      <w:marLeft w:val="0"/>
      <w:marRight w:val="0"/>
      <w:marTop w:val="0"/>
      <w:marBottom w:val="0"/>
      <w:divBdr>
        <w:top w:val="none" w:sz="0" w:space="0" w:color="auto"/>
        <w:left w:val="none" w:sz="0" w:space="0" w:color="auto"/>
        <w:bottom w:val="none" w:sz="0" w:space="0" w:color="auto"/>
        <w:right w:val="none" w:sz="0" w:space="0" w:color="auto"/>
      </w:divBdr>
    </w:div>
    <w:div w:id="175271084">
      <w:bodyDiv w:val="1"/>
      <w:marLeft w:val="0"/>
      <w:marRight w:val="0"/>
      <w:marTop w:val="0"/>
      <w:marBottom w:val="0"/>
      <w:divBdr>
        <w:top w:val="none" w:sz="0" w:space="0" w:color="auto"/>
        <w:left w:val="none" w:sz="0" w:space="0" w:color="auto"/>
        <w:bottom w:val="none" w:sz="0" w:space="0" w:color="auto"/>
        <w:right w:val="none" w:sz="0" w:space="0" w:color="auto"/>
      </w:divBdr>
    </w:div>
    <w:div w:id="177431403">
      <w:bodyDiv w:val="1"/>
      <w:marLeft w:val="0"/>
      <w:marRight w:val="0"/>
      <w:marTop w:val="0"/>
      <w:marBottom w:val="0"/>
      <w:divBdr>
        <w:top w:val="none" w:sz="0" w:space="0" w:color="auto"/>
        <w:left w:val="none" w:sz="0" w:space="0" w:color="auto"/>
        <w:bottom w:val="none" w:sz="0" w:space="0" w:color="auto"/>
        <w:right w:val="none" w:sz="0" w:space="0" w:color="auto"/>
      </w:divBdr>
    </w:div>
    <w:div w:id="184249174">
      <w:bodyDiv w:val="1"/>
      <w:marLeft w:val="0"/>
      <w:marRight w:val="0"/>
      <w:marTop w:val="0"/>
      <w:marBottom w:val="0"/>
      <w:divBdr>
        <w:top w:val="none" w:sz="0" w:space="0" w:color="auto"/>
        <w:left w:val="none" w:sz="0" w:space="0" w:color="auto"/>
        <w:bottom w:val="none" w:sz="0" w:space="0" w:color="auto"/>
        <w:right w:val="none" w:sz="0" w:space="0" w:color="auto"/>
      </w:divBdr>
    </w:div>
    <w:div w:id="186456767">
      <w:bodyDiv w:val="1"/>
      <w:marLeft w:val="0"/>
      <w:marRight w:val="0"/>
      <w:marTop w:val="0"/>
      <w:marBottom w:val="0"/>
      <w:divBdr>
        <w:top w:val="none" w:sz="0" w:space="0" w:color="auto"/>
        <w:left w:val="none" w:sz="0" w:space="0" w:color="auto"/>
        <w:bottom w:val="none" w:sz="0" w:space="0" w:color="auto"/>
        <w:right w:val="none" w:sz="0" w:space="0" w:color="auto"/>
      </w:divBdr>
    </w:div>
    <w:div w:id="186912018">
      <w:bodyDiv w:val="1"/>
      <w:marLeft w:val="0"/>
      <w:marRight w:val="0"/>
      <w:marTop w:val="0"/>
      <w:marBottom w:val="0"/>
      <w:divBdr>
        <w:top w:val="none" w:sz="0" w:space="0" w:color="auto"/>
        <w:left w:val="none" w:sz="0" w:space="0" w:color="auto"/>
        <w:bottom w:val="none" w:sz="0" w:space="0" w:color="auto"/>
        <w:right w:val="none" w:sz="0" w:space="0" w:color="auto"/>
      </w:divBdr>
    </w:div>
    <w:div w:id="190998239">
      <w:bodyDiv w:val="1"/>
      <w:marLeft w:val="0"/>
      <w:marRight w:val="0"/>
      <w:marTop w:val="0"/>
      <w:marBottom w:val="0"/>
      <w:divBdr>
        <w:top w:val="none" w:sz="0" w:space="0" w:color="auto"/>
        <w:left w:val="none" w:sz="0" w:space="0" w:color="auto"/>
        <w:bottom w:val="none" w:sz="0" w:space="0" w:color="auto"/>
        <w:right w:val="none" w:sz="0" w:space="0" w:color="auto"/>
      </w:divBdr>
    </w:div>
    <w:div w:id="193426692">
      <w:bodyDiv w:val="1"/>
      <w:marLeft w:val="0"/>
      <w:marRight w:val="0"/>
      <w:marTop w:val="0"/>
      <w:marBottom w:val="0"/>
      <w:divBdr>
        <w:top w:val="none" w:sz="0" w:space="0" w:color="auto"/>
        <w:left w:val="none" w:sz="0" w:space="0" w:color="auto"/>
        <w:bottom w:val="none" w:sz="0" w:space="0" w:color="auto"/>
        <w:right w:val="none" w:sz="0" w:space="0" w:color="auto"/>
      </w:divBdr>
    </w:div>
    <w:div w:id="199903159">
      <w:bodyDiv w:val="1"/>
      <w:marLeft w:val="0"/>
      <w:marRight w:val="0"/>
      <w:marTop w:val="0"/>
      <w:marBottom w:val="0"/>
      <w:divBdr>
        <w:top w:val="none" w:sz="0" w:space="0" w:color="auto"/>
        <w:left w:val="none" w:sz="0" w:space="0" w:color="auto"/>
        <w:bottom w:val="none" w:sz="0" w:space="0" w:color="auto"/>
        <w:right w:val="none" w:sz="0" w:space="0" w:color="auto"/>
      </w:divBdr>
    </w:div>
    <w:div w:id="205417135">
      <w:bodyDiv w:val="1"/>
      <w:marLeft w:val="0"/>
      <w:marRight w:val="0"/>
      <w:marTop w:val="0"/>
      <w:marBottom w:val="0"/>
      <w:divBdr>
        <w:top w:val="none" w:sz="0" w:space="0" w:color="auto"/>
        <w:left w:val="none" w:sz="0" w:space="0" w:color="auto"/>
        <w:bottom w:val="none" w:sz="0" w:space="0" w:color="auto"/>
        <w:right w:val="none" w:sz="0" w:space="0" w:color="auto"/>
      </w:divBdr>
    </w:div>
    <w:div w:id="210507255">
      <w:bodyDiv w:val="1"/>
      <w:marLeft w:val="0"/>
      <w:marRight w:val="0"/>
      <w:marTop w:val="0"/>
      <w:marBottom w:val="0"/>
      <w:divBdr>
        <w:top w:val="none" w:sz="0" w:space="0" w:color="auto"/>
        <w:left w:val="none" w:sz="0" w:space="0" w:color="auto"/>
        <w:bottom w:val="none" w:sz="0" w:space="0" w:color="auto"/>
        <w:right w:val="none" w:sz="0" w:space="0" w:color="auto"/>
      </w:divBdr>
    </w:div>
    <w:div w:id="210852490">
      <w:bodyDiv w:val="1"/>
      <w:marLeft w:val="0"/>
      <w:marRight w:val="0"/>
      <w:marTop w:val="0"/>
      <w:marBottom w:val="0"/>
      <w:divBdr>
        <w:top w:val="none" w:sz="0" w:space="0" w:color="auto"/>
        <w:left w:val="none" w:sz="0" w:space="0" w:color="auto"/>
        <w:bottom w:val="none" w:sz="0" w:space="0" w:color="auto"/>
        <w:right w:val="none" w:sz="0" w:space="0" w:color="auto"/>
      </w:divBdr>
    </w:div>
    <w:div w:id="217056121">
      <w:bodyDiv w:val="1"/>
      <w:marLeft w:val="0"/>
      <w:marRight w:val="0"/>
      <w:marTop w:val="0"/>
      <w:marBottom w:val="0"/>
      <w:divBdr>
        <w:top w:val="none" w:sz="0" w:space="0" w:color="auto"/>
        <w:left w:val="none" w:sz="0" w:space="0" w:color="auto"/>
        <w:bottom w:val="none" w:sz="0" w:space="0" w:color="auto"/>
        <w:right w:val="none" w:sz="0" w:space="0" w:color="auto"/>
      </w:divBdr>
    </w:div>
    <w:div w:id="232158704">
      <w:bodyDiv w:val="1"/>
      <w:marLeft w:val="0"/>
      <w:marRight w:val="0"/>
      <w:marTop w:val="0"/>
      <w:marBottom w:val="0"/>
      <w:divBdr>
        <w:top w:val="none" w:sz="0" w:space="0" w:color="auto"/>
        <w:left w:val="none" w:sz="0" w:space="0" w:color="auto"/>
        <w:bottom w:val="none" w:sz="0" w:space="0" w:color="auto"/>
        <w:right w:val="none" w:sz="0" w:space="0" w:color="auto"/>
      </w:divBdr>
    </w:div>
    <w:div w:id="244725114">
      <w:bodyDiv w:val="1"/>
      <w:marLeft w:val="0"/>
      <w:marRight w:val="0"/>
      <w:marTop w:val="0"/>
      <w:marBottom w:val="0"/>
      <w:divBdr>
        <w:top w:val="none" w:sz="0" w:space="0" w:color="auto"/>
        <w:left w:val="none" w:sz="0" w:space="0" w:color="auto"/>
        <w:bottom w:val="none" w:sz="0" w:space="0" w:color="auto"/>
        <w:right w:val="none" w:sz="0" w:space="0" w:color="auto"/>
      </w:divBdr>
    </w:div>
    <w:div w:id="246156365">
      <w:bodyDiv w:val="1"/>
      <w:marLeft w:val="0"/>
      <w:marRight w:val="0"/>
      <w:marTop w:val="0"/>
      <w:marBottom w:val="0"/>
      <w:divBdr>
        <w:top w:val="none" w:sz="0" w:space="0" w:color="auto"/>
        <w:left w:val="none" w:sz="0" w:space="0" w:color="auto"/>
        <w:bottom w:val="none" w:sz="0" w:space="0" w:color="auto"/>
        <w:right w:val="none" w:sz="0" w:space="0" w:color="auto"/>
      </w:divBdr>
    </w:div>
    <w:div w:id="248853669">
      <w:bodyDiv w:val="1"/>
      <w:marLeft w:val="0"/>
      <w:marRight w:val="0"/>
      <w:marTop w:val="0"/>
      <w:marBottom w:val="0"/>
      <w:divBdr>
        <w:top w:val="none" w:sz="0" w:space="0" w:color="auto"/>
        <w:left w:val="none" w:sz="0" w:space="0" w:color="auto"/>
        <w:bottom w:val="none" w:sz="0" w:space="0" w:color="auto"/>
        <w:right w:val="none" w:sz="0" w:space="0" w:color="auto"/>
      </w:divBdr>
    </w:div>
    <w:div w:id="249242670">
      <w:bodyDiv w:val="1"/>
      <w:marLeft w:val="0"/>
      <w:marRight w:val="0"/>
      <w:marTop w:val="0"/>
      <w:marBottom w:val="0"/>
      <w:divBdr>
        <w:top w:val="none" w:sz="0" w:space="0" w:color="auto"/>
        <w:left w:val="none" w:sz="0" w:space="0" w:color="auto"/>
        <w:bottom w:val="none" w:sz="0" w:space="0" w:color="auto"/>
        <w:right w:val="none" w:sz="0" w:space="0" w:color="auto"/>
      </w:divBdr>
    </w:div>
    <w:div w:id="250504867">
      <w:bodyDiv w:val="1"/>
      <w:marLeft w:val="0"/>
      <w:marRight w:val="0"/>
      <w:marTop w:val="0"/>
      <w:marBottom w:val="0"/>
      <w:divBdr>
        <w:top w:val="none" w:sz="0" w:space="0" w:color="auto"/>
        <w:left w:val="none" w:sz="0" w:space="0" w:color="auto"/>
        <w:bottom w:val="none" w:sz="0" w:space="0" w:color="auto"/>
        <w:right w:val="none" w:sz="0" w:space="0" w:color="auto"/>
      </w:divBdr>
    </w:div>
    <w:div w:id="256400924">
      <w:bodyDiv w:val="1"/>
      <w:marLeft w:val="0"/>
      <w:marRight w:val="0"/>
      <w:marTop w:val="0"/>
      <w:marBottom w:val="0"/>
      <w:divBdr>
        <w:top w:val="none" w:sz="0" w:space="0" w:color="auto"/>
        <w:left w:val="none" w:sz="0" w:space="0" w:color="auto"/>
        <w:bottom w:val="none" w:sz="0" w:space="0" w:color="auto"/>
        <w:right w:val="none" w:sz="0" w:space="0" w:color="auto"/>
      </w:divBdr>
    </w:div>
    <w:div w:id="258373143">
      <w:bodyDiv w:val="1"/>
      <w:marLeft w:val="0"/>
      <w:marRight w:val="0"/>
      <w:marTop w:val="0"/>
      <w:marBottom w:val="0"/>
      <w:divBdr>
        <w:top w:val="none" w:sz="0" w:space="0" w:color="auto"/>
        <w:left w:val="none" w:sz="0" w:space="0" w:color="auto"/>
        <w:bottom w:val="none" w:sz="0" w:space="0" w:color="auto"/>
        <w:right w:val="none" w:sz="0" w:space="0" w:color="auto"/>
      </w:divBdr>
    </w:div>
    <w:div w:id="260649560">
      <w:bodyDiv w:val="1"/>
      <w:marLeft w:val="0"/>
      <w:marRight w:val="0"/>
      <w:marTop w:val="0"/>
      <w:marBottom w:val="0"/>
      <w:divBdr>
        <w:top w:val="none" w:sz="0" w:space="0" w:color="auto"/>
        <w:left w:val="none" w:sz="0" w:space="0" w:color="auto"/>
        <w:bottom w:val="none" w:sz="0" w:space="0" w:color="auto"/>
        <w:right w:val="none" w:sz="0" w:space="0" w:color="auto"/>
      </w:divBdr>
    </w:div>
    <w:div w:id="267003668">
      <w:bodyDiv w:val="1"/>
      <w:marLeft w:val="0"/>
      <w:marRight w:val="0"/>
      <w:marTop w:val="0"/>
      <w:marBottom w:val="0"/>
      <w:divBdr>
        <w:top w:val="none" w:sz="0" w:space="0" w:color="auto"/>
        <w:left w:val="none" w:sz="0" w:space="0" w:color="auto"/>
        <w:bottom w:val="none" w:sz="0" w:space="0" w:color="auto"/>
        <w:right w:val="none" w:sz="0" w:space="0" w:color="auto"/>
      </w:divBdr>
    </w:div>
    <w:div w:id="272633961">
      <w:bodyDiv w:val="1"/>
      <w:marLeft w:val="0"/>
      <w:marRight w:val="0"/>
      <w:marTop w:val="0"/>
      <w:marBottom w:val="0"/>
      <w:divBdr>
        <w:top w:val="none" w:sz="0" w:space="0" w:color="auto"/>
        <w:left w:val="none" w:sz="0" w:space="0" w:color="auto"/>
        <w:bottom w:val="none" w:sz="0" w:space="0" w:color="auto"/>
        <w:right w:val="none" w:sz="0" w:space="0" w:color="auto"/>
      </w:divBdr>
    </w:div>
    <w:div w:id="278294194">
      <w:bodyDiv w:val="1"/>
      <w:marLeft w:val="0"/>
      <w:marRight w:val="0"/>
      <w:marTop w:val="0"/>
      <w:marBottom w:val="0"/>
      <w:divBdr>
        <w:top w:val="none" w:sz="0" w:space="0" w:color="auto"/>
        <w:left w:val="none" w:sz="0" w:space="0" w:color="auto"/>
        <w:bottom w:val="none" w:sz="0" w:space="0" w:color="auto"/>
        <w:right w:val="none" w:sz="0" w:space="0" w:color="auto"/>
      </w:divBdr>
    </w:div>
    <w:div w:id="278534154">
      <w:bodyDiv w:val="1"/>
      <w:marLeft w:val="0"/>
      <w:marRight w:val="0"/>
      <w:marTop w:val="0"/>
      <w:marBottom w:val="0"/>
      <w:divBdr>
        <w:top w:val="none" w:sz="0" w:space="0" w:color="auto"/>
        <w:left w:val="none" w:sz="0" w:space="0" w:color="auto"/>
        <w:bottom w:val="none" w:sz="0" w:space="0" w:color="auto"/>
        <w:right w:val="none" w:sz="0" w:space="0" w:color="auto"/>
      </w:divBdr>
    </w:div>
    <w:div w:id="282657013">
      <w:bodyDiv w:val="1"/>
      <w:marLeft w:val="0"/>
      <w:marRight w:val="0"/>
      <w:marTop w:val="0"/>
      <w:marBottom w:val="0"/>
      <w:divBdr>
        <w:top w:val="none" w:sz="0" w:space="0" w:color="auto"/>
        <w:left w:val="none" w:sz="0" w:space="0" w:color="auto"/>
        <w:bottom w:val="none" w:sz="0" w:space="0" w:color="auto"/>
        <w:right w:val="none" w:sz="0" w:space="0" w:color="auto"/>
      </w:divBdr>
    </w:div>
    <w:div w:id="294720192">
      <w:bodyDiv w:val="1"/>
      <w:marLeft w:val="0"/>
      <w:marRight w:val="0"/>
      <w:marTop w:val="0"/>
      <w:marBottom w:val="0"/>
      <w:divBdr>
        <w:top w:val="none" w:sz="0" w:space="0" w:color="auto"/>
        <w:left w:val="none" w:sz="0" w:space="0" w:color="auto"/>
        <w:bottom w:val="none" w:sz="0" w:space="0" w:color="auto"/>
        <w:right w:val="none" w:sz="0" w:space="0" w:color="auto"/>
      </w:divBdr>
    </w:div>
    <w:div w:id="295137788">
      <w:bodyDiv w:val="1"/>
      <w:marLeft w:val="0"/>
      <w:marRight w:val="0"/>
      <w:marTop w:val="0"/>
      <w:marBottom w:val="0"/>
      <w:divBdr>
        <w:top w:val="none" w:sz="0" w:space="0" w:color="auto"/>
        <w:left w:val="none" w:sz="0" w:space="0" w:color="auto"/>
        <w:bottom w:val="none" w:sz="0" w:space="0" w:color="auto"/>
        <w:right w:val="none" w:sz="0" w:space="0" w:color="auto"/>
      </w:divBdr>
    </w:div>
    <w:div w:id="296106721">
      <w:bodyDiv w:val="1"/>
      <w:marLeft w:val="0"/>
      <w:marRight w:val="0"/>
      <w:marTop w:val="0"/>
      <w:marBottom w:val="0"/>
      <w:divBdr>
        <w:top w:val="none" w:sz="0" w:space="0" w:color="auto"/>
        <w:left w:val="none" w:sz="0" w:space="0" w:color="auto"/>
        <w:bottom w:val="none" w:sz="0" w:space="0" w:color="auto"/>
        <w:right w:val="none" w:sz="0" w:space="0" w:color="auto"/>
      </w:divBdr>
    </w:div>
    <w:div w:id="296492661">
      <w:bodyDiv w:val="1"/>
      <w:marLeft w:val="0"/>
      <w:marRight w:val="0"/>
      <w:marTop w:val="0"/>
      <w:marBottom w:val="0"/>
      <w:divBdr>
        <w:top w:val="none" w:sz="0" w:space="0" w:color="auto"/>
        <w:left w:val="none" w:sz="0" w:space="0" w:color="auto"/>
        <w:bottom w:val="none" w:sz="0" w:space="0" w:color="auto"/>
        <w:right w:val="none" w:sz="0" w:space="0" w:color="auto"/>
      </w:divBdr>
    </w:div>
    <w:div w:id="304436823">
      <w:bodyDiv w:val="1"/>
      <w:marLeft w:val="0"/>
      <w:marRight w:val="0"/>
      <w:marTop w:val="0"/>
      <w:marBottom w:val="0"/>
      <w:divBdr>
        <w:top w:val="none" w:sz="0" w:space="0" w:color="auto"/>
        <w:left w:val="none" w:sz="0" w:space="0" w:color="auto"/>
        <w:bottom w:val="none" w:sz="0" w:space="0" w:color="auto"/>
        <w:right w:val="none" w:sz="0" w:space="0" w:color="auto"/>
      </w:divBdr>
    </w:div>
    <w:div w:id="306974681">
      <w:bodyDiv w:val="1"/>
      <w:marLeft w:val="0"/>
      <w:marRight w:val="0"/>
      <w:marTop w:val="0"/>
      <w:marBottom w:val="0"/>
      <w:divBdr>
        <w:top w:val="none" w:sz="0" w:space="0" w:color="auto"/>
        <w:left w:val="none" w:sz="0" w:space="0" w:color="auto"/>
        <w:bottom w:val="none" w:sz="0" w:space="0" w:color="auto"/>
        <w:right w:val="none" w:sz="0" w:space="0" w:color="auto"/>
      </w:divBdr>
    </w:div>
    <w:div w:id="311254923">
      <w:bodyDiv w:val="1"/>
      <w:marLeft w:val="0"/>
      <w:marRight w:val="0"/>
      <w:marTop w:val="0"/>
      <w:marBottom w:val="0"/>
      <w:divBdr>
        <w:top w:val="none" w:sz="0" w:space="0" w:color="auto"/>
        <w:left w:val="none" w:sz="0" w:space="0" w:color="auto"/>
        <w:bottom w:val="none" w:sz="0" w:space="0" w:color="auto"/>
        <w:right w:val="none" w:sz="0" w:space="0" w:color="auto"/>
      </w:divBdr>
    </w:div>
    <w:div w:id="313801799">
      <w:bodyDiv w:val="1"/>
      <w:marLeft w:val="0"/>
      <w:marRight w:val="0"/>
      <w:marTop w:val="0"/>
      <w:marBottom w:val="0"/>
      <w:divBdr>
        <w:top w:val="none" w:sz="0" w:space="0" w:color="auto"/>
        <w:left w:val="none" w:sz="0" w:space="0" w:color="auto"/>
        <w:bottom w:val="none" w:sz="0" w:space="0" w:color="auto"/>
        <w:right w:val="none" w:sz="0" w:space="0" w:color="auto"/>
      </w:divBdr>
    </w:div>
    <w:div w:id="318458432">
      <w:bodyDiv w:val="1"/>
      <w:marLeft w:val="0"/>
      <w:marRight w:val="0"/>
      <w:marTop w:val="0"/>
      <w:marBottom w:val="0"/>
      <w:divBdr>
        <w:top w:val="none" w:sz="0" w:space="0" w:color="auto"/>
        <w:left w:val="none" w:sz="0" w:space="0" w:color="auto"/>
        <w:bottom w:val="none" w:sz="0" w:space="0" w:color="auto"/>
        <w:right w:val="none" w:sz="0" w:space="0" w:color="auto"/>
      </w:divBdr>
    </w:div>
    <w:div w:id="325401687">
      <w:bodyDiv w:val="1"/>
      <w:marLeft w:val="0"/>
      <w:marRight w:val="0"/>
      <w:marTop w:val="0"/>
      <w:marBottom w:val="0"/>
      <w:divBdr>
        <w:top w:val="none" w:sz="0" w:space="0" w:color="auto"/>
        <w:left w:val="none" w:sz="0" w:space="0" w:color="auto"/>
        <w:bottom w:val="none" w:sz="0" w:space="0" w:color="auto"/>
        <w:right w:val="none" w:sz="0" w:space="0" w:color="auto"/>
      </w:divBdr>
    </w:div>
    <w:div w:id="331031355">
      <w:bodyDiv w:val="1"/>
      <w:marLeft w:val="0"/>
      <w:marRight w:val="0"/>
      <w:marTop w:val="0"/>
      <w:marBottom w:val="0"/>
      <w:divBdr>
        <w:top w:val="none" w:sz="0" w:space="0" w:color="auto"/>
        <w:left w:val="none" w:sz="0" w:space="0" w:color="auto"/>
        <w:bottom w:val="none" w:sz="0" w:space="0" w:color="auto"/>
        <w:right w:val="none" w:sz="0" w:space="0" w:color="auto"/>
      </w:divBdr>
    </w:div>
    <w:div w:id="338392993">
      <w:bodyDiv w:val="1"/>
      <w:marLeft w:val="0"/>
      <w:marRight w:val="0"/>
      <w:marTop w:val="0"/>
      <w:marBottom w:val="0"/>
      <w:divBdr>
        <w:top w:val="none" w:sz="0" w:space="0" w:color="auto"/>
        <w:left w:val="none" w:sz="0" w:space="0" w:color="auto"/>
        <w:bottom w:val="none" w:sz="0" w:space="0" w:color="auto"/>
        <w:right w:val="none" w:sz="0" w:space="0" w:color="auto"/>
      </w:divBdr>
    </w:div>
    <w:div w:id="343410130">
      <w:bodyDiv w:val="1"/>
      <w:marLeft w:val="0"/>
      <w:marRight w:val="0"/>
      <w:marTop w:val="0"/>
      <w:marBottom w:val="0"/>
      <w:divBdr>
        <w:top w:val="none" w:sz="0" w:space="0" w:color="auto"/>
        <w:left w:val="none" w:sz="0" w:space="0" w:color="auto"/>
        <w:bottom w:val="none" w:sz="0" w:space="0" w:color="auto"/>
        <w:right w:val="none" w:sz="0" w:space="0" w:color="auto"/>
      </w:divBdr>
    </w:div>
    <w:div w:id="355160457">
      <w:bodyDiv w:val="1"/>
      <w:marLeft w:val="0"/>
      <w:marRight w:val="0"/>
      <w:marTop w:val="0"/>
      <w:marBottom w:val="0"/>
      <w:divBdr>
        <w:top w:val="none" w:sz="0" w:space="0" w:color="auto"/>
        <w:left w:val="none" w:sz="0" w:space="0" w:color="auto"/>
        <w:bottom w:val="none" w:sz="0" w:space="0" w:color="auto"/>
        <w:right w:val="none" w:sz="0" w:space="0" w:color="auto"/>
      </w:divBdr>
    </w:div>
    <w:div w:id="357706183">
      <w:bodyDiv w:val="1"/>
      <w:marLeft w:val="0"/>
      <w:marRight w:val="0"/>
      <w:marTop w:val="0"/>
      <w:marBottom w:val="0"/>
      <w:divBdr>
        <w:top w:val="none" w:sz="0" w:space="0" w:color="auto"/>
        <w:left w:val="none" w:sz="0" w:space="0" w:color="auto"/>
        <w:bottom w:val="none" w:sz="0" w:space="0" w:color="auto"/>
        <w:right w:val="none" w:sz="0" w:space="0" w:color="auto"/>
      </w:divBdr>
    </w:div>
    <w:div w:id="361201336">
      <w:bodyDiv w:val="1"/>
      <w:marLeft w:val="0"/>
      <w:marRight w:val="0"/>
      <w:marTop w:val="0"/>
      <w:marBottom w:val="0"/>
      <w:divBdr>
        <w:top w:val="none" w:sz="0" w:space="0" w:color="auto"/>
        <w:left w:val="none" w:sz="0" w:space="0" w:color="auto"/>
        <w:bottom w:val="none" w:sz="0" w:space="0" w:color="auto"/>
        <w:right w:val="none" w:sz="0" w:space="0" w:color="auto"/>
      </w:divBdr>
    </w:div>
    <w:div w:id="362096018">
      <w:bodyDiv w:val="1"/>
      <w:marLeft w:val="0"/>
      <w:marRight w:val="0"/>
      <w:marTop w:val="0"/>
      <w:marBottom w:val="0"/>
      <w:divBdr>
        <w:top w:val="none" w:sz="0" w:space="0" w:color="auto"/>
        <w:left w:val="none" w:sz="0" w:space="0" w:color="auto"/>
        <w:bottom w:val="none" w:sz="0" w:space="0" w:color="auto"/>
        <w:right w:val="none" w:sz="0" w:space="0" w:color="auto"/>
      </w:divBdr>
    </w:div>
    <w:div w:id="365184787">
      <w:bodyDiv w:val="1"/>
      <w:marLeft w:val="0"/>
      <w:marRight w:val="0"/>
      <w:marTop w:val="0"/>
      <w:marBottom w:val="0"/>
      <w:divBdr>
        <w:top w:val="none" w:sz="0" w:space="0" w:color="auto"/>
        <w:left w:val="none" w:sz="0" w:space="0" w:color="auto"/>
        <w:bottom w:val="none" w:sz="0" w:space="0" w:color="auto"/>
        <w:right w:val="none" w:sz="0" w:space="0" w:color="auto"/>
      </w:divBdr>
    </w:div>
    <w:div w:id="366370560">
      <w:bodyDiv w:val="1"/>
      <w:marLeft w:val="0"/>
      <w:marRight w:val="0"/>
      <w:marTop w:val="0"/>
      <w:marBottom w:val="0"/>
      <w:divBdr>
        <w:top w:val="none" w:sz="0" w:space="0" w:color="auto"/>
        <w:left w:val="none" w:sz="0" w:space="0" w:color="auto"/>
        <w:bottom w:val="none" w:sz="0" w:space="0" w:color="auto"/>
        <w:right w:val="none" w:sz="0" w:space="0" w:color="auto"/>
      </w:divBdr>
    </w:div>
    <w:div w:id="371031559">
      <w:bodyDiv w:val="1"/>
      <w:marLeft w:val="0"/>
      <w:marRight w:val="0"/>
      <w:marTop w:val="0"/>
      <w:marBottom w:val="0"/>
      <w:divBdr>
        <w:top w:val="none" w:sz="0" w:space="0" w:color="auto"/>
        <w:left w:val="none" w:sz="0" w:space="0" w:color="auto"/>
        <w:bottom w:val="none" w:sz="0" w:space="0" w:color="auto"/>
        <w:right w:val="none" w:sz="0" w:space="0" w:color="auto"/>
      </w:divBdr>
    </w:div>
    <w:div w:id="380398319">
      <w:bodyDiv w:val="1"/>
      <w:marLeft w:val="0"/>
      <w:marRight w:val="0"/>
      <w:marTop w:val="0"/>
      <w:marBottom w:val="0"/>
      <w:divBdr>
        <w:top w:val="none" w:sz="0" w:space="0" w:color="auto"/>
        <w:left w:val="none" w:sz="0" w:space="0" w:color="auto"/>
        <w:bottom w:val="none" w:sz="0" w:space="0" w:color="auto"/>
        <w:right w:val="none" w:sz="0" w:space="0" w:color="auto"/>
      </w:divBdr>
    </w:div>
    <w:div w:id="387611474">
      <w:bodyDiv w:val="1"/>
      <w:marLeft w:val="0"/>
      <w:marRight w:val="0"/>
      <w:marTop w:val="0"/>
      <w:marBottom w:val="0"/>
      <w:divBdr>
        <w:top w:val="none" w:sz="0" w:space="0" w:color="auto"/>
        <w:left w:val="none" w:sz="0" w:space="0" w:color="auto"/>
        <w:bottom w:val="none" w:sz="0" w:space="0" w:color="auto"/>
        <w:right w:val="none" w:sz="0" w:space="0" w:color="auto"/>
      </w:divBdr>
    </w:div>
    <w:div w:id="390926913">
      <w:bodyDiv w:val="1"/>
      <w:marLeft w:val="0"/>
      <w:marRight w:val="0"/>
      <w:marTop w:val="0"/>
      <w:marBottom w:val="0"/>
      <w:divBdr>
        <w:top w:val="none" w:sz="0" w:space="0" w:color="auto"/>
        <w:left w:val="none" w:sz="0" w:space="0" w:color="auto"/>
        <w:bottom w:val="none" w:sz="0" w:space="0" w:color="auto"/>
        <w:right w:val="none" w:sz="0" w:space="0" w:color="auto"/>
      </w:divBdr>
    </w:div>
    <w:div w:id="399056460">
      <w:bodyDiv w:val="1"/>
      <w:marLeft w:val="0"/>
      <w:marRight w:val="0"/>
      <w:marTop w:val="0"/>
      <w:marBottom w:val="0"/>
      <w:divBdr>
        <w:top w:val="none" w:sz="0" w:space="0" w:color="auto"/>
        <w:left w:val="none" w:sz="0" w:space="0" w:color="auto"/>
        <w:bottom w:val="none" w:sz="0" w:space="0" w:color="auto"/>
        <w:right w:val="none" w:sz="0" w:space="0" w:color="auto"/>
      </w:divBdr>
    </w:div>
    <w:div w:id="403070731">
      <w:bodyDiv w:val="1"/>
      <w:marLeft w:val="0"/>
      <w:marRight w:val="0"/>
      <w:marTop w:val="0"/>
      <w:marBottom w:val="0"/>
      <w:divBdr>
        <w:top w:val="none" w:sz="0" w:space="0" w:color="auto"/>
        <w:left w:val="none" w:sz="0" w:space="0" w:color="auto"/>
        <w:bottom w:val="none" w:sz="0" w:space="0" w:color="auto"/>
        <w:right w:val="none" w:sz="0" w:space="0" w:color="auto"/>
      </w:divBdr>
    </w:div>
    <w:div w:id="404496224">
      <w:bodyDiv w:val="1"/>
      <w:marLeft w:val="0"/>
      <w:marRight w:val="0"/>
      <w:marTop w:val="0"/>
      <w:marBottom w:val="0"/>
      <w:divBdr>
        <w:top w:val="none" w:sz="0" w:space="0" w:color="auto"/>
        <w:left w:val="none" w:sz="0" w:space="0" w:color="auto"/>
        <w:bottom w:val="none" w:sz="0" w:space="0" w:color="auto"/>
        <w:right w:val="none" w:sz="0" w:space="0" w:color="auto"/>
      </w:divBdr>
    </w:div>
    <w:div w:id="409350305">
      <w:bodyDiv w:val="1"/>
      <w:marLeft w:val="0"/>
      <w:marRight w:val="0"/>
      <w:marTop w:val="0"/>
      <w:marBottom w:val="0"/>
      <w:divBdr>
        <w:top w:val="none" w:sz="0" w:space="0" w:color="auto"/>
        <w:left w:val="none" w:sz="0" w:space="0" w:color="auto"/>
        <w:bottom w:val="none" w:sz="0" w:space="0" w:color="auto"/>
        <w:right w:val="none" w:sz="0" w:space="0" w:color="auto"/>
      </w:divBdr>
    </w:div>
    <w:div w:id="413362384">
      <w:bodyDiv w:val="1"/>
      <w:marLeft w:val="0"/>
      <w:marRight w:val="0"/>
      <w:marTop w:val="0"/>
      <w:marBottom w:val="0"/>
      <w:divBdr>
        <w:top w:val="none" w:sz="0" w:space="0" w:color="auto"/>
        <w:left w:val="none" w:sz="0" w:space="0" w:color="auto"/>
        <w:bottom w:val="none" w:sz="0" w:space="0" w:color="auto"/>
        <w:right w:val="none" w:sz="0" w:space="0" w:color="auto"/>
      </w:divBdr>
    </w:div>
    <w:div w:id="415783062">
      <w:bodyDiv w:val="1"/>
      <w:marLeft w:val="0"/>
      <w:marRight w:val="0"/>
      <w:marTop w:val="0"/>
      <w:marBottom w:val="0"/>
      <w:divBdr>
        <w:top w:val="none" w:sz="0" w:space="0" w:color="auto"/>
        <w:left w:val="none" w:sz="0" w:space="0" w:color="auto"/>
        <w:bottom w:val="none" w:sz="0" w:space="0" w:color="auto"/>
        <w:right w:val="none" w:sz="0" w:space="0" w:color="auto"/>
      </w:divBdr>
    </w:div>
    <w:div w:id="416555560">
      <w:bodyDiv w:val="1"/>
      <w:marLeft w:val="0"/>
      <w:marRight w:val="0"/>
      <w:marTop w:val="0"/>
      <w:marBottom w:val="0"/>
      <w:divBdr>
        <w:top w:val="none" w:sz="0" w:space="0" w:color="auto"/>
        <w:left w:val="none" w:sz="0" w:space="0" w:color="auto"/>
        <w:bottom w:val="none" w:sz="0" w:space="0" w:color="auto"/>
        <w:right w:val="none" w:sz="0" w:space="0" w:color="auto"/>
      </w:divBdr>
    </w:div>
    <w:div w:id="434906742">
      <w:bodyDiv w:val="1"/>
      <w:marLeft w:val="0"/>
      <w:marRight w:val="0"/>
      <w:marTop w:val="0"/>
      <w:marBottom w:val="0"/>
      <w:divBdr>
        <w:top w:val="none" w:sz="0" w:space="0" w:color="auto"/>
        <w:left w:val="none" w:sz="0" w:space="0" w:color="auto"/>
        <w:bottom w:val="none" w:sz="0" w:space="0" w:color="auto"/>
        <w:right w:val="none" w:sz="0" w:space="0" w:color="auto"/>
      </w:divBdr>
    </w:div>
    <w:div w:id="440413541">
      <w:bodyDiv w:val="1"/>
      <w:marLeft w:val="0"/>
      <w:marRight w:val="0"/>
      <w:marTop w:val="0"/>
      <w:marBottom w:val="0"/>
      <w:divBdr>
        <w:top w:val="none" w:sz="0" w:space="0" w:color="auto"/>
        <w:left w:val="none" w:sz="0" w:space="0" w:color="auto"/>
        <w:bottom w:val="none" w:sz="0" w:space="0" w:color="auto"/>
        <w:right w:val="none" w:sz="0" w:space="0" w:color="auto"/>
      </w:divBdr>
    </w:div>
    <w:div w:id="440995032">
      <w:bodyDiv w:val="1"/>
      <w:marLeft w:val="0"/>
      <w:marRight w:val="0"/>
      <w:marTop w:val="0"/>
      <w:marBottom w:val="0"/>
      <w:divBdr>
        <w:top w:val="none" w:sz="0" w:space="0" w:color="auto"/>
        <w:left w:val="none" w:sz="0" w:space="0" w:color="auto"/>
        <w:bottom w:val="none" w:sz="0" w:space="0" w:color="auto"/>
        <w:right w:val="none" w:sz="0" w:space="0" w:color="auto"/>
      </w:divBdr>
    </w:div>
    <w:div w:id="448283433">
      <w:bodyDiv w:val="1"/>
      <w:marLeft w:val="0"/>
      <w:marRight w:val="0"/>
      <w:marTop w:val="0"/>
      <w:marBottom w:val="0"/>
      <w:divBdr>
        <w:top w:val="none" w:sz="0" w:space="0" w:color="auto"/>
        <w:left w:val="none" w:sz="0" w:space="0" w:color="auto"/>
        <w:bottom w:val="none" w:sz="0" w:space="0" w:color="auto"/>
        <w:right w:val="none" w:sz="0" w:space="0" w:color="auto"/>
      </w:divBdr>
    </w:div>
    <w:div w:id="450322547">
      <w:bodyDiv w:val="1"/>
      <w:marLeft w:val="0"/>
      <w:marRight w:val="0"/>
      <w:marTop w:val="0"/>
      <w:marBottom w:val="0"/>
      <w:divBdr>
        <w:top w:val="none" w:sz="0" w:space="0" w:color="auto"/>
        <w:left w:val="none" w:sz="0" w:space="0" w:color="auto"/>
        <w:bottom w:val="none" w:sz="0" w:space="0" w:color="auto"/>
        <w:right w:val="none" w:sz="0" w:space="0" w:color="auto"/>
      </w:divBdr>
    </w:div>
    <w:div w:id="452099890">
      <w:bodyDiv w:val="1"/>
      <w:marLeft w:val="0"/>
      <w:marRight w:val="0"/>
      <w:marTop w:val="0"/>
      <w:marBottom w:val="0"/>
      <w:divBdr>
        <w:top w:val="none" w:sz="0" w:space="0" w:color="auto"/>
        <w:left w:val="none" w:sz="0" w:space="0" w:color="auto"/>
        <w:bottom w:val="none" w:sz="0" w:space="0" w:color="auto"/>
        <w:right w:val="none" w:sz="0" w:space="0" w:color="auto"/>
      </w:divBdr>
    </w:div>
    <w:div w:id="453646181">
      <w:bodyDiv w:val="1"/>
      <w:marLeft w:val="0"/>
      <w:marRight w:val="0"/>
      <w:marTop w:val="0"/>
      <w:marBottom w:val="0"/>
      <w:divBdr>
        <w:top w:val="none" w:sz="0" w:space="0" w:color="auto"/>
        <w:left w:val="none" w:sz="0" w:space="0" w:color="auto"/>
        <w:bottom w:val="none" w:sz="0" w:space="0" w:color="auto"/>
        <w:right w:val="none" w:sz="0" w:space="0" w:color="auto"/>
      </w:divBdr>
    </w:div>
    <w:div w:id="461660045">
      <w:bodyDiv w:val="1"/>
      <w:marLeft w:val="0"/>
      <w:marRight w:val="0"/>
      <w:marTop w:val="0"/>
      <w:marBottom w:val="0"/>
      <w:divBdr>
        <w:top w:val="none" w:sz="0" w:space="0" w:color="auto"/>
        <w:left w:val="none" w:sz="0" w:space="0" w:color="auto"/>
        <w:bottom w:val="none" w:sz="0" w:space="0" w:color="auto"/>
        <w:right w:val="none" w:sz="0" w:space="0" w:color="auto"/>
      </w:divBdr>
    </w:div>
    <w:div w:id="462504817">
      <w:bodyDiv w:val="1"/>
      <w:marLeft w:val="0"/>
      <w:marRight w:val="0"/>
      <w:marTop w:val="0"/>
      <w:marBottom w:val="0"/>
      <w:divBdr>
        <w:top w:val="none" w:sz="0" w:space="0" w:color="auto"/>
        <w:left w:val="none" w:sz="0" w:space="0" w:color="auto"/>
        <w:bottom w:val="none" w:sz="0" w:space="0" w:color="auto"/>
        <w:right w:val="none" w:sz="0" w:space="0" w:color="auto"/>
      </w:divBdr>
    </w:div>
    <w:div w:id="463038950">
      <w:bodyDiv w:val="1"/>
      <w:marLeft w:val="0"/>
      <w:marRight w:val="0"/>
      <w:marTop w:val="0"/>
      <w:marBottom w:val="0"/>
      <w:divBdr>
        <w:top w:val="none" w:sz="0" w:space="0" w:color="auto"/>
        <w:left w:val="none" w:sz="0" w:space="0" w:color="auto"/>
        <w:bottom w:val="none" w:sz="0" w:space="0" w:color="auto"/>
        <w:right w:val="none" w:sz="0" w:space="0" w:color="auto"/>
      </w:divBdr>
    </w:div>
    <w:div w:id="465467989">
      <w:bodyDiv w:val="1"/>
      <w:marLeft w:val="0"/>
      <w:marRight w:val="0"/>
      <w:marTop w:val="0"/>
      <w:marBottom w:val="0"/>
      <w:divBdr>
        <w:top w:val="none" w:sz="0" w:space="0" w:color="auto"/>
        <w:left w:val="none" w:sz="0" w:space="0" w:color="auto"/>
        <w:bottom w:val="none" w:sz="0" w:space="0" w:color="auto"/>
        <w:right w:val="none" w:sz="0" w:space="0" w:color="auto"/>
      </w:divBdr>
    </w:div>
    <w:div w:id="468593361">
      <w:bodyDiv w:val="1"/>
      <w:marLeft w:val="0"/>
      <w:marRight w:val="0"/>
      <w:marTop w:val="0"/>
      <w:marBottom w:val="0"/>
      <w:divBdr>
        <w:top w:val="none" w:sz="0" w:space="0" w:color="auto"/>
        <w:left w:val="none" w:sz="0" w:space="0" w:color="auto"/>
        <w:bottom w:val="none" w:sz="0" w:space="0" w:color="auto"/>
        <w:right w:val="none" w:sz="0" w:space="0" w:color="auto"/>
      </w:divBdr>
    </w:div>
    <w:div w:id="469713817">
      <w:bodyDiv w:val="1"/>
      <w:marLeft w:val="0"/>
      <w:marRight w:val="0"/>
      <w:marTop w:val="0"/>
      <w:marBottom w:val="0"/>
      <w:divBdr>
        <w:top w:val="none" w:sz="0" w:space="0" w:color="auto"/>
        <w:left w:val="none" w:sz="0" w:space="0" w:color="auto"/>
        <w:bottom w:val="none" w:sz="0" w:space="0" w:color="auto"/>
        <w:right w:val="none" w:sz="0" w:space="0" w:color="auto"/>
      </w:divBdr>
    </w:div>
    <w:div w:id="472407931">
      <w:bodyDiv w:val="1"/>
      <w:marLeft w:val="0"/>
      <w:marRight w:val="0"/>
      <w:marTop w:val="0"/>
      <w:marBottom w:val="0"/>
      <w:divBdr>
        <w:top w:val="none" w:sz="0" w:space="0" w:color="auto"/>
        <w:left w:val="none" w:sz="0" w:space="0" w:color="auto"/>
        <w:bottom w:val="none" w:sz="0" w:space="0" w:color="auto"/>
        <w:right w:val="none" w:sz="0" w:space="0" w:color="auto"/>
      </w:divBdr>
    </w:div>
    <w:div w:id="475492424">
      <w:bodyDiv w:val="1"/>
      <w:marLeft w:val="0"/>
      <w:marRight w:val="0"/>
      <w:marTop w:val="0"/>
      <w:marBottom w:val="0"/>
      <w:divBdr>
        <w:top w:val="none" w:sz="0" w:space="0" w:color="auto"/>
        <w:left w:val="none" w:sz="0" w:space="0" w:color="auto"/>
        <w:bottom w:val="none" w:sz="0" w:space="0" w:color="auto"/>
        <w:right w:val="none" w:sz="0" w:space="0" w:color="auto"/>
      </w:divBdr>
    </w:div>
    <w:div w:id="484394462">
      <w:bodyDiv w:val="1"/>
      <w:marLeft w:val="0"/>
      <w:marRight w:val="0"/>
      <w:marTop w:val="0"/>
      <w:marBottom w:val="0"/>
      <w:divBdr>
        <w:top w:val="none" w:sz="0" w:space="0" w:color="auto"/>
        <w:left w:val="none" w:sz="0" w:space="0" w:color="auto"/>
        <w:bottom w:val="none" w:sz="0" w:space="0" w:color="auto"/>
        <w:right w:val="none" w:sz="0" w:space="0" w:color="auto"/>
      </w:divBdr>
    </w:div>
    <w:div w:id="487094099">
      <w:bodyDiv w:val="1"/>
      <w:marLeft w:val="0"/>
      <w:marRight w:val="0"/>
      <w:marTop w:val="0"/>
      <w:marBottom w:val="0"/>
      <w:divBdr>
        <w:top w:val="none" w:sz="0" w:space="0" w:color="auto"/>
        <w:left w:val="none" w:sz="0" w:space="0" w:color="auto"/>
        <w:bottom w:val="none" w:sz="0" w:space="0" w:color="auto"/>
        <w:right w:val="none" w:sz="0" w:space="0" w:color="auto"/>
      </w:divBdr>
    </w:div>
    <w:div w:id="491529891">
      <w:bodyDiv w:val="1"/>
      <w:marLeft w:val="0"/>
      <w:marRight w:val="0"/>
      <w:marTop w:val="0"/>
      <w:marBottom w:val="0"/>
      <w:divBdr>
        <w:top w:val="none" w:sz="0" w:space="0" w:color="auto"/>
        <w:left w:val="none" w:sz="0" w:space="0" w:color="auto"/>
        <w:bottom w:val="none" w:sz="0" w:space="0" w:color="auto"/>
        <w:right w:val="none" w:sz="0" w:space="0" w:color="auto"/>
      </w:divBdr>
    </w:div>
    <w:div w:id="498274177">
      <w:bodyDiv w:val="1"/>
      <w:marLeft w:val="0"/>
      <w:marRight w:val="0"/>
      <w:marTop w:val="0"/>
      <w:marBottom w:val="0"/>
      <w:divBdr>
        <w:top w:val="none" w:sz="0" w:space="0" w:color="auto"/>
        <w:left w:val="none" w:sz="0" w:space="0" w:color="auto"/>
        <w:bottom w:val="none" w:sz="0" w:space="0" w:color="auto"/>
        <w:right w:val="none" w:sz="0" w:space="0" w:color="auto"/>
      </w:divBdr>
    </w:div>
    <w:div w:id="501699448">
      <w:bodyDiv w:val="1"/>
      <w:marLeft w:val="0"/>
      <w:marRight w:val="0"/>
      <w:marTop w:val="0"/>
      <w:marBottom w:val="0"/>
      <w:divBdr>
        <w:top w:val="none" w:sz="0" w:space="0" w:color="auto"/>
        <w:left w:val="none" w:sz="0" w:space="0" w:color="auto"/>
        <w:bottom w:val="none" w:sz="0" w:space="0" w:color="auto"/>
        <w:right w:val="none" w:sz="0" w:space="0" w:color="auto"/>
      </w:divBdr>
    </w:div>
    <w:div w:id="505022132">
      <w:bodyDiv w:val="1"/>
      <w:marLeft w:val="0"/>
      <w:marRight w:val="0"/>
      <w:marTop w:val="0"/>
      <w:marBottom w:val="0"/>
      <w:divBdr>
        <w:top w:val="none" w:sz="0" w:space="0" w:color="auto"/>
        <w:left w:val="none" w:sz="0" w:space="0" w:color="auto"/>
        <w:bottom w:val="none" w:sz="0" w:space="0" w:color="auto"/>
        <w:right w:val="none" w:sz="0" w:space="0" w:color="auto"/>
      </w:divBdr>
    </w:div>
    <w:div w:id="524826580">
      <w:bodyDiv w:val="1"/>
      <w:marLeft w:val="0"/>
      <w:marRight w:val="0"/>
      <w:marTop w:val="0"/>
      <w:marBottom w:val="0"/>
      <w:divBdr>
        <w:top w:val="none" w:sz="0" w:space="0" w:color="auto"/>
        <w:left w:val="none" w:sz="0" w:space="0" w:color="auto"/>
        <w:bottom w:val="none" w:sz="0" w:space="0" w:color="auto"/>
        <w:right w:val="none" w:sz="0" w:space="0" w:color="auto"/>
      </w:divBdr>
    </w:div>
    <w:div w:id="530537982">
      <w:bodyDiv w:val="1"/>
      <w:marLeft w:val="0"/>
      <w:marRight w:val="0"/>
      <w:marTop w:val="0"/>
      <w:marBottom w:val="0"/>
      <w:divBdr>
        <w:top w:val="none" w:sz="0" w:space="0" w:color="auto"/>
        <w:left w:val="none" w:sz="0" w:space="0" w:color="auto"/>
        <w:bottom w:val="none" w:sz="0" w:space="0" w:color="auto"/>
        <w:right w:val="none" w:sz="0" w:space="0" w:color="auto"/>
      </w:divBdr>
    </w:div>
    <w:div w:id="535315806">
      <w:bodyDiv w:val="1"/>
      <w:marLeft w:val="0"/>
      <w:marRight w:val="0"/>
      <w:marTop w:val="0"/>
      <w:marBottom w:val="0"/>
      <w:divBdr>
        <w:top w:val="none" w:sz="0" w:space="0" w:color="auto"/>
        <w:left w:val="none" w:sz="0" w:space="0" w:color="auto"/>
        <w:bottom w:val="none" w:sz="0" w:space="0" w:color="auto"/>
        <w:right w:val="none" w:sz="0" w:space="0" w:color="auto"/>
      </w:divBdr>
    </w:div>
    <w:div w:id="539320556">
      <w:bodyDiv w:val="1"/>
      <w:marLeft w:val="0"/>
      <w:marRight w:val="0"/>
      <w:marTop w:val="0"/>
      <w:marBottom w:val="0"/>
      <w:divBdr>
        <w:top w:val="none" w:sz="0" w:space="0" w:color="auto"/>
        <w:left w:val="none" w:sz="0" w:space="0" w:color="auto"/>
        <w:bottom w:val="none" w:sz="0" w:space="0" w:color="auto"/>
        <w:right w:val="none" w:sz="0" w:space="0" w:color="auto"/>
      </w:divBdr>
    </w:div>
    <w:div w:id="545529136">
      <w:bodyDiv w:val="1"/>
      <w:marLeft w:val="0"/>
      <w:marRight w:val="0"/>
      <w:marTop w:val="0"/>
      <w:marBottom w:val="0"/>
      <w:divBdr>
        <w:top w:val="none" w:sz="0" w:space="0" w:color="auto"/>
        <w:left w:val="none" w:sz="0" w:space="0" w:color="auto"/>
        <w:bottom w:val="none" w:sz="0" w:space="0" w:color="auto"/>
        <w:right w:val="none" w:sz="0" w:space="0" w:color="auto"/>
      </w:divBdr>
    </w:div>
    <w:div w:id="549607719">
      <w:bodyDiv w:val="1"/>
      <w:marLeft w:val="0"/>
      <w:marRight w:val="0"/>
      <w:marTop w:val="0"/>
      <w:marBottom w:val="0"/>
      <w:divBdr>
        <w:top w:val="none" w:sz="0" w:space="0" w:color="auto"/>
        <w:left w:val="none" w:sz="0" w:space="0" w:color="auto"/>
        <w:bottom w:val="none" w:sz="0" w:space="0" w:color="auto"/>
        <w:right w:val="none" w:sz="0" w:space="0" w:color="auto"/>
      </w:divBdr>
    </w:div>
    <w:div w:id="557012660">
      <w:bodyDiv w:val="1"/>
      <w:marLeft w:val="0"/>
      <w:marRight w:val="0"/>
      <w:marTop w:val="0"/>
      <w:marBottom w:val="0"/>
      <w:divBdr>
        <w:top w:val="none" w:sz="0" w:space="0" w:color="auto"/>
        <w:left w:val="none" w:sz="0" w:space="0" w:color="auto"/>
        <w:bottom w:val="none" w:sz="0" w:space="0" w:color="auto"/>
        <w:right w:val="none" w:sz="0" w:space="0" w:color="auto"/>
      </w:divBdr>
    </w:div>
    <w:div w:id="558371331">
      <w:bodyDiv w:val="1"/>
      <w:marLeft w:val="0"/>
      <w:marRight w:val="0"/>
      <w:marTop w:val="0"/>
      <w:marBottom w:val="0"/>
      <w:divBdr>
        <w:top w:val="none" w:sz="0" w:space="0" w:color="auto"/>
        <w:left w:val="none" w:sz="0" w:space="0" w:color="auto"/>
        <w:bottom w:val="none" w:sz="0" w:space="0" w:color="auto"/>
        <w:right w:val="none" w:sz="0" w:space="0" w:color="auto"/>
      </w:divBdr>
    </w:div>
    <w:div w:id="561674042">
      <w:bodyDiv w:val="1"/>
      <w:marLeft w:val="0"/>
      <w:marRight w:val="0"/>
      <w:marTop w:val="0"/>
      <w:marBottom w:val="0"/>
      <w:divBdr>
        <w:top w:val="none" w:sz="0" w:space="0" w:color="auto"/>
        <w:left w:val="none" w:sz="0" w:space="0" w:color="auto"/>
        <w:bottom w:val="none" w:sz="0" w:space="0" w:color="auto"/>
        <w:right w:val="none" w:sz="0" w:space="0" w:color="auto"/>
      </w:divBdr>
    </w:div>
    <w:div w:id="561715103">
      <w:bodyDiv w:val="1"/>
      <w:marLeft w:val="0"/>
      <w:marRight w:val="0"/>
      <w:marTop w:val="0"/>
      <w:marBottom w:val="0"/>
      <w:divBdr>
        <w:top w:val="none" w:sz="0" w:space="0" w:color="auto"/>
        <w:left w:val="none" w:sz="0" w:space="0" w:color="auto"/>
        <w:bottom w:val="none" w:sz="0" w:space="0" w:color="auto"/>
        <w:right w:val="none" w:sz="0" w:space="0" w:color="auto"/>
      </w:divBdr>
    </w:div>
    <w:div w:id="564878599">
      <w:bodyDiv w:val="1"/>
      <w:marLeft w:val="0"/>
      <w:marRight w:val="0"/>
      <w:marTop w:val="0"/>
      <w:marBottom w:val="0"/>
      <w:divBdr>
        <w:top w:val="none" w:sz="0" w:space="0" w:color="auto"/>
        <w:left w:val="none" w:sz="0" w:space="0" w:color="auto"/>
        <w:bottom w:val="none" w:sz="0" w:space="0" w:color="auto"/>
        <w:right w:val="none" w:sz="0" w:space="0" w:color="auto"/>
      </w:divBdr>
    </w:div>
    <w:div w:id="569119752">
      <w:bodyDiv w:val="1"/>
      <w:marLeft w:val="0"/>
      <w:marRight w:val="0"/>
      <w:marTop w:val="0"/>
      <w:marBottom w:val="0"/>
      <w:divBdr>
        <w:top w:val="none" w:sz="0" w:space="0" w:color="auto"/>
        <w:left w:val="none" w:sz="0" w:space="0" w:color="auto"/>
        <w:bottom w:val="none" w:sz="0" w:space="0" w:color="auto"/>
        <w:right w:val="none" w:sz="0" w:space="0" w:color="auto"/>
      </w:divBdr>
    </w:div>
    <w:div w:id="572198307">
      <w:bodyDiv w:val="1"/>
      <w:marLeft w:val="0"/>
      <w:marRight w:val="0"/>
      <w:marTop w:val="0"/>
      <w:marBottom w:val="0"/>
      <w:divBdr>
        <w:top w:val="none" w:sz="0" w:space="0" w:color="auto"/>
        <w:left w:val="none" w:sz="0" w:space="0" w:color="auto"/>
        <w:bottom w:val="none" w:sz="0" w:space="0" w:color="auto"/>
        <w:right w:val="none" w:sz="0" w:space="0" w:color="auto"/>
      </w:divBdr>
    </w:div>
    <w:div w:id="572473160">
      <w:bodyDiv w:val="1"/>
      <w:marLeft w:val="0"/>
      <w:marRight w:val="0"/>
      <w:marTop w:val="0"/>
      <w:marBottom w:val="0"/>
      <w:divBdr>
        <w:top w:val="none" w:sz="0" w:space="0" w:color="auto"/>
        <w:left w:val="none" w:sz="0" w:space="0" w:color="auto"/>
        <w:bottom w:val="none" w:sz="0" w:space="0" w:color="auto"/>
        <w:right w:val="none" w:sz="0" w:space="0" w:color="auto"/>
      </w:divBdr>
    </w:div>
    <w:div w:id="574360074">
      <w:bodyDiv w:val="1"/>
      <w:marLeft w:val="0"/>
      <w:marRight w:val="0"/>
      <w:marTop w:val="0"/>
      <w:marBottom w:val="0"/>
      <w:divBdr>
        <w:top w:val="none" w:sz="0" w:space="0" w:color="auto"/>
        <w:left w:val="none" w:sz="0" w:space="0" w:color="auto"/>
        <w:bottom w:val="none" w:sz="0" w:space="0" w:color="auto"/>
        <w:right w:val="none" w:sz="0" w:space="0" w:color="auto"/>
      </w:divBdr>
    </w:div>
    <w:div w:id="592711726">
      <w:bodyDiv w:val="1"/>
      <w:marLeft w:val="0"/>
      <w:marRight w:val="0"/>
      <w:marTop w:val="0"/>
      <w:marBottom w:val="0"/>
      <w:divBdr>
        <w:top w:val="none" w:sz="0" w:space="0" w:color="auto"/>
        <w:left w:val="none" w:sz="0" w:space="0" w:color="auto"/>
        <w:bottom w:val="none" w:sz="0" w:space="0" w:color="auto"/>
        <w:right w:val="none" w:sz="0" w:space="0" w:color="auto"/>
      </w:divBdr>
    </w:div>
    <w:div w:id="600837639">
      <w:bodyDiv w:val="1"/>
      <w:marLeft w:val="0"/>
      <w:marRight w:val="0"/>
      <w:marTop w:val="0"/>
      <w:marBottom w:val="0"/>
      <w:divBdr>
        <w:top w:val="none" w:sz="0" w:space="0" w:color="auto"/>
        <w:left w:val="none" w:sz="0" w:space="0" w:color="auto"/>
        <w:bottom w:val="none" w:sz="0" w:space="0" w:color="auto"/>
        <w:right w:val="none" w:sz="0" w:space="0" w:color="auto"/>
      </w:divBdr>
    </w:div>
    <w:div w:id="625507360">
      <w:bodyDiv w:val="1"/>
      <w:marLeft w:val="0"/>
      <w:marRight w:val="0"/>
      <w:marTop w:val="0"/>
      <w:marBottom w:val="0"/>
      <w:divBdr>
        <w:top w:val="none" w:sz="0" w:space="0" w:color="auto"/>
        <w:left w:val="none" w:sz="0" w:space="0" w:color="auto"/>
        <w:bottom w:val="none" w:sz="0" w:space="0" w:color="auto"/>
        <w:right w:val="none" w:sz="0" w:space="0" w:color="auto"/>
      </w:divBdr>
    </w:div>
    <w:div w:id="627665738">
      <w:bodyDiv w:val="1"/>
      <w:marLeft w:val="0"/>
      <w:marRight w:val="0"/>
      <w:marTop w:val="0"/>
      <w:marBottom w:val="0"/>
      <w:divBdr>
        <w:top w:val="none" w:sz="0" w:space="0" w:color="auto"/>
        <w:left w:val="none" w:sz="0" w:space="0" w:color="auto"/>
        <w:bottom w:val="none" w:sz="0" w:space="0" w:color="auto"/>
        <w:right w:val="none" w:sz="0" w:space="0" w:color="auto"/>
      </w:divBdr>
    </w:div>
    <w:div w:id="627709401">
      <w:bodyDiv w:val="1"/>
      <w:marLeft w:val="0"/>
      <w:marRight w:val="0"/>
      <w:marTop w:val="0"/>
      <w:marBottom w:val="0"/>
      <w:divBdr>
        <w:top w:val="none" w:sz="0" w:space="0" w:color="auto"/>
        <w:left w:val="none" w:sz="0" w:space="0" w:color="auto"/>
        <w:bottom w:val="none" w:sz="0" w:space="0" w:color="auto"/>
        <w:right w:val="none" w:sz="0" w:space="0" w:color="auto"/>
      </w:divBdr>
    </w:div>
    <w:div w:id="630479981">
      <w:bodyDiv w:val="1"/>
      <w:marLeft w:val="0"/>
      <w:marRight w:val="0"/>
      <w:marTop w:val="0"/>
      <w:marBottom w:val="0"/>
      <w:divBdr>
        <w:top w:val="none" w:sz="0" w:space="0" w:color="auto"/>
        <w:left w:val="none" w:sz="0" w:space="0" w:color="auto"/>
        <w:bottom w:val="none" w:sz="0" w:space="0" w:color="auto"/>
        <w:right w:val="none" w:sz="0" w:space="0" w:color="auto"/>
      </w:divBdr>
    </w:div>
    <w:div w:id="631138764">
      <w:bodyDiv w:val="1"/>
      <w:marLeft w:val="0"/>
      <w:marRight w:val="0"/>
      <w:marTop w:val="0"/>
      <w:marBottom w:val="0"/>
      <w:divBdr>
        <w:top w:val="none" w:sz="0" w:space="0" w:color="auto"/>
        <w:left w:val="none" w:sz="0" w:space="0" w:color="auto"/>
        <w:bottom w:val="none" w:sz="0" w:space="0" w:color="auto"/>
        <w:right w:val="none" w:sz="0" w:space="0" w:color="auto"/>
      </w:divBdr>
    </w:div>
    <w:div w:id="633289330">
      <w:bodyDiv w:val="1"/>
      <w:marLeft w:val="0"/>
      <w:marRight w:val="0"/>
      <w:marTop w:val="0"/>
      <w:marBottom w:val="0"/>
      <w:divBdr>
        <w:top w:val="none" w:sz="0" w:space="0" w:color="auto"/>
        <w:left w:val="none" w:sz="0" w:space="0" w:color="auto"/>
        <w:bottom w:val="none" w:sz="0" w:space="0" w:color="auto"/>
        <w:right w:val="none" w:sz="0" w:space="0" w:color="auto"/>
      </w:divBdr>
    </w:div>
    <w:div w:id="640040477">
      <w:bodyDiv w:val="1"/>
      <w:marLeft w:val="0"/>
      <w:marRight w:val="0"/>
      <w:marTop w:val="0"/>
      <w:marBottom w:val="0"/>
      <w:divBdr>
        <w:top w:val="none" w:sz="0" w:space="0" w:color="auto"/>
        <w:left w:val="none" w:sz="0" w:space="0" w:color="auto"/>
        <w:bottom w:val="none" w:sz="0" w:space="0" w:color="auto"/>
        <w:right w:val="none" w:sz="0" w:space="0" w:color="auto"/>
      </w:divBdr>
    </w:div>
    <w:div w:id="643391887">
      <w:bodyDiv w:val="1"/>
      <w:marLeft w:val="0"/>
      <w:marRight w:val="0"/>
      <w:marTop w:val="0"/>
      <w:marBottom w:val="0"/>
      <w:divBdr>
        <w:top w:val="none" w:sz="0" w:space="0" w:color="auto"/>
        <w:left w:val="none" w:sz="0" w:space="0" w:color="auto"/>
        <w:bottom w:val="none" w:sz="0" w:space="0" w:color="auto"/>
        <w:right w:val="none" w:sz="0" w:space="0" w:color="auto"/>
      </w:divBdr>
    </w:div>
    <w:div w:id="647787542">
      <w:bodyDiv w:val="1"/>
      <w:marLeft w:val="0"/>
      <w:marRight w:val="0"/>
      <w:marTop w:val="0"/>
      <w:marBottom w:val="0"/>
      <w:divBdr>
        <w:top w:val="none" w:sz="0" w:space="0" w:color="auto"/>
        <w:left w:val="none" w:sz="0" w:space="0" w:color="auto"/>
        <w:bottom w:val="none" w:sz="0" w:space="0" w:color="auto"/>
        <w:right w:val="none" w:sz="0" w:space="0" w:color="auto"/>
      </w:divBdr>
    </w:div>
    <w:div w:id="648553346">
      <w:bodyDiv w:val="1"/>
      <w:marLeft w:val="0"/>
      <w:marRight w:val="0"/>
      <w:marTop w:val="0"/>
      <w:marBottom w:val="0"/>
      <w:divBdr>
        <w:top w:val="none" w:sz="0" w:space="0" w:color="auto"/>
        <w:left w:val="none" w:sz="0" w:space="0" w:color="auto"/>
        <w:bottom w:val="none" w:sz="0" w:space="0" w:color="auto"/>
        <w:right w:val="none" w:sz="0" w:space="0" w:color="auto"/>
      </w:divBdr>
    </w:div>
    <w:div w:id="653678239">
      <w:bodyDiv w:val="1"/>
      <w:marLeft w:val="0"/>
      <w:marRight w:val="0"/>
      <w:marTop w:val="0"/>
      <w:marBottom w:val="0"/>
      <w:divBdr>
        <w:top w:val="none" w:sz="0" w:space="0" w:color="auto"/>
        <w:left w:val="none" w:sz="0" w:space="0" w:color="auto"/>
        <w:bottom w:val="none" w:sz="0" w:space="0" w:color="auto"/>
        <w:right w:val="none" w:sz="0" w:space="0" w:color="auto"/>
      </w:divBdr>
      <w:divsChild>
        <w:div w:id="129833366">
          <w:marLeft w:val="0"/>
          <w:marRight w:val="0"/>
          <w:marTop w:val="0"/>
          <w:marBottom w:val="0"/>
          <w:divBdr>
            <w:top w:val="none" w:sz="0" w:space="0" w:color="auto"/>
            <w:left w:val="none" w:sz="0" w:space="0" w:color="auto"/>
            <w:bottom w:val="none" w:sz="0" w:space="0" w:color="auto"/>
            <w:right w:val="none" w:sz="0" w:space="0" w:color="auto"/>
          </w:divBdr>
          <w:divsChild>
            <w:div w:id="72163350">
              <w:marLeft w:val="0"/>
              <w:marRight w:val="0"/>
              <w:marTop w:val="0"/>
              <w:marBottom w:val="0"/>
              <w:divBdr>
                <w:top w:val="none" w:sz="0" w:space="0" w:color="auto"/>
                <w:left w:val="none" w:sz="0" w:space="0" w:color="auto"/>
                <w:bottom w:val="none" w:sz="0" w:space="0" w:color="auto"/>
                <w:right w:val="none" w:sz="0" w:space="0" w:color="auto"/>
              </w:divBdr>
              <w:divsChild>
                <w:div w:id="1806700245">
                  <w:marLeft w:val="0"/>
                  <w:marRight w:val="0"/>
                  <w:marTop w:val="0"/>
                  <w:marBottom w:val="0"/>
                  <w:divBdr>
                    <w:top w:val="none" w:sz="0" w:space="0" w:color="auto"/>
                    <w:left w:val="none" w:sz="0" w:space="0" w:color="auto"/>
                    <w:bottom w:val="none" w:sz="0" w:space="0" w:color="auto"/>
                    <w:right w:val="none" w:sz="0" w:space="0" w:color="auto"/>
                  </w:divBdr>
                  <w:divsChild>
                    <w:div w:id="1700662412">
                      <w:marLeft w:val="0"/>
                      <w:marRight w:val="0"/>
                      <w:marTop w:val="0"/>
                      <w:marBottom w:val="0"/>
                      <w:divBdr>
                        <w:top w:val="none" w:sz="0" w:space="0" w:color="auto"/>
                        <w:left w:val="none" w:sz="0" w:space="0" w:color="auto"/>
                        <w:bottom w:val="none" w:sz="0" w:space="0" w:color="auto"/>
                        <w:right w:val="none" w:sz="0" w:space="0" w:color="auto"/>
                      </w:divBdr>
                      <w:divsChild>
                        <w:div w:id="179794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3514208">
      <w:bodyDiv w:val="1"/>
      <w:marLeft w:val="0"/>
      <w:marRight w:val="0"/>
      <w:marTop w:val="0"/>
      <w:marBottom w:val="0"/>
      <w:divBdr>
        <w:top w:val="none" w:sz="0" w:space="0" w:color="auto"/>
        <w:left w:val="none" w:sz="0" w:space="0" w:color="auto"/>
        <w:bottom w:val="none" w:sz="0" w:space="0" w:color="auto"/>
        <w:right w:val="none" w:sz="0" w:space="0" w:color="auto"/>
      </w:divBdr>
    </w:div>
    <w:div w:id="665209376">
      <w:bodyDiv w:val="1"/>
      <w:marLeft w:val="0"/>
      <w:marRight w:val="0"/>
      <w:marTop w:val="0"/>
      <w:marBottom w:val="0"/>
      <w:divBdr>
        <w:top w:val="none" w:sz="0" w:space="0" w:color="auto"/>
        <w:left w:val="none" w:sz="0" w:space="0" w:color="auto"/>
        <w:bottom w:val="none" w:sz="0" w:space="0" w:color="auto"/>
        <w:right w:val="none" w:sz="0" w:space="0" w:color="auto"/>
      </w:divBdr>
    </w:div>
    <w:div w:id="675571701">
      <w:bodyDiv w:val="1"/>
      <w:marLeft w:val="0"/>
      <w:marRight w:val="0"/>
      <w:marTop w:val="0"/>
      <w:marBottom w:val="0"/>
      <w:divBdr>
        <w:top w:val="none" w:sz="0" w:space="0" w:color="auto"/>
        <w:left w:val="none" w:sz="0" w:space="0" w:color="auto"/>
        <w:bottom w:val="none" w:sz="0" w:space="0" w:color="auto"/>
        <w:right w:val="none" w:sz="0" w:space="0" w:color="auto"/>
      </w:divBdr>
    </w:div>
    <w:div w:id="677654976">
      <w:bodyDiv w:val="1"/>
      <w:marLeft w:val="0"/>
      <w:marRight w:val="0"/>
      <w:marTop w:val="0"/>
      <w:marBottom w:val="0"/>
      <w:divBdr>
        <w:top w:val="none" w:sz="0" w:space="0" w:color="auto"/>
        <w:left w:val="none" w:sz="0" w:space="0" w:color="auto"/>
        <w:bottom w:val="none" w:sz="0" w:space="0" w:color="auto"/>
        <w:right w:val="none" w:sz="0" w:space="0" w:color="auto"/>
      </w:divBdr>
    </w:div>
    <w:div w:id="679351638">
      <w:bodyDiv w:val="1"/>
      <w:marLeft w:val="0"/>
      <w:marRight w:val="0"/>
      <w:marTop w:val="0"/>
      <w:marBottom w:val="0"/>
      <w:divBdr>
        <w:top w:val="none" w:sz="0" w:space="0" w:color="auto"/>
        <w:left w:val="none" w:sz="0" w:space="0" w:color="auto"/>
        <w:bottom w:val="none" w:sz="0" w:space="0" w:color="auto"/>
        <w:right w:val="none" w:sz="0" w:space="0" w:color="auto"/>
      </w:divBdr>
    </w:div>
    <w:div w:id="683821038">
      <w:bodyDiv w:val="1"/>
      <w:marLeft w:val="0"/>
      <w:marRight w:val="0"/>
      <w:marTop w:val="0"/>
      <w:marBottom w:val="0"/>
      <w:divBdr>
        <w:top w:val="none" w:sz="0" w:space="0" w:color="auto"/>
        <w:left w:val="none" w:sz="0" w:space="0" w:color="auto"/>
        <w:bottom w:val="none" w:sz="0" w:space="0" w:color="auto"/>
        <w:right w:val="none" w:sz="0" w:space="0" w:color="auto"/>
      </w:divBdr>
    </w:div>
    <w:div w:id="684019641">
      <w:bodyDiv w:val="1"/>
      <w:marLeft w:val="0"/>
      <w:marRight w:val="0"/>
      <w:marTop w:val="0"/>
      <w:marBottom w:val="0"/>
      <w:divBdr>
        <w:top w:val="none" w:sz="0" w:space="0" w:color="auto"/>
        <w:left w:val="none" w:sz="0" w:space="0" w:color="auto"/>
        <w:bottom w:val="none" w:sz="0" w:space="0" w:color="auto"/>
        <w:right w:val="none" w:sz="0" w:space="0" w:color="auto"/>
      </w:divBdr>
    </w:div>
    <w:div w:id="688259553">
      <w:bodyDiv w:val="1"/>
      <w:marLeft w:val="0"/>
      <w:marRight w:val="0"/>
      <w:marTop w:val="0"/>
      <w:marBottom w:val="0"/>
      <w:divBdr>
        <w:top w:val="none" w:sz="0" w:space="0" w:color="auto"/>
        <w:left w:val="none" w:sz="0" w:space="0" w:color="auto"/>
        <w:bottom w:val="none" w:sz="0" w:space="0" w:color="auto"/>
        <w:right w:val="none" w:sz="0" w:space="0" w:color="auto"/>
      </w:divBdr>
    </w:div>
    <w:div w:id="688603443">
      <w:bodyDiv w:val="1"/>
      <w:marLeft w:val="0"/>
      <w:marRight w:val="0"/>
      <w:marTop w:val="0"/>
      <w:marBottom w:val="0"/>
      <w:divBdr>
        <w:top w:val="none" w:sz="0" w:space="0" w:color="auto"/>
        <w:left w:val="none" w:sz="0" w:space="0" w:color="auto"/>
        <w:bottom w:val="none" w:sz="0" w:space="0" w:color="auto"/>
        <w:right w:val="none" w:sz="0" w:space="0" w:color="auto"/>
      </w:divBdr>
    </w:div>
    <w:div w:id="697582033">
      <w:bodyDiv w:val="1"/>
      <w:marLeft w:val="0"/>
      <w:marRight w:val="0"/>
      <w:marTop w:val="0"/>
      <w:marBottom w:val="0"/>
      <w:divBdr>
        <w:top w:val="none" w:sz="0" w:space="0" w:color="auto"/>
        <w:left w:val="none" w:sz="0" w:space="0" w:color="auto"/>
        <w:bottom w:val="none" w:sz="0" w:space="0" w:color="auto"/>
        <w:right w:val="none" w:sz="0" w:space="0" w:color="auto"/>
      </w:divBdr>
    </w:div>
    <w:div w:id="704018078">
      <w:bodyDiv w:val="1"/>
      <w:marLeft w:val="0"/>
      <w:marRight w:val="0"/>
      <w:marTop w:val="0"/>
      <w:marBottom w:val="0"/>
      <w:divBdr>
        <w:top w:val="none" w:sz="0" w:space="0" w:color="auto"/>
        <w:left w:val="none" w:sz="0" w:space="0" w:color="auto"/>
        <w:bottom w:val="none" w:sz="0" w:space="0" w:color="auto"/>
        <w:right w:val="none" w:sz="0" w:space="0" w:color="auto"/>
      </w:divBdr>
    </w:div>
    <w:div w:id="712777892">
      <w:bodyDiv w:val="1"/>
      <w:marLeft w:val="0"/>
      <w:marRight w:val="0"/>
      <w:marTop w:val="0"/>
      <w:marBottom w:val="0"/>
      <w:divBdr>
        <w:top w:val="none" w:sz="0" w:space="0" w:color="auto"/>
        <w:left w:val="none" w:sz="0" w:space="0" w:color="auto"/>
        <w:bottom w:val="none" w:sz="0" w:space="0" w:color="auto"/>
        <w:right w:val="none" w:sz="0" w:space="0" w:color="auto"/>
      </w:divBdr>
    </w:div>
    <w:div w:id="722215836">
      <w:bodyDiv w:val="1"/>
      <w:marLeft w:val="0"/>
      <w:marRight w:val="0"/>
      <w:marTop w:val="0"/>
      <w:marBottom w:val="0"/>
      <w:divBdr>
        <w:top w:val="none" w:sz="0" w:space="0" w:color="auto"/>
        <w:left w:val="none" w:sz="0" w:space="0" w:color="auto"/>
        <w:bottom w:val="none" w:sz="0" w:space="0" w:color="auto"/>
        <w:right w:val="none" w:sz="0" w:space="0" w:color="auto"/>
      </w:divBdr>
    </w:div>
    <w:div w:id="724185224">
      <w:bodyDiv w:val="1"/>
      <w:marLeft w:val="0"/>
      <w:marRight w:val="0"/>
      <w:marTop w:val="0"/>
      <w:marBottom w:val="0"/>
      <w:divBdr>
        <w:top w:val="none" w:sz="0" w:space="0" w:color="auto"/>
        <w:left w:val="none" w:sz="0" w:space="0" w:color="auto"/>
        <w:bottom w:val="none" w:sz="0" w:space="0" w:color="auto"/>
        <w:right w:val="none" w:sz="0" w:space="0" w:color="auto"/>
      </w:divBdr>
    </w:div>
    <w:div w:id="725027243">
      <w:bodyDiv w:val="1"/>
      <w:marLeft w:val="0"/>
      <w:marRight w:val="0"/>
      <w:marTop w:val="0"/>
      <w:marBottom w:val="0"/>
      <w:divBdr>
        <w:top w:val="none" w:sz="0" w:space="0" w:color="auto"/>
        <w:left w:val="none" w:sz="0" w:space="0" w:color="auto"/>
        <w:bottom w:val="none" w:sz="0" w:space="0" w:color="auto"/>
        <w:right w:val="none" w:sz="0" w:space="0" w:color="auto"/>
      </w:divBdr>
    </w:div>
    <w:div w:id="727608462">
      <w:bodyDiv w:val="1"/>
      <w:marLeft w:val="0"/>
      <w:marRight w:val="0"/>
      <w:marTop w:val="0"/>
      <w:marBottom w:val="0"/>
      <w:divBdr>
        <w:top w:val="none" w:sz="0" w:space="0" w:color="auto"/>
        <w:left w:val="none" w:sz="0" w:space="0" w:color="auto"/>
        <w:bottom w:val="none" w:sz="0" w:space="0" w:color="auto"/>
        <w:right w:val="none" w:sz="0" w:space="0" w:color="auto"/>
      </w:divBdr>
    </w:div>
    <w:div w:id="731584841">
      <w:bodyDiv w:val="1"/>
      <w:marLeft w:val="0"/>
      <w:marRight w:val="0"/>
      <w:marTop w:val="0"/>
      <w:marBottom w:val="0"/>
      <w:divBdr>
        <w:top w:val="none" w:sz="0" w:space="0" w:color="auto"/>
        <w:left w:val="none" w:sz="0" w:space="0" w:color="auto"/>
        <w:bottom w:val="none" w:sz="0" w:space="0" w:color="auto"/>
        <w:right w:val="none" w:sz="0" w:space="0" w:color="auto"/>
      </w:divBdr>
    </w:div>
    <w:div w:id="734623378">
      <w:bodyDiv w:val="1"/>
      <w:marLeft w:val="0"/>
      <w:marRight w:val="0"/>
      <w:marTop w:val="0"/>
      <w:marBottom w:val="0"/>
      <w:divBdr>
        <w:top w:val="none" w:sz="0" w:space="0" w:color="auto"/>
        <w:left w:val="none" w:sz="0" w:space="0" w:color="auto"/>
        <w:bottom w:val="none" w:sz="0" w:space="0" w:color="auto"/>
        <w:right w:val="none" w:sz="0" w:space="0" w:color="auto"/>
      </w:divBdr>
    </w:div>
    <w:div w:id="736510427">
      <w:bodyDiv w:val="1"/>
      <w:marLeft w:val="0"/>
      <w:marRight w:val="0"/>
      <w:marTop w:val="0"/>
      <w:marBottom w:val="0"/>
      <w:divBdr>
        <w:top w:val="none" w:sz="0" w:space="0" w:color="auto"/>
        <w:left w:val="none" w:sz="0" w:space="0" w:color="auto"/>
        <w:bottom w:val="none" w:sz="0" w:space="0" w:color="auto"/>
        <w:right w:val="none" w:sz="0" w:space="0" w:color="auto"/>
      </w:divBdr>
    </w:div>
    <w:div w:id="742219204">
      <w:bodyDiv w:val="1"/>
      <w:marLeft w:val="0"/>
      <w:marRight w:val="0"/>
      <w:marTop w:val="0"/>
      <w:marBottom w:val="0"/>
      <w:divBdr>
        <w:top w:val="none" w:sz="0" w:space="0" w:color="auto"/>
        <w:left w:val="none" w:sz="0" w:space="0" w:color="auto"/>
        <w:bottom w:val="none" w:sz="0" w:space="0" w:color="auto"/>
        <w:right w:val="none" w:sz="0" w:space="0" w:color="auto"/>
      </w:divBdr>
    </w:div>
    <w:div w:id="755979063">
      <w:bodyDiv w:val="1"/>
      <w:marLeft w:val="0"/>
      <w:marRight w:val="0"/>
      <w:marTop w:val="0"/>
      <w:marBottom w:val="0"/>
      <w:divBdr>
        <w:top w:val="none" w:sz="0" w:space="0" w:color="auto"/>
        <w:left w:val="none" w:sz="0" w:space="0" w:color="auto"/>
        <w:bottom w:val="none" w:sz="0" w:space="0" w:color="auto"/>
        <w:right w:val="none" w:sz="0" w:space="0" w:color="auto"/>
      </w:divBdr>
    </w:div>
    <w:div w:id="757748159">
      <w:bodyDiv w:val="1"/>
      <w:marLeft w:val="0"/>
      <w:marRight w:val="0"/>
      <w:marTop w:val="0"/>
      <w:marBottom w:val="0"/>
      <w:divBdr>
        <w:top w:val="none" w:sz="0" w:space="0" w:color="auto"/>
        <w:left w:val="none" w:sz="0" w:space="0" w:color="auto"/>
        <w:bottom w:val="none" w:sz="0" w:space="0" w:color="auto"/>
        <w:right w:val="none" w:sz="0" w:space="0" w:color="auto"/>
      </w:divBdr>
    </w:div>
    <w:div w:id="758060322">
      <w:bodyDiv w:val="1"/>
      <w:marLeft w:val="0"/>
      <w:marRight w:val="0"/>
      <w:marTop w:val="0"/>
      <w:marBottom w:val="0"/>
      <w:divBdr>
        <w:top w:val="none" w:sz="0" w:space="0" w:color="auto"/>
        <w:left w:val="none" w:sz="0" w:space="0" w:color="auto"/>
        <w:bottom w:val="none" w:sz="0" w:space="0" w:color="auto"/>
        <w:right w:val="none" w:sz="0" w:space="0" w:color="auto"/>
      </w:divBdr>
    </w:div>
    <w:div w:id="763191672">
      <w:bodyDiv w:val="1"/>
      <w:marLeft w:val="0"/>
      <w:marRight w:val="0"/>
      <w:marTop w:val="0"/>
      <w:marBottom w:val="0"/>
      <w:divBdr>
        <w:top w:val="none" w:sz="0" w:space="0" w:color="auto"/>
        <w:left w:val="none" w:sz="0" w:space="0" w:color="auto"/>
        <w:bottom w:val="none" w:sz="0" w:space="0" w:color="auto"/>
        <w:right w:val="none" w:sz="0" w:space="0" w:color="auto"/>
      </w:divBdr>
    </w:div>
    <w:div w:id="767774378">
      <w:bodyDiv w:val="1"/>
      <w:marLeft w:val="0"/>
      <w:marRight w:val="0"/>
      <w:marTop w:val="0"/>
      <w:marBottom w:val="0"/>
      <w:divBdr>
        <w:top w:val="none" w:sz="0" w:space="0" w:color="auto"/>
        <w:left w:val="none" w:sz="0" w:space="0" w:color="auto"/>
        <w:bottom w:val="none" w:sz="0" w:space="0" w:color="auto"/>
        <w:right w:val="none" w:sz="0" w:space="0" w:color="auto"/>
      </w:divBdr>
    </w:div>
    <w:div w:id="792791251">
      <w:bodyDiv w:val="1"/>
      <w:marLeft w:val="0"/>
      <w:marRight w:val="0"/>
      <w:marTop w:val="0"/>
      <w:marBottom w:val="0"/>
      <w:divBdr>
        <w:top w:val="none" w:sz="0" w:space="0" w:color="auto"/>
        <w:left w:val="none" w:sz="0" w:space="0" w:color="auto"/>
        <w:bottom w:val="none" w:sz="0" w:space="0" w:color="auto"/>
        <w:right w:val="none" w:sz="0" w:space="0" w:color="auto"/>
      </w:divBdr>
    </w:div>
    <w:div w:id="793257656">
      <w:bodyDiv w:val="1"/>
      <w:marLeft w:val="0"/>
      <w:marRight w:val="0"/>
      <w:marTop w:val="0"/>
      <w:marBottom w:val="0"/>
      <w:divBdr>
        <w:top w:val="none" w:sz="0" w:space="0" w:color="auto"/>
        <w:left w:val="none" w:sz="0" w:space="0" w:color="auto"/>
        <w:bottom w:val="none" w:sz="0" w:space="0" w:color="auto"/>
        <w:right w:val="none" w:sz="0" w:space="0" w:color="auto"/>
      </w:divBdr>
    </w:div>
    <w:div w:id="794325667">
      <w:bodyDiv w:val="1"/>
      <w:marLeft w:val="0"/>
      <w:marRight w:val="0"/>
      <w:marTop w:val="0"/>
      <w:marBottom w:val="0"/>
      <w:divBdr>
        <w:top w:val="none" w:sz="0" w:space="0" w:color="auto"/>
        <w:left w:val="none" w:sz="0" w:space="0" w:color="auto"/>
        <w:bottom w:val="none" w:sz="0" w:space="0" w:color="auto"/>
        <w:right w:val="none" w:sz="0" w:space="0" w:color="auto"/>
      </w:divBdr>
    </w:div>
    <w:div w:id="818495541">
      <w:bodyDiv w:val="1"/>
      <w:marLeft w:val="0"/>
      <w:marRight w:val="0"/>
      <w:marTop w:val="0"/>
      <w:marBottom w:val="0"/>
      <w:divBdr>
        <w:top w:val="none" w:sz="0" w:space="0" w:color="auto"/>
        <w:left w:val="none" w:sz="0" w:space="0" w:color="auto"/>
        <w:bottom w:val="none" w:sz="0" w:space="0" w:color="auto"/>
        <w:right w:val="none" w:sz="0" w:space="0" w:color="auto"/>
      </w:divBdr>
    </w:div>
    <w:div w:id="823164768">
      <w:bodyDiv w:val="1"/>
      <w:marLeft w:val="0"/>
      <w:marRight w:val="0"/>
      <w:marTop w:val="0"/>
      <w:marBottom w:val="0"/>
      <w:divBdr>
        <w:top w:val="none" w:sz="0" w:space="0" w:color="auto"/>
        <w:left w:val="none" w:sz="0" w:space="0" w:color="auto"/>
        <w:bottom w:val="none" w:sz="0" w:space="0" w:color="auto"/>
        <w:right w:val="none" w:sz="0" w:space="0" w:color="auto"/>
      </w:divBdr>
    </w:div>
    <w:div w:id="828406337">
      <w:bodyDiv w:val="1"/>
      <w:marLeft w:val="0"/>
      <w:marRight w:val="0"/>
      <w:marTop w:val="0"/>
      <w:marBottom w:val="0"/>
      <w:divBdr>
        <w:top w:val="none" w:sz="0" w:space="0" w:color="auto"/>
        <w:left w:val="none" w:sz="0" w:space="0" w:color="auto"/>
        <w:bottom w:val="none" w:sz="0" w:space="0" w:color="auto"/>
        <w:right w:val="none" w:sz="0" w:space="0" w:color="auto"/>
      </w:divBdr>
    </w:div>
    <w:div w:id="829255520">
      <w:bodyDiv w:val="1"/>
      <w:marLeft w:val="0"/>
      <w:marRight w:val="0"/>
      <w:marTop w:val="0"/>
      <w:marBottom w:val="0"/>
      <w:divBdr>
        <w:top w:val="none" w:sz="0" w:space="0" w:color="auto"/>
        <w:left w:val="none" w:sz="0" w:space="0" w:color="auto"/>
        <w:bottom w:val="none" w:sz="0" w:space="0" w:color="auto"/>
        <w:right w:val="none" w:sz="0" w:space="0" w:color="auto"/>
      </w:divBdr>
    </w:div>
    <w:div w:id="830680406">
      <w:bodyDiv w:val="1"/>
      <w:marLeft w:val="0"/>
      <w:marRight w:val="0"/>
      <w:marTop w:val="0"/>
      <w:marBottom w:val="0"/>
      <w:divBdr>
        <w:top w:val="none" w:sz="0" w:space="0" w:color="auto"/>
        <w:left w:val="none" w:sz="0" w:space="0" w:color="auto"/>
        <w:bottom w:val="none" w:sz="0" w:space="0" w:color="auto"/>
        <w:right w:val="none" w:sz="0" w:space="0" w:color="auto"/>
      </w:divBdr>
    </w:div>
    <w:div w:id="842010284">
      <w:bodyDiv w:val="1"/>
      <w:marLeft w:val="0"/>
      <w:marRight w:val="0"/>
      <w:marTop w:val="0"/>
      <w:marBottom w:val="0"/>
      <w:divBdr>
        <w:top w:val="none" w:sz="0" w:space="0" w:color="auto"/>
        <w:left w:val="none" w:sz="0" w:space="0" w:color="auto"/>
        <w:bottom w:val="none" w:sz="0" w:space="0" w:color="auto"/>
        <w:right w:val="none" w:sz="0" w:space="0" w:color="auto"/>
      </w:divBdr>
    </w:div>
    <w:div w:id="843280191">
      <w:bodyDiv w:val="1"/>
      <w:marLeft w:val="0"/>
      <w:marRight w:val="0"/>
      <w:marTop w:val="0"/>
      <w:marBottom w:val="0"/>
      <w:divBdr>
        <w:top w:val="none" w:sz="0" w:space="0" w:color="auto"/>
        <w:left w:val="none" w:sz="0" w:space="0" w:color="auto"/>
        <w:bottom w:val="none" w:sz="0" w:space="0" w:color="auto"/>
        <w:right w:val="none" w:sz="0" w:space="0" w:color="auto"/>
      </w:divBdr>
    </w:div>
    <w:div w:id="853610079">
      <w:bodyDiv w:val="1"/>
      <w:marLeft w:val="0"/>
      <w:marRight w:val="0"/>
      <w:marTop w:val="0"/>
      <w:marBottom w:val="0"/>
      <w:divBdr>
        <w:top w:val="none" w:sz="0" w:space="0" w:color="auto"/>
        <w:left w:val="none" w:sz="0" w:space="0" w:color="auto"/>
        <w:bottom w:val="none" w:sz="0" w:space="0" w:color="auto"/>
        <w:right w:val="none" w:sz="0" w:space="0" w:color="auto"/>
      </w:divBdr>
    </w:div>
    <w:div w:id="860628744">
      <w:bodyDiv w:val="1"/>
      <w:marLeft w:val="0"/>
      <w:marRight w:val="0"/>
      <w:marTop w:val="0"/>
      <w:marBottom w:val="0"/>
      <w:divBdr>
        <w:top w:val="none" w:sz="0" w:space="0" w:color="auto"/>
        <w:left w:val="none" w:sz="0" w:space="0" w:color="auto"/>
        <w:bottom w:val="none" w:sz="0" w:space="0" w:color="auto"/>
        <w:right w:val="none" w:sz="0" w:space="0" w:color="auto"/>
      </w:divBdr>
    </w:div>
    <w:div w:id="860701244">
      <w:bodyDiv w:val="1"/>
      <w:marLeft w:val="0"/>
      <w:marRight w:val="0"/>
      <w:marTop w:val="0"/>
      <w:marBottom w:val="0"/>
      <w:divBdr>
        <w:top w:val="none" w:sz="0" w:space="0" w:color="auto"/>
        <w:left w:val="none" w:sz="0" w:space="0" w:color="auto"/>
        <w:bottom w:val="none" w:sz="0" w:space="0" w:color="auto"/>
        <w:right w:val="none" w:sz="0" w:space="0" w:color="auto"/>
      </w:divBdr>
    </w:div>
    <w:div w:id="865868600">
      <w:bodyDiv w:val="1"/>
      <w:marLeft w:val="0"/>
      <w:marRight w:val="0"/>
      <w:marTop w:val="0"/>
      <w:marBottom w:val="0"/>
      <w:divBdr>
        <w:top w:val="none" w:sz="0" w:space="0" w:color="auto"/>
        <w:left w:val="none" w:sz="0" w:space="0" w:color="auto"/>
        <w:bottom w:val="none" w:sz="0" w:space="0" w:color="auto"/>
        <w:right w:val="none" w:sz="0" w:space="0" w:color="auto"/>
      </w:divBdr>
    </w:div>
    <w:div w:id="878514078">
      <w:bodyDiv w:val="1"/>
      <w:marLeft w:val="0"/>
      <w:marRight w:val="0"/>
      <w:marTop w:val="0"/>
      <w:marBottom w:val="0"/>
      <w:divBdr>
        <w:top w:val="none" w:sz="0" w:space="0" w:color="auto"/>
        <w:left w:val="none" w:sz="0" w:space="0" w:color="auto"/>
        <w:bottom w:val="none" w:sz="0" w:space="0" w:color="auto"/>
        <w:right w:val="none" w:sz="0" w:space="0" w:color="auto"/>
      </w:divBdr>
    </w:div>
    <w:div w:id="880821420">
      <w:bodyDiv w:val="1"/>
      <w:marLeft w:val="0"/>
      <w:marRight w:val="0"/>
      <w:marTop w:val="0"/>
      <w:marBottom w:val="0"/>
      <w:divBdr>
        <w:top w:val="none" w:sz="0" w:space="0" w:color="auto"/>
        <w:left w:val="none" w:sz="0" w:space="0" w:color="auto"/>
        <w:bottom w:val="none" w:sz="0" w:space="0" w:color="auto"/>
        <w:right w:val="none" w:sz="0" w:space="0" w:color="auto"/>
      </w:divBdr>
    </w:div>
    <w:div w:id="883296314">
      <w:bodyDiv w:val="1"/>
      <w:marLeft w:val="0"/>
      <w:marRight w:val="0"/>
      <w:marTop w:val="0"/>
      <w:marBottom w:val="0"/>
      <w:divBdr>
        <w:top w:val="none" w:sz="0" w:space="0" w:color="auto"/>
        <w:left w:val="none" w:sz="0" w:space="0" w:color="auto"/>
        <w:bottom w:val="none" w:sz="0" w:space="0" w:color="auto"/>
        <w:right w:val="none" w:sz="0" w:space="0" w:color="auto"/>
      </w:divBdr>
    </w:div>
    <w:div w:id="885145956">
      <w:bodyDiv w:val="1"/>
      <w:marLeft w:val="0"/>
      <w:marRight w:val="0"/>
      <w:marTop w:val="0"/>
      <w:marBottom w:val="0"/>
      <w:divBdr>
        <w:top w:val="none" w:sz="0" w:space="0" w:color="auto"/>
        <w:left w:val="none" w:sz="0" w:space="0" w:color="auto"/>
        <w:bottom w:val="none" w:sz="0" w:space="0" w:color="auto"/>
        <w:right w:val="none" w:sz="0" w:space="0" w:color="auto"/>
      </w:divBdr>
    </w:div>
    <w:div w:id="885526905">
      <w:bodyDiv w:val="1"/>
      <w:marLeft w:val="0"/>
      <w:marRight w:val="0"/>
      <w:marTop w:val="0"/>
      <w:marBottom w:val="0"/>
      <w:divBdr>
        <w:top w:val="none" w:sz="0" w:space="0" w:color="auto"/>
        <w:left w:val="none" w:sz="0" w:space="0" w:color="auto"/>
        <w:bottom w:val="none" w:sz="0" w:space="0" w:color="auto"/>
        <w:right w:val="none" w:sz="0" w:space="0" w:color="auto"/>
      </w:divBdr>
    </w:div>
    <w:div w:id="887187252">
      <w:bodyDiv w:val="1"/>
      <w:marLeft w:val="0"/>
      <w:marRight w:val="0"/>
      <w:marTop w:val="0"/>
      <w:marBottom w:val="0"/>
      <w:divBdr>
        <w:top w:val="none" w:sz="0" w:space="0" w:color="auto"/>
        <w:left w:val="none" w:sz="0" w:space="0" w:color="auto"/>
        <w:bottom w:val="none" w:sz="0" w:space="0" w:color="auto"/>
        <w:right w:val="none" w:sz="0" w:space="0" w:color="auto"/>
      </w:divBdr>
    </w:div>
    <w:div w:id="887257130">
      <w:bodyDiv w:val="1"/>
      <w:marLeft w:val="0"/>
      <w:marRight w:val="0"/>
      <w:marTop w:val="0"/>
      <w:marBottom w:val="0"/>
      <w:divBdr>
        <w:top w:val="none" w:sz="0" w:space="0" w:color="auto"/>
        <w:left w:val="none" w:sz="0" w:space="0" w:color="auto"/>
        <w:bottom w:val="none" w:sz="0" w:space="0" w:color="auto"/>
        <w:right w:val="none" w:sz="0" w:space="0" w:color="auto"/>
      </w:divBdr>
    </w:div>
    <w:div w:id="890074709">
      <w:bodyDiv w:val="1"/>
      <w:marLeft w:val="0"/>
      <w:marRight w:val="0"/>
      <w:marTop w:val="0"/>
      <w:marBottom w:val="0"/>
      <w:divBdr>
        <w:top w:val="none" w:sz="0" w:space="0" w:color="auto"/>
        <w:left w:val="none" w:sz="0" w:space="0" w:color="auto"/>
        <w:bottom w:val="none" w:sz="0" w:space="0" w:color="auto"/>
        <w:right w:val="none" w:sz="0" w:space="0" w:color="auto"/>
      </w:divBdr>
    </w:div>
    <w:div w:id="899094898">
      <w:bodyDiv w:val="1"/>
      <w:marLeft w:val="0"/>
      <w:marRight w:val="0"/>
      <w:marTop w:val="0"/>
      <w:marBottom w:val="0"/>
      <w:divBdr>
        <w:top w:val="none" w:sz="0" w:space="0" w:color="auto"/>
        <w:left w:val="none" w:sz="0" w:space="0" w:color="auto"/>
        <w:bottom w:val="none" w:sz="0" w:space="0" w:color="auto"/>
        <w:right w:val="none" w:sz="0" w:space="0" w:color="auto"/>
      </w:divBdr>
    </w:div>
    <w:div w:id="901259831">
      <w:bodyDiv w:val="1"/>
      <w:marLeft w:val="0"/>
      <w:marRight w:val="0"/>
      <w:marTop w:val="0"/>
      <w:marBottom w:val="0"/>
      <w:divBdr>
        <w:top w:val="none" w:sz="0" w:space="0" w:color="auto"/>
        <w:left w:val="none" w:sz="0" w:space="0" w:color="auto"/>
        <w:bottom w:val="none" w:sz="0" w:space="0" w:color="auto"/>
        <w:right w:val="none" w:sz="0" w:space="0" w:color="auto"/>
      </w:divBdr>
    </w:div>
    <w:div w:id="902132495">
      <w:bodyDiv w:val="1"/>
      <w:marLeft w:val="0"/>
      <w:marRight w:val="0"/>
      <w:marTop w:val="0"/>
      <w:marBottom w:val="0"/>
      <w:divBdr>
        <w:top w:val="none" w:sz="0" w:space="0" w:color="auto"/>
        <w:left w:val="none" w:sz="0" w:space="0" w:color="auto"/>
        <w:bottom w:val="none" w:sz="0" w:space="0" w:color="auto"/>
        <w:right w:val="none" w:sz="0" w:space="0" w:color="auto"/>
      </w:divBdr>
    </w:div>
    <w:div w:id="902719879">
      <w:bodyDiv w:val="1"/>
      <w:marLeft w:val="0"/>
      <w:marRight w:val="0"/>
      <w:marTop w:val="0"/>
      <w:marBottom w:val="0"/>
      <w:divBdr>
        <w:top w:val="none" w:sz="0" w:space="0" w:color="auto"/>
        <w:left w:val="none" w:sz="0" w:space="0" w:color="auto"/>
        <w:bottom w:val="none" w:sz="0" w:space="0" w:color="auto"/>
        <w:right w:val="none" w:sz="0" w:space="0" w:color="auto"/>
      </w:divBdr>
    </w:div>
    <w:div w:id="908423367">
      <w:bodyDiv w:val="1"/>
      <w:marLeft w:val="0"/>
      <w:marRight w:val="0"/>
      <w:marTop w:val="0"/>
      <w:marBottom w:val="0"/>
      <w:divBdr>
        <w:top w:val="none" w:sz="0" w:space="0" w:color="auto"/>
        <w:left w:val="none" w:sz="0" w:space="0" w:color="auto"/>
        <w:bottom w:val="none" w:sz="0" w:space="0" w:color="auto"/>
        <w:right w:val="none" w:sz="0" w:space="0" w:color="auto"/>
      </w:divBdr>
    </w:div>
    <w:div w:id="919948146">
      <w:bodyDiv w:val="1"/>
      <w:marLeft w:val="0"/>
      <w:marRight w:val="0"/>
      <w:marTop w:val="0"/>
      <w:marBottom w:val="0"/>
      <w:divBdr>
        <w:top w:val="none" w:sz="0" w:space="0" w:color="auto"/>
        <w:left w:val="none" w:sz="0" w:space="0" w:color="auto"/>
        <w:bottom w:val="none" w:sz="0" w:space="0" w:color="auto"/>
        <w:right w:val="none" w:sz="0" w:space="0" w:color="auto"/>
      </w:divBdr>
    </w:div>
    <w:div w:id="922103214">
      <w:bodyDiv w:val="1"/>
      <w:marLeft w:val="0"/>
      <w:marRight w:val="0"/>
      <w:marTop w:val="0"/>
      <w:marBottom w:val="0"/>
      <w:divBdr>
        <w:top w:val="none" w:sz="0" w:space="0" w:color="auto"/>
        <w:left w:val="none" w:sz="0" w:space="0" w:color="auto"/>
        <w:bottom w:val="none" w:sz="0" w:space="0" w:color="auto"/>
        <w:right w:val="none" w:sz="0" w:space="0" w:color="auto"/>
      </w:divBdr>
    </w:div>
    <w:div w:id="927227959">
      <w:bodyDiv w:val="1"/>
      <w:marLeft w:val="0"/>
      <w:marRight w:val="0"/>
      <w:marTop w:val="0"/>
      <w:marBottom w:val="0"/>
      <w:divBdr>
        <w:top w:val="none" w:sz="0" w:space="0" w:color="auto"/>
        <w:left w:val="none" w:sz="0" w:space="0" w:color="auto"/>
        <w:bottom w:val="none" w:sz="0" w:space="0" w:color="auto"/>
        <w:right w:val="none" w:sz="0" w:space="0" w:color="auto"/>
      </w:divBdr>
    </w:div>
    <w:div w:id="928851090">
      <w:bodyDiv w:val="1"/>
      <w:marLeft w:val="0"/>
      <w:marRight w:val="0"/>
      <w:marTop w:val="0"/>
      <w:marBottom w:val="0"/>
      <w:divBdr>
        <w:top w:val="none" w:sz="0" w:space="0" w:color="auto"/>
        <w:left w:val="none" w:sz="0" w:space="0" w:color="auto"/>
        <w:bottom w:val="none" w:sz="0" w:space="0" w:color="auto"/>
        <w:right w:val="none" w:sz="0" w:space="0" w:color="auto"/>
      </w:divBdr>
    </w:div>
    <w:div w:id="932978507">
      <w:bodyDiv w:val="1"/>
      <w:marLeft w:val="0"/>
      <w:marRight w:val="0"/>
      <w:marTop w:val="0"/>
      <w:marBottom w:val="0"/>
      <w:divBdr>
        <w:top w:val="none" w:sz="0" w:space="0" w:color="auto"/>
        <w:left w:val="none" w:sz="0" w:space="0" w:color="auto"/>
        <w:bottom w:val="none" w:sz="0" w:space="0" w:color="auto"/>
        <w:right w:val="none" w:sz="0" w:space="0" w:color="auto"/>
      </w:divBdr>
    </w:div>
    <w:div w:id="933710010">
      <w:bodyDiv w:val="1"/>
      <w:marLeft w:val="0"/>
      <w:marRight w:val="0"/>
      <w:marTop w:val="0"/>
      <w:marBottom w:val="0"/>
      <w:divBdr>
        <w:top w:val="none" w:sz="0" w:space="0" w:color="auto"/>
        <w:left w:val="none" w:sz="0" w:space="0" w:color="auto"/>
        <w:bottom w:val="none" w:sz="0" w:space="0" w:color="auto"/>
        <w:right w:val="none" w:sz="0" w:space="0" w:color="auto"/>
      </w:divBdr>
    </w:div>
    <w:div w:id="934561031">
      <w:bodyDiv w:val="1"/>
      <w:marLeft w:val="0"/>
      <w:marRight w:val="0"/>
      <w:marTop w:val="0"/>
      <w:marBottom w:val="0"/>
      <w:divBdr>
        <w:top w:val="none" w:sz="0" w:space="0" w:color="auto"/>
        <w:left w:val="none" w:sz="0" w:space="0" w:color="auto"/>
        <w:bottom w:val="none" w:sz="0" w:space="0" w:color="auto"/>
        <w:right w:val="none" w:sz="0" w:space="0" w:color="auto"/>
      </w:divBdr>
    </w:div>
    <w:div w:id="936909442">
      <w:bodyDiv w:val="1"/>
      <w:marLeft w:val="0"/>
      <w:marRight w:val="0"/>
      <w:marTop w:val="0"/>
      <w:marBottom w:val="0"/>
      <w:divBdr>
        <w:top w:val="none" w:sz="0" w:space="0" w:color="auto"/>
        <w:left w:val="none" w:sz="0" w:space="0" w:color="auto"/>
        <w:bottom w:val="none" w:sz="0" w:space="0" w:color="auto"/>
        <w:right w:val="none" w:sz="0" w:space="0" w:color="auto"/>
      </w:divBdr>
    </w:div>
    <w:div w:id="941374467">
      <w:bodyDiv w:val="1"/>
      <w:marLeft w:val="0"/>
      <w:marRight w:val="0"/>
      <w:marTop w:val="0"/>
      <w:marBottom w:val="0"/>
      <w:divBdr>
        <w:top w:val="none" w:sz="0" w:space="0" w:color="auto"/>
        <w:left w:val="none" w:sz="0" w:space="0" w:color="auto"/>
        <w:bottom w:val="none" w:sz="0" w:space="0" w:color="auto"/>
        <w:right w:val="none" w:sz="0" w:space="0" w:color="auto"/>
      </w:divBdr>
    </w:div>
    <w:div w:id="943876719">
      <w:bodyDiv w:val="1"/>
      <w:marLeft w:val="0"/>
      <w:marRight w:val="0"/>
      <w:marTop w:val="0"/>
      <w:marBottom w:val="0"/>
      <w:divBdr>
        <w:top w:val="none" w:sz="0" w:space="0" w:color="auto"/>
        <w:left w:val="none" w:sz="0" w:space="0" w:color="auto"/>
        <w:bottom w:val="none" w:sz="0" w:space="0" w:color="auto"/>
        <w:right w:val="none" w:sz="0" w:space="0" w:color="auto"/>
      </w:divBdr>
    </w:div>
    <w:div w:id="950744974">
      <w:bodyDiv w:val="1"/>
      <w:marLeft w:val="0"/>
      <w:marRight w:val="0"/>
      <w:marTop w:val="0"/>
      <w:marBottom w:val="0"/>
      <w:divBdr>
        <w:top w:val="none" w:sz="0" w:space="0" w:color="auto"/>
        <w:left w:val="none" w:sz="0" w:space="0" w:color="auto"/>
        <w:bottom w:val="none" w:sz="0" w:space="0" w:color="auto"/>
        <w:right w:val="none" w:sz="0" w:space="0" w:color="auto"/>
      </w:divBdr>
    </w:div>
    <w:div w:id="952908181">
      <w:bodyDiv w:val="1"/>
      <w:marLeft w:val="0"/>
      <w:marRight w:val="0"/>
      <w:marTop w:val="0"/>
      <w:marBottom w:val="0"/>
      <w:divBdr>
        <w:top w:val="none" w:sz="0" w:space="0" w:color="auto"/>
        <w:left w:val="none" w:sz="0" w:space="0" w:color="auto"/>
        <w:bottom w:val="none" w:sz="0" w:space="0" w:color="auto"/>
        <w:right w:val="none" w:sz="0" w:space="0" w:color="auto"/>
      </w:divBdr>
    </w:div>
    <w:div w:id="956370834">
      <w:bodyDiv w:val="1"/>
      <w:marLeft w:val="0"/>
      <w:marRight w:val="0"/>
      <w:marTop w:val="0"/>
      <w:marBottom w:val="0"/>
      <w:divBdr>
        <w:top w:val="none" w:sz="0" w:space="0" w:color="auto"/>
        <w:left w:val="none" w:sz="0" w:space="0" w:color="auto"/>
        <w:bottom w:val="none" w:sz="0" w:space="0" w:color="auto"/>
        <w:right w:val="none" w:sz="0" w:space="0" w:color="auto"/>
      </w:divBdr>
    </w:div>
    <w:div w:id="957681673">
      <w:bodyDiv w:val="1"/>
      <w:marLeft w:val="0"/>
      <w:marRight w:val="0"/>
      <w:marTop w:val="0"/>
      <w:marBottom w:val="0"/>
      <w:divBdr>
        <w:top w:val="none" w:sz="0" w:space="0" w:color="auto"/>
        <w:left w:val="none" w:sz="0" w:space="0" w:color="auto"/>
        <w:bottom w:val="none" w:sz="0" w:space="0" w:color="auto"/>
        <w:right w:val="none" w:sz="0" w:space="0" w:color="auto"/>
      </w:divBdr>
    </w:div>
    <w:div w:id="958879771">
      <w:bodyDiv w:val="1"/>
      <w:marLeft w:val="0"/>
      <w:marRight w:val="0"/>
      <w:marTop w:val="0"/>
      <w:marBottom w:val="0"/>
      <w:divBdr>
        <w:top w:val="none" w:sz="0" w:space="0" w:color="auto"/>
        <w:left w:val="none" w:sz="0" w:space="0" w:color="auto"/>
        <w:bottom w:val="none" w:sz="0" w:space="0" w:color="auto"/>
        <w:right w:val="none" w:sz="0" w:space="0" w:color="auto"/>
      </w:divBdr>
    </w:div>
    <w:div w:id="964307617">
      <w:bodyDiv w:val="1"/>
      <w:marLeft w:val="0"/>
      <w:marRight w:val="0"/>
      <w:marTop w:val="0"/>
      <w:marBottom w:val="0"/>
      <w:divBdr>
        <w:top w:val="none" w:sz="0" w:space="0" w:color="auto"/>
        <w:left w:val="none" w:sz="0" w:space="0" w:color="auto"/>
        <w:bottom w:val="none" w:sz="0" w:space="0" w:color="auto"/>
        <w:right w:val="none" w:sz="0" w:space="0" w:color="auto"/>
      </w:divBdr>
    </w:div>
    <w:div w:id="965770709">
      <w:bodyDiv w:val="1"/>
      <w:marLeft w:val="0"/>
      <w:marRight w:val="0"/>
      <w:marTop w:val="0"/>
      <w:marBottom w:val="0"/>
      <w:divBdr>
        <w:top w:val="none" w:sz="0" w:space="0" w:color="auto"/>
        <w:left w:val="none" w:sz="0" w:space="0" w:color="auto"/>
        <w:bottom w:val="none" w:sz="0" w:space="0" w:color="auto"/>
        <w:right w:val="none" w:sz="0" w:space="0" w:color="auto"/>
      </w:divBdr>
    </w:div>
    <w:div w:id="966398811">
      <w:bodyDiv w:val="1"/>
      <w:marLeft w:val="0"/>
      <w:marRight w:val="0"/>
      <w:marTop w:val="0"/>
      <w:marBottom w:val="0"/>
      <w:divBdr>
        <w:top w:val="none" w:sz="0" w:space="0" w:color="auto"/>
        <w:left w:val="none" w:sz="0" w:space="0" w:color="auto"/>
        <w:bottom w:val="none" w:sz="0" w:space="0" w:color="auto"/>
        <w:right w:val="none" w:sz="0" w:space="0" w:color="auto"/>
      </w:divBdr>
    </w:div>
    <w:div w:id="966468140">
      <w:bodyDiv w:val="1"/>
      <w:marLeft w:val="0"/>
      <w:marRight w:val="0"/>
      <w:marTop w:val="0"/>
      <w:marBottom w:val="0"/>
      <w:divBdr>
        <w:top w:val="none" w:sz="0" w:space="0" w:color="auto"/>
        <w:left w:val="none" w:sz="0" w:space="0" w:color="auto"/>
        <w:bottom w:val="none" w:sz="0" w:space="0" w:color="auto"/>
        <w:right w:val="none" w:sz="0" w:space="0" w:color="auto"/>
      </w:divBdr>
    </w:div>
    <w:div w:id="967198721">
      <w:bodyDiv w:val="1"/>
      <w:marLeft w:val="0"/>
      <w:marRight w:val="0"/>
      <w:marTop w:val="0"/>
      <w:marBottom w:val="0"/>
      <w:divBdr>
        <w:top w:val="none" w:sz="0" w:space="0" w:color="auto"/>
        <w:left w:val="none" w:sz="0" w:space="0" w:color="auto"/>
        <w:bottom w:val="none" w:sz="0" w:space="0" w:color="auto"/>
        <w:right w:val="none" w:sz="0" w:space="0" w:color="auto"/>
      </w:divBdr>
    </w:div>
    <w:div w:id="973293939">
      <w:bodyDiv w:val="1"/>
      <w:marLeft w:val="0"/>
      <w:marRight w:val="0"/>
      <w:marTop w:val="0"/>
      <w:marBottom w:val="0"/>
      <w:divBdr>
        <w:top w:val="none" w:sz="0" w:space="0" w:color="auto"/>
        <w:left w:val="none" w:sz="0" w:space="0" w:color="auto"/>
        <w:bottom w:val="none" w:sz="0" w:space="0" w:color="auto"/>
        <w:right w:val="none" w:sz="0" w:space="0" w:color="auto"/>
      </w:divBdr>
    </w:div>
    <w:div w:id="980617391">
      <w:bodyDiv w:val="1"/>
      <w:marLeft w:val="0"/>
      <w:marRight w:val="0"/>
      <w:marTop w:val="0"/>
      <w:marBottom w:val="0"/>
      <w:divBdr>
        <w:top w:val="none" w:sz="0" w:space="0" w:color="auto"/>
        <w:left w:val="none" w:sz="0" w:space="0" w:color="auto"/>
        <w:bottom w:val="none" w:sz="0" w:space="0" w:color="auto"/>
        <w:right w:val="none" w:sz="0" w:space="0" w:color="auto"/>
      </w:divBdr>
    </w:div>
    <w:div w:id="980694304">
      <w:bodyDiv w:val="1"/>
      <w:marLeft w:val="0"/>
      <w:marRight w:val="0"/>
      <w:marTop w:val="0"/>
      <w:marBottom w:val="0"/>
      <w:divBdr>
        <w:top w:val="none" w:sz="0" w:space="0" w:color="auto"/>
        <w:left w:val="none" w:sz="0" w:space="0" w:color="auto"/>
        <w:bottom w:val="none" w:sz="0" w:space="0" w:color="auto"/>
        <w:right w:val="none" w:sz="0" w:space="0" w:color="auto"/>
      </w:divBdr>
    </w:div>
    <w:div w:id="982851659">
      <w:bodyDiv w:val="1"/>
      <w:marLeft w:val="0"/>
      <w:marRight w:val="0"/>
      <w:marTop w:val="0"/>
      <w:marBottom w:val="0"/>
      <w:divBdr>
        <w:top w:val="none" w:sz="0" w:space="0" w:color="auto"/>
        <w:left w:val="none" w:sz="0" w:space="0" w:color="auto"/>
        <w:bottom w:val="none" w:sz="0" w:space="0" w:color="auto"/>
        <w:right w:val="none" w:sz="0" w:space="0" w:color="auto"/>
      </w:divBdr>
    </w:div>
    <w:div w:id="987131885">
      <w:bodyDiv w:val="1"/>
      <w:marLeft w:val="0"/>
      <w:marRight w:val="0"/>
      <w:marTop w:val="0"/>
      <w:marBottom w:val="0"/>
      <w:divBdr>
        <w:top w:val="none" w:sz="0" w:space="0" w:color="auto"/>
        <w:left w:val="none" w:sz="0" w:space="0" w:color="auto"/>
        <w:bottom w:val="none" w:sz="0" w:space="0" w:color="auto"/>
        <w:right w:val="none" w:sz="0" w:space="0" w:color="auto"/>
      </w:divBdr>
    </w:div>
    <w:div w:id="990257527">
      <w:bodyDiv w:val="1"/>
      <w:marLeft w:val="0"/>
      <w:marRight w:val="0"/>
      <w:marTop w:val="0"/>
      <w:marBottom w:val="0"/>
      <w:divBdr>
        <w:top w:val="none" w:sz="0" w:space="0" w:color="auto"/>
        <w:left w:val="none" w:sz="0" w:space="0" w:color="auto"/>
        <w:bottom w:val="none" w:sz="0" w:space="0" w:color="auto"/>
        <w:right w:val="none" w:sz="0" w:space="0" w:color="auto"/>
      </w:divBdr>
    </w:div>
    <w:div w:id="1000430172">
      <w:bodyDiv w:val="1"/>
      <w:marLeft w:val="0"/>
      <w:marRight w:val="0"/>
      <w:marTop w:val="0"/>
      <w:marBottom w:val="0"/>
      <w:divBdr>
        <w:top w:val="none" w:sz="0" w:space="0" w:color="auto"/>
        <w:left w:val="none" w:sz="0" w:space="0" w:color="auto"/>
        <w:bottom w:val="none" w:sz="0" w:space="0" w:color="auto"/>
        <w:right w:val="none" w:sz="0" w:space="0" w:color="auto"/>
      </w:divBdr>
    </w:div>
    <w:div w:id="1005784547">
      <w:bodyDiv w:val="1"/>
      <w:marLeft w:val="0"/>
      <w:marRight w:val="0"/>
      <w:marTop w:val="0"/>
      <w:marBottom w:val="0"/>
      <w:divBdr>
        <w:top w:val="none" w:sz="0" w:space="0" w:color="auto"/>
        <w:left w:val="none" w:sz="0" w:space="0" w:color="auto"/>
        <w:bottom w:val="none" w:sz="0" w:space="0" w:color="auto"/>
        <w:right w:val="none" w:sz="0" w:space="0" w:color="auto"/>
      </w:divBdr>
    </w:div>
    <w:div w:id="1007711790">
      <w:bodyDiv w:val="1"/>
      <w:marLeft w:val="0"/>
      <w:marRight w:val="0"/>
      <w:marTop w:val="0"/>
      <w:marBottom w:val="0"/>
      <w:divBdr>
        <w:top w:val="none" w:sz="0" w:space="0" w:color="auto"/>
        <w:left w:val="none" w:sz="0" w:space="0" w:color="auto"/>
        <w:bottom w:val="none" w:sz="0" w:space="0" w:color="auto"/>
        <w:right w:val="none" w:sz="0" w:space="0" w:color="auto"/>
      </w:divBdr>
      <w:divsChild>
        <w:div w:id="1666669212">
          <w:marLeft w:val="0"/>
          <w:marRight w:val="0"/>
          <w:marTop w:val="0"/>
          <w:marBottom w:val="0"/>
          <w:divBdr>
            <w:top w:val="none" w:sz="0" w:space="0" w:color="auto"/>
            <w:left w:val="none" w:sz="0" w:space="0" w:color="auto"/>
            <w:bottom w:val="none" w:sz="0" w:space="0" w:color="auto"/>
            <w:right w:val="none" w:sz="0" w:space="0" w:color="auto"/>
          </w:divBdr>
          <w:divsChild>
            <w:div w:id="797991445">
              <w:marLeft w:val="0"/>
              <w:marRight w:val="0"/>
              <w:marTop w:val="0"/>
              <w:marBottom w:val="0"/>
              <w:divBdr>
                <w:top w:val="none" w:sz="0" w:space="0" w:color="auto"/>
                <w:left w:val="none" w:sz="0" w:space="0" w:color="auto"/>
                <w:bottom w:val="none" w:sz="0" w:space="0" w:color="auto"/>
                <w:right w:val="none" w:sz="0" w:space="0" w:color="auto"/>
              </w:divBdr>
              <w:divsChild>
                <w:div w:id="1581216654">
                  <w:marLeft w:val="0"/>
                  <w:marRight w:val="0"/>
                  <w:marTop w:val="0"/>
                  <w:marBottom w:val="0"/>
                  <w:divBdr>
                    <w:top w:val="none" w:sz="0" w:space="0" w:color="auto"/>
                    <w:left w:val="none" w:sz="0" w:space="0" w:color="auto"/>
                    <w:bottom w:val="none" w:sz="0" w:space="0" w:color="auto"/>
                    <w:right w:val="none" w:sz="0" w:space="0" w:color="auto"/>
                  </w:divBdr>
                  <w:divsChild>
                    <w:div w:id="924145969">
                      <w:marLeft w:val="0"/>
                      <w:marRight w:val="0"/>
                      <w:marTop w:val="0"/>
                      <w:marBottom w:val="0"/>
                      <w:divBdr>
                        <w:top w:val="none" w:sz="0" w:space="0" w:color="auto"/>
                        <w:left w:val="none" w:sz="0" w:space="0" w:color="auto"/>
                        <w:bottom w:val="none" w:sz="0" w:space="0" w:color="auto"/>
                        <w:right w:val="none" w:sz="0" w:space="0" w:color="auto"/>
                      </w:divBdr>
                      <w:divsChild>
                        <w:div w:id="724111409">
                          <w:marLeft w:val="0"/>
                          <w:marRight w:val="0"/>
                          <w:marTop w:val="0"/>
                          <w:marBottom w:val="0"/>
                          <w:divBdr>
                            <w:top w:val="none" w:sz="0" w:space="0" w:color="auto"/>
                            <w:left w:val="none" w:sz="0" w:space="0" w:color="auto"/>
                            <w:bottom w:val="none" w:sz="0" w:space="0" w:color="auto"/>
                            <w:right w:val="none" w:sz="0" w:space="0" w:color="auto"/>
                          </w:divBdr>
                          <w:divsChild>
                            <w:div w:id="4110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6807629">
      <w:bodyDiv w:val="1"/>
      <w:marLeft w:val="0"/>
      <w:marRight w:val="0"/>
      <w:marTop w:val="0"/>
      <w:marBottom w:val="0"/>
      <w:divBdr>
        <w:top w:val="none" w:sz="0" w:space="0" w:color="auto"/>
        <w:left w:val="none" w:sz="0" w:space="0" w:color="auto"/>
        <w:bottom w:val="none" w:sz="0" w:space="0" w:color="auto"/>
        <w:right w:val="none" w:sz="0" w:space="0" w:color="auto"/>
      </w:divBdr>
    </w:div>
    <w:div w:id="1017270533">
      <w:bodyDiv w:val="1"/>
      <w:marLeft w:val="0"/>
      <w:marRight w:val="0"/>
      <w:marTop w:val="0"/>
      <w:marBottom w:val="0"/>
      <w:divBdr>
        <w:top w:val="none" w:sz="0" w:space="0" w:color="auto"/>
        <w:left w:val="none" w:sz="0" w:space="0" w:color="auto"/>
        <w:bottom w:val="none" w:sz="0" w:space="0" w:color="auto"/>
        <w:right w:val="none" w:sz="0" w:space="0" w:color="auto"/>
      </w:divBdr>
    </w:div>
    <w:div w:id="1030033013">
      <w:bodyDiv w:val="1"/>
      <w:marLeft w:val="0"/>
      <w:marRight w:val="0"/>
      <w:marTop w:val="0"/>
      <w:marBottom w:val="0"/>
      <w:divBdr>
        <w:top w:val="none" w:sz="0" w:space="0" w:color="auto"/>
        <w:left w:val="none" w:sz="0" w:space="0" w:color="auto"/>
        <w:bottom w:val="none" w:sz="0" w:space="0" w:color="auto"/>
        <w:right w:val="none" w:sz="0" w:space="0" w:color="auto"/>
      </w:divBdr>
    </w:div>
    <w:div w:id="1031491181">
      <w:bodyDiv w:val="1"/>
      <w:marLeft w:val="0"/>
      <w:marRight w:val="0"/>
      <w:marTop w:val="0"/>
      <w:marBottom w:val="0"/>
      <w:divBdr>
        <w:top w:val="none" w:sz="0" w:space="0" w:color="auto"/>
        <w:left w:val="none" w:sz="0" w:space="0" w:color="auto"/>
        <w:bottom w:val="none" w:sz="0" w:space="0" w:color="auto"/>
        <w:right w:val="none" w:sz="0" w:space="0" w:color="auto"/>
      </w:divBdr>
    </w:div>
    <w:div w:id="1032192314">
      <w:bodyDiv w:val="1"/>
      <w:marLeft w:val="0"/>
      <w:marRight w:val="0"/>
      <w:marTop w:val="0"/>
      <w:marBottom w:val="0"/>
      <w:divBdr>
        <w:top w:val="none" w:sz="0" w:space="0" w:color="auto"/>
        <w:left w:val="none" w:sz="0" w:space="0" w:color="auto"/>
        <w:bottom w:val="none" w:sz="0" w:space="0" w:color="auto"/>
        <w:right w:val="none" w:sz="0" w:space="0" w:color="auto"/>
      </w:divBdr>
    </w:div>
    <w:div w:id="1036083421">
      <w:bodyDiv w:val="1"/>
      <w:marLeft w:val="0"/>
      <w:marRight w:val="0"/>
      <w:marTop w:val="0"/>
      <w:marBottom w:val="0"/>
      <w:divBdr>
        <w:top w:val="none" w:sz="0" w:space="0" w:color="auto"/>
        <w:left w:val="none" w:sz="0" w:space="0" w:color="auto"/>
        <w:bottom w:val="none" w:sz="0" w:space="0" w:color="auto"/>
        <w:right w:val="none" w:sz="0" w:space="0" w:color="auto"/>
      </w:divBdr>
    </w:div>
    <w:div w:id="1036852095">
      <w:bodyDiv w:val="1"/>
      <w:marLeft w:val="0"/>
      <w:marRight w:val="0"/>
      <w:marTop w:val="0"/>
      <w:marBottom w:val="0"/>
      <w:divBdr>
        <w:top w:val="none" w:sz="0" w:space="0" w:color="auto"/>
        <w:left w:val="none" w:sz="0" w:space="0" w:color="auto"/>
        <w:bottom w:val="none" w:sz="0" w:space="0" w:color="auto"/>
        <w:right w:val="none" w:sz="0" w:space="0" w:color="auto"/>
      </w:divBdr>
    </w:div>
    <w:div w:id="1038507128">
      <w:bodyDiv w:val="1"/>
      <w:marLeft w:val="0"/>
      <w:marRight w:val="0"/>
      <w:marTop w:val="0"/>
      <w:marBottom w:val="0"/>
      <w:divBdr>
        <w:top w:val="none" w:sz="0" w:space="0" w:color="auto"/>
        <w:left w:val="none" w:sz="0" w:space="0" w:color="auto"/>
        <w:bottom w:val="none" w:sz="0" w:space="0" w:color="auto"/>
        <w:right w:val="none" w:sz="0" w:space="0" w:color="auto"/>
      </w:divBdr>
    </w:div>
    <w:div w:id="1038697998">
      <w:bodyDiv w:val="1"/>
      <w:marLeft w:val="0"/>
      <w:marRight w:val="0"/>
      <w:marTop w:val="0"/>
      <w:marBottom w:val="0"/>
      <w:divBdr>
        <w:top w:val="none" w:sz="0" w:space="0" w:color="auto"/>
        <w:left w:val="none" w:sz="0" w:space="0" w:color="auto"/>
        <w:bottom w:val="none" w:sz="0" w:space="0" w:color="auto"/>
        <w:right w:val="none" w:sz="0" w:space="0" w:color="auto"/>
      </w:divBdr>
    </w:div>
    <w:div w:id="1040591063">
      <w:bodyDiv w:val="1"/>
      <w:marLeft w:val="0"/>
      <w:marRight w:val="0"/>
      <w:marTop w:val="0"/>
      <w:marBottom w:val="0"/>
      <w:divBdr>
        <w:top w:val="none" w:sz="0" w:space="0" w:color="auto"/>
        <w:left w:val="none" w:sz="0" w:space="0" w:color="auto"/>
        <w:bottom w:val="none" w:sz="0" w:space="0" w:color="auto"/>
        <w:right w:val="none" w:sz="0" w:space="0" w:color="auto"/>
      </w:divBdr>
    </w:div>
    <w:div w:id="1045063353">
      <w:bodyDiv w:val="1"/>
      <w:marLeft w:val="0"/>
      <w:marRight w:val="0"/>
      <w:marTop w:val="0"/>
      <w:marBottom w:val="0"/>
      <w:divBdr>
        <w:top w:val="none" w:sz="0" w:space="0" w:color="auto"/>
        <w:left w:val="none" w:sz="0" w:space="0" w:color="auto"/>
        <w:bottom w:val="none" w:sz="0" w:space="0" w:color="auto"/>
        <w:right w:val="none" w:sz="0" w:space="0" w:color="auto"/>
      </w:divBdr>
      <w:divsChild>
        <w:div w:id="1121538197">
          <w:marLeft w:val="0"/>
          <w:marRight w:val="0"/>
          <w:marTop w:val="0"/>
          <w:marBottom w:val="0"/>
          <w:divBdr>
            <w:top w:val="none" w:sz="0" w:space="0" w:color="auto"/>
            <w:left w:val="none" w:sz="0" w:space="0" w:color="auto"/>
            <w:bottom w:val="none" w:sz="0" w:space="0" w:color="auto"/>
            <w:right w:val="none" w:sz="0" w:space="0" w:color="auto"/>
          </w:divBdr>
        </w:div>
        <w:div w:id="364452631">
          <w:marLeft w:val="0"/>
          <w:marRight w:val="0"/>
          <w:marTop w:val="0"/>
          <w:marBottom w:val="0"/>
          <w:divBdr>
            <w:top w:val="none" w:sz="0" w:space="0" w:color="auto"/>
            <w:left w:val="none" w:sz="0" w:space="0" w:color="auto"/>
            <w:bottom w:val="none" w:sz="0" w:space="0" w:color="auto"/>
            <w:right w:val="none" w:sz="0" w:space="0" w:color="auto"/>
          </w:divBdr>
        </w:div>
        <w:div w:id="1110660965">
          <w:marLeft w:val="0"/>
          <w:marRight w:val="0"/>
          <w:marTop w:val="0"/>
          <w:marBottom w:val="0"/>
          <w:divBdr>
            <w:top w:val="none" w:sz="0" w:space="0" w:color="auto"/>
            <w:left w:val="none" w:sz="0" w:space="0" w:color="auto"/>
            <w:bottom w:val="none" w:sz="0" w:space="0" w:color="auto"/>
            <w:right w:val="none" w:sz="0" w:space="0" w:color="auto"/>
          </w:divBdr>
        </w:div>
        <w:div w:id="1391615181">
          <w:marLeft w:val="0"/>
          <w:marRight w:val="0"/>
          <w:marTop w:val="0"/>
          <w:marBottom w:val="0"/>
          <w:divBdr>
            <w:top w:val="none" w:sz="0" w:space="0" w:color="auto"/>
            <w:left w:val="none" w:sz="0" w:space="0" w:color="auto"/>
            <w:bottom w:val="none" w:sz="0" w:space="0" w:color="auto"/>
            <w:right w:val="none" w:sz="0" w:space="0" w:color="auto"/>
          </w:divBdr>
        </w:div>
        <w:div w:id="1247688289">
          <w:marLeft w:val="0"/>
          <w:marRight w:val="0"/>
          <w:marTop w:val="0"/>
          <w:marBottom w:val="0"/>
          <w:divBdr>
            <w:top w:val="none" w:sz="0" w:space="0" w:color="auto"/>
            <w:left w:val="none" w:sz="0" w:space="0" w:color="auto"/>
            <w:bottom w:val="none" w:sz="0" w:space="0" w:color="auto"/>
            <w:right w:val="none" w:sz="0" w:space="0" w:color="auto"/>
          </w:divBdr>
        </w:div>
        <w:div w:id="1139223510">
          <w:marLeft w:val="0"/>
          <w:marRight w:val="0"/>
          <w:marTop w:val="0"/>
          <w:marBottom w:val="0"/>
          <w:divBdr>
            <w:top w:val="none" w:sz="0" w:space="0" w:color="auto"/>
            <w:left w:val="none" w:sz="0" w:space="0" w:color="auto"/>
            <w:bottom w:val="none" w:sz="0" w:space="0" w:color="auto"/>
            <w:right w:val="none" w:sz="0" w:space="0" w:color="auto"/>
          </w:divBdr>
        </w:div>
      </w:divsChild>
    </w:div>
    <w:div w:id="1049692733">
      <w:bodyDiv w:val="1"/>
      <w:marLeft w:val="0"/>
      <w:marRight w:val="0"/>
      <w:marTop w:val="0"/>
      <w:marBottom w:val="0"/>
      <w:divBdr>
        <w:top w:val="none" w:sz="0" w:space="0" w:color="auto"/>
        <w:left w:val="none" w:sz="0" w:space="0" w:color="auto"/>
        <w:bottom w:val="none" w:sz="0" w:space="0" w:color="auto"/>
        <w:right w:val="none" w:sz="0" w:space="0" w:color="auto"/>
      </w:divBdr>
      <w:divsChild>
        <w:div w:id="2173106">
          <w:marLeft w:val="0"/>
          <w:marRight w:val="0"/>
          <w:marTop w:val="0"/>
          <w:marBottom w:val="0"/>
          <w:divBdr>
            <w:top w:val="none" w:sz="0" w:space="0" w:color="auto"/>
            <w:left w:val="none" w:sz="0" w:space="0" w:color="auto"/>
            <w:bottom w:val="none" w:sz="0" w:space="0" w:color="auto"/>
            <w:right w:val="none" w:sz="0" w:space="0" w:color="auto"/>
          </w:divBdr>
          <w:divsChild>
            <w:div w:id="203896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432086">
      <w:bodyDiv w:val="1"/>
      <w:marLeft w:val="0"/>
      <w:marRight w:val="0"/>
      <w:marTop w:val="0"/>
      <w:marBottom w:val="0"/>
      <w:divBdr>
        <w:top w:val="none" w:sz="0" w:space="0" w:color="auto"/>
        <w:left w:val="none" w:sz="0" w:space="0" w:color="auto"/>
        <w:bottom w:val="none" w:sz="0" w:space="0" w:color="auto"/>
        <w:right w:val="none" w:sz="0" w:space="0" w:color="auto"/>
      </w:divBdr>
    </w:div>
    <w:div w:id="1054545631">
      <w:bodyDiv w:val="1"/>
      <w:marLeft w:val="0"/>
      <w:marRight w:val="0"/>
      <w:marTop w:val="0"/>
      <w:marBottom w:val="0"/>
      <w:divBdr>
        <w:top w:val="none" w:sz="0" w:space="0" w:color="auto"/>
        <w:left w:val="none" w:sz="0" w:space="0" w:color="auto"/>
        <w:bottom w:val="none" w:sz="0" w:space="0" w:color="auto"/>
        <w:right w:val="none" w:sz="0" w:space="0" w:color="auto"/>
      </w:divBdr>
    </w:div>
    <w:div w:id="1058013449">
      <w:bodyDiv w:val="1"/>
      <w:marLeft w:val="0"/>
      <w:marRight w:val="0"/>
      <w:marTop w:val="0"/>
      <w:marBottom w:val="0"/>
      <w:divBdr>
        <w:top w:val="none" w:sz="0" w:space="0" w:color="auto"/>
        <w:left w:val="none" w:sz="0" w:space="0" w:color="auto"/>
        <w:bottom w:val="none" w:sz="0" w:space="0" w:color="auto"/>
        <w:right w:val="none" w:sz="0" w:space="0" w:color="auto"/>
      </w:divBdr>
    </w:div>
    <w:div w:id="1059282276">
      <w:bodyDiv w:val="1"/>
      <w:marLeft w:val="0"/>
      <w:marRight w:val="0"/>
      <w:marTop w:val="0"/>
      <w:marBottom w:val="0"/>
      <w:divBdr>
        <w:top w:val="none" w:sz="0" w:space="0" w:color="auto"/>
        <w:left w:val="none" w:sz="0" w:space="0" w:color="auto"/>
        <w:bottom w:val="none" w:sz="0" w:space="0" w:color="auto"/>
        <w:right w:val="none" w:sz="0" w:space="0" w:color="auto"/>
      </w:divBdr>
    </w:div>
    <w:div w:id="1070930780">
      <w:bodyDiv w:val="1"/>
      <w:marLeft w:val="0"/>
      <w:marRight w:val="0"/>
      <w:marTop w:val="0"/>
      <w:marBottom w:val="0"/>
      <w:divBdr>
        <w:top w:val="none" w:sz="0" w:space="0" w:color="auto"/>
        <w:left w:val="none" w:sz="0" w:space="0" w:color="auto"/>
        <w:bottom w:val="none" w:sz="0" w:space="0" w:color="auto"/>
        <w:right w:val="none" w:sz="0" w:space="0" w:color="auto"/>
      </w:divBdr>
    </w:div>
    <w:div w:id="1074740419">
      <w:bodyDiv w:val="1"/>
      <w:marLeft w:val="0"/>
      <w:marRight w:val="0"/>
      <w:marTop w:val="0"/>
      <w:marBottom w:val="0"/>
      <w:divBdr>
        <w:top w:val="none" w:sz="0" w:space="0" w:color="auto"/>
        <w:left w:val="none" w:sz="0" w:space="0" w:color="auto"/>
        <w:bottom w:val="none" w:sz="0" w:space="0" w:color="auto"/>
        <w:right w:val="none" w:sz="0" w:space="0" w:color="auto"/>
      </w:divBdr>
    </w:div>
    <w:div w:id="1079864182">
      <w:bodyDiv w:val="1"/>
      <w:marLeft w:val="0"/>
      <w:marRight w:val="0"/>
      <w:marTop w:val="0"/>
      <w:marBottom w:val="0"/>
      <w:divBdr>
        <w:top w:val="none" w:sz="0" w:space="0" w:color="auto"/>
        <w:left w:val="none" w:sz="0" w:space="0" w:color="auto"/>
        <w:bottom w:val="none" w:sz="0" w:space="0" w:color="auto"/>
        <w:right w:val="none" w:sz="0" w:space="0" w:color="auto"/>
      </w:divBdr>
    </w:div>
    <w:div w:id="1096512458">
      <w:bodyDiv w:val="1"/>
      <w:marLeft w:val="0"/>
      <w:marRight w:val="0"/>
      <w:marTop w:val="0"/>
      <w:marBottom w:val="0"/>
      <w:divBdr>
        <w:top w:val="none" w:sz="0" w:space="0" w:color="auto"/>
        <w:left w:val="none" w:sz="0" w:space="0" w:color="auto"/>
        <w:bottom w:val="none" w:sz="0" w:space="0" w:color="auto"/>
        <w:right w:val="none" w:sz="0" w:space="0" w:color="auto"/>
      </w:divBdr>
    </w:div>
    <w:div w:id="1098719545">
      <w:bodyDiv w:val="1"/>
      <w:marLeft w:val="0"/>
      <w:marRight w:val="0"/>
      <w:marTop w:val="0"/>
      <w:marBottom w:val="0"/>
      <w:divBdr>
        <w:top w:val="none" w:sz="0" w:space="0" w:color="auto"/>
        <w:left w:val="none" w:sz="0" w:space="0" w:color="auto"/>
        <w:bottom w:val="none" w:sz="0" w:space="0" w:color="auto"/>
        <w:right w:val="none" w:sz="0" w:space="0" w:color="auto"/>
      </w:divBdr>
    </w:div>
    <w:div w:id="1101028576">
      <w:bodyDiv w:val="1"/>
      <w:marLeft w:val="0"/>
      <w:marRight w:val="0"/>
      <w:marTop w:val="0"/>
      <w:marBottom w:val="0"/>
      <w:divBdr>
        <w:top w:val="none" w:sz="0" w:space="0" w:color="auto"/>
        <w:left w:val="none" w:sz="0" w:space="0" w:color="auto"/>
        <w:bottom w:val="none" w:sz="0" w:space="0" w:color="auto"/>
        <w:right w:val="none" w:sz="0" w:space="0" w:color="auto"/>
      </w:divBdr>
    </w:div>
    <w:div w:id="1106342702">
      <w:bodyDiv w:val="1"/>
      <w:marLeft w:val="0"/>
      <w:marRight w:val="0"/>
      <w:marTop w:val="0"/>
      <w:marBottom w:val="0"/>
      <w:divBdr>
        <w:top w:val="none" w:sz="0" w:space="0" w:color="auto"/>
        <w:left w:val="none" w:sz="0" w:space="0" w:color="auto"/>
        <w:bottom w:val="none" w:sz="0" w:space="0" w:color="auto"/>
        <w:right w:val="none" w:sz="0" w:space="0" w:color="auto"/>
      </w:divBdr>
    </w:div>
    <w:div w:id="1109080107">
      <w:bodyDiv w:val="1"/>
      <w:marLeft w:val="0"/>
      <w:marRight w:val="0"/>
      <w:marTop w:val="0"/>
      <w:marBottom w:val="0"/>
      <w:divBdr>
        <w:top w:val="none" w:sz="0" w:space="0" w:color="auto"/>
        <w:left w:val="none" w:sz="0" w:space="0" w:color="auto"/>
        <w:bottom w:val="none" w:sz="0" w:space="0" w:color="auto"/>
        <w:right w:val="none" w:sz="0" w:space="0" w:color="auto"/>
      </w:divBdr>
    </w:div>
    <w:div w:id="1112893672">
      <w:bodyDiv w:val="1"/>
      <w:marLeft w:val="0"/>
      <w:marRight w:val="0"/>
      <w:marTop w:val="0"/>
      <w:marBottom w:val="0"/>
      <w:divBdr>
        <w:top w:val="none" w:sz="0" w:space="0" w:color="auto"/>
        <w:left w:val="none" w:sz="0" w:space="0" w:color="auto"/>
        <w:bottom w:val="none" w:sz="0" w:space="0" w:color="auto"/>
        <w:right w:val="none" w:sz="0" w:space="0" w:color="auto"/>
      </w:divBdr>
    </w:div>
    <w:div w:id="1115563806">
      <w:bodyDiv w:val="1"/>
      <w:marLeft w:val="0"/>
      <w:marRight w:val="0"/>
      <w:marTop w:val="0"/>
      <w:marBottom w:val="0"/>
      <w:divBdr>
        <w:top w:val="none" w:sz="0" w:space="0" w:color="auto"/>
        <w:left w:val="none" w:sz="0" w:space="0" w:color="auto"/>
        <w:bottom w:val="none" w:sz="0" w:space="0" w:color="auto"/>
        <w:right w:val="none" w:sz="0" w:space="0" w:color="auto"/>
      </w:divBdr>
    </w:div>
    <w:div w:id="1118257030">
      <w:bodyDiv w:val="1"/>
      <w:marLeft w:val="0"/>
      <w:marRight w:val="0"/>
      <w:marTop w:val="0"/>
      <w:marBottom w:val="0"/>
      <w:divBdr>
        <w:top w:val="none" w:sz="0" w:space="0" w:color="auto"/>
        <w:left w:val="none" w:sz="0" w:space="0" w:color="auto"/>
        <w:bottom w:val="none" w:sz="0" w:space="0" w:color="auto"/>
        <w:right w:val="none" w:sz="0" w:space="0" w:color="auto"/>
      </w:divBdr>
    </w:div>
    <w:div w:id="1118984835">
      <w:bodyDiv w:val="1"/>
      <w:marLeft w:val="0"/>
      <w:marRight w:val="0"/>
      <w:marTop w:val="0"/>
      <w:marBottom w:val="0"/>
      <w:divBdr>
        <w:top w:val="none" w:sz="0" w:space="0" w:color="auto"/>
        <w:left w:val="none" w:sz="0" w:space="0" w:color="auto"/>
        <w:bottom w:val="none" w:sz="0" w:space="0" w:color="auto"/>
        <w:right w:val="none" w:sz="0" w:space="0" w:color="auto"/>
      </w:divBdr>
    </w:div>
    <w:div w:id="1123036690">
      <w:bodyDiv w:val="1"/>
      <w:marLeft w:val="0"/>
      <w:marRight w:val="0"/>
      <w:marTop w:val="0"/>
      <w:marBottom w:val="0"/>
      <w:divBdr>
        <w:top w:val="none" w:sz="0" w:space="0" w:color="auto"/>
        <w:left w:val="none" w:sz="0" w:space="0" w:color="auto"/>
        <w:bottom w:val="none" w:sz="0" w:space="0" w:color="auto"/>
        <w:right w:val="none" w:sz="0" w:space="0" w:color="auto"/>
      </w:divBdr>
    </w:div>
    <w:div w:id="1128014453">
      <w:bodyDiv w:val="1"/>
      <w:marLeft w:val="0"/>
      <w:marRight w:val="0"/>
      <w:marTop w:val="0"/>
      <w:marBottom w:val="0"/>
      <w:divBdr>
        <w:top w:val="none" w:sz="0" w:space="0" w:color="auto"/>
        <w:left w:val="none" w:sz="0" w:space="0" w:color="auto"/>
        <w:bottom w:val="none" w:sz="0" w:space="0" w:color="auto"/>
        <w:right w:val="none" w:sz="0" w:space="0" w:color="auto"/>
      </w:divBdr>
    </w:div>
    <w:div w:id="1131434612">
      <w:bodyDiv w:val="1"/>
      <w:marLeft w:val="0"/>
      <w:marRight w:val="0"/>
      <w:marTop w:val="0"/>
      <w:marBottom w:val="0"/>
      <w:divBdr>
        <w:top w:val="none" w:sz="0" w:space="0" w:color="auto"/>
        <w:left w:val="none" w:sz="0" w:space="0" w:color="auto"/>
        <w:bottom w:val="none" w:sz="0" w:space="0" w:color="auto"/>
        <w:right w:val="none" w:sz="0" w:space="0" w:color="auto"/>
      </w:divBdr>
    </w:div>
    <w:div w:id="1132795950">
      <w:bodyDiv w:val="1"/>
      <w:marLeft w:val="0"/>
      <w:marRight w:val="0"/>
      <w:marTop w:val="0"/>
      <w:marBottom w:val="0"/>
      <w:divBdr>
        <w:top w:val="none" w:sz="0" w:space="0" w:color="auto"/>
        <w:left w:val="none" w:sz="0" w:space="0" w:color="auto"/>
        <w:bottom w:val="none" w:sz="0" w:space="0" w:color="auto"/>
        <w:right w:val="none" w:sz="0" w:space="0" w:color="auto"/>
      </w:divBdr>
    </w:div>
    <w:div w:id="1137841366">
      <w:bodyDiv w:val="1"/>
      <w:marLeft w:val="0"/>
      <w:marRight w:val="0"/>
      <w:marTop w:val="0"/>
      <w:marBottom w:val="0"/>
      <w:divBdr>
        <w:top w:val="none" w:sz="0" w:space="0" w:color="auto"/>
        <w:left w:val="none" w:sz="0" w:space="0" w:color="auto"/>
        <w:bottom w:val="none" w:sz="0" w:space="0" w:color="auto"/>
        <w:right w:val="none" w:sz="0" w:space="0" w:color="auto"/>
      </w:divBdr>
    </w:div>
    <w:div w:id="1144002523">
      <w:bodyDiv w:val="1"/>
      <w:marLeft w:val="0"/>
      <w:marRight w:val="0"/>
      <w:marTop w:val="0"/>
      <w:marBottom w:val="0"/>
      <w:divBdr>
        <w:top w:val="none" w:sz="0" w:space="0" w:color="auto"/>
        <w:left w:val="none" w:sz="0" w:space="0" w:color="auto"/>
        <w:bottom w:val="none" w:sz="0" w:space="0" w:color="auto"/>
        <w:right w:val="none" w:sz="0" w:space="0" w:color="auto"/>
      </w:divBdr>
    </w:div>
    <w:div w:id="1147285703">
      <w:bodyDiv w:val="1"/>
      <w:marLeft w:val="0"/>
      <w:marRight w:val="0"/>
      <w:marTop w:val="0"/>
      <w:marBottom w:val="0"/>
      <w:divBdr>
        <w:top w:val="none" w:sz="0" w:space="0" w:color="auto"/>
        <w:left w:val="none" w:sz="0" w:space="0" w:color="auto"/>
        <w:bottom w:val="none" w:sz="0" w:space="0" w:color="auto"/>
        <w:right w:val="none" w:sz="0" w:space="0" w:color="auto"/>
      </w:divBdr>
    </w:div>
    <w:div w:id="1155411866">
      <w:bodyDiv w:val="1"/>
      <w:marLeft w:val="0"/>
      <w:marRight w:val="0"/>
      <w:marTop w:val="0"/>
      <w:marBottom w:val="0"/>
      <w:divBdr>
        <w:top w:val="none" w:sz="0" w:space="0" w:color="auto"/>
        <w:left w:val="none" w:sz="0" w:space="0" w:color="auto"/>
        <w:bottom w:val="none" w:sz="0" w:space="0" w:color="auto"/>
        <w:right w:val="none" w:sz="0" w:space="0" w:color="auto"/>
      </w:divBdr>
    </w:div>
    <w:div w:id="1160266439">
      <w:bodyDiv w:val="1"/>
      <w:marLeft w:val="0"/>
      <w:marRight w:val="0"/>
      <w:marTop w:val="0"/>
      <w:marBottom w:val="0"/>
      <w:divBdr>
        <w:top w:val="none" w:sz="0" w:space="0" w:color="auto"/>
        <w:left w:val="none" w:sz="0" w:space="0" w:color="auto"/>
        <w:bottom w:val="none" w:sz="0" w:space="0" w:color="auto"/>
        <w:right w:val="none" w:sz="0" w:space="0" w:color="auto"/>
      </w:divBdr>
    </w:div>
    <w:div w:id="1184709867">
      <w:bodyDiv w:val="1"/>
      <w:marLeft w:val="0"/>
      <w:marRight w:val="0"/>
      <w:marTop w:val="0"/>
      <w:marBottom w:val="0"/>
      <w:divBdr>
        <w:top w:val="none" w:sz="0" w:space="0" w:color="auto"/>
        <w:left w:val="none" w:sz="0" w:space="0" w:color="auto"/>
        <w:bottom w:val="none" w:sz="0" w:space="0" w:color="auto"/>
        <w:right w:val="none" w:sz="0" w:space="0" w:color="auto"/>
      </w:divBdr>
    </w:div>
    <w:div w:id="1188258423">
      <w:bodyDiv w:val="1"/>
      <w:marLeft w:val="0"/>
      <w:marRight w:val="0"/>
      <w:marTop w:val="0"/>
      <w:marBottom w:val="0"/>
      <w:divBdr>
        <w:top w:val="none" w:sz="0" w:space="0" w:color="auto"/>
        <w:left w:val="none" w:sz="0" w:space="0" w:color="auto"/>
        <w:bottom w:val="none" w:sz="0" w:space="0" w:color="auto"/>
        <w:right w:val="none" w:sz="0" w:space="0" w:color="auto"/>
      </w:divBdr>
    </w:div>
    <w:div w:id="1194804119">
      <w:bodyDiv w:val="1"/>
      <w:marLeft w:val="0"/>
      <w:marRight w:val="0"/>
      <w:marTop w:val="0"/>
      <w:marBottom w:val="0"/>
      <w:divBdr>
        <w:top w:val="none" w:sz="0" w:space="0" w:color="auto"/>
        <w:left w:val="none" w:sz="0" w:space="0" w:color="auto"/>
        <w:bottom w:val="none" w:sz="0" w:space="0" w:color="auto"/>
        <w:right w:val="none" w:sz="0" w:space="0" w:color="auto"/>
      </w:divBdr>
      <w:divsChild>
        <w:div w:id="547376040">
          <w:marLeft w:val="0"/>
          <w:marRight w:val="0"/>
          <w:marTop w:val="0"/>
          <w:marBottom w:val="0"/>
          <w:divBdr>
            <w:top w:val="none" w:sz="0" w:space="0" w:color="auto"/>
            <w:left w:val="none" w:sz="0" w:space="0" w:color="auto"/>
            <w:bottom w:val="none" w:sz="0" w:space="0" w:color="auto"/>
            <w:right w:val="none" w:sz="0" w:space="0" w:color="auto"/>
          </w:divBdr>
        </w:div>
        <w:div w:id="30351028">
          <w:marLeft w:val="0"/>
          <w:marRight w:val="0"/>
          <w:marTop w:val="0"/>
          <w:marBottom w:val="0"/>
          <w:divBdr>
            <w:top w:val="none" w:sz="0" w:space="0" w:color="auto"/>
            <w:left w:val="none" w:sz="0" w:space="0" w:color="auto"/>
            <w:bottom w:val="none" w:sz="0" w:space="0" w:color="auto"/>
            <w:right w:val="none" w:sz="0" w:space="0" w:color="auto"/>
          </w:divBdr>
        </w:div>
        <w:div w:id="1701198816">
          <w:marLeft w:val="0"/>
          <w:marRight w:val="0"/>
          <w:marTop w:val="0"/>
          <w:marBottom w:val="0"/>
          <w:divBdr>
            <w:top w:val="none" w:sz="0" w:space="0" w:color="auto"/>
            <w:left w:val="none" w:sz="0" w:space="0" w:color="auto"/>
            <w:bottom w:val="none" w:sz="0" w:space="0" w:color="auto"/>
            <w:right w:val="none" w:sz="0" w:space="0" w:color="auto"/>
          </w:divBdr>
        </w:div>
        <w:div w:id="392700046">
          <w:marLeft w:val="0"/>
          <w:marRight w:val="0"/>
          <w:marTop w:val="0"/>
          <w:marBottom w:val="0"/>
          <w:divBdr>
            <w:top w:val="none" w:sz="0" w:space="0" w:color="auto"/>
            <w:left w:val="none" w:sz="0" w:space="0" w:color="auto"/>
            <w:bottom w:val="none" w:sz="0" w:space="0" w:color="auto"/>
            <w:right w:val="none" w:sz="0" w:space="0" w:color="auto"/>
          </w:divBdr>
        </w:div>
        <w:div w:id="1937253925">
          <w:marLeft w:val="0"/>
          <w:marRight w:val="0"/>
          <w:marTop w:val="0"/>
          <w:marBottom w:val="0"/>
          <w:divBdr>
            <w:top w:val="none" w:sz="0" w:space="0" w:color="auto"/>
            <w:left w:val="none" w:sz="0" w:space="0" w:color="auto"/>
            <w:bottom w:val="none" w:sz="0" w:space="0" w:color="auto"/>
            <w:right w:val="none" w:sz="0" w:space="0" w:color="auto"/>
          </w:divBdr>
        </w:div>
        <w:div w:id="1964538938">
          <w:marLeft w:val="0"/>
          <w:marRight w:val="0"/>
          <w:marTop w:val="0"/>
          <w:marBottom w:val="0"/>
          <w:divBdr>
            <w:top w:val="none" w:sz="0" w:space="0" w:color="auto"/>
            <w:left w:val="none" w:sz="0" w:space="0" w:color="auto"/>
            <w:bottom w:val="none" w:sz="0" w:space="0" w:color="auto"/>
            <w:right w:val="none" w:sz="0" w:space="0" w:color="auto"/>
          </w:divBdr>
        </w:div>
        <w:div w:id="2021929122">
          <w:marLeft w:val="0"/>
          <w:marRight w:val="0"/>
          <w:marTop w:val="0"/>
          <w:marBottom w:val="0"/>
          <w:divBdr>
            <w:top w:val="none" w:sz="0" w:space="0" w:color="auto"/>
            <w:left w:val="none" w:sz="0" w:space="0" w:color="auto"/>
            <w:bottom w:val="none" w:sz="0" w:space="0" w:color="auto"/>
            <w:right w:val="none" w:sz="0" w:space="0" w:color="auto"/>
          </w:divBdr>
        </w:div>
        <w:div w:id="1065951893">
          <w:marLeft w:val="0"/>
          <w:marRight w:val="0"/>
          <w:marTop w:val="0"/>
          <w:marBottom w:val="0"/>
          <w:divBdr>
            <w:top w:val="none" w:sz="0" w:space="0" w:color="auto"/>
            <w:left w:val="none" w:sz="0" w:space="0" w:color="auto"/>
            <w:bottom w:val="none" w:sz="0" w:space="0" w:color="auto"/>
            <w:right w:val="none" w:sz="0" w:space="0" w:color="auto"/>
          </w:divBdr>
        </w:div>
      </w:divsChild>
    </w:div>
    <w:div w:id="1195121650">
      <w:bodyDiv w:val="1"/>
      <w:marLeft w:val="0"/>
      <w:marRight w:val="0"/>
      <w:marTop w:val="0"/>
      <w:marBottom w:val="0"/>
      <w:divBdr>
        <w:top w:val="none" w:sz="0" w:space="0" w:color="auto"/>
        <w:left w:val="none" w:sz="0" w:space="0" w:color="auto"/>
        <w:bottom w:val="none" w:sz="0" w:space="0" w:color="auto"/>
        <w:right w:val="none" w:sz="0" w:space="0" w:color="auto"/>
      </w:divBdr>
    </w:div>
    <w:div w:id="1206604130">
      <w:bodyDiv w:val="1"/>
      <w:marLeft w:val="0"/>
      <w:marRight w:val="0"/>
      <w:marTop w:val="0"/>
      <w:marBottom w:val="0"/>
      <w:divBdr>
        <w:top w:val="none" w:sz="0" w:space="0" w:color="auto"/>
        <w:left w:val="none" w:sz="0" w:space="0" w:color="auto"/>
        <w:bottom w:val="none" w:sz="0" w:space="0" w:color="auto"/>
        <w:right w:val="none" w:sz="0" w:space="0" w:color="auto"/>
      </w:divBdr>
    </w:div>
    <w:div w:id="1214466847">
      <w:bodyDiv w:val="1"/>
      <w:marLeft w:val="0"/>
      <w:marRight w:val="0"/>
      <w:marTop w:val="0"/>
      <w:marBottom w:val="0"/>
      <w:divBdr>
        <w:top w:val="none" w:sz="0" w:space="0" w:color="auto"/>
        <w:left w:val="none" w:sz="0" w:space="0" w:color="auto"/>
        <w:bottom w:val="none" w:sz="0" w:space="0" w:color="auto"/>
        <w:right w:val="none" w:sz="0" w:space="0" w:color="auto"/>
      </w:divBdr>
    </w:div>
    <w:div w:id="1221674761">
      <w:bodyDiv w:val="1"/>
      <w:marLeft w:val="0"/>
      <w:marRight w:val="0"/>
      <w:marTop w:val="0"/>
      <w:marBottom w:val="0"/>
      <w:divBdr>
        <w:top w:val="none" w:sz="0" w:space="0" w:color="auto"/>
        <w:left w:val="none" w:sz="0" w:space="0" w:color="auto"/>
        <w:bottom w:val="none" w:sz="0" w:space="0" w:color="auto"/>
        <w:right w:val="none" w:sz="0" w:space="0" w:color="auto"/>
      </w:divBdr>
    </w:div>
    <w:div w:id="1229420775">
      <w:bodyDiv w:val="1"/>
      <w:marLeft w:val="0"/>
      <w:marRight w:val="0"/>
      <w:marTop w:val="0"/>
      <w:marBottom w:val="0"/>
      <w:divBdr>
        <w:top w:val="none" w:sz="0" w:space="0" w:color="auto"/>
        <w:left w:val="none" w:sz="0" w:space="0" w:color="auto"/>
        <w:bottom w:val="none" w:sz="0" w:space="0" w:color="auto"/>
        <w:right w:val="none" w:sz="0" w:space="0" w:color="auto"/>
      </w:divBdr>
    </w:div>
    <w:div w:id="1230648822">
      <w:bodyDiv w:val="1"/>
      <w:marLeft w:val="0"/>
      <w:marRight w:val="0"/>
      <w:marTop w:val="0"/>
      <w:marBottom w:val="0"/>
      <w:divBdr>
        <w:top w:val="none" w:sz="0" w:space="0" w:color="auto"/>
        <w:left w:val="none" w:sz="0" w:space="0" w:color="auto"/>
        <w:bottom w:val="none" w:sz="0" w:space="0" w:color="auto"/>
        <w:right w:val="none" w:sz="0" w:space="0" w:color="auto"/>
      </w:divBdr>
    </w:div>
    <w:div w:id="1238007669">
      <w:bodyDiv w:val="1"/>
      <w:marLeft w:val="0"/>
      <w:marRight w:val="0"/>
      <w:marTop w:val="0"/>
      <w:marBottom w:val="0"/>
      <w:divBdr>
        <w:top w:val="none" w:sz="0" w:space="0" w:color="auto"/>
        <w:left w:val="none" w:sz="0" w:space="0" w:color="auto"/>
        <w:bottom w:val="none" w:sz="0" w:space="0" w:color="auto"/>
        <w:right w:val="none" w:sz="0" w:space="0" w:color="auto"/>
      </w:divBdr>
    </w:div>
    <w:div w:id="1239286336">
      <w:bodyDiv w:val="1"/>
      <w:marLeft w:val="0"/>
      <w:marRight w:val="0"/>
      <w:marTop w:val="0"/>
      <w:marBottom w:val="0"/>
      <w:divBdr>
        <w:top w:val="none" w:sz="0" w:space="0" w:color="auto"/>
        <w:left w:val="none" w:sz="0" w:space="0" w:color="auto"/>
        <w:bottom w:val="none" w:sz="0" w:space="0" w:color="auto"/>
        <w:right w:val="none" w:sz="0" w:space="0" w:color="auto"/>
      </w:divBdr>
    </w:div>
    <w:div w:id="1239749189">
      <w:bodyDiv w:val="1"/>
      <w:marLeft w:val="0"/>
      <w:marRight w:val="0"/>
      <w:marTop w:val="0"/>
      <w:marBottom w:val="0"/>
      <w:divBdr>
        <w:top w:val="none" w:sz="0" w:space="0" w:color="auto"/>
        <w:left w:val="none" w:sz="0" w:space="0" w:color="auto"/>
        <w:bottom w:val="none" w:sz="0" w:space="0" w:color="auto"/>
        <w:right w:val="none" w:sz="0" w:space="0" w:color="auto"/>
      </w:divBdr>
    </w:div>
    <w:div w:id="1244342018">
      <w:bodyDiv w:val="1"/>
      <w:marLeft w:val="0"/>
      <w:marRight w:val="0"/>
      <w:marTop w:val="0"/>
      <w:marBottom w:val="0"/>
      <w:divBdr>
        <w:top w:val="none" w:sz="0" w:space="0" w:color="auto"/>
        <w:left w:val="none" w:sz="0" w:space="0" w:color="auto"/>
        <w:bottom w:val="none" w:sz="0" w:space="0" w:color="auto"/>
        <w:right w:val="none" w:sz="0" w:space="0" w:color="auto"/>
      </w:divBdr>
    </w:div>
    <w:div w:id="1249385505">
      <w:bodyDiv w:val="1"/>
      <w:marLeft w:val="0"/>
      <w:marRight w:val="0"/>
      <w:marTop w:val="0"/>
      <w:marBottom w:val="0"/>
      <w:divBdr>
        <w:top w:val="none" w:sz="0" w:space="0" w:color="auto"/>
        <w:left w:val="none" w:sz="0" w:space="0" w:color="auto"/>
        <w:bottom w:val="none" w:sz="0" w:space="0" w:color="auto"/>
        <w:right w:val="none" w:sz="0" w:space="0" w:color="auto"/>
      </w:divBdr>
    </w:div>
    <w:div w:id="1250037923">
      <w:bodyDiv w:val="1"/>
      <w:marLeft w:val="0"/>
      <w:marRight w:val="0"/>
      <w:marTop w:val="0"/>
      <w:marBottom w:val="0"/>
      <w:divBdr>
        <w:top w:val="none" w:sz="0" w:space="0" w:color="auto"/>
        <w:left w:val="none" w:sz="0" w:space="0" w:color="auto"/>
        <w:bottom w:val="none" w:sz="0" w:space="0" w:color="auto"/>
        <w:right w:val="none" w:sz="0" w:space="0" w:color="auto"/>
      </w:divBdr>
    </w:div>
    <w:div w:id="1252814435">
      <w:bodyDiv w:val="1"/>
      <w:marLeft w:val="0"/>
      <w:marRight w:val="0"/>
      <w:marTop w:val="0"/>
      <w:marBottom w:val="0"/>
      <w:divBdr>
        <w:top w:val="none" w:sz="0" w:space="0" w:color="auto"/>
        <w:left w:val="none" w:sz="0" w:space="0" w:color="auto"/>
        <w:bottom w:val="none" w:sz="0" w:space="0" w:color="auto"/>
        <w:right w:val="none" w:sz="0" w:space="0" w:color="auto"/>
      </w:divBdr>
    </w:div>
    <w:div w:id="1260219529">
      <w:bodyDiv w:val="1"/>
      <w:marLeft w:val="0"/>
      <w:marRight w:val="0"/>
      <w:marTop w:val="0"/>
      <w:marBottom w:val="0"/>
      <w:divBdr>
        <w:top w:val="none" w:sz="0" w:space="0" w:color="auto"/>
        <w:left w:val="none" w:sz="0" w:space="0" w:color="auto"/>
        <w:bottom w:val="none" w:sz="0" w:space="0" w:color="auto"/>
        <w:right w:val="none" w:sz="0" w:space="0" w:color="auto"/>
      </w:divBdr>
    </w:div>
    <w:div w:id="1262371883">
      <w:bodyDiv w:val="1"/>
      <w:marLeft w:val="0"/>
      <w:marRight w:val="0"/>
      <w:marTop w:val="0"/>
      <w:marBottom w:val="0"/>
      <w:divBdr>
        <w:top w:val="none" w:sz="0" w:space="0" w:color="auto"/>
        <w:left w:val="none" w:sz="0" w:space="0" w:color="auto"/>
        <w:bottom w:val="none" w:sz="0" w:space="0" w:color="auto"/>
        <w:right w:val="none" w:sz="0" w:space="0" w:color="auto"/>
      </w:divBdr>
    </w:div>
    <w:div w:id="1282033063">
      <w:bodyDiv w:val="1"/>
      <w:marLeft w:val="0"/>
      <w:marRight w:val="0"/>
      <w:marTop w:val="0"/>
      <w:marBottom w:val="0"/>
      <w:divBdr>
        <w:top w:val="none" w:sz="0" w:space="0" w:color="auto"/>
        <w:left w:val="none" w:sz="0" w:space="0" w:color="auto"/>
        <w:bottom w:val="none" w:sz="0" w:space="0" w:color="auto"/>
        <w:right w:val="none" w:sz="0" w:space="0" w:color="auto"/>
      </w:divBdr>
    </w:div>
    <w:div w:id="1285118071">
      <w:bodyDiv w:val="1"/>
      <w:marLeft w:val="0"/>
      <w:marRight w:val="0"/>
      <w:marTop w:val="0"/>
      <w:marBottom w:val="0"/>
      <w:divBdr>
        <w:top w:val="none" w:sz="0" w:space="0" w:color="auto"/>
        <w:left w:val="none" w:sz="0" w:space="0" w:color="auto"/>
        <w:bottom w:val="none" w:sz="0" w:space="0" w:color="auto"/>
        <w:right w:val="none" w:sz="0" w:space="0" w:color="auto"/>
      </w:divBdr>
    </w:div>
    <w:div w:id="1291981414">
      <w:bodyDiv w:val="1"/>
      <w:marLeft w:val="0"/>
      <w:marRight w:val="0"/>
      <w:marTop w:val="0"/>
      <w:marBottom w:val="0"/>
      <w:divBdr>
        <w:top w:val="none" w:sz="0" w:space="0" w:color="auto"/>
        <w:left w:val="none" w:sz="0" w:space="0" w:color="auto"/>
        <w:bottom w:val="none" w:sz="0" w:space="0" w:color="auto"/>
        <w:right w:val="none" w:sz="0" w:space="0" w:color="auto"/>
      </w:divBdr>
    </w:div>
    <w:div w:id="1293436547">
      <w:bodyDiv w:val="1"/>
      <w:marLeft w:val="0"/>
      <w:marRight w:val="0"/>
      <w:marTop w:val="0"/>
      <w:marBottom w:val="0"/>
      <w:divBdr>
        <w:top w:val="none" w:sz="0" w:space="0" w:color="auto"/>
        <w:left w:val="none" w:sz="0" w:space="0" w:color="auto"/>
        <w:bottom w:val="none" w:sz="0" w:space="0" w:color="auto"/>
        <w:right w:val="none" w:sz="0" w:space="0" w:color="auto"/>
      </w:divBdr>
    </w:div>
    <w:div w:id="1294023434">
      <w:bodyDiv w:val="1"/>
      <w:marLeft w:val="0"/>
      <w:marRight w:val="0"/>
      <w:marTop w:val="0"/>
      <w:marBottom w:val="0"/>
      <w:divBdr>
        <w:top w:val="none" w:sz="0" w:space="0" w:color="auto"/>
        <w:left w:val="none" w:sz="0" w:space="0" w:color="auto"/>
        <w:bottom w:val="none" w:sz="0" w:space="0" w:color="auto"/>
        <w:right w:val="none" w:sz="0" w:space="0" w:color="auto"/>
      </w:divBdr>
    </w:div>
    <w:div w:id="1303191185">
      <w:bodyDiv w:val="1"/>
      <w:marLeft w:val="0"/>
      <w:marRight w:val="0"/>
      <w:marTop w:val="0"/>
      <w:marBottom w:val="0"/>
      <w:divBdr>
        <w:top w:val="none" w:sz="0" w:space="0" w:color="auto"/>
        <w:left w:val="none" w:sz="0" w:space="0" w:color="auto"/>
        <w:bottom w:val="none" w:sz="0" w:space="0" w:color="auto"/>
        <w:right w:val="none" w:sz="0" w:space="0" w:color="auto"/>
      </w:divBdr>
    </w:div>
    <w:div w:id="1305966682">
      <w:bodyDiv w:val="1"/>
      <w:marLeft w:val="0"/>
      <w:marRight w:val="0"/>
      <w:marTop w:val="0"/>
      <w:marBottom w:val="0"/>
      <w:divBdr>
        <w:top w:val="none" w:sz="0" w:space="0" w:color="auto"/>
        <w:left w:val="none" w:sz="0" w:space="0" w:color="auto"/>
        <w:bottom w:val="none" w:sz="0" w:space="0" w:color="auto"/>
        <w:right w:val="none" w:sz="0" w:space="0" w:color="auto"/>
      </w:divBdr>
    </w:div>
    <w:div w:id="1306548505">
      <w:bodyDiv w:val="1"/>
      <w:marLeft w:val="0"/>
      <w:marRight w:val="0"/>
      <w:marTop w:val="0"/>
      <w:marBottom w:val="0"/>
      <w:divBdr>
        <w:top w:val="none" w:sz="0" w:space="0" w:color="auto"/>
        <w:left w:val="none" w:sz="0" w:space="0" w:color="auto"/>
        <w:bottom w:val="none" w:sz="0" w:space="0" w:color="auto"/>
        <w:right w:val="none" w:sz="0" w:space="0" w:color="auto"/>
      </w:divBdr>
    </w:div>
    <w:div w:id="1316181755">
      <w:bodyDiv w:val="1"/>
      <w:marLeft w:val="0"/>
      <w:marRight w:val="0"/>
      <w:marTop w:val="0"/>
      <w:marBottom w:val="0"/>
      <w:divBdr>
        <w:top w:val="none" w:sz="0" w:space="0" w:color="auto"/>
        <w:left w:val="none" w:sz="0" w:space="0" w:color="auto"/>
        <w:bottom w:val="none" w:sz="0" w:space="0" w:color="auto"/>
        <w:right w:val="none" w:sz="0" w:space="0" w:color="auto"/>
      </w:divBdr>
    </w:div>
    <w:div w:id="1317145764">
      <w:bodyDiv w:val="1"/>
      <w:marLeft w:val="0"/>
      <w:marRight w:val="0"/>
      <w:marTop w:val="0"/>
      <w:marBottom w:val="0"/>
      <w:divBdr>
        <w:top w:val="none" w:sz="0" w:space="0" w:color="auto"/>
        <w:left w:val="none" w:sz="0" w:space="0" w:color="auto"/>
        <w:bottom w:val="none" w:sz="0" w:space="0" w:color="auto"/>
        <w:right w:val="none" w:sz="0" w:space="0" w:color="auto"/>
      </w:divBdr>
    </w:div>
    <w:div w:id="1319068671">
      <w:bodyDiv w:val="1"/>
      <w:marLeft w:val="0"/>
      <w:marRight w:val="0"/>
      <w:marTop w:val="0"/>
      <w:marBottom w:val="0"/>
      <w:divBdr>
        <w:top w:val="none" w:sz="0" w:space="0" w:color="auto"/>
        <w:left w:val="none" w:sz="0" w:space="0" w:color="auto"/>
        <w:bottom w:val="none" w:sz="0" w:space="0" w:color="auto"/>
        <w:right w:val="none" w:sz="0" w:space="0" w:color="auto"/>
      </w:divBdr>
    </w:div>
    <w:div w:id="1333558490">
      <w:bodyDiv w:val="1"/>
      <w:marLeft w:val="0"/>
      <w:marRight w:val="0"/>
      <w:marTop w:val="0"/>
      <w:marBottom w:val="0"/>
      <w:divBdr>
        <w:top w:val="none" w:sz="0" w:space="0" w:color="auto"/>
        <w:left w:val="none" w:sz="0" w:space="0" w:color="auto"/>
        <w:bottom w:val="none" w:sz="0" w:space="0" w:color="auto"/>
        <w:right w:val="none" w:sz="0" w:space="0" w:color="auto"/>
      </w:divBdr>
    </w:div>
    <w:div w:id="1337805030">
      <w:bodyDiv w:val="1"/>
      <w:marLeft w:val="0"/>
      <w:marRight w:val="0"/>
      <w:marTop w:val="0"/>
      <w:marBottom w:val="0"/>
      <w:divBdr>
        <w:top w:val="none" w:sz="0" w:space="0" w:color="auto"/>
        <w:left w:val="none" w:sz="0" w:space="0" w:color="auto"/>
        <w:bottom w:val="none" w:sz="0" w:space="0" w:color="auto"/>
        <w:right w:val="none" w:sz="0" w:space="0" w:color="auto"/>
      </w:divBdr>
    </w:div>
    <w:div w:id="1349214247">
      <w:bodyDiv w:val="1"/>
      <w:marLeft w:val="0"/>
      <w:marRight w:val="0"/>
      <w:marTop w:val="0"/>
      <w:marBottom w:val="0"/>
      <w:divBdr>
        <w:top w:val="none" w:sz="0" w:space="0" w:color="auto"/>
        <w:left w:val="none" w:sz="0" w:space="0" w:color="auto"/>
        <w:bottom w:val="none" w:sz="0" w:space="0" w:color="auto"/>
        <w:right w:val="none" w:sz="0" w:space="0" w:color="auto"/>
      </w:divBdr>
    </w:div>
    <w:div w:id="1353650934">
      <w:bodyDiv w:val="1"/>
      <w:marLeft w:val="0"/>
      <w:marRight w:val="0"/>
      <w:marTop w:val="0"/>
      <w:marBottom w:val="0"/>
      <w:divBdr>
        <w:top w:val="none" w:sz="0" w:space="0" w:color="auto"/>
        <w:left w:val="none" w:sz="0" w:space="0" w:color="auto"/>
        <w:bottom w:val="none" w:sz="0" w:space="0" w:color="auto"/>
        <w:right w:val="none" w:sz="0" w:space="0" w:color="auto"/>
      </w:divBdr>
    </w:div>
    <w:div w:id="1357737018">
      <w:bodyDiv w:val="1"/>
      <w:marLeft w:val="0"/>
      <w:marRight w:val="0"/>
      <w:marTop w:val="0"/>
      <w:marBottom w:val="0"/>
      <w:divBdr>
        <w:top w:val="none" w:sz="0" w:space="0" w:color="auto"/>
        <w:left w:val="none" w:sz="0" w:space="0" w:color="auto"/>
        <w:bottom w:val="none" w:sz="0" w:space="0" w:color="auto"/>
        <w:right w:val="none" w:sz="0" w:space="0" w:color="auto"/>
      </w:divBdr>
    </w:div>
    <w:div w:id="1359358464">
      <w:bodyDiv w:val="1"/>
      <w:marLeft w:val="0"/>
      <w:marRight w:val="0"/>
      <w:marTop w:val="0"/>
      <w:marBottom w:val="0"/>
      <w:divBdr>
        <w:top w:val="none" w:sz="0" w:space="0" w:color="auto"/>
        <w:left w:val="none" w:sz="0" w:space="0" w:color="auto"/>
        <w:bottom w:val="none" w:sz="0" w:space="0" w:color="auto"/>
        <w:right w:val="none" w:sz="0" w:space="0" w:color="auto"/>
      </w:divBdr>
    </w:div>
    <w:div w:id="1360820198">
      <w:bodyDiv w:val="1"/>
      <w:marLeft w:val="0"/>
      <w:marRight w:val="0"/>
      <w:marTop w:val="0"/>
      <w:marBottom w:val="0"/>
      <w:divBdr>
        <w:top w:val="none" w:sz="0" w:space="0" w:color="auto"/>
        <w:left w:val="none" w:sz="0" w:space="0" w:color="auto"/>
        <w:bottom w:val="none" w:sz="0" w:space="0" w:color="auto"/>
        <w:right w:val="none" w:sz="0" w:space="0" w:color="auto"/>
      </w:divBdr>
    </w:div>
    <w:div w:id="1368220679">
      <w:bodyDiv w:val="1"/>
      <w:marLeft w:val="0"/>
      <w:marRight w:val="0"/>
      <w:marTop w:val="0"/>
      <w:marBottom w:val="0"/>
      <w:divBdr>
        <w:top w:val="none" w:sz="0" w:space="0" w:color="auto"/>
        <w:left w:val="none" w:sz="0" w:space="0" w:color="auto"/>
        <w:bottom w:val="none" w:sz="0" w:space="0" w:color="auto"/>
        <w:right w:val="none" w:sz="0" w:space="0" w:color="auto"/>
      </w:divBdr>
    </w:div>
    <w:div w:id="1374495938">
      <w:bodyDiv w:val="1"/>
      <w:marLeft w:val="0"/>
      <w:marRight w:val="0"/>
      <w:marTop w:val="0"/>
      <w:marBottom w:val="0"/>
      <w:divBdr>
        <w:top w:val="none" w:sz="0" w:space="0" w:color="auto"/>
        <w:left w:val="none" w:sz="0" w:space="0" w:color="auto"/>
        <w:bottom w:val="none" w:sz="0" w:space="0" w:color="auto"/>
        <w:right w:val="none" w:sz="0" w:space="0" w:color="auto"/>
      </w:divBdr>
    </w:div>
    <w:div w:id="1391002612">
      <w:bodyDiv w:val="1"/>
      <w:marLeft w:val="0"/>
      <w:marRight w:val="0"/>
      <w:marTop w:val="0"/>
      <w:marBottom w:val="0"/>
      <w:divBdr>
        <w:top w:val="none" w:sz="0" w:space="0" w:color="auto"/>
        <w:left w:val="none" w:sz="0" w:space="0" w:color="auto"/>
        <w:bottom w:val="none" w:sz="0" w:space="0" w:color="auto"/>
        <w:right w:val="none" w:sz="0" w:space="0" w:color="auto"/>
      </w:divBdr>
    </w:div>
    <w:div w:id="1391804764">
      <w:bodyDiv w:val="1"/>
      <w:marLeft w:val="0"/>
      <w:marRight w:val="0"/>
      <w:marTop w:val="0"/>
      <w:marBottom w:val="0"/>
      <w:divBdr>
        <w:top w:val="none" w:sz="0" w:space="0" w:color="auto"/>
        <w:left w:val="none" w:sz="0" w:space="0" w:color="auto"/>
        <w:bottom w:val="none" w:sz="0" w:space="0" w:color="auto"/>
        <w:right w:val="none" w:sz="0" w:space="0" w:color="auto"/>
      </w:divBdr>
    </w:div>
    <w:div w:id="1398892175">
      <w:bodyDiv w:val="1"/>
      <w:marLeft w:val="0"/>
      <w:marRight w:val="0"/>
      <w:marTop w:val="0"/>
      <w:marBottom w:val="0"/>
      <w:divBdr>
        <w:top w:val="none" w:sz="0" w:space="0" w:color="auto"/>
        <w:left w:val="none" w:sz="0" w:space="0" w:color="auto"/>
        <w:bottom w:val="none" w:sz="0" w:space="0" w:color="auto"/>
        <w:right w:val="none" w:sz="0" w:space="0" w:color="auto"/>
      </w:divBdr>
    </w:div>
    <w:div w:id="1403411202">
      <w:bodyDiv w:val="1"/>
      <w:marLeft w:val="0"/>
      <w:marRight w:val="0"/>
      <w:marTop w:val="0"/>
      <w:marBottom w:val="0"/>
      <w:divBdr>
        <w:top w:val="none" w:sz="0" w:space="0" w:color="auto"/>
        <w:left w:val="none" w:sz="0" w:space="0" w:color="auto"/>
        <w:bottom w:val="none" w:sz="0" w:space="0" w:color="auto"/>
        <w:right w:val="none" w:sz="0" w:space="0" w:color="auto"/>
      </w:divBdr>
    </w:div>
    <w:div w:id="1405765131">
      <w:bodyDiv w:val="1"/>
      <w:marLeft w:val="0"/>
      <w:marRight w:val="0"/>
      <w:marTop w:val="0"/>
      <w:marBottom w:val="0"/>
      <w:divBdr>
        <w:top w:val="none" w:sz="0" w:space="0" w:color="auto"/>
        <w:left w:val="none" w:sz="0" w:space="0" w:color="auto"/>
        <w:bottom w:val="none" w:sz="0" w:space="0" w:color="auto"/>
        <w:right w:val="none" w:sz="0" w:space="0" w:color="auto"/>
      </w:divBdr>
    </w:div>
    <w:div w:id="1405833276">
      <w:bodyDiv w:val="1"/>
      <w:marLeft w:val="0"/>
      <w:marRight w:val="0"/>
      <w:marTop w:val="0"/>
      <w:marBottom w:val="0"/>
      <w:divBdr>
        <w:top w:val="none" w:sz="0" w:space="0" w:color="auto"/>
        <w:left w:val="none" w:sz="0" w:space="0" w:color="auto"/>
        <w:bottom w:val="none" w:sz="0" w:space="0" w:color="auto"/>
        <w:right w:val="none" w:sz="0" w:space="0" w:color="auto"/>
      </w:divBdr>
    </w:div>
    <w:div w:id="1409038596">
      <w:bodyDiv w:val="1"/>
      <w:marLeft w:val="0"/>
      <w:marRight w:val="0"/>
      <w:marTop w:val="0"/>
      <w:marBottom w:val="0"/>
      <w:divBdr>
        <w:top w:val="none" w:sz="0" w:space="0" w:color="auto"/>
        <w:left w:val="none" w:sz="0" w:space="0" w:color="auto"/>
        <w:bottom w:val="none" w:sz="0" w:space="0" w:color="auto"/>
        <w:right w:val="none" w:sz="0" w:space="0" w:color="auto"/>
      </w:divBdr>
    </w:div>
    <w:div w:id="1431319457">
      <w:bodyDiv w:val="1"/>
      <w:marLeft w:val="0"/>
      <w:marRight w:val="0"/>
      <w:marTop w:val="0"/>
      <w:marBottom w:val="0"/>
      <w:divBdr>
        <w:top w:val="none" w:sz="0" w:space="0" w:color="auto"/>
        <w:left w:val="none" w:sz="0" w:space="0" w:color="auto"/>
        <w:bottom w:val="none" w:sz="0" w:space="0" w:color="auto"/>
        <w:right w:val="none" w:sz="0" w:space="0" w:color="auto"/>
      </w:divBdr>
      <w:divsChild>
        <w:div w:id="486091764">
          <w:marLeft w:val="0"/>
          <w:marRight w:val="0"/>
          <w:marTop w:val="0"/>
          <w:marBottom w:val="0"/>
          <w:divBdr>
            <w:top w:val="none" w:sz="0" w:space="0" w:color="auto"/>
            <w:left w:val="none" w:sz="0" w:space="0" w:color="auto"/>
            <w:bottom w:val="none" w:sz="0" w:space="0" w:color="auto"/>
            <w:right w:val="none" w:sz="0" w:space="0" w:color="auto"/>
          </w:divBdr>
          <w:divsChild>
            <w:div w:id="1119447198">
              <w:marLeft w:val="0"/>
              <w:marRight w:val="0"/>
              <w:marTop w:val="0"/>
              <w:marBottom w:val="0"/>
              <w:divBdr>
                <w:top w:val="none" w:sz="0" w:space="0" w:color="auto"/>
                <w:left w:val="none" w:sz="0" w:space="0" w:color="auto"/>
                <w:bottom w:val="none" w:sz="0" w:space="0" w:color="auto"/>
                <w:right w:val="none" w:sz="0" w:space="0" w:color="auto"/>
              </w:divBdr>
              <w:divsChild>
                <w:div w:id="311524703">
                  <w:marLeft w:val="0"/>
                  <w:marRight w:val="0"/>
                  <w:marTop w:val="0"/>
                  <w:marBottom w:val="0"/>
                  <w:divBdr>
                    <w:top w:val="none" w:sz="0" w:space="0" w:color="auto"/>
                    <w:left w:val="none" w:sz="0" w:space="0" w:color="auto"/>
                    <w:bottom w:val="none" w:sz="0" w:space="0" w:color="auto"/>
                    <w:right w:val="none" w:sz="0" w:space="0" w:color="auto"/>
                  </w:divBdr>
                  <w:divsChild>
                    <w:div w:id="1636714518">
                      <w:marLeft w:val="0"/>
                      <w:marRight w:val="0"/>
                      <w:marTop w:val="0"/>
                      <w:marBottom w:val="0"/>
                      <w:divBdr>
                        <w:top w:val="none" w:sz="0" w:space="0" w:color="auto"/>
                        <w:left w:val="none" w:sz="0" w:space="0" w:color="auto"/>
                        <w:bottom w:val="none" w:sz="0" w:space="0" w:color="auto"/>
                        <w:right w:val="none" w:sz="0" w:space="0" w:color="auto"/>
                      </w:divBdr>
                      <w:divsChild>
                        <w:div w:id="93659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5396497">
      <w:bodyDiv w:val="1"/>
      <w:marLeft w:val="0"/>
      <w:marRight w:val="0"/>
      <w:marTop w:val="0"/>
      <w:marBottom w:val="0"/>
      <w:divBdr>
        <w:top w:val="none" w:sz="0" w:space="0" w:color="auto"/>
        <w:left w:val="none" w:sz="0" w:space="0" w:color="auto"/>
        <w:bottom w:val="none" w:sz="0" w:space="0" w:color="auto"/>
        <w:right w:val="none" w:sz="0" w:space="0" w:color="auto"/>
      </w:divBdr>
    </w:div>
    <w:div w:id="1443383014">
      <w:bodyDiv w:val="1"/>
      <w:marLeft w:val="0"/>
      <w:marRight w:val="0"/>
      <w:marTop w:val="0"/>
      <w:marBottom w:val="0"/>
      <w:divBdr>
        <w:top w:val="none" w:sz="0" w:space="0" w:color="auto"/>
        <w:left w:val="none" w:sz="0" w:space="0" w:color="auto"/>
        <w:bottom w:val="none" w:sz="0" w:space="0" w:color="auto"/>
        <w:right w:val="none" w:sz="0" w:space="0" w:color="auto"/>
      </w:divBdr>
    </w:div>
    <w:div w:id="1448237061">
      <w:bodyDiv w:val="1"/>
      <w:marLeft w:val="0"/>
      <w:marRight w:val="0"/>
      <w:marTop w:val="0"/>
      <w:marBottom w:val="0"/>
      <w:divBdr>
        <w:top w:val="none" w:sz="0" w:space="0" w:color="auto"/>
        <w:left w:val="none" w:sz="0" w:space="0" w:color="auto"/>
        <w:bottom w:val="none" w:sz="0" w:space="0" w:color="auto"/>
        <w:right w:val="none" w:sz="0" w:space="0" w:color="auto"/>
      </w:divBdr>
    </w:div>
    <w:div w:id="1449272423">
      <w:bodyDiv w:val="1"/>
      <w:marLeft w:val="0"/>
      <w:marRight w:val="0"/>
      <w:marTop w:val="0"/>
      <w:marBottom w:val="0"/>
      <w:divBdr>
        <w:top w:val="none" w:sz="0" w:space="0" w:color="auto"/>
        <w:left w:val="none" w:sz="0" w:space="0" w:color="auto"/>
        <w:bottom w:val="none" w:sz="0" w:space="0" w:color="auto"/>
        <w:right w:val="none" w:sz="0" w:space="0" w:color="auto"/>
      </w:divBdr>
    </w:div>
    <w:div w:id="1450665012">
      <w:bodyDiv w:val="1"/>
      <w:marLeft w:val="0"/>
      <w:marRight w:val="0"/>
      <w:marTop w:val="0"/>
      <w:marBottom w:val="0"/>
      <w:divBdr>
        <w:top w:val="none" w:sz="0" w:space="0" w:color="auto"/>
        <w:left w:val="none" w:sz="0" w:space="0" w:color="auto"/>
        <w:bottom w:val="none" w:sz="0" w:space="0" w:color="auto"/>
        <w:right w:val="none" w:sz="0" w:space="0" w:color="auto"/>
      </w:divBdr>
    </w:div>
    <w:div w:id="1458721591">
      <w:bodyDiv w:val="1"/>
      <w:marLeft w:val="0"/>
      <w:marRight w:val="0"/>
      <w:marTop w:val="0"/>
      <w:marBottom w:val="0"/>
      <w:divBdr>
        <w:top w:val="none" w:sz="0" w:space="0" w:color="auto"/>
        <w:left w:val="none" w:sz="0" w:space="0" w:color="auto"/>
        <w:bottom w:val="none" w:sz="0" w:space="0" w:color="auto"/>
        <w:right w:val="none" w:sz="0" w:space="0" w:color="auto"/>
      </w:divBdr>
    </w:div>
    <w:div w:id="1458988136">
      <w:bodyDiv w:val="1"/>
      <w:marLeft w:val="0"/>
      <w:marRight w:val="0"/>
      <w:marTop w:val="0"/>
      <w:marBottom w:val="0"/>
      <w:divBdr>
        <w:top w:val="none" w:sz="0" w:space="0" w:color="auto"/>
        <w:left w:val="none" w:sz="0" w:space="0" w:color="auto"/>
        <w:bottom w:val="none" w:sz="0" w:space="0" w:color="auto"/>
        <w:right w:val="none" w:sz="0" w:space="0" w:color="auto"/>
      </w:divBdr>
    </w:div>
    <w:div w:id="1466853561">
      <w:bodyDiv w:val="1"/>
      <w:marLeft w:val="0"/>
      <w:marRight w:val="0"/>
      <w:marTop w:val="0"/>
      <w:marBottom w:val="0"/>
      <w:divBdr>
        <w:top w:val="none" w:sz="0" w:space="0" w:color="auto"/>
        <w:left w:val="none" w:sz="0" w:space="0" w:color="auto"/>
        <w:bottom w:val="none" w:sz="0" w:space="0" w:color="auto"/>
        <w:right w:val="none" w:sz="0" w:space="0" w:color="auto"/>
      </w:divBdr>
    </w:div>
    <w:div w:id="1470049964">
      <w:bodyDiv w:val="1"/>
      <w:marLeft w:val="0"/>
      <w:marRight w:val="0"/>
      <w:marTop w:val="0"/>
      <w:marBottom w:val="0"/>
      <w:divBdr>
        <w:top w:val="none" w:sz="0" w:space="0" w:color="auto"/>
        <w:left w:val="none" w:sz="0" w:space="0" w:color="auto"/>
        <w:bottom w:val="none" w:sz="0" w:space="0" w:color="auto"/>
        <w:right w:val="none" w:sz="0" w:space="0" w:color="auto"/>
      </w:divBdr>
    </w:div>
    <w:div w:id="1470395224">
      <w:bodyDiv w:val="1"/>
      <w:marLeft w:val="0"/>
      <w:marRight w:val="0"/>
      <w:marTop w:val="0"/>
      <w:marBottom w:val="0"/>
      <w:divBdr>
        <w:top w:val="none" w:sz="0" w:space="0" w:color="auto"/>
        <w:left w:val="none" w:sz="0" w:space="0" w:color="auto"/>
        <w:bottom w:val="none" w:sz="0" w:space="0" w:color="auto"/>
        <w:right w:val="none" w:sz="0" w:space="0" w:color="auto"/>
      </w:divBdr>
    </w:div>
    <w:div w:id="1479035122">
      <w:bodyDiv w:val="1"/>
      <w:marLeft w:val="0"/>
      <w:marRight w:val="0"/>
      <w:marTop w:val="0"/>
      <w:marBottom w:val="0"/>
      <w:divBdr>
        <w:top w:val="none" w:sz="0" w:space="0" w:color="auto"/>
        <w:left w:val="none" w:sz="0" w:space="0" w:color="auto"/>
        <w:bottom w:val="none" w:sz="0" w:space="0" w:color="auto"/>
        <w:right w:val="none" w:sz="0" w:space="0" w:color="auto"/>
      </w:divBdr>
    </w:div>
    <w:div w:id="1479493890">
      <w:bodyDiv w:val="1"/>
      <w:marLeft w:val="0"/>
      <w:marRight w:val="0"/>
      <w:marTop w:val="0"/>
      <w:marBottom w:val="0"/>
      <w:divBdr>
        <w:top w:val="none" w:sz="0" w:space="0" w:color="auto"/>
        <w:left w:val="none" w:sz="0" w:space="0" w:color="auto"/>
        <w:bottom w:val="none" w:sz="0" w:space="0" w:color="auto"/>
        <w:right w:val="none" w:sz="0" w:space="0" w:color="auto"/>
      </w:divBdr>
    </w:div>
    <w:div w:id="1481268060">
      <w:bodyDiv w:val="1"/>
      <w:marLeft w:val="0"/>
      <w:marRight w:val="0"/>
      <w:marTop w:val="0"/>
      <w:marBottom w:val="0"/>
      <w:divBdr>
        <w:top w:val="none" w:sz="0" w:space="0" w:color="auto"/>
        <w:left w:val="none" w:sz="0" w:space="0" w:color="auto"/>
        <w:bottom w:val="none" w:sz="0" w:space="0" w:color="auto"/>
        <w:right w:val="none" w:sz="0" w:space="0" w:color="auto"/>
      </w:divBdr>
    </w:div>
    <w:div w:id="1481775025">
      <w:bodyDiv w:val="1"/>
      <w:marLeft w:val="0"/>
      <w:marRight w:val="0"/>
      <w:marTop w:val="0"/>
      <w:marBottom w:val="0"/>
      <w:divBdr>
        <w:top w:val="none" w:sz="0" w:space="0" w:color="auto"/>
        <w:left w:val="none" w:sz="0" w:space="0" w:color="auto"/>
        <w:bottom w:val="none" w:sz="0" w:space="0" w:color="auto"/>
        <w:right w:val="none" w:sz="0" w:space="0" w:color="auto"/>
      </w:divBdr>
    </w:div>
    <w:div w:id="1482231476">
      <w:bodyDiv w:val="1"/>
      <w:marLeft w:val="0"/>
      <w:marRight w:val="0"/>
      <w:marTop w:val="0"/>
      <w:marBottom w:val="0"/>
      <w:divBdr>
        <w:top w:val="none" w:sz="0" w:space="0" w:color="auto"/>
        <w:left w:val="none" w:sz="0" w:space="0" w:color="auto"/>
        <w:bottom w:val="none" w:sz="0" w:space="0" w:color="auto"/>
        <w:right w:val="none" w:sz="0" w:space="0" w:color="auto"/>
      </w:divBdr>
    </w:div>
    <w:div w:id="1488402824">
      <w:bodyDiv w:val="1"/>
      <w:marLeft w:val="0"/>
      <w:marRight w:val="0"/>
      <w:marTop w:val="0"/>
      <w:marBottom w:val="0"/>
      <w:divBdr>
        <w:top w:val="none" w:sz="0" w:space="0" w:color="auto"/>
        <w:left w:val="none" w:sz="0" w:space="0" w:color="auto"/>
        <w:bottom w:val="none" w:sz="0" w:space="0" w:color="auto"/>
        <w:right w:val="none" w:sz="0" w:space="0" w:color="auto"/>
      </w:divBdr>
    </w:div>
    <w:div w:id="1489442704">
      <w:bodyDiv w:val="1"/>
      <w:marLeft w:val="0"/>
      <w:marRight w:val="0"/>
      <w:marTop w:val="0"/>
      <w:marBottom w:val="0"/>
      <w:divBdr>
        <w:top w:val="none" w:sz="0" w:space="0" w:color="auto"/>
        <w:left w:val="none" w:sz="0" w:space="0" w:color="auto"/>
        <w:bottom w:val="none" w:sz="0" w:space="0" w:color="auto"/>
        <w:right w:val="none" w:sz="0" w:space="0" w:color="auto"/>
      </w:divBdr>
    </w:div>
    <w:div w:id="1489857615">
      <w:bodyDiv w:val="1"/>
      <w:marLeft w:val="0"/>
      <w:marRight w:val="0"/>
      <w:marTop w:val="0"/>
      <w:marBottom w:val="0"/>
      <w:divBdr>
        <w:top w:val="none" w:sz="0" w:space="0" w:color="auto"/>
        <w:left w:val="none" w:sz="0" w:space="0" w:color="auto"/>
        <w:bottom w:val="none" w:sz="0" w:space="0" w:color="auto"/>
        <w:right w:val="none" w:sz="0" w:space="0" w:color="auto"/>
      </w:divBdr>
    </w:div>
    <w:div w:id="1491169723">
      <w:bodyDiv w:val="1"/>
      <w:marLeft w:val="0"/>
      <w:marRight w:val="0"/>
      <w:marTop w:val="0"/>
      <w:marBottom w:val="0"/>
      <w:divBdr>
        <w:top w:val="none" w:sz="0" w:space="0" w:color="auto"/>
        <w:left w:val="none" w:sz="0" w:space="0" w:color="auto"/>
        <w:bottom w:val="none" w:sz="0" w:space="0" w:color="auto"/>
        <w:right w:val="none" w:sz="0" w:space="0" w:color="auto"/>
      </w:divBdr>
    </w:div>
    <w:div w:id="1496527081">
      <w:bodyDiv w:val="1"/>
      <w:marLeft w:val="0"/>
      <w:marRight w:val="0"/>
      <w:marTop w:val="0"/>
      <w:marBottom w:val="0"/>
      <w:divBdr>
        <w:top w:val="none" w:sz="0" w:space="0" w:color="auto"/>
        <w:left w:val="none" w:sz="0" w:space="0" w:color="auto"/>
        <w:bottom w:val="none" w:sz="0" w:space="0" w:color="auto"/>
        <w:right w:val="none" w:sz="0" w:space="0" w:color="auto"/>
      </w:divBdr>
    </w:div>
    <w:div w:id="1503741773">
      <w:bodyDiv w:val="1"/>
      <w:marLeft w:val="0"/>
      <w:marRight w:val="0"/>
      <w:marTop w:val="0"/>
      <w:marBottom w:val="0"/>
      <w:divBdr>
        <w:top w:val="none" w:sz="0" w:space="0" w:color="auto"/>
        <w:left w:val="none" w:sz="0" w:space="0" w:color="auto"/>
        <w:bottom w:val="none" w:sz="0" w:space="0" w:color="auto"/>
        <w:right w:val="none" w:sz="0" w:space="0" w:color="auto"/>
      </w:divBdr>
    </w:div>
    <w:div w:id="1511063930">
      <w:bodyDiv w:val="1"/>
      <w:marLeft w:val="0"/>
      <w:marRight w:val="0"/>
      <w:marTop w:val="0"/>
      <w:marBottom w:val="0"/>
      <w:divBdr>
        <w:top w:val="none" w:sz="0" w:space="0" w:color="auto"/>
        <w:left w:val="none" w:sz="0" w:space="0" w:color="auto"/>
        <w:bottom w:val="none" w:sz="0" w:space="0" w:color="auto"/>
        <w:right w:val="none" w:sz="0" w:space="0" w:color="auto"/>
      </w:divBdr>
    </w:div>
    <w:div w:id="1511329316">
      <w:bodyDiv w:val="1"/>
      <w:marLeft w:val="0"/>
      <w:marRight w:val="0"/>
      <w:marTop w:val="0"/>
      <w:marBottom w:val="0"/>
      <w:divBdr>
        <w:top w:val="none" w:sz="0" w:space="0" w:color="auto"/>
        <w:left w:val="none" w:sz="0" w:space="0" w:color="auto"/>
        <w:bottom w:val="none" w:sz="0" w:space="0" w:color="auto"/>
        <w:right w:val="none" w:sz="0" w:space="0" w:color="auto"/>
      </w:divBdr>
    </w:div>
    <w:div w:id="1521050105">
      <w:bodyDiv w:val="1"/>
      <w:marLeft w:val="0"/>
      <w:marRight w:val="0"/>
      <w:marTop w:val="0"/>
      <w:marBottom w:val="0"/>
      <w:divBdr>
        <w:top w:val="none" w:sz="0" w:space="0" w:color="auto"/>
        <w:left w:val="none" w:sz="0" w:space="0" w:color="auto"/>
        <w:bottom w:val="none" w:sz="0" w:space="0" w:color="auto"/>
        <w:right w:val="none" w:sz="0" w:space="0" w:color="auto"/>
      </w:divBdr>
    </w:div>
    <w:div w:id="1527985070">
      <w:bodyDiv w:val="1"/>
      <w:marLeft w:val="0"/>
      <w:marRight w:val="0"/>
      <w:marTop w:val="0"/>
      <w:marBottom w:val="0"/>
      <w:divBdr>
        <w:top w:val="none" w:sz="0" w:space="0" w:color="auto"/>
        <w:left w:val="none" w:sz="0" w:space="0" w:color="auto"/>
        <w:bottom w:val="none" w:sz="0" w:space="0" w:color="auto"/>
        <w:right w:val="none" w:sz="0" w:space="0" w:color="auto"/>
      </w:divBdr>
    </w:div>
    <w:div w:id="1531186382">
      <w:bodyDiv w:val="1"/>
      <w:marLeft w:val="0"/>
      <w:marRight w:val="0"/>
      <w:marTop w:val="0"/>
      <w:marBottom w:val="0"/>
      <w:divBdr>
        <w:top w:val="none" w:sz="0" w:space="0" w:color="auto"/>
        <w:left w:val="none" w:sz="0" w:space="0" w:color="auto"/>
        <w:bottom w:val="none" w:sz="0" w:space="0" w:color="auto"/>
        <w:right w:val="none" w:sz="0" w:space="0" w:color="auto"/>
      </w:divBdr>
    </w:div>
    <w:div w:id="1536888565">
      <w:bodyDiv w:val="1"/>
      <w:marLeft w:val="0"/>
      <w:marRight w:val="0"/>
      <w:marTop w:val="0"/>
      <w:marBottom w:val="0"/>
      <w:divBdr>
        <w:top w:val="none" w:sz="0" w:space="0" w:color="auto"/>
        <w:left w:val="none" w:sz="0" w:space="0" w:color="auto"/>
        <w:bottom w:val="none" w:sz="0" w:space="0" w:color="auto"/>
        <w:right w:val="none" w:sz="0" w:space="0" w:color="auto"/>
      </w:divBdr>
    </w:div>
    <w:div w:id="1544631234">
      <w:bodyDiv w:val="1"/>
      <w:marLeft w:val="0"/>
      <w:marRight w:val="0"/>
      <w:marTop w:val="0"/>
      <w:marBottom w:val="0"/>
      <w:divBdr>
        <w:top w:val="none" w:sz="0" w:space="0" w:color="auto"/>
        <w:left w:val="none" w:sz="0" w:space="0" w:color="auto"/>
        <w:bottom w:val="none" w:sz="0" w:space="0" w:color="auto"/>
        <w:right w:val="none" w:sz="0" w:space="0" w:color="auto"/>
      </w:divBdr>
    </w:div>
    <w:div w:id="1548104325">
      <w:bodyDiv w:val="1"/>
      <w:marLeft w:val="0"/>
      <w:marRight w:val="0"/>
      <w:marTop w:val="0"/>
      <w:marBottom w:val="0"/>
      <w:divBdr>
        <w:top w:val="none" w:sz="0" w:space="0" w:color="auto"/>
        <w:left w:val="none" w:sz="0" w:space="0" w:color="auto"/>
        <w:bottom w:val="none" w:sz="0" w:space="0" w:color="auto"/>
        <w:right w:val="none" w:sz="0" w:space="0" w:color="auto"/>
      </w:divBdr>
    </w:div>
    <w:div w:id="1548643504">
      <w:bodyDiv w:val="1"/>
      <w:marLeft w:val="0"/>
      <w:marRight w:val="0"/>
      <w:marTop w:val="0"/>
      <w:marBottom w:val="0"/>
      <w:divBdr>
        <w:top w:val="none" w:sz="0" w:space="0" w:color="auto"/>
        <w:left w:val="none" w:sz="0" w:space="0" w:color="auto"/>
        <w:bottom w:val="none" w:sz="0" w:space="0" w:color="auto"/>
        <w:right w:val="none" w:sz="0" w:space="0" w:color="auto"/>
      </w:divBdr>
    </w:div>
    <w:div w:id="1558123918">
      <w:bodyDiv w:val="1"/>
      <w:marLeft w:val="0"/>
      <w:marRight w:val="0"/>
      <w:marTop w:val="0"/>
      <w:marBottom w:val="0"/>
      <w:divBdr>
        <w:top w:val="none" w:sz="0" w:space="0" w:color="auto"/>
        <w:left w:val="none" w:sz="0" w:space="0" w:color="auto"/>
        <w:bottom w:val="none" w:sz="0" w:space="0" w:color="auto"/>
        <w:right w:val="none" w:sz="0" w:space="0" w:color="auto"/>
      </w:divBdr>
    </w:div>
    <w:div w:id="1559168613">
      <w:bodyDiv w:val="1"/>
      <w:marLeft w:val="0"/>
      <w:marRight w:val="0"/>
      <w:marTop w:val="0"/>
      <w:marBottom w:val="0"/>
      <w:divBdr>
        <w:top w:val="none" w:sz="0" w:space="0" w:color="auto"/>
        <w:left w:val="none" w:sz="0" w:space="0" w:color="auto"/>
        <w:bottom w:val="none" w:sz="0" w:space="0" w:color="auto"/>
        <w:right w:val="none" w:sz="0" w:space="0" w:color="auto"/>
      </w:divBdr>
    </w:div>
    <w:div w:id="1562903833">
      <w:bodyDiv w:val="1"/>
      <w:marLeft w:val="0"/>
      <w:marRight w:val="0"/>
      <w:marTop w:val="0"/>
      <w:marBottom w:val="0"/>
      <w:divBdr>
        <w:top w:val="none" w:sz="0" w:space="0" w:color="auto"/>
        <w:left w:val="none" w:sz="0" w:space="0" w:color="auto"/>
        <w:bottom w:val="none" w:sz="0" w:space="0" w:color="auto"/>
        <w:right w:val="none" w:sz="0" w:space="0" w:color="auto"/>
      </w:divBdr>
    </w:div>
    <w:div w:id="1567111560">
      <w:bodyDiv w:val="1"/>
      <w:marLeft w:val="0"/>
      <w:marRight w:val="0"/>
      <w:marTop w:val="0"/>
      <w:marBottom w:val="0"/>
      <w:divBdr>
        <w:top w:val="none" w:sz="0" w:space="0" w:color="auto"/>
        <w:left w:val="none" w:sz="0" w:space="0" w:color="auto"/>
        <w:bottom w:val="none" w:sz="0" w:space="0" w:color="auto"/>
        <w:right w:val="none" w:sz="0" w:space="0" w:color="auto"/>
      </w:divBdr>
    </w:div>
    <w:div w:id="1568028137">
      <w:bodyDiv w:val="1"/>
      <w:marLeft w:val="0"/>
      <w:marRight w:val="0"/>
      <w:marTop w:val="0"/>
      <w:marBottom w:val="0"/>
      <w:divBdr>
        <w:top w:val="none" w:sz="0" w:space="0" w:color="auto"/>
        <w:left w:val="none" w:sz="0" w:space="0" w:color="auto"/>
        <w:bottom w:val="none" w:sz="0" w:space="0" w:color="auto"/>
        <w:right w:val="none" w:sz="0" w:space="0" w:color="auto"/>
      </w:divBdr>
    </w:div>
    <w:div w:id="1577863394">
      <w:bodyDiv w:val="1"/>
      <w:marLeft w:val="0"/>
      <w:marRight w:val="0"/>
      <w:marTop w:val="0"/>
      <w:marBottom w:val="0"/>
      <w:divBdr>
        <w:top w:val="none" w:sz="0" w:space="0" w:color="auto"/>
        <w:left w:val="none" w:sz="0" w:space="0" w:color="auto"/>
        <w:bottom w:val="none" w:sz="0" w:space="0" w:color="auto"/>
        <w:right w:val="none" w:sz="0" w:space="0" w:color="auto"/>
      </w:divBdr>
    </w:div>
    <w:div w:id="1578052144">
      <w:bodyDiv w:val="1"/>
      <w:marLeft w:val="0"/>
      <w:marRight w:val="0"/>
      <w:marTop w:val="0"/>
      <w:marBottom w:val="0"/>
      <w:divBdr>
        <w:top w:val="none" w:sz="0" w:space="0" w:color="auto"/>
        <w:left w:val="none" w:sz="0" w:space="0" w:color="auto"/>
        <w:bottom w:val="none" w:sz="0" w:space="0" w:color="auto"/>
        <w:right w:val="none" w:sz="0" w:space="0" w:color="auto"/>
      </w:divBdr>
    </w:div>
    <w:div w:id="1583834929">
      <w:bodyDiv w:val="1"/>
      <w:marLeft w:val="0"/>
      <w:marRight w:val="0"/>
      <w:marTop w:val="0"/>
      <w:marBottom w:val="0"/>
      <w:divBdr>
        <w:top w:val="none" w:sz="0" w:space="0" w:color="auto"/>
        <w:left w:val="none" w:sz="0" w:space="0" w:color="auto"/>
        <w:bottom w:val="none" w:sz="0" w:space="0" w:color="auto"/>
        <w:right w:val="none" w:sz="0" w:space="0" w:color="auto"/>
      </w:divBdr>
    </w:div>
    <w:div w:id="1590043590">
      <w:bodyDiv w:val="1"/>
      <w:marLeft w:val="0"/>
      <w:marRight w:val="0"/>
      <w:marTop w:val="0"/>
      <w:marBottom w:val="0"/>
      <w:divBdr>
        <w:top w:val="none" w:sz="0" w:space="0" w:color="auto"/>
        <w:left w:val="none" w:sz="0" w:space="0" w:color="auto"/>
        <w:bottom w:val="none" w:sz="0" w:space="0" w:color="auto"/>
        <w:right w:val="none" w:sz="0" w:space="0" w:color="auto"/>
      </w:divBdr>
    </w:div>
    <w:div w:id="1602570195">
      <w:bodyDiv w:val="1"/>
      <w:marLeft w:val="0"/>
      <w:marRight w:val="0"/>
      <w:marTop w:val="0"/>
      <w:marBottom w:val="0"/>
      <w:divBdr>
        <w:top w:val="none" w:sz="0" w:space="0" w:color="auto"/>
        <w:left w:val="none" w:sz="0" w:space="0" w:color="auto"/>
        <w:bottom w:val="none" w:sz="0" w:space="0" w:color="auto"/>
        <w:right w:val="none" w:sz="0" w:space="0" w:color="auto"/>
      </w:divBdr>
    </w:div>
    <w:div w:id="1603027833">
      <w:bodyDiv w:val="1"/>
      <w:marLeft w:val="0"/>
      <w:marRight w:val="0"/>
      <w:marTop w:val="0"/>
      <w:marBottom w:val="0"/>
      <w:divBdr>
        <w:top w:val="none" w:sz="0" w:space="0" w:color="auto"/>
        <w:left w:val="none" w:sz="0" w:space="0" w:color="auto"/>
        <w:bottom w:val="none" w:sz="0" w:space="0" w:color="auto"/>
        <w:right w:val="none" w:sz="0" w:space="0" w:color="auto"/>
      </w:divBdr>
    </w:div>
    <w:div w:id="1607423412">
      <w:bodyDiv w:val="1"/>
      <w:marLeft w:val="0"/>
      <w:marRight w:val="0"/>
      <w:marTop w:val="0"/>
      <w:marBottom w:val="0"/>
      <w:divBdr>
        <w:top w:val="none" w:sz="0" w:space="0" w:color="auto"/>
        <w:left w:val="none" w:sz="0" w:space="0" w:color="auto"/>
        <w:bottom w:val="none" w:sz="0" w:space="0" w:color="auto"/>
        <w:right w:val="none" w:sz="0" w:space="0" w:color="auto"/>
      </w:divBdr>
    </w:div>
    <w:div w:id="1616214066">
      <w:bodyDiv w:val="1"/>
      <w:marLeft w:val="0"/>
      <w:marRight w:val="0"/>
      <w:marTop w:val="0"/>
      <w:marBottom w:val="0"/>
      <w:divBdr>
        <w:top w:val="none" w:sz="0" w:space="0" w:color="auto"/>
        <w:left w:val="none" w:sz="0" w:space="0" w:color="auto"/>
        <w:bottom w:val="none" w:sz="0" w:space="0" w:color="auto"/>
        <w:right w:val="none" w:sz="0" w:space="0" w:color="auto"/>
      </w:divBdr>
    </w:div>
    <w:div w:id="1617564900">
      <w:bodyDiv w:val="1"/>
      <w:marLeft w:val="0"/>
      <w:marRight w:val="0"/>
      <w:marTop w:val="0"/>
      <w:marBottom w:val="0"/>
      <w:divBdr>
        <w:top w:val="none" w:sz="0" w:space="0" w:color="auto"/>
        <w:left w:val="none" w:sz="0" w:space="0" w:color="auto"/>
        <w:bottom w:val="none" w:sz="0" w:space="0" w:color="auto"/>
        <w:right w:val="none" w:sz="0" w:space="0" w:color="auto"/>
      </w:divBdr>
    </w:div>
    <w:div w:id="1623226872">
      <w:bodyDiv w:val="1"/>
      <w:marLeft w:val="0"/>
      <w:marRight w:val="0"/>
      <w:marTop w:val="0"/>
      <w:marBottom w:val="0"/>
      <w:divBdr>
        <w:top w:val="none" w:sz="0" w:space="0" w:color="auto"/>
        <w:left w:val="none" w:sz="0" w:space="0" w:color="auto"/>
        <w:bottom w:val="none" w:sz="0" w:space="0" w:color="auto"/>
        <w:right w:val="none" w:sz="0" w:space="0" w:color="auto"/>
      </w:divBdr>
    </w:div>
    <w:div w:id="1624844852">
      <w:bodyDiv w:val="1"/>
      <w:marLeft w:val="0"/>
      <w:marRight w:val="0"/>
      <w:marTop w:val="0"/>
      <w:marBottom w:val="0"/>
      <w:divBdr>
        <w:top w:val="none" w:sz="0" w:space="0" w:color="auto"/>
        <w:left w:val="none" w:sz="0" w:space="0" w:color="auto"/>
        <w:bottom w:val="none" w:sz="0" w:space="0" w:color="auto"/>
        <w:right w:val="none" w:sz="0" w:space="0" w:color="auto"/>
      </w:divBdr>
    </w:div>
    <w:div w:id="1627464757">
      <w:bodyDiv w:val="1"/>
      <w:marLeft w:val="0"/>
      <w:marRight w:val="0"/>
      <w:marTop w:val="0"/>
      <w:marBottom w:val="0"/>
      <w:divBdr>
        <w:top w:val="none" w:sz="0" w:space="0" w:color="auto"/>
        <w:left w:val="none" w:sz="0" w:space="0" w:color="auto"/>
        <w:bottom w:val="none" w:sz="0" w:space="0" w:color="auto"/>
        <w:right w:val="none" w:sz="0" w:space="0" w:color="auto"/>
      </w:divBdr>
    </w:div>
    <w:div w:id="1627858580">
      <w:bodyDiv w:val="1"/>
      <w:marLeft w:val="0"/>
      <w:marRight w:val="0"/>
      <w:marTop w:val="0"/>
      <w:marBottom w:val="0"/>
      <w:divBdr>
        <w:top w:val="none" w:sz="0" w:space="0" w:color="auto"/>
        <w:left w:val="none" w:sz="0" w:space="0" w:color="auto"/>
        <w:bottom w:val="none" w:sz="0" w:space="0" w:color="auto"/>
        <w:right w:val="none" w:sz="0" w:space="0" w:color="auto"/>
      </w:divBdr>
    </w:div>
    <w:div w:id="1634866217">
      <w:bodyDiv w:val="1"/>
      <w:marLeft w:val="0"/>
      <w:marRight w:val="0"/>
      <w:marTop w:val="0"/>
      <w:marBottom w:val="0"/>
      <w:divBdr>
        <w:top w:val="none" w:sz="0" w:space="0" w:color="auto"/>
        <w:left w:val="none" w:sz="0" w:space="0" w:color="auto"/>
        <w:bottom w:val="none" w:sz="0" w:space="0" w:color="auto"/>
        <w:right w:val="none" w:sz="0" w:space="0" w:color="auto"/>
      </w:divBdr>
    </w:div>
    <w:div w:id="1635089931">
      <w:bodyDiv w:val="1"/>
      <w:marLeft w:val="0"/>
      <w:marRight w:val="0"/>
      <w:marTop w:val="0"/>
      <w:marBottom w:val="0"/>
      <w:divBdr>
        <w:top w:val="none" w:sz="0" w:space="0" w:color="auto"/>
        <w:left w:val="none" w:sz="0" w:space="0" w:color="auto"/>
        <w:bottom w:val="none" w:sz="0" w:space="0" w:color="auto"/>
        <w:right w:val="none" w:sz="0" w:space="0" w:color="auto"/>
      </w:divBdr>
    </w:div>
    <w:div w:id="1639258692">
      <w:bodyDiv w:val="1"/>
      <w:marLeft w:val="0"/>
      <w:marRight w:val="0"/>
      <w:marTop w:val="0"/>
      <w:marBottom w:val="0"/>
      <w:divBdr>
        <w:top w:val="none" w:sz="0" w:space="0" w:color="auto"/>
        <w:left w:val="none" w:sz="0" w:space="0" w:color="auto"/>
        <w:bottom w:val="none" w:sz="0" w:space="0" w:color="auto"/>
        <w:right w:val="none" w:sz="0" w:space="0" w:color="auto"/>
      </w:divBdr>
    </w:div>
    <w:div w:id="1647927773">
      <w:bodyDiv w:val="1"/>
      <w:marLeft w:val="0"/>
      <w:marRight w:val="0"/>
      <w:marTop w:val="0"/>
      <w:marBottom w:val="0"/>
      <w:divBdr>
        <w:top w:val="none" w:sz="0" w:space="0" w:color="auto"/>
        <w:left w:val="none" w:sz="0" w:space="0" w:color="auto"/>
        <w:bottom w:val="none" w:sz="0" w:space="0" w:color="auto"/>
        <w:right w:val="none" w:sz="0" w:space="0" w:color="auto"/>
      </w:divBdr>
    </w:div>
    <w:div w:id="1650397859">
      <w:bodyDiv w:val="1"/>
      <w:marLeft w:val="0"/>
      <w:marRight w:val="0"/>
      <w:marTop w:val="0"/>
      <w:marBottom w:val="0"/>
      <w:divBdr>
        <w:top w:val="none" w:sz="0" w:space="0" w:color="auto"/>
        <w:left w:val="none" w:sz="0" w:space="0" w:color="auto"/>
        <w:bottom w:val="none" w:sz="0" w:space="0" w:color="auto"/>
        <w:right w:val="none" w:sz="0" w:space="0" w:color="auto"/>
      </w:divBdr>
    </w:div>
    <w:div w:id="1662007774">
      <w:bodyDiv w:val="1"/>
      <w:marLeft w:val="0"/>
      <w:marRight w:val="0"/>
      <w:marTop w:val="0"/>
      <w:marBottom w:val="0"/>
      <w:divBdr>
        <w:top w:val="none" w:sz="0" w:space="0" w:color="auto"/>
        <w:left w:val="none" w:sz="0" w:space="0" w:color="auto"/>
        <w:bottom w:val="none" w:sz="0" w:space="0" w:color="auto"/>
        <w:right w:val="none" w:sz="0" w:space="0" w:color="auto"/>
      </w:divBdr>
    </w:div>
    <w:div w:id="1666975432">
      <w:bodyDiv w:val="1"/>
      <w:marLeft w:val="0"/>
      <w:marRight w:val="0"/>
      <w:marTop w:val="0"/>
      <w:marBottom w:val="0"/>
      <w:divBdr>
        <w:top w:val="none" w:sz="0" w:space="0" w:color="auto"/>
        <w:left w:val="none" w:sz="0" w:space="0" w:color="auto"/>
        <w:bottom w:val="none" w:sz="0" w:space="0" w:color="auto"/>
        <w:right w:val="none" w:sz="0" w:space="0" w:color="auto"/>
      </w:divBdr>
    </w:div>
    <w:div w:id="1675764069">
      <w:bodyDiv w:val="1"/>
      <w:marLeft w:val="0"/>
      <w:marRight w:val="0"/>
      <w:marTop w:val="0"/>
      <w:marBottom w:val="0"/>
      <w:divBdr>
        <w:top w:val="none" w:sz="0" w:space="0" w:color="auto"/>
        <w:left w:val="none" w:sz="0" w:space="0" w:color="auto"/>
        <w:bottom w:val="none" w:sz="0" w:space="0" w:color="auto"/>
        <w:right w:val="none" w:sz="0" w:space="0" w:color="auto"/>
      </w:divBdr>
    </w:div>
    <w:div w:id="1675916921">
      <w:bodyDiv w:val="1"/>
      <w:marLeft w:val="0"/>
      <w:marRight w:val="0"/>
      <w:marTop w:val="0"/>
      <w:marBottom w:val="0"/>
      <w:divBdr>
        <w:top w:val="none" w:sz="0" w:space="0" w:color="auto"/>
        <w:left w:val="none" w:sz="0" w:space="0" w:color="auto"/>
        <w:bottom w:val="none" w:sz="0" w:space="0" w:color="auto"/>
        <w:right w:val="none" w:sz="0" w:space="0" w:color="auto"/>
      </w:divBdr>
    </w:div>
    <w:div w:id="1694570805">
      <w:bodyDiv w:val="1"/>
      <w:marLeft w:val="0"/>
      <w:marRight w:val="0"/>
      <w:marTop w:val="0"/>
      <w:marBottom w:val="0"/>
      <w:divBdr>
        <w:top w:val="none" w:sz="0" w:space="0" w:color="auto"/>
        <w:left w:val="none" w:sz="0" w:space="0" w:color="auto"/>
        <w:bottom w:val="none" w:sz="0" w:space="0" w:color="auto"/>
        <w:right w:val="none" w:sz="0" w:space="0" w:color="auto"/>
      </w:divBdr>
    </w:div>
    <w:div w:id="1707681331">
      <w:bodyDiv w:val="1"/>
      <w:marLeft w:val="0"/>
      <w:marRight w:val="0"/>
      <w:marTop w:val="0"/>
      <w:marBottom w:val="0"/>
      <w:divBdr>
        <w:top w:val="none" w:sz="0" w:space="0" w:color="auto"/>
        <w:left w:val="none" w:sz="0" w:space="0" w:color="auto"/>
        <w:bottom w:val="none" w:sz="0" w:space="0" w:color="auto"/>
        <w:right w:val="none" w:sz="0" w:space="0" w:color="auto"/>
      </w:divBdr>
    </w:div>
    <w:div w:id="1708024804">
      <w:bodyDiv w:val="1"/>
      <w:marLeft w:val="0"/>
      <w:marRight w:val="0"/>
      <w:marTop w:val="0"/>
      <w:marBottom w:val="0"/>
      <w:divBdr>
        <w:top w:val="none" w:sz="0" w:space="0" w:color="auto"/>
        <w:left w:val="none" w:sz="0" w:space="0" w:color="auto"/>
        <w:bottom w:val="none" w:sz="0" w:space="0" w:color="auto"/>
        <w:right w:val="none" w:sz="0" w:space="0" w:color="auto"/>
      </w:divBdr>
    </w:div>
    <w:div w:id="1708722711">
      <w:bodyDiv w:val="1"/>
      <w:marLeft w:val="0"/>
      <w:marRight w:val="0"/>
      <w:marTop w:val="0"/>
      <w:marBottom w:val="0"/>
      <w:divBdr>
        <w:top w:val="none" w:sz="0" w:space="0" w:color="auto"/>
        <w:left w:val="none" w:sz="0" w:space="0" w:color="auto"/>
        <w:bottom w:val="none" w:sz="0" w:space="0" w:color="auto"/>
        <w:right w:val="none" w:sz="0" w:space="0" w:color="auto"/>
      </w:divBdr>
    </w:div>
    <w:div w:id="1716588210">
      <w:bodyDiv w:val="1"/>
      <w:marLeft w:val="0"/>
      <w:marRight w:val="0"/>
      <w:marTop w:val="0"/>
      <w:marBottom w:val="0"/>
      <w:divBdr>
        <w:top w:val="none" w:sz="0" w:space="0" w:color="auto"/>
        <w:left w:val="none" w:sz="0" w:space="0" w:color="auto"/>
        <w:bottom w:val="none" w:sz="0" w:space="0" w:color="auto"/>
        <w:right w:val="none" w:sz="0" w:space="0" w:color="auto"/>
      </w:divBdr>
    </w:div>
    <w:div w:id="1720588310">
      <w:bodyDiv w:val="1"/>
      <w:marLeft w:val="0"/>
      <w:marRight w:val="0"/>
      <w:marTop w:val="0"/>
      <w:marBottom w:val="0"/>
      <w:divBdr>
        <w:top w:val="none" w:sz="0" w:space="0" w:color="auto"/>
        <w:left w:val="none" w:sz="0" w:space="0" w:color="auto"/>
        <w:bottom w:val="none" w:sz="0" w:space="0" w:color="auto"/>
        <w:right w:val="none" w:sz="0" w:space="0" w:color="auto"/>
      </w:divBdr>
    </w:div>
    <w:div w:id="1723096442">
      <w:bodyDiv w:val="1"/>
      <w:marLeft w:val="0"/>
      <w:marRight w:val="0"/>
      <w:marTop w:val="0"/>
      <w:marBottom w:val="0"/>
      <w:divBdr>
        <w:top w:val="none" w:sz="0" w:space="0" w:color="auto"/>
        <w:left w:val="none" w:sz="0" w:space="0" w:color="auto"/>
        <w:bottom w:val="none" w:sz="0" w:space="0" w:color="auto"/>
        <w:right w:val="none" w:sz="0" w:space="0" w:color="auto"/>
      </w:divBdr>
    </w:div>
    <w:div w:id="1728718468">
      <w:bodyDiv w:val="1"/>
      <w:marLeft w:val="0"/>
      <w:marRight w:val="0"/>
      <w:marTop w:val="0"/>
      <w:marBottom w:val="0"/>
      <w:divBdr>
        <w:top w:val="none" w:sz="0" w:space="0" w:color="auto"/>
        <w:left w:val="none" w:sz="0" w:space="0" w:color="auto"/>
        <w:bottom w:val="none" w:sz="0" w:space="0" w:color="auto"/>
        <w:right w:val="none" w:sz="0" w:space="0" w:color="auto"/>
      </w:divBdr>
    </w:div>
    <w:div w:id="1731345894">
      <w:bodyDiv w:val="1"/>
      <w:marLeft w:val="0"/>
      <w:marRight w:val="0"/>
      <w:marTop w:val="0"/>
      <w:marBottom w:val="0"/>
      <w:divBdr>
        <w:top w:val="none" w:sz="0" w:space="0" w:color="auto"/>
        <w:left w:val="none" w:sz="0" w:space="0" w:color="auto"/>
        <w:bottom w:val="none" w:sz="0" w:space="0" w:color="auto"/>
        <w:right w:val="none" w:sz="0" w:space="0" w:color="auto"/>
      </w:divBdr>
    </w:div>
    <w:div w:id="1737631852">
      <w:bodyDiv w:val="1"/>
      <w:marLeft w:val="0"/>
      <w:marRight w:val="0"/>
      <w:marTop w:val="0"/>
      <w:marBottom w:val="0"/>
      <w:divBdr>
        <w:top w:val="none" w:sz="0" w:space="0" w:color="auto"/>
        <w:left w:val="none" w:sz="0" w:space="0" w:color="auto"/>
        <w:bottom w:val="none" w:sz="0" w:space="0" w:color="auto"/>
        <w:right w:val="none" w:sz="0" w:space="0" w:color="auto"/>
      </w:divBdr>
    </w:div>
    <w:div w:id="1738892214">
      <w:bodyDiv w:val="1"/>
      <w:marLeft w:val="0"/>
      <w:marRight w:val="0"/>
      <w:marTop w:val="0"/>
      <w:marBottom w:val="0"/>
      <w:divBdr>
        <w:top w:val="none" w:sz="0" w:space="0" w:color="auto"/>
        <w:left w:val="none" w:sz="0" w:space="0" w:color="auto"/>
        <w:bottom w:val="none" w:sz="0" w:space="0" w:color="auto"/>
        <w:right w:val="none" w:sz="0" w:space="0" w:color="auto"/>
      </w:divBdr>
    </w:div>
    <w:div w:id="1739088615">
      <w:bodyDiv w:val="1"/>
      <w:marLeft w:val="0"/>
      <w:marRight w:val="0"/>
      <w:marTop w:val="0"/>
      <w:marBottom w:val="0"/>
      <w:divBdr>
        <w:top w:val="none" w:sz="0" w:space="0" w:color="auto"/>
        <w:left w:val="none" w:sz="0" w:space="0" w:color="auto"/>
        <w:bottom w:val="none" w:sz="0" w:space="0" w:color="auto"/>
        <w:right w:val="none" w:sz="0" w:space="0" w:color="auto"/>
      </w:divBdr>
    </w:div>
    <w:div w:id="1751927574">
      <w:bodyDiv w:val="1"/>
      <w:marLeft w:val="0"/>
      <w:marRight w:val="0"/>
      <w:marTop w:val="0"/>
      <w:marBottom w:val="0"/>
      <w:divBdr>
        <w:top w:val="none" w:sz="0" w:space="0" w:color="auto"/>
        <w:left w:val="none" w:sz="0" w:space="0" w:color="auto"/>
        <w:bottom w:val="none" w:sz="0" w:space="0" w:color="auto"/>
        <w:right w:val="none" w:sz="0" w:space="0" w:color="auto"/>
      </w:divBdr>
    </w:div>
    <w:div w:id="1769351415">
      <w:bodyDiv w:val="1"/>
      <w:marLeft w:val="0"/>
      <w:marRight w:val="0"/>
      <w:marTop w:val="0"/>
      <w:marBottom w:val="0"/>
      <w:divBdr>
        <w:top w:val="none" w:sz="0" w:space="0" w:color="auto"/>
        <w:left w:val="none" w:sz="0" w:space="0" w:color="auto"/>
        <w:bottom w:val="none" w:sz="0" w:space="0" w:color="auto"/>
        <w:right w:val="none" w:sz="0" w:space="0" w:color="auto"/>
      </w:divBdr>
    </w:div>
    <w:div w:id="1773015464">
      <w:bodyDiv w:val="1"/>
      <w:marLeft w:val="0"/>
      <w:marRight w:val="0"/>
      <w:marTop w:val="0"/>
      <w:marBottom w:val="0"/>
      <w:divBdr>
        <w:top w:val="none" w:sz="0" w:space="0" w:color="auto"/>
        <w:left w:val="none" w:sz="0" w:space="0" w:color="auto"/>
        <w:bottom w:val="none" w:sz="0" w:space="0" w:color="auto"/>
        <w:right w:val="none" w:sz="0" w:space="0" w:color="auto"/>
      </w:divBdr>
    </w:div>
    <w:div w:id="1782069118">
      <w:bodyDiv w:val="1"/>
      <w:marLeft w:val="0"/>
      <w:marRight w:val="0"/>
      <w:marTop w:val="0"/>
      <w:marBottom w:val="0"/>
      <w:divBdr>
        <w:top w:val="none" w:sz="0" w:space="0" w:color="auto"/>
        <w:left w:val="none" w:sz="0" w:space="0" w:color="auto"/>
        <w:bottom w:val="none" w:sz="0" w:space="0" w:color="auto"/>
        <w:right w:val="none" w:sz="0" w:space="0" w:color="auto"/>
      </w:divBdr>
    </w:div>
    <w:div w:id="1790930100">
      <w:bodyDiv w:val="1"/>
      <w:marLeft w:val="0"/>
      <w:marRight w:val="0"/>
      <w:marTop w:val="0"/>
      <w:marBottom w:val="0"/>
      <w:divBdr>
        <w:top w:val="none" w:sz="0" w:space="0" w:color="auto"/>
        <w:left w:val="none" w:sz="0" w:space="0" w:color="auto"/>
        <w:bottom w:val="none" w:sz="0" w:space="0" w:color="auto"/>
        <w:right w:val="none" w:sz="0" w:space="0" w:color="auto"/>
      </w:divBdr>
    </w:div>
    <w:div w:id="1793162623">
      <w:bodyDiv w:val="1"/>
      <w:marLeft w:val="0"/>
      <w:marRight w:val="0"/>
      <w:marTop w:val="0"/>
      <w:marBottom w:val="0"/>
      <w:divBdr>
        <w:top w:val="none" w:sz="0" w:space="0" w:color="auto"/>
        <w:left w:val="none" w:sz="0" w:space="0" w:color="auto"/>
        <w:bottom w:val="none" w:sz="0" w:space="0" w:color="auto"/>
        <w:right w:val="none" w:sz="0" w:space="0" w:color="auto"/>
      </w:divBdr>
      <w:divsChild>
        <w:div w:id="260649293">
          <w:marLeft w:val="0"/>
          <w:marRight w:val="0"/>
          <w:marTop w:val="0"/>
          <w:marBottom w:val="0"/>
          <w:divBdr>
            <w:top w:val="none" w:sz="0" w:space="0" w:color="auto"/>
            <w:left w:val="none" w:sz="0" w:space="0" w:color="auto"/>
            <w:bottom w:val="none" w:sz="0" w:space="0" w:color="auto"/>
            <w:right w:val="none" w:sz="0" w:space="0" w:color="auto"/>
          </w:divBdr>
        </w:div>
        <w:div w:id="1587615141">
          <w:marLeft w:val="0"/>
          <w:marRight w:val="0"/>
          <w:marTop w:val="0"/>
          <w:marBottom w:val="0"/>
          <w:divBdr>
            <w:top w:val="none" w:sz="0" w:space="0" w:color="auto"/>
            <w:left w:val="none" w:sz="0" w:space="0" w:color="auto"/>
            <w:bottom w:val="none" w:sz="0" w:space="0" w:color="auto"/>
            <w:right w:val="none" w:sz="0" w:space="0" w:color="auto"/>
          </w:divBdr>
        </w:div>
      </w:divsChild>
    </w:div>
    <w:div w:id="1796562158">
      <w:bodyDiv w:val="1"/>
      <w:marLeft w:val="0"/>
      <w:marRight w:val="0"/>
      <w:marTop w:val="0"/>
      <w:marBottom w:val="0"/>
      <w:divBdr>
        <w:top w:val="none" w:sz="0" w:space="0" w:color="auto"/>
        <w:left w:val="none" w:sz="0" w:space="0" w:color="auto"/>
        <w:bottom w:val="none" w:sz="0" w:space="0" w:color="auto"/>
        <w:right w:val="none" w:sz="0" w:space="0" w:color="auto"/>
      </w:divBdr>
    </w:div>
    <w:div w:id="1797291986">
      <w:bodyDiv w:val="1"/>
      <w:marLeft w:val="0"/>
      <w:marRight w:val="0"/>
      <w:marTop w:val="0"/>
      <w:marBottom w:val="0"/>
      <w:divBdr>
        <w:top w:val="none" w:sz="0" w:space="0" w:color="auto"/>
        <w:left w:val="none" w:sz="0" w:space="0" w:color="auto"/>
        <w:bottom w:val="none" w:sz="0" w:space="0" w:color="auto"/>
        <w:right w:val="none" w:sz="0" w:space="0" w:color="auto"/>
      </w:divBdr>
    </w:div>
    <w:div w:id="1804612812">
      <w:bodyDiv w:val="1"/>
      <w:marLeft w:val="0"/>
      <w:marRight w:val="0"/>
      <w:marTop w:val="0"/>
      <w:marBottom w:val="0"/>
      <w:divBdr>
        <w:top w:val="none" w:sz="0" w:space="0" w:color="auto"/>
        <w:left w:val="none" w:sz="0" w:space="0" w:color="auto"/>
        <w:bottom w:val="none" w:sz="0" w:space="0" w:color="auto"/>
        <w:right w:val="none" w:sz="0" w:space="0" w:color="auto"/>
      </w:divBdr>
    </w:div>
    <w:div w:id="1806727860">
      <w:bodyDiv w:val="1"/>
      <w:marLeft w:val="0"/>
      <w:marRight w:val="0"/>
      <w:marTop w:val="0"/>
      <w:marBottom w:val="0"/>
      <w:divBdr>
        <w:top w:val="none" w:sz="0" w:space="0" w:color="auto"/>
        <w:left w:val="none" w:sz="0" w:space="0" w:color="auto"/>
        <w:bottom w:val="none" w:sz="0" w:space="0" w:color="auto"/>
        <w:right w:val="none" w:sz="0" w:space="0" w:color="auto"/>
      </w:divBdr>
    </w:div>
    <w:div w:id="1816146250">
      <w:bodyDiv w:val="1"/>
      <w:marLeft w:val="0"/>
      <w:marRight w:val="0"/>
      <w:marTop w:val="0"/>
      <w:marBottom w:val="0"/>
      <w:divBdr>
        <w:top w:val="none" w:sz="0" w:space="0" w:color="auto"/>
        <w:left w:val="none" w:sz="0" w:space="0" w:color="auto"/>
        <w:bottom w:val="none" w:sz="0" w:space="0" w:color="auto"/>
        <w:right w:val="none" w:sz="0" w:space="0" w:color="auto"/>
      </w:divBdr>
    </w:div>
    <w:div w:id="1817524639">
      <w:bodyDiv w:val="1"/>
      <w:marLeft w:val="0"/>
      <w:marRight w:val="0"/>
      <w:marTop w:val="0"/>
      <w:marBottom w:val="0"/>
      <w:divBdr>
        <w:top w:val="none" w:sz="0" w:space="0" w:color="auto"/>
        <w:left w:val="none" w:sz="0" w:space="0" w:color="auto"/>
        <w:bottom w:val="none" w:sz="0" w:space="0" w:color="auto"/>
        <w:right w:val="none" w:sz="0" w:space="0" w:color="auto"/>
      </w:divBdr>
    </w:div>
    <w:div w:id="1830556290">
      <w:bodyDiv w:val="1"/>
      <w:marLeft w:val="0"/>
      <w:marRight w:val="0"/>
      <w:marTop w:val="0"/>
      <w:marBottom w:val="0"/>
      <w:divBdr>
        <w:top w:val="none" w:sz="0" w:space="0" w:color="auto"/>
        <w:left w:val="none" w:sz="0" w:space="0" w:color="auto"/>
        <w:bottom w:val="none" w:sz="0" w:space="0" w:color="auto"/>
        <w:right w:val="none" w:sz="0" w:space="0" w:color="auto"/>
      </w:divBdr>
    </w:div>
    <w:div w:id="1830824006">
      <w:bodyDiv w:val="1"/>
      <w:marLeft w:val="0"/>
      <w:marRight w:val="0"/>
      <w:marTop w:val="0"/>
      <w:marBottom w:val="0"/>
      <w:divBdr>
        <w:top w:val="none" w:sz="0" w:space="0" w:color="auto"/>
        <w:left w:val="none" w:sz="0" w:space="0" w:color="auto"/>
        <w:bottom w:val="none" w:sz="0" w:space="0" w:color="auto"/>
        <w:right w:val="none" w:sz="0" w:space="0" w:color="auto"/>
      </w:divBdr>
    </w:div>
    <w:div w:id="1835216784">
      <w:bodyDiv w:val="1"/>
      <w:marLeft w:val="0"/>
      <w:marRight w:val="0"/>
      <w:marTop w:val="0"/>
      <w:marBottom w:val="0"/>
      <w:divBdr>
        <w:top w:val="none" w:sz="0" w:space="0" w:color="auto"/>
        <w:left w:val="none" w:sz="0" w:space="0" w:color="auto"/>
        <w:bottom w:val="none" w:sz="0" w:space="0" w:color="auto"/>
        <w:right w:val="none" w:sz="0" w:space="0" w:color="auto"/>
      </w:divBdr>
    </w:div>
    <w:div w:id="1839955549">
      <w:bodyDiv w:val="1"/>
      <w:marLeft w:val="0"/>
      <w:marRight w:val="0"/>
      <w:marTop w:val="0"/>
      <w:marBottom w:val="0"/>
      <w:divBdr>
        <w:top w:val="none" w:sz="0" w:space="0" w:color="auto"/>
        <w:left w:val="none" w:sz="0" w:space="0" w:color="auto"/>
        <w:bottom w:val="none" w:sz="0" w:space="0" w:color="auto"/>
        <w:right w:val="none" w:sz="0" w:space="0" w:color="auto"/>
      </w:divBdr>
    </w:div>
    <w:div w:id="1850871110">
      <w:bodyDiv w:val="1"/>
      <w:marLeft w:val="0"/>
      <w:marRight w:val="0"/>
      <w:marTop w:val="0"/>
      <w:marBottom w:val="0"/>
      <w:divBdr>
        <w:top w:val="none" w:sz="0" w:space="0" w:color="auto"/>
        <w:left w:val="none" w:sz="0" w:space="0" w:color="auto"/>
        <w:bottom w:val="none" w:sz="0" w:space="0" w:color="auto"/>
        <w:right w:val="none" w:sz="0" w:space="0" w:color="auto"/>
      </w:divBdr>
    </w:div>
    <w:div w:id="1870413879">
      <w:bodyDiv w:val="1"/>
      <w:marLeft w:val="0"/>
      <w:marRight w:val="0"/>
      <w:marTop w:val="0"/>
      <w:marBottom w:val="0"/>
      <w:divBdr>
        <w:top w:val="none" w:sz="0" w:space="0" w:color="auto"/>
        <w:left w:val="none" w:sz="0" w:space="0" w:color="auto"/>
        <w:bottom w:val="none" w:sz="0" w:space="0" w:color="auto"/>
        <w:right w:val="none" w:sz="0" w:space="0" w:color="auto"/>
      </w:divBdr>
    </w:div>
    <w:div w:id="1871141564">
      <w:bodyDiv w:val="1"/>
      <w:marLeft w:val="0"/>
      <w:marRight w:val="0"/>
      <w:marTop w:val="0"/>
      <w:marBottom w:val="0"/>
      <w:divBdr>
        <w:top w:val="none" w:sz="0" w:space="0" w:color="auto"/>
        <w:left w:val="none" w:sz="0" w:space="0" w:color="auto"/>
        <w:bottom w:val="none" w:sz="0" w:space="0" w:color="auto"/>
        <w:right w:val="none" w:sz="0" w:space="0" w:color="auto"/>
      </w:divBdr>
    </w:div>
    <w:div w:id="1876887311">
      <w:bodyDiv w:val="1"/>
      <w:marLeft w:val="0"/>
      <w:marRight w:val="0"/>
      <w:marTop w:val="0"/>
      <w:marBottom w:val="0"/>
      <w:divBdr>
        <w:top w:val="none" w:sz="0" w:space="0" w:color="auto"/>
        <w:left w:val="none" w:sz="0" w:space="0" w:color="auto"/>
        <w:bottom w:val="none" w:sz="0" w:space="0" w:color="auto"/>
        <w:right w:val="none" w:sz="0" w:space="0" w:color="auto"/>
      </w:divBdr>
    </w:div>
    <w:div w:id="1880244953">
      <w:bodyDiv w:val="1"/>
      <w:marLeft w:val="0"/>
      <w:marRight w:val="0"/>
      <w:marTop w:val="0"/>
      <w:marBottom w:val="0"/>
      <w:divBdr>
        <w:top w:val="none" w:sz="0" w:space="0" w:color="auto"/>
        <w:left w:val="none" w:sz="0" w:space="0" w:color="auto"/>
        <w:bottom w:val="none" w:sz="0" w:space="0" w:color="auto"/>
        <w:right w:val="none" w:sz="0" w:space="0" w:color="auto"/>
      </w:divBdr>
    </w:div>
    <w:div w:id="1887401502">
      <w:bodyDiv w:val="1"/>
      <w:marLeft w:val="0"/>
      <w:marRight w:val="0"/>
      <w:marTop w:val="0"/>
      <w:marBottom w:val="0"/>
      <w:divBdr>
        <w:top w:val="none" w:sz="0" w:space="0" w:color="auto"/>
        <w:left w:val="none" w:sz="0" w:space="0" w:color="auto"/>
        <w:bottom w:val="none" w:sz="0" w:space="0" w:color="auto"/>
        <w:right w:val="none" w:sz="0" w:space="0" w:color="auto"/>
      </w:divBdr>
    </w:div>
    <w:div w:id="1888444531">
      <w:bodyDiv w:val="1"/>
      <w:marLeft w:val="0"/>
      <w:marRight w:val="0"/>
      <w:marTop w:val="0"/>
      <w:marBottom w:val="0"/>
      <w:divBdr>
        <w:top w:val="none" w:sz="0" w:space="0" w:color="auto"/>
        <w:left w:val="none" w:sz="0" w:space="0" w:color="auto"/>
        <w:bottom w:val="none" w:sz="0" w:space="0" w:color="auto"/>
        <w:right w:val="none" w:sz="0" w:space="0" w:color="auto"/>
      </w:divBdr>
    </w:div>
    <w:div w:id="1896118777">
      <w:bodyDiv w:val="1"/>
      <w:marLeft w:val="0"/>
      <w:marRight w:val="0"/>
      <w:marTop w:val="0"/>
      <w:marBottom w:val="0"/>
      <w:divBdr>
        <w:top w:val="none" w:sz="0" w:space="0" w:color="auto"/>
        <w:left w:val="none" w:sz="0" w:space="0" w:color="auto"/>
        <w:bottom w:val="none" w:sz="0" w:space="0" w:color="auto"/>
        <w:right w:val="none" w:sz="0" w:space="0" w:color="auto"/>
      </w:divBdr>
    </w:div>
    <w:div w:id="1902516504">
      <w:bodyDiv w:val="1"/>
      <w:marLeft w:val="0"/>
      <w:marRight w:val="0"/>
      <w:marTop w:val="0"/>
      <w:marBottom w:val="0"/>
      <w:divBdr>
        <w:top w:val="none" w:sz="0" w:space="0" w:color="auto"/>
        <w:left w:val="none" w:sz="0" w:space="0" w:color="auto"/>
        <w:bottom w:val="none" w:sz="0" w:space="0" w:color="auto"/>
        <w:right w:val="none" w:sz="0" w:space="0" w:color="auto"/>
      </w:divBdr>
    </w:div>
    <w:div w:id="1904480775">
      <w:bodyDiv w:val="1"/>
      <w:marLeft w:val="0"/>
      <w:marRight w:val="0"/>
      <w:marTop w:val="0"/>
      <w:marBottom w:val="0"/>
      <w:divBdr>
        <w:top w:val="none" w:sz="0" w:space="0" w:color="auto"/>
        <w:left w:val="none" w:sz="0" w:space="0" w:color="auto"/>
        <w:bottom w:val="none" w:sz="0" w:space="0" w:color="auto"/>
        <w:right w:val="none" w:sz="0" w:space="0" w:color="auto"/>
      </w:divBdr>
    </w:div>
    <w:div w:id="1915314799">
      <w:bodyDiv w:val="1"/>
      <w:marLeft w:val="0"/>
      <w:marRight w:val="0"/>
      <w:marTop w:val="0"/>
      <w:marBottom w:val="0"/>
      <w:divBdr>
        <w:top w:val="none" w:sz="0" w:space="0" w:color="auto"/>
        <w:left w:val="none" w:sz="0" w:space="0" w:color="auto"/>
        <w:bottom w:val="none" w:sz="0" w:space="0" w:color="auto"/>
        <w:right w:val="none" w:sz="0" w:space="0" w:color="auto"/>
      </w:divBdr>
    </w:div>
    <w:div w:id="1923636231">
      <w:bodyDiv w:val="1"/>
      <w:marLeft w:val="0"/>
      <w:marRight w:val="0"/>
      <w:marTop w:val="0"/>
      <w:marBottom w:val="0"/>
      <w:divBdr>
        <w:top w:val="none" w:sz="0" w:space="0" w:color="auto"/>
        <w:left w:val="none" w:sz="0" w:space="0" w:color="auto"/>
        <w:bottom w:val="none" w:sz="0" w:space="0" w:color="auto"/>
        <w:right w:val="none" w:sz="0" w:space="0" w:color="auto"/>
      </w:divBdr>
    </w:div>
    <w:div w:id="1924365643">
      <w:bodyDiv w:val="1"/>
      <w:marLeft w:val="0"/>
      <w:marRight w:val="0"/>
      <w:marTop w:val="0"/>
      <w:marBottom w:val="0"/>
      <w:divBdr>
        <w:top w:val="none" w:sz="0" w:space="0" w:color="auto"/>
        <w:left w:val="none" w:sz="0" w:space="0" w:color="auto"/>
        <w:bottom w:val="none" w:sz="0" w:space="0" w:color="auto"/>
        <w:right w:val="none" w:sz="0" w:space="0" w:color="auto"/>
      </w:divBdr>
    </w:div>
    <w:div w:id="1928536465">
      <w:bodyDiv w:val="1"/>
      <w:marLeft w:val="0"/>
      <w:marRight w:val="0"/>
      <w:marTop w:val="0"/>
      <w:marBottom w:val="0"/>
      <w:divBdr>
        <w:top w:val="none" w:sz="0" w:space="0" w:color="auto"/>
        <w:left w:val="none" w:sz="0" w:space="0" w:color="auto"/>
        <w:bottom w:val="none" w:sz="0" w:space="0" w:color="auto"/>
        <w:right w:val="none" w:sz="0" w:space="0" w:color="auto"/>
      </w:divBdr>
    </w:div>
    <w:div w:id="1931888353">
      <w:bodyDiv w:val="1"/>
      <w:marLeft w:val="0"/>
      <w:marRight w:val="0"/>
      <w:marTop w:val="0"/>
      <w:marBottom w:val="0"/>
      <w:divBdr>
        <w:top w:val="none" w:sz="0" w:space="0" w:color="auto"/>
        <w:left w:val="none" w:sz="0" w:space="0" w:color="auto"/>
        <w:bottom w:val="none" w:sz="0" w:space="0" w:color="auto"/>
        <w:right w:val="none" w:sz="0" w:space="0" w:color="auto"/>
      </w:divBdr>
    </w:div>
    <w:div w:id="1937791146">
      <w:bodyDiv w:val="1"/>
      <w:marLeft w:val="0"/>
      <w:marRight w:val="0"/>
      <w:marTop w:val="0"/>
      <w:marBottom w:val="0"/>
      <w:divBdr>
        <w:top w:val="none" w:sz="0" w:space="0" w:color="auto"/>
        <w:left w:val="none" w:sz="0" w:space="0" w:color="auto"/>
        <w:bottom w:val="none" w:sz="0" w:space="0" w:color="auto"/>
        <w:right w:val="none" w:sz="0" w:space="0" w:color="auto"/>
      </w:divBdr>
    </w:div>
    <w:div w:id="1940336047">
      <w:bodyDiv w:val="1"/>
      <w:marLeft w:val="0"/>
      <w:marRight w:val="0"/>
      <w:marTop w:val="0"/>
      <w:marBottom w:val="0"/>
      <w:divBdr>
        <w:top w:val="none" w:sz="0" w:space="0" w:color="auto"/>
        <w:left w:val="none" w:sz="0" w:space="0" w:color="auto"/>
        <w:bottom w:val="none" w:sz="0" w:space="0" w:color="auto"/>
        <w:right w:val="none" w:sz="0" w:space="0" w:color="auto"/>
      </w:divBdr>
    </w:div>
    <w:div w:id="1941644815">
      <w:bodyDiv w:val="1"/>
      <w:marLeft w:val="0"/>
      <w:marRight w:val="0"/>
      <w:marTop w:val="0"/>
      <w:marBottom w:val="0"/>
      <w:divBdr>
        <w:top w:val="none" w:sz="0" w:space="0" w:color="auto"/>
        <w:left w:val="none" w:sz="0" w:space="0" w:color="auto"/>
        <w:bottom w:val="none" w:sz="0" w:space="0" w:color="auto"/>
        <w:right w:val="none" w:sz="0" w:space="0" w:color="auto"/>
      </w:divBdr>
      <w:divsChild>
        <w:div w:id="1639341512">
          <w:marLeft w:val="0"/>
          <w:marRight w:val="0"/>
          <w:marTop w:val="0"/>
          <w:marBottom w:val="0"/>
          <w:divBdr>
            <w:top w:val="none" w:sz="0" w:space="0" w:color="auto"/>
            <w:left w:val="none" w:sz="0" w:space="0" w:color="auto"/>
            <w:bottom w:val="none" w:sz="0" w:space="0" w:color="auto"/>
            <w:right w:val="none" w:sz="0" w:space="0" w:color="auto"/>
          </w:divBdr>
          <w:divsChild>
            <w:div w:id="1811628946">
              <w:marLeft w:val="0"/>
              <w:marRight w:val="0"/>
              <w:marTop w:val="0"/>
              <w:marBottom w:val="0"/>
              <w:divBdr>
                <w:top w:val="none" w:sz="0" w:space="0" w:color="auto"/>
                <w:left w:val="none" w:sz="0" w:space="0" w:color="auto"/>
                <w:bottom w:val="none" w:sz="0" w:space="0" w:color="auto"/>
                <w:right w:val="none" w:sz="0" w:space="0" w:color="auto"/>
              </w:divBdr>
              <w:divsChild>
                <w:div w:id="75592955">
                  <w:marLeft w:val="0"/>
                  <w:marRight w:val="0"/>
                  <w:marTop w:val="0"/>
                  <w:marBottom w:val="0"/>
                  <w:divBdr>
                    <w:top w:val="none" w:sz="0" w:space="0" w:color="auto"/>
                    <w:left w:val="none" w:sz="0" w:space="0" w:color="auto"/>
                    <w:bottom w:val="none" w:sz="0" w:space="0" w:color="auto"/>
                    <w:right w:val="none" w:sz="0" w:space="0" w:color="auto"/>
                  </w:divBdr>
                  <w:divsChild>
                    <w:div w:id="2097361747">
                      <w:marLeft w:val="0"/>
                      <w:marRight w:val="0"/>
                      <w:marTop w:val="0"/>
                      <w:marBottom w:val="0"/>
                      <w:divBdr>
                        <w:top w:val="none" w:sz="0" w:space="0" w:color="auto"/>
                        <w:left w:val="none" w:sz="0" w:space="0" w:color="auto"/>
                        <w:bottom w:val="none" w:sz="0" w:space="0" w:color="auto"/>
                        <w:right w:val="none" w:sz="0" w:space="0" w:color="auto"/>
                      </w:divBdr>
                      <w:divsChild>
                        <w:div w:id="43891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7808444">
      <w:bodyDiv w:val="1"/>
      <w:marLeft w:val="0"/>
      <w:marRight w:val="0"/>
      <w:marTop w:val="0"/>
      <w:marBottom w:val="0"/>
      <w:divBdr>
        <w:top w:val="none" w:sz="0" w:space="0" w:color="auto"/>
        <w:left w:val="none" w:sz="0" w:space="0" w:color="auto"/>
        <w:bottom w:val="none" w:sz="0" w:space="0" w:color="auto"/>
        <w:right w:val="none" w:sz="0" w:space="0" w:color="auto"/>
      </w:divBdr>
    </w:div>
    <w:div w:id="1956591972">
      <w:bodyDiv w:val="1"/>
      <w:marLeft w:val="0"/>
      <w:marRight w:val="0"/>
      <w:marTop w:val="0"/>
      <w:marBottom w:val="0"/>
      <w:divBdr>
        <w:top w:val="none" w:sz="0" w:space="0" w:color="auto"/>
        <w:left w:val="none" w:sz="0" w:space="0" w:color="auto"/>
        <w:bottom w:val="none" w:sz="0" w:space="0" w:color="auto"/>
        <w:right w:val="none" w:sz="0" w:space="0" w:color="auto"/>
      </w:divBdr>
    </w:div>
    <w:div w:id="1963413237">
      <w:bodyDiv w:val="1"/>
      <w:marLeft w:val="0"/>
      <w:marRight w:val="0"/>
      <w:marTop w:val="0"/>
      <w:marBottom w:val="0"/>
      <w:divBdr>
        <w:top w:val="none" w:sz="0" w:space="0" w:color="auto"/>
        <w:left w:val="none" w:sz="0" w:space="0" w:color="auto"/>
        <w:bottom w:val="none" w:sz="0" w:space="0" w:color="auto"/>
        <w:right w:val="none" w:sz="0" w:space="0" w:color="auto"/>
      </w:divBdr>
    </w:div>
    <w:div w:id="1968464764">
      <w:bodyDiv w:val="1"/>
      <w:marLeft w:val="0"/>
      <w:marRight w:val="0"/>
      <w:marTop w:val="0"/>
      <w:marBottom w:val="0"/>
      <w:divBdr>
        <w:top w:val="none" w:sz="0" w:space="0" w:color="auto"/>
        <w:left w:val="none" w:sz="0" w:space="0" w:color="auto"/>
        <w:bottom w:val="none" w:sz="0" w:space="0" w:color="auto"/>
        <w:right w:val="none" w:sz="0" w:space="0" w:color="auto"/>
      </w:divBdr>
      <w:divsChild>
        <w:div w:id="1801265651">
          <w:marLeft w:val="0"/>
          <w:marRight w:val="0"/>
          <w:marTop w:val="0"/>
          <w:marBottom w:val="0"/>
          <w:divBdr>
            <w:top w:val="none" w:sz="0" w:space="0" w:color="auto"/>
            <w:left w:val="none" w:sz="0" w:space="0" w:color="auto"/>
            <w:bottom w:val="none" w:sz="0" w:space="0" w:color="auto"/>
            <w:right w:val="none" w:sz="0" w:space="0" w:color="auto"/>
          </w:divBdr>
          <w:divsChild>
            <w:div w:id="163023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926448">
      <w:bodyDiv w:val="1"/>
      <w:marLeft w:val="0"/>
      <w:marRight w:val="0"/>
      <w:marTop w:val="0"/>
      <w:marBottom w:val="0"/>
      <w:divBdr>
        <w:top w:val="none" w:sz="0" w:space="0" w:color="auto"/>
        <w:left w:val="none" w:sz="0" w:space="0" w:color="auto"/>
        <w:bottom w:val="none" w:sz="0" w:space="0" w:color="auto"/>
        <w:right w:val="none" w:sz="0" w:space="0" w:color="auto"/>
      </w:divBdr>
    </w:div>
    <w:div w:id="1968966503">
      <w:bodyDiv w:val="1"/>
      <w:marLeft w:val="0"/>
      <w:marRight w:val="0"/>
      <w:marTop w:val="0"/>
      <w:marBottom w:val="0"/>
      <w:divBdr>
        <w:top w:val="none" w:sz="0" w:space="0" w:color="auto"/>
        <w:left w:val="none" w:sz="0" w:space="0" w:color="auto"/>
        <w:bottom w:val="none" w:sz="0" w:space="0" w:color="auto"/>
        <w:right w:val="none" w:sz="0" w:space="0" w:color="auto"/>
      </w:divBdr>
    </w:div>
    <w:div w:id="1969161943">
      <w:bodyDiv w:val="1"/>
      <w:marLeft w:val="0"/>
      <w:marRight w:val="0"/>
      <w:marTop w:val="0"/>
      <w:marBottom w:val="0"/>
      <w:divBdr>
        <w:top w:val="none" w:sz="0" w:space="0" w:color="auto"/>
        <w:left w:val="none" w:sz="0" w:space="0" w:color="auto"/>
        <w:bottom w:val="none" w:sz="0" w:space="0" w:color="auto"/>
        <w:right w:val="none" w:sz="0" w:space="0" w:color="auto"/>
      </w:divBdr>
    </w:div>
    <w:div w:id="1969357499">
      <w:bodyDiv w:val="1"/>
      <w:marLeft w:val="0"/>
      <w:marRight w:val="0"/>
      <w:marTop w:val="0"/>
      <w:marBottom w:val="0"/>
      <w:divBdr>
        <w:top w:val="none" w:sz="0" w:space="0" w:color="auto"/>
        <w:left w:val="none" w:sz="0" w:space="0" w:color="auto"/>
        <w:bottom w:val="none" w:sz="0" w:space="0" w:color="auto"/>
        <w:right w:val="none" w:sz="0" w:space="0" w:color="auto"/>
      </w:divBdr>
    </w:div>
    <w:div w:id="1976838082">
      <w:bodyDiv w:val="1"/>
      <w:marLeft w:val="0"/>
      <w:marRight w:val="0"/>
      <w:marTop w:val="0"/>
      <w:marBottom w:val="0"/>
      <w:divBdr>
        <w:top w:val="none" w:sz="0" w:space="0" w:color="auto"/>
        <w:left w:val="none" w:sz="0" w:space="0" w:color="auto"/>
        <w:bottom w:val="none" w:sz="0" w:space="0" w:color="auto"/>
        <w:right w:val="none" w:sz="0" w:space="0" w:color="auto"/>
      </w:divBdr>
    </w:div>
    <w:div w:id="1981880045">
      <w:bodyDiv w:val="1"/>
      <w:marLeft w:val="0"/>
      <w:marRight w:val="0"/>
      <w:marTop w:val="0"/>
      <w:marBottom w:val="0"/>
      <w:divBdr>
        <w:top w:val="none" w:sz="0" w:space="0" w:color="auto"/>
        <w:left w:val="none" w:sz="0" w:space="0" w:color="auto"/>
        <w:bottom w:val="none" w:sz="0" w:space="0" w:color="auto"/>
        <w:right w:val="none" w:sz="0" w:space="0" w:color="auto"/>
      </w:divBdr>
    </w:div>
    <w:div w:id="1982610408">
      <w:bodyDiv w:val="1"/>
      <w:marLeft w:val="0"/>
      <w:marRight w:val="0"/>
      <w:marTop w:val="0"/>
      <w:marBottom w:val="0"/>
      <w:divBdr>
        <w:top w:val="none" w:sz="0" w:space="0" w:color="auto"/>
        <w:left w:val="none" w:sz="0" w:space="0" w:color="auto"/>
        <w:bottom w:val="none" w:sz="0" w:space="0" w:color="auto"/>
        <w:right w:val="none" w:sz="0" w:space="0" w:color="auto"/>
      </w:divBdr>
    </w:div>
    <w:div w:id="1988127026">
      <w:bodyDiv w:val="1"/>
      <w:marLeft w:val="0"/>
      <w:marRight w:val="0"/>
      <w:marTop w:val="0"/>
      <w:marBottom w:val="0"/>
      <w:divBdr>
        <w:top w:val="none" w:sz="0" w:space="0" w:color="auto"/>
        <w:left w:val="none" w:sz="0" w:space="0" w:color="auto"/>
        <w:bottom w:val="none" w:sz="0" w:space="0" w:color="auto"/>
        <w:right w:val="none" w:sz="0" w:space="0" w:color="auto"/>
      </w:divBdr>
    </w:div>
    <w:div w:id="1995798111">
      <w:bodyDiv w:val="1"/>
      <w:marLeft w:val="0"/>
      <w:marRight w:val="0"/>
      <w:marTop w:val="0"/>
      <w:marBottom w:val="0"/>
      <w:divBdr>
        <w:top w:val="none" w:sz="0" w:space="0" w:color="auto"/>
        <w:left w:val="none" w:sz="0" w:space="0" w:color="auto"/>
        <w:bottom w:val="none" w:sz="0" w:space="0" w:color="auto"/>
        <w:right w:val="none" w:sz="0" w:space="0" w:color="auto"/>
      </w:divBdr>
    </w:div>
    <w:div w:id="2000383274">
      <w:bodyDiv w:val="1"/>
      <w:marLeft w:val="0"/>
      <w:marRight w:val="0"/>
      <w:marTop w:val="0"/>
      <w:marBottom w:val="0"/>
      <w:divBdr>
        <w:top w:val="none" w:sz="0" w:space="0" w:color="auto"/>
        <w:left w:val="none" w:sz="0" w:space="0" w:color="auto"/>
        <w:bottom w:val="none" w:sz="0" w:space="0" w:color="auto"/>
        <w:right w:val="none" w:sz="0" w:space="0" w:color="auto"/>
      </w:divBdr>
    </w:div>
    <w:div w:id="2013027005">
      <w:bodyDiv w:val="1"/>
      <w:marLeft w:val="0"/>
      <w:marRight w:val="0"/>
      <w:marTop w:val="0"/>
      <w:marBottom w:val="0"/>
      <w:divBdr>
        <w:top w:val="none" w:sz="0" w:space="0" w:color="auto"/>
        <w:left w:val="none" w:sz="0" w:space="0" w:color="auto"/>
        <w:bottom w:val="none" w:sz="0" w:space="0" w:color="auto"/>
        <w:right w:val="none" w:sz="0" w:space="0" w:color="auto"/>
      </w:divBdr>
    </w:div>
    <w:div w:id="2022201161">
      <w:bodyDiv w:val="1"/>
      <w:marLeft w:val="0"/>
      <w:marRight w:val="0"/>
      <w:marTop w:val="0"/>
      <w:marBottom w:val="0"/>
      <w:divBdr>
        <w:top w:val="none" w:sz="0" w:space="0" w:color="auto"/>
        <w:left w:val="none" w:sz="0" w:space="0" w:color="auto"/>
        <w:bottom w:val="none" w:sz="0" w:space="0" w:color="auto"/>
        <w:right w:val="none" w:sz="0" w:space="0" w:color="auto"/>
      </w:divBdr>
    </w:div>
    <w:div w:id="2025587761">
      <w:bodyDiv w:val="1"/>
      <w:marLeft w:val="0"/>
      <w:marRight w:val="0"/>
      <w:marTop w:val="0"/>
      <w:marBottom w:val="0"/>
      <w:divBdr>
        <w:top w:val="none" w:sz="0" w:space="0" w:color="auto"/>
        <w:left w:val="none" w:sz="0" w:space="0" w:color="auto"/>
        <w:bottom w:val="none" w:sz="0" w:space="0" w:color="auto"/>
        <w:right w:val="none" w:sz="0" w:space="0" w:color="auto"/>
      </w:divBdr>
    </w:div>
    <w:div w:id="2030830961">
      <w:bodyDiv w:val="1"/>
      <w:marLeft w:val="0"/>
      <w:marRight w:val="0"/>
      <w:marTop w:val="0"/>
      <w:marBottom w:val="0"/>
      <w:divBdr>
        <w:top w:val="none" w:sz="0" w:space="0" w:color="auto"/>
        <w:left w:val="none" w:sz="0" w:space="0" w:color="auto"/>
        <w:bottom w:val="none" w:sz="0" w:space="0" w:color="auto"/>
        <w:right w:val="none" w:sz="0" w:space="0" w:color="auto"/>
      </w:divBdr>
    </w:div>
    <w:div w:id="2037344455">
      <w:bodyDiv w:val="1"/>
      <w:marLeft w:val="0"/>
      <w:marRight w:val="0"/>
      <w:marTop w:val="0"/>
      <w:marBottom w:val="0"/>
      <w:divBdr>
        <w:top w:val="none" w:sz="0" w:space="0" w:color="auto"/>
        <w:left w:val="none" w:sz="0" w:space="0" w:color="auto"/>
        <w:bottom w:val="none" w:sz="0" w:space="0" w:color="auto"/>
        <w:right w:val="none" w:sz="0" w:space="0" w:color="auto"/>
      </w:divBdr>
      <w:divsChild>
        <w:div w:id="295061612">
          <w:marLeft w:val="0"/>
          <w:marRight w:val="0"/>
          <w:marTop w:val="0"/>
          <w:marBottom w:val="0"/>
          <w:divBdr>
            <w:top w:val="none" w:sz="0" w:space="0" w:color="auto"/>
            <w:left w:val="none" w:sz="0" w:space="0" w:color="auto"/>
            <w:bottom w:val="none" w:sz="0" w:space="0" w:color="auto"/>
            <w:right w:val="none" w:sz="0" w:space="0" w:color="auto"/>
          </w:divBdr>
        </w:div>
      </w:divsChild>
    </w:div>
    <w:div w:id="2050179240">
      <w:bodyDiv w:val="1"/>
      <w:marLeft w:val="0"/>
      <w:marRight w:val="0"/>
      <w:marTop w:val="0"/>
      <w:marBottom w:val="0"/>
      <w:divBdr>
        <w:top w:val="none" w:sz="0" w:space="0" w:color="auto"/>
        <w:left w:val="none" w:sz="0" w:space="0" w:color="auto"/>
        <w:bottom w:val="none" w:sz="0" w:space="0" w:color="auto"/>
        <w:right w:val="none" w:sz="0" w:space="0" w:color="auto"/>
      </w:divBdr>
    </w:div>
    <w:div w:id="2054306237">
      <w:bodyDiv w:val="1"/>
      <w:marLeft w:val="0"/>
      <w:marRight w:val="0"/>
      <w:marTop w:val="0"/>
      <w:marBottom w:val="0"/>
      <w:divBdr>
        <w:top w:val="none" w:sz="0" w:space="0" w:color="auto"/>
        <w:left w:val="none" w:sz="0" w:space="0" w:color="auto"/>
        <w:bottom w:val="none" w:sz="0" w:space="0" w:color="auto"/>
        <w:right w:val="none" w:sz="0" w:space="0" w:color="auto"/>
      </w:divBdr>
    </w:div>
    <w:div w:id="2056588086">
      <w:bodyDiv w:val="1"/>
      <w:marLeft w:val="0"/>
      <w:marRight w:val="0"/>
      <w:marTop w:val="0"/>
      <w:marBottom w:val="0"/>
      <w:divBdr>
        <w:top w:val="none" w:sz="0" w:space="0" w:color="auto"/>
        <w:left w:val="none" w:sz="0" w:space="0" w:color="auto"/>
        <w:bottom w:val="none" w:sz="0" w:space="0" w:color="auto"/>
        <w:right w:val="none" w:sz="0" w:space="0" w:color="auto"/>
      </w:divBdr>
    </w:div>
    <w:div w:id="2064283006">
      <w:bodyDiv w:val="1"/>
      <w:marLeft w:val="0"/>
      <w:marRight w:val="0"/>
      <w:marTop w:val="0"/>
      <w:marBottom w:val="0"/>
      <w:divBdr>
        <w:top w:val="none" w:sz="0" w:space="0" w:color="auto"/>
        <w:left w:val="none" w:sz="0" w:space="0" w:color="auto"/>
        <w:bottom w:val="none" w:sz="0" w:space="0" w:color="auto"/>
        <w:right w:val="none" w:sz="0" w:space="0" w:color="auto"/>
      </w:divBdr>
    </w:div>
    <w:div w:id="2069912423">
      <w:bodyDiv w:val="1"/>
      <w:marLeft w:val="0"/>
      <w:marRight w:val="0"/>
      <w:marTop w:val="0"/>
      <w:marBottom w:val="0"/>
      <w:divBdr>
        <w:top w:val="none" w:sz="0" w:space="0" w:color="auto"/>
        <w:left w:val="none" w:sz="0" w:space="0" w:color="auto"/>
        <w:bottom w:val="none" w:sz="0" w:space="0" w:color="auto"/>
        <w:right w:val="none" w:sz="0" w:space="0" w:color="auto"/>
      </w:divBdr>
    </w:div>
    <w:div w:id="2070809037">
      <w:bodyDiv w:val="1"/>
      <w:marLeft w:val="0"/>
      <w:marRight w:val="0"/>
      <w:marTop w:val="0"/>
      <w:marBottom w:val="0"/>
      <w:divBdr>
        <w:top w:val="none" w:sz="0" w:space="0" w:color="auto"/>
        <w:left w:val="none" w:sz="0" w:space="0" w:color="auto"/>
        <w:bottom w:val="none" w:sz="0" w:space="0" w:color="auto"/>
        <w:right w:val="none" w:sz="0" w:space="0" w:color="auto"/>
      </w:divBdr>
    </w:div>
    <w:div w:id="2071926504">
      <w:bodyDiv w:val="1"/>
      <w:marLeft w:val="0"/>
      <w:marRight w:val="0"/>
      <w:marTop w:val="0"/>
      <w:marBottom w:val="0"/>
      <w:divBdr>
        <w:top w:val="none" w:sz="0" w:space="0" w:color="auto"/>
        <w:left w:val="none" w:sz="0" w:space="0" w:color="auto"/>
        <w:bottom w:val="none" w:sz="0" w:space="0" w:color="auto"/>
        <w:right w:val="none" w:sz="0" w:space="0" w:color="auto"/>
      </w:divBdr>
    </w:div>
    <w:div w:id="2072192357">
      <w:bodyDiv w:val="1"/>
      <w:marLeft w:val="0"/>
      <w:marRight w:val="0"/>
      <w:marTop w:val="0"/>
      <w:marBottom w:val="0"/>
      <w:divBdr>
        <w:top w:val="none" w:sz="0" w:space="0" w:color="auto"/>
        <w:left w:val="none" w:sz="0" w:space="0" w:color="auto"/>
        <w:bottom w:val="none" w:sz="0" w:space="0" w:color="auto"/>
        <w:right w:val="none" w:sz="0" w:space="0" w:color="auto"/>
      </w:divBdr>
    </w:div>
    <w:div w:id="2075471534">
      <w:bodyDiv w:val="1"/>
      <w:marLeft w:val="0"/>
      <w:marRight w:val="0"/>
      <w:marTop w:val="0"/>
      <w:marBottom w:val="0"/>
      <w:divBdr>
        <w:top w:val="none" w:sz="0" w:space="0" w:color="auto"/>
        <w:left w:val="none" w:sz="0" w:space="0" w:color="auto"/>
        <w:bottom w:val="none" w:sz="0" w:space="0" w:color="auto"/>
        <w:right w:val="none" w:sz="0" w:space="0" w:color="auto"/>
      </w:divBdr>
    </w:div>
    <w:div w:id="2077512111">
      <w:bodyDiv w:val="1"/>
      <w:marLeft w:val="0"/>
      <w:marRight w:val="0"/>
      <w:marTop w:val="0"/>
      <w:marBottom w:val="0"/>
      <w:divBdr>
        <w:top w:val="none" w:sz="0" w:space="0" w:color="auto"/>
        <w:left w:val="none" w:sz="0" w:space="0" w:color="auto"/>
        <w:bottom w:val="none" w:sz="0" w:space="0" w:color="auto"/>
        <w:right w:val="none" w:sz="0" w:space="0" w:color="auto"/>
      </w:divBdr>
    </w:div>
    <w:div w:id="2078674129">
      <w:bodyDiv w:val="1"/>
      <w:marLeft w:val="0"/>
      <w:marRight w:val="0"/>
      <w:marTop w:val="0"/>
      <w:marBottom w:val="0"/>
      <w:divBdr>
        <w:top w:val="none" w:sz="0" w:space="0" w:color="auto"/>
        <w:left w:val="none" w:sz="0" w:space="0" w:color="auto"/>
        <w:bottom w:val="none" w:sz="0" w:space="0" w:color="auto"/>
        <w:right w:val="none" w:sz="0" w:space="0" w:color="auto"/>
      </w:divBdr>
    </w:div>
    <w:div w:id="2089575769">
      <w:bodyDiv w:val="1"/>
      <w:marLeft w:val="0"/>
      <w:marRight w:val="0"/>
      <w:marTop w:val="0"/>
      <w:marBottom w:val="0"/>
      <w:divBdr>
        <w:top w:val="none" w:sz="0" w:space="0" w:color="auto"/>
        <w:left w:val="none" w:sz="0" w:space="0" w:color="auto"/>
        <w:bottom w:val="none" w:sz="0" w:space="0" w:color="auto"/>
        <w:right w:val="none" w:sz="0" w:space="0" w:color="auto"/>
      </w:divBdr>
    </w:div>
    <w:div w:id="2099206950">
      <w:bodyDiv w:val="1"/>
      <w:marLeft w:val="0"/>
      <w:marRight w:val="0"/>
      <w:marTop w:val="0"/>
      <w:marBottom w:val="0"/>
      <w:divBdr>
        <w:top w:val="none" w:sz="0" w:space="0" w:color="auto"/>
        <w:left w:val="none" w:sz="0" w:space="0" w:color="auto"/>
        <w:bottom w:val="none" w:sz="0" w:space="0" w:color="auto"/>
        <w:right w:val="none" w:sz="0" w:space="0" w:color="auto"/>
      </w:divBdr>
    </w:div>
    <w:div w:id="2108574609">
      <w:bodyDiv w:val="1"/>
      <w:marLeft w:val="0"/>
      <w:marRight w:val="0"/>
      <w:marTop w:val="0"/>
      <w:marBottom w:val="0"/>
      <w:divBdr>
        <w:top w:val="none" w:sz="0" w:space="0" w:color="auto"/>
        <w:left w:val="none" w:sz="0" w:space="0" w:color="auto"/>
        <w:bottom w:val="none" w:sz="0" w:space="0" w:color="auto"/>
        <w:right w:val="none" w:sz="0" w:space="0" w:color="auto"/>
      </w:divBdr>
    </w:div>
    <w:div w:id="2108691745">
      <w:bodyDiv w:val="1"/>
      <w:marLeft w:val="0"/>
      <w:marRight w:val="0"/>
      <w:marTop w:val="0"/>
      <w:marBottom w:val="0"/>
      <w:divBdr>
        <w:top w:val="none" w:sz="0" w:space="0" w:color="auto"/>
        <w:left w:val="none" w:sz="0" w:space="0" w:color="auto"/>
        <w:bottom w:val="none" w:sz="0" w:space="0" w:color="auto"/>
        <w:right w:val="none" w:sz="0" w:space="0" w:color="auto"/>
      </w:divBdr>
    </w:div>
    <w:div w:id="2108848155">
      <w:bodyDiv w:val="1"/>
      <w:marLeft w:val="0"/>
      <w:marRight w:val="0"/>
      <w:marTop w:val="0"/>
      <w:marBottom w:val="0"/>
      <w:divBdr>
        <w:top w:val="none" w:sz="0" w:space="0" w:color="auto"/>
        <w:left w:val="none" w:sz="0" w:space="0" w:color="auto"/>
        <w:bottom w:val="none" w:sz="0" w:space="0" w:color="auto"/>
        <w:right w:val="none" w:sz="0" w:space="0" w:color="auto"/>
      </w:divBdr>
    </w:div>
    <w:div w:id="2110272279">
      <w:bodyDiv w:val="1"/>
      <w:marLeft w:val="0"/>
      <w:marRight w:val="0"/>
      <w:marTop w:val="0"/>
      <w:marBottom w:val="0"/>
      <w:divBdr>
        <w:top w:val="none" w:sz="0" w:space="0" w:color="auto"/>
        <w:left w:val="none" w:sz="0" w:space="0" w:color="auto"/>
        <w:bottom w:val="none" w:sz="0" w:space="0" w:color="auto"/>
        <w:right w:val="none" w:sz="0" w:space="0" w:color="auto"/>
      </w:divBdr>
    </w:div>
    <w:div w:id="2115785843">
      <w:bodyDiv w:val="1"/>
      <w:marLeft w:val="0"/>
      <w:marRight w:val="0"/>
      <w:marTop w:val="0"/>
      <w:marBottom w:val="0"/>
      <w:divBdr>
        <w:top w:val="none" w:sz="0" w:space="0" w:color="auto"/>
        <w:left w:val="none" w:sz="0" w:space="0" w:color="auto"/>
        <w:bottom w:val="none" w:sz="0" w:space="0" w:color="auto"/>
        <w:right w:val="none" w:sz="0" w:space="0" w:color="auto"/>
      </w:divBdr>
    </w:div>
    <w:div w:id="2116779381">
      <w:bodyDiv w:val="1"/>
      <w:marLeft w:val="0"/>
      <w:marRight w:val="0"/>
      <w:marTop w:val="0"/>
      <w:marBottom w:val="0"/>
      <w:divBdr>
        <w:top w:val="none" w:sz="0" w:space="0" w:color="auto"/>
        <w:left w:val="none" w:sz="0" w:space="0" w:color="auto"/>
        <w:bottom w:val="none" w:sz="0" w:space="0" w:color="auto"/>
        <w:right w:val="none" w:sz="0" w:space="0" w:color="auto"/>
      </w:divBdr>
    </w:div>
    <w:div w:id="2120643909">
      <w:bodyDiv w:val="1"/>
      <w:marLeft w:val="0"/>
      <w:marRight w:val="0"/>
      <w:marTop w:val="0"/>
      <w:marBottom w:val="0"/>
      <w:divBdr>
        <w:top w:val="none" w:sz="0" w:space="0" w:color="auto"/>
        <w:left w:val="none" w:sz="0" w:space="0" w:color="auto"/>
        <w:bottom w:val="none" w:sz="0" w:space="0" w:color="auto"/>
        <w:right w:val="none" w:sz="0" w:space="0" w:color="auto"/>
      </w:divBdr>
    </w:div>
    <w:div w:id="2123382914">
      <w:bodyDiv w:val="1"/>
      <w:marLeft w:val="0"/>
      <w:marRight w:val="0"/>
      <w:marTop w:val="0"/>
      <w:marBottom w:val="0"/>
      <w:divBdr>
        <w:top w:val="none" w:sz="0" w:space="0" w:color="auto"/>
        <w:left w:val="none" w:sz="0" w:space="0" w:color="auto"/>
        <w:bottom w:val="none" w:sz="0" w:space="0" w:color="auto"/>
        <w:right w:val="none" w:sz="0" w:space="0" w:color="auto"/>
      </w:divBdr>
    </w:div>
    <w:div w:id="2145467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tar.lt/portal/lt/legalAct/d05c6de0a83a11ebbcbbc2971cdac3cb" TargetMode="External"/><Relationship Id="rId18" Type="http://schemas.openxmlformats.org/officeDocument/2006/relationships/hyperlink" Target="https://www.e-tar.lt/portal/lt/legalAct/5fa04280adbb11eba871a26c1fc3fbc1" TargetMode="External"/><Relationship Id="rId26" Type="http://schemas.openxmlformats.org/officeDocument/2006/relationships/hyperlink" Target="https://www.e-tar.lt/portal/lt/legalAct/8f5dd560a6a811ebbcbbc2971cdac3cb" TargetMode="External"/><Relationship Id="rId39"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www.e-tar.lt/portal/lt/legalAct/8dd84230988311eb9fecb5ecd3bd711c" TargetMode="External"/><Relationship Id="rId34" Type="http://schemas.openxmlformats.org/officeDocument/2006/relationships/hyperlink" Target="https://www.e-tar.lt/portal/lt/legalAct/5b0a7460ae8411eba871a26c1fc3fbc1" TargetMode="External"/><Relationship Id="rId7" Type="http://schemas.openxmlformats.org/officeDocument/2006/relationships/settings" Target="settings.xml"/><Relationship Id="rId12" Type="http://schemas.openxmlformats.org/officeDocument/2006/relationships/hyperlink" Target="https://www.e-tar.lt/portal/lt/legalAct/18c05300a38411ebbcbbc2971cdac3cb" TargetMode="External"/><Relationship Id="rId17" Type="http://schemas.openxmlformats.org/officeDocument/2006/relationships/hyperlink" Target="https://www.e-tar.lt/portal/lt/legalAct/78cd5050a6a811ebbcbbc2971cdac3cb" TargetMode="External"/><Relationship Id="rId25" Type="http://schemas.openxmlformats.org/officeDocument/2006/relationships/hyperlink" Target="https://www.e-tar.lt/portal/lt/legalAct/140a2290b1a911eba871a26c1fc3fbc1" TargetMode="External"/><Relationship Id="rId33" Type="http://schemas.openxmlformats.org/officeDocument/2006/relationships/hyperlink" Target="https://www.e-tar.lt/portal/lt/legalAct/d6d6e830a83a11ebbcbbc2971cdac3cb" TargetMode="External"/><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e-tar.lt/portal/lt/legalAct/73871200ae8411eba871a26c1fc3fbc1" TargetMode="External"/><Relationship Id="rId20" Type="http://schemas.openxmlformats.org/officeDocument/2006/relationships/hyperlink" Target="https://www.e-tar.lt/portal/lt/legalAct/85c64c00af4d11eba871a26c1fc3fbc1" TargetMode="External"/><Relationship Id="rId29" Type="http://schemas.openxmlformats.org/officeDocument/2006/relationships/hyperlink" Target="https://www.e-tar.lt/portal/lt/legalAct/cab920c0988311eb9fecb5ecd3bd711c"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e-tar.lt/portal/lt/legalAct/6209eea0a9cd11ebbcbbc2971cdac3cb" TargetMode="External"/><Relationship Id="rId32" Type="http://schemas.openxmlformats.org/officeDocument/2006/relationships/hyperlink" Target="https://www.e-tar.lt/portal/lt/legalAct/ce8811a09d3a11eb9fecb5ecd3bd711c" TargetMode="External"/><Relationship Id="rId37" Type="http://schemas.openxmlformats.org/officeDocument/2006/relationships/header" Target="header1.xm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e-tar.lt/portal/lt/legalAct/0713c6e09d3b11eb9fecb5ecd3bd711c" TargetMode="External"/><Relationship Id="rId23" Type="http://schemas.openxmlformats.org/officeDocument/2006/relationships/hyperlink" Target="https://www.e-tar.lt/portal/lt/legalAct/8a3223f0ae8411eba871a26c1fc3fbc1" TargetMode="External"/><Relationship Id="rId28" Type="http://schemas.openxmlformats.org/officeDocument/2006/relationships/hyperlink" Target="https://www.e-tar.lt/portal/lt/legalAct/14c024a09d3b11eb9fecb5ecd3bd711c" TargetMode="External"/><Relationship Id="rId36" Type="http://schemas.openxmlformats.org/officeDocument/2006/relationships/hyperlink" Target="https://www.e-tar.lt/portal/lt/legalAct/320ce000a90411ebbcbbc2971cdac3cb" TargetMode="External"/><Relationship Id="rId10" Type="http://schemas.openxmlformats.org/officeDocument/2006/relationships/endnotes" Target="endnotes.xml"/><Relationship Id="rId19" Type="http://schemas.openxmlformats.org/officeDocument/2006/relationships/hyperlink" Target="https://www.e-tar.lt/portal/lt/legalAct/e6b2f3709e0311eb9fecb5ecd3bd711c" TargetMode="External"/><Relationship Id="rId31" Type="http://schemas.openxmlformats.org/officeDocument/2006/relationships/hyperlink" Target="https://www.e-tar.lt/portal/lt/legalAct/566eb2d0af4d11eba871a26c1fc3fbc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tar.lt/portal/lt/legalAct/6b187680af4d11eba871a26c1fc3fbc1" TargetMode="External"/><Relationship Id="rId22" Type="http://schemas.openxmlformats.org/officeDocument/2006/relationships/hyperlink" Target="https://www.e-tar.lt/portal/lt/legalAct/df21f9e0b1a811eba871a26c1fc3fbc1" TargetMode="External"/><Relationship Id="rId27" Type="http://schemas.openxmlformats.org/officeDocument/2006/relationships/hyperlink" Target="https://www.e-tar.lt/portal/lt/legalAct/d27ddf10c93b11eba2bad9a0748ee64d" TargetMode="External"/><Relationship Id="rId30" Type="http://schemas.openxmlformats.org/officeDocument/2006/relationships/hyperlink" Target="https://www.e-tar.lt/portal/lt/legalAct/f14348c0ac2811eba871a26c1fc3fbc1" TargetMode="External"/><Relationship Id="rId35" Type="http://schemas.openxmlformats.org/officeDocument/2006/relationships/hyperlink" Target="https://www.e-tar.lt/portal/lt/legalAct/967967c0b01611eba871a26c1fc3fbc1"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63AAA30324A7C44901425E96B00F0F7" ma:contentTypeVersion="7" ma:contentTypeDescription="Create a new document." ma:contentTypeScope="" ma:versionID="de3b0c13fd2ae0c13531c964e020628d">
  <xsd:schema xmlns:xsd="http://www.w3.org/2001/XMLSchema" xmlns:xs="http://www.w3.org/2001/XMLSchema" xmlns:p="http://schemas.microsoft.com/office/2006/metadata/properties" xmlns:ns2="366e1107-8d15-47df-a80d-77ad1bc6b051" targetNamespace="http://schemas.microsoft.com/office/2006/metadata/properties" ma:root="true" ma:fieldsID="aaabf9195dd9cf0b3673fb8d5d9d58e4" ns2:_="">
    <xsd:import namespace="366e1107-8d15-47df-a80d-77ad1bc6b05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6e1107-8d15-47df-a80d-77ad1bc6b0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ABCBC0F-5895-4776-960B-0DD6A7A10C51}">
  <ds:schemaRefs>
    <ds:schemaRef ds:uri="http://schemas.microsoft.com/sharepoint/v3/contenttype/forms"/>
  </ds:schemaRefs>
</ds:datastoreItem>
</file>

<file path=customXml/itemProps2.xml><?xml version="1.0" encoding="utf-8"?>
<ds:datastoreItem xmlns:ds="http://schemas.openxmlformats.org/officeDocument/2006/customXml" ds:itemID="{8411288C-C5A5-49FD-B655-24CCE73D1E5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815C4F6-BE0F-4E20-A19E-F71E753A8C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6e1107-8d15-47df-a80d-77ad1bc6b0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64A64CA-7691-4B9B-8115-74550DF414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Pages>
  <Words>19079</Words>
  <Characters>108752</Characters>
  <Application>Microsoft Office Word</Application>
  <DocSecurity>0</DocSecurity>
  <Lines>906</Lines>
  <Paragraphs>255</Paragraphs>
  <ScaleCrop>false</ScaleCrop>
  <HeadingPairs>
    <vt:vector size="2" baseType="variant">
      <vt:variant>
        <vt:lpstr>Pavadinimas</vt:lpstr>
      </vt:variant>
      <vt:variant>
        <vt:i4>1</vt:i4>
      </vt:variant>
    </vt:vector>
  </HeadingPairs>
  <TitlesOfParts>
    <vt:vector size="1" baseType="lpstr">
      <vt:lpstr/>
    </vt:vector>
  </TitlesOfParts>
  <Company>Grizli777</Company>
  <LinksUpToDate>false</LinksUpToDate>
  <CharactersWithSpaces>127576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Jurga Marcinkevičiūtė</cp:lastModifiedBy>
  <cp:revision>4</cp:revision>
  <cp:lastPrinted>2018-07-19T07:34:00Z</cp:lastPrinted>
  <dcterms:created xsi:type="dcterms:W3CDTF">2021-08-02T05:59:00Z</dcterms:created>
  <dcterms:modified xsi:type="dcterms:W3CDTF">2021-08-02T06:50:00Z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6th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ContentTypeId">
    <vt:lpwstr>0x010100763AAA30324A7C44901425E96B00F0F7</vt:lpwstr>
  </property>
</Properties>
</file>