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1B5CE0" w:rsidRDefault="003D4C15" w:rsidP="003724AC">
      <w:pPr>
        <w:pStyle w:val="Betarp"/>
        <w:spacing w:after="240"/>
        <w:jc w:val="both"/>
        <w:rPr>
          <w:rFonts w:asciiTheme="minorHAnsi" w:hAnsiTheme="minorHAnsi" w:cstheme="minorHAnsi"/>
        </w:rPr>
      </w:pPr>
    </w:p>
    <w:p w14:paraId="07286714" w14:textId="77777777" w:rsidR="003D4C15" w:rsidRPr="001B5CE0" w:rsidRDefault="003D4C15" w:rsidP="003724AC">
      <w:pPr>
        <w:pStyle w:val="Betarp"/>
        <w:spacing w:after="240"/>
        <w:jc w:val="both"/>
        <w:rPr>
          <w:rFonts w:asciiTheme="minorHAnsi" w:hAnsiTheme="minorHAnsi" w:cstheme="minorHAnsi"/>
        </w:rPr>
      </w:pPr>
    </w:p>
    <w:p w14:paraId="34072370" w14:textId="77777777" w:rsidR="00A4671F" w:rsidRPr="001B5CE0"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1B5CE0" w:rsidRDefault="003D4C15" w:rsidP="006711FB">
      <w:pPr>
        <w:pStyle w:val="Betarp"/>
        <w:spacing w:after="1440"/>
        <w:ind w:left="1296" w:hanging="1296"/>
        <w:jc w:val="center"/>
        <w:rPr>
          <w:rFonts w:asciiTheme="minorHAnsi" w:hAnsiTheme="minorHAnsi" w:cstheme="minorHAnsi"/>
        </w:rPr>
      </w:pPr>
      <w:r w:rsidRPr="001B5CE0">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1B5CE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1B5CE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1B5CE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1B5CE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7105AB" w:rsidRDefault="003D4C15" w:rsidP="006711FB">
      <w:pPr>
        <w:pStyle w:val="Betarp"/>
        <w:jc w:val="center"/>
        <w:rPr>
          <w:rFonts w:asciiTheme="minorHAnsi" w:hAnsiTheme="minorHAnsi" w:cstheme="minorHAnsi"/>
          <w:smallCaps/>
          <w:sz w:val="52"/>
          <w:szCs w:val="52"/>
        </w:rPr>
      </w:pPr>
      <w:r w:rsidRPr="007105AB">
        <w:rPr>
          <w:rFonts w:asciiTheme="minorHAnsi" w:hAnsiTheme="minorHAnsi" w:cstheme="minorHAnsi"/>
          <w:smallCaps/>
          <w:sz w:val="52"/>
          <w:szCs w:val="52"/>
        </w:rPr>
        <w:t>Lietuvos vyriausiojo administracinio teismo praktikos apžvalga</w:t>
      </w:r>
    </w:p>
    <w:p w14:paraId="4FCF0FB8" w14:textId="449F7F4B" w:rsidR="003D4C15" w:rsidRPr="007105AB"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7105AB">
        <w:rPr>
          <w:rFonts w:asciiTheme="minorHAnsi" w:hAnsiTheme="minorHAnsi" w:cstheme="minorHAnsi"/>
          <w:b/>
          <w:smallCaps/>
          <w:sz w:val="32"/>
          <w:szCs w:val="32"/>
          <w:u w:val="double"/>
        </w:rPr>
        <w:t>20</w:t>
      </w:r>
      <w:r w:rsidR="007E55E3" w:rsidRPr="007105AB">
        <w:rPr>
          <w:rFonts w:asciiTheme="minorHAnsi" w:hAnsiTheme="minorHAnsi" w:cstheme="minorHAnsi"/>
          <w:b/>
          <w:smallCaps/>
          <w:sz w:val="32"/>
          <w:szCs w:val="32"/>
          <w:u w:val="double"/>
        </w:rPr>
        <w:t>2</w:t>
      </w:r>
      <w:r w:rsidR="00437FB4" w:rsidRPr="007105AB">
        <w:rPr>
          <w:rFonts w:asciiTheme="minorHAnsi" w:hAnsiTheme="minorHAnsi" w:cstheme="minorHAnsi"/>
          <w:b/>
          <w:smallCaps/>
          <w:sz w:val="32"/>
          <w:szCs w:val="32"/>
          <w:u w:val="double"/>
        </w:rPr>
        <w:t>1</w:t>
      </w:r>
      <w:r w:rsidRPr="007105AB">
        <w:rPr>
          <w:rFonts w:asciiTheme="minorHAnsi" w:hAnsiTheme="minorHAnsi" w:cstheme="minorHAnsi"/>
          <w:b/>
          <w:smallCaps/>
          <w:sz w:val="32"/>
          <w:szCs w:val="32"/>
          <w:u w:val="double"/>
        </w:rPr>
        <w:t xml:space="preserve"> m. </w:t>
      </w:r>
      <w:r w:rsidR="00572EBC" w:rsidRPr="007105AB">
        <w:rPr>
          <w:rFonts w:asciiTheme="minorHAnsi" w:hAnsiTheme="minorHAnsi" w:cstheme="minorHAnsi"/>
          <w:b/>
          <w:smallCaps/>
          <w:sz w:val="32"/>
          <w:szCs w:val="32"/>
          <w:u w:val="double"/>
        </w:rPr>
        <w:t xml:space="preserve">birželio </w:t>
      </w:r>
      <w:r w:rsidRPr="007105AB">
        <w:rPr>
          <w:rFonts w:asciiTheme="minorHAnsi" w:hAnsiTheme="minorHAnsi" w:cstheme="minorHAnsi"/>
          <w:b/>
          <w:smallCaps/>
          <w:sz w:val="32"/>
          <w:szCs w:val="32"/>
          <w:u w:val="double"/>
        </w:rPr>
        <w:t>1 d. – 20</w:t>
      </w:r>
      <w:r w:rsidR="007E55E3" w:rsidRPr="007105AB">
        <w:rPr>
          <w:rFonts w:asciiTheme="minorHAnsi" w:hAnsiTheme="minorHAnsi" w:cstheme="minorHAnsi"/>
          <w:b/>
          <w:smallCaps/>
          <w:sz w:val="32"/>
          <w:szCs w:val="32"/>
          <w:u w:val="double"/>
        </w:rPr>
        <w:t>2</w:t>
      </w:r>
      <w:r w:rsidR="00437FB4" w:rsidRPr="007105AB">
        <w:rPr>
          <w:rFonts w:asciiTheme="minorHAnsi" w:hAnsiTheme="minorHAnsi" w:cstheme="minorHAnsi"/>
          <w:b/>
          <w:smallCaps/>
          <w:sz w:val="32"/>
          <w:szCs w:val="32"/>
          <w:u w:val="double"/>
        </w:rPr>
        <w:t>1</w:t>
      </w:r>
      <w:r w:rsidRPr="007105AB">
        <w:rPr>
          <w:rFonts w:asciiTheme="minorHAnsi" w:hAnsiTheme="minorHAnsi" w:cstheme="minorHAnsi"/>
          <w:b/>
          <w:smallCaps/>
          <w:sz w:val="32"/>
          <w:szCs w:val="32"/>
          <w:u w:val="double"/>
        </w:rPr>
        <w:t xml:space="preserve"> m.</w:t>
      </w:r>
      <w:r w:rsidR="000F1C77" w:rsidRPr="007105AB">
        <w:rPr>
          <w:rFonts w:asciiTheme="minorHAnsi" w:hAnsiTheme="minorHAnsi" w:cstheme="minorHAnsi"/>
          <w:b/>
          <w:smallCaps/>
          <w:sz w:val="32"/>
          <w:szCs w:val="32"/>
          <w:u w:val="double"/>
        </w:rPr>
        <w:t xml:space="preserve"> </w:t>
      </w:r>
      <w:r w:rsidR="00572EBC" w:rsidRPr="007105AB">
        <w:rPr>
          <w:rFonts w:asciiTheme="minorHAnsi" w:hAnsiTheme="minorHAnsi" w:cstheme="minorHAnsi"/>
          <w:b/>
          <w:smallCaps/>
          <w:sz w:val="32"/>
          <w:szCs w:val="32"/>
          <w:u w:val="double"/>
        </w:rPr>
        <w:t xml:space="preserve">birželio </w:t>
      </w:r>
      <w:r w:rsidR="00C56D9A" w:rsidRPr="007105AB">
        <w:rPr>
          <w:rFonts w:asciiTheme="minorHAnsi" w:hAnsiTheme="minorHAnsi" w:cstheme="minorHAnsi"/>
          <w:b/>
          <w:smallCaps/>
          <w:sz w:val="32"/>
          <w:szCs w:val="32"/>
          <w:u w:val="double"/>
        </w:rPr>
        <w:t>3</w:t>
      </w:r>
      <w:r w:rsidR="00572EBC" w:rsidRPr="007105AB">
        <w:rPr>
          <w:rFonts w:asciiTheme="minorHAnsi" w:hAnsiTheme="minorHAnsi" w:cstheme="minorHAnsi"/>
          <w:b/>
          <w:smallCaps/>
          <w:sz w:val="32"/>
          <w:szCs w:val="32"/>
          <w:u w:val="double"/>
        </w:rPr>
        <w:t>0</w:t>
      </w:r>
      <w:r w:rsidR="007F7CA4" w:rsidRPr="007105AB">
        <w:rPr>
          <w:rFonts w:asciiTheme="minorHAnsi" w:hAnsiTheme="minorHAnsi" w:cstheme="minorHAnsi"/>
          <w:b/>
          <w:smallCaps/>
          <w:sz w:val="32"/>
          <w:szCs w:val="32"/>
          <w:u w:val="double"/>
        </w:rPr>
        <w:t xml:space="preserve"> </w:t>
      </w:r>
      <w:r w:rsidRPr="007105AB">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1B5CE0" w:rsidRDefault="003D4C15" w:rsidP="003724AC">
      <w:pPr>
        <w:jc w:val="both"/>
        <w:rPr>
          <w:rFonts w:asciiTheme="minorHAnsi" w:hAnsiTheme="minorHAnsi" w:cstheme="minorHAnsi"/>
          <w:b/>
          <w:smallCaps/>
          <w:sz w:val="22"/>
          <w:szCs w:val="22"/>
        </w:rPr>
      </w:pPr>
    </w:p>
    <w:p w14:paraId="3549E2CB" w14:textId="77777777" w:rsidR="003D4C15" w:rsidRPr="001B5CE0" w:rsidRDefault="003D4C15" w:rsidP="003724AC">
      <w:pPr>
        <w:jc w:val="both"/>
        <w:rPr>
          <w:rFonts w:asciiTheme="minorHAnsi" w:hAnsiTheme="minorHAnsi" w:cstheme="minorHAnsi"/>
          <w:b/>
          <w:smallCaps/>
          <w:sz w:val="22"/>
          <w:szCs w:val="22"/>
        </w:rPr>
      </w:pPr>
    </w:p>
    <w:p w14:paraId="6E8E5B89" w14:textId="77777777" w:rsidR="003D4C15" w:rsidRPr="001B5CE0" w:rsidRDefault="003D4C15" w:rsidP="003724AC">
      <w:pPr>
        <w:jc w:val="both"/>
        <w:rPr>
          <w:rFonts w:asciiTheme="minorHAnsi" w:hAnsiTheme="minorHAnsi" w:cstheme="minorHAnsi"/>
          <w:b/>
          <w:smallCaps/>
          <w:sz w:val="22"/>
          <w:szCs w:val="22"/>
        </w:rPr>
      </w:pPr>
    </w:p>
    <w:p w14:paraId="665A9625" w14:textId="77777777" w:rsidR="003D4C15" w:rsidRPr="001B5CE0" w:rsidRDefault="003D4C15" w:rsidP="003724AC">
      <w:pPr>
        <w:jc w:val="both"/>
        <w:rPr>
          <w:rFonts w:asciiTheme="minorHAnsi" w:hAnsiTheme="minorHAnsi" w:cstheme="minorHAnsi"/>
          <w:b/>
          <w:smallCaps/>
          <w:sz w:val="22"/>
          <w:szCs w:val="22"/>
        </w:rPr>
      </w:pPr>
    </w:p>
    <w:p w14:paraId="3C3F018D" w14:textId="77777777" w:rsidR="003D4C15" w:rsidRPr="001B5CE0" w:rsidRDefault="003D4C15" w:rsidP="003724AC">
      <w:pPr>
        <w:jc w:val="both"/>
        <w:rPr>
          <w:rFonts w:asciiTheme="minorHAnsi" w:hAnsiTheme="minorHAnsi" w:cstheme="minorHAnsi"/>
          <w:b/>
          <w:smallCaps/>
          <w:sz w:val="22"/>
          <w:szCs w:val="22"/>
        </w:rPr>
      </w:pPr>
    </w:p>
    <w:p w14:paraId="582B5E94" w14:textId="77777777" w:rsidR="003D4C15" w:rsidRPr="001B5CE0" w:rsidRDefault="003D4C15" w:rsidP="003724AC">
      <w:pPr>
        <w:jc w:val="both"/>
        <w:rPr>
          <w:rFonts w:asciiTheme="minorHAnsi" w:hAnsiTheme="minorHAnsi" w:cstheme="minorHAnsi"/>
          <w:b/>
          <w:smallCaps/>
          <w:sz w:val="22"/>
          <w:szCs w:val="22"/>
        </w:rPr>
      </w:pPr>
    </w:p>
    <w:p w14:paraId="12D8443C" w14:textId="77777777" w:rsidR="003D4C15" w:rsidRPr="001B5CE0" w:rsidRDefault="003D4C15" w:rsidP="003724AC">
      <w:pPr>
        <w:jc w:val="both"/>
        <w:rPr>
          <w:rFonts w:asciiTheme="minorHAnsi" w:hAnsiTheme="minorHAnsi" w:cstheme="minorHAnsi"/>
          <w:b/>
          <w:smallCaps/>
          <w:sz w:val="22"/>
          <w:szCs w:val="22"/>
        </w:rPr>
      </w:pPr>
    </w:p>
    <w:p w14:paraId="0DBE7DED" w14:textId="77777777" w:rsidR="003D4C15" w:rsidRPr="001B5CE0" w:rsidRDefault="003D4C15" w:rsidP="003724AC">
      <w:pPr>
        <w:jc w:val="both"/>
        <w:rPr>
          <w:rFonts w:asciiTheme="minorHAnsi" w:hAnsiTheme="minorHAnsi" w:cstheme="minorHAnsi"/>
          <w:b/>
          <w:smallCaps/>
          <w:sz w:val="22"/>
          <w:szCs w:val="22"/>
        </w:rPr>
      </w:pPr>
    </w:p>
    <w:p w14:paraId="5FF1B58D" w14:textId="77777777" w:rsidR="003D4C15" w:rsidRPr="001B5CE0" w:rsidRDefault="003D4C15" w:rsidP="003724AC">
      <w:pPr>
        <w:jc w:val="both"/>
        <w:rPr>
          <w:rFonts w:asciiTheme="minorHAnsi" w:hAnsiTheme="minorHAnsi" w:cstheme="minorHAnsi"/>
          <w:b/>
          <w:smallCaps/>
          <w:sz w:val="22"/>
          <w:szCs w:val="22"/>
        </w:rPr>
      </w:pPr>
    </w:p>
    <w:p w14:paraId="56CED4DD" w14:textId="77777777" w:rsidR="003D4C15" w:rsidRPr="001B5CE0" w:rsidRDefault="003D4C15" w:rsidP="003724AC">
      <w:pPr>
        <w:jc w:val="both"/>
        <w:rPr>
          <w:rFonts w:asciiTheme="minorHAnsi" w:hAnsiTheme="minorHAnsi" w:cstheme="minorHAnsi"/>
          <w:b/>
          <w:smallCaps/>
          <w:sz w:val="22"/>
          <w:szCs w:val="22"/>
        </w:rPr>
      </w:pPr>
    </w:p>
    <w:p w14:paraId="57C8F8AD" w14:textId="77777777" w:rsidR="003D4C15" w:rsidRPr="001B5CE0" w:rsidRDefault="003D4C15" w:rsidP="003724AC">
      <w:pPr>
        <w:jc w:val="both"/>
        <w:rPr>
          <w:rFonts w:asciiTheme="minorHAnsi" w:hAnsiTheme="minorHAnsi" w:cstheme="minorHAnsi"/>
          <w:b/>
          <w:smallCaps/>
          <w:sz w:val="22"/>
          <w:szCs w:val="22"/>
        </w:rPr>
      </w:pPr>
    </w:p>
    <w:p w14:paraId="53F8EF3F" w14:textId="77777777" w:rsidR="003D4C15" w:rsidRPr="001B5CE0" w:rsidRDefault="003D4C15" w:rsidP="003724AC">
      <w:pPr>
        <w:jc w:val="both"/>
        <w:rPr>
          <w:rFonts w:asciiTheme="minorHAnsi" w:hAnsiTheme="minorHAnsi" w:cstheme="minorHAnsi"/>
          <w:b/>
          <w:smallCaps/>
          <w:sz w:val="22"/>
          <w:szCs w:val="22"/>
        </w:rPr>
      </w:pPr>
    </w:p>
    <w:p w14:paraId="0FFF1B08" w14:textId="77777777" w:rsidR="003D4C15" w:rsidRPr="001B5CE0" w:rsidRDefault="003D4C15" w:rsidP="003724AC">
      <w:pPr>
        <w:jc w:val="both"/>
        <w:rPr>
          <w:rFonts w:asciiTheme="minorHAnsi" w:hAnsiTheme="minorHAnsi" w:cstheme="minorHAnsi"/>
          <w:b/>
          <w:smallCaps/>
          <w:sz w:val="22"/>
          <w:szCs w:val="22"/>
        </w:rPr>
      </w:pPr>
    </w:p>
    <w:p w14:paraId="48BCBEE6" w14:textId="77777777" w:rsidR="003D4C15" w:rsidRPr="001B5CE0" w:rsidRDefault="003D4C15" w:rsidP="003724AC">
      <w:pPr>
        <w:jc w:val="both"/>
        <w:rPr>
          <w:rFonts w:asciiTheme="minorHAnsi" w:hAnsiTheme="minorHAnsi" w:cstheme="minorHAnsi"/>
          <w:b/>
          <w:smallCaps/>
          <w:sz w:val="22"/>
          <w:szCs w:val="22"/>
        </w:rPr>
      </w:pPr>
    </w:p>
    <w:p w14:paraId="0BF451DA" w14:textId="77777777" w:rsidR="003D4C15" w:rsidRPr="001B5CE0" w:rsidRDefault="003D4C15" w:rsidP="003724AC">
      <w:pPr>
        <w:jc w:val="both"/>
        <w:rPr>
          <w:rFonts w:asciiTheme="minorHAnsi" w:hAnsiTheme="minorHAnsi" w:cstheme="minorHAnsi"/>
          <w:b/>
          <w:smallCaps/>
          <w:sz w:val="22"/>
          <w:szCs w:val="22"/>
        </w:rPr>
      </w:pPr>
    </w:p>
    <w:p w14:paraId="36F4D8EF" w14:textId="77777777" w:rsidR="003D4C15" w:rsidRPr="007105AB" w:rsidRDefault="003D4C15" w:rsidP="006711FB">
      <w:pPr>
        <w:jc w:val="center"/>
        <w:rPr>
          <w:rFonts w:asciiTheme="minorHAnsi" w:hAnsiTheme="minorHAnsi" w:cstheme="minorHAnsi"/>
          <w:b/>
          <w:smallCaps/>
          <w:sz w:val="28"/>
          <w:szCs w:val="28"/>
        </w:rPr>
      </w:pPr>
      <w:r w:rsidRPr="007105AB">
        <w:rPr>
          <w:rFonts w:asciiTheme="minorHAnsi" w:hAnsiTheme="minorHAnsi" w:cstheme="minorHAnsi"/>
          <w:b/>
          <w:smallCaps/>
          <w:sz w:val="28"/>
          <w:szCs w:val="28"/>
        </w:rPr>
        <w:t>Apžvalgą parengė Lietuvos vyriausiojo administracinio teismo</w:t>
      </w:r>
    </w:p>
    <w:p w14:paraId="6A332043" w14:textId="77777777" w:rsidR="003D4C15" w:rsidRPr="001B5CE0" w:rsidRDefault="003D4C15" w:rsidP="006711FB">
      <w:pPr>
        <w:jc w:val="center"/>
        <w:rPr>
          <w:rFonts w:asciiTheme="minorHAnsi" w:hAnsiTheme="minorHAnsi" w:cstheme="minorHAnsi"/>
          <w:sz w:val="22"/>
          <w:szCs w:val="22"/>
        </w:rPr>
      </w:pPr>
      <w:r w:rsidRPr="007105AB">
        <w:rPr>
          <w:rFonts w:asciiTheme="minorHAnsi" w:hAnsiTheme="minorHAnsi" w:cstheme="minorHAnsi"/>
          <w:b/>
          <w:smallCaps/>
          <w:sz w:val="28"/>
          <w:szCs w:val="28"/>
        </w:rPr>
        <w:t>T</w:t>
      </w:r>
      <w:r w:rsidR="0016762E" w:rsidRPr="007105AB">
        <w:rPr>
          <w:rFonts w:asciiTheme="minorHAnsi" w:hAnsiTheme="minorHAnsi" w:cstheme="minorHAnsi"/>
          <w:b/>
          <w:smallCaps/>
          <w:sz w:val="28"/>
          <w:szCs w:val="28"/>
        </w:rPr>
        <w:t xml:space="preserve">eismų praktikos </w:t>
      </w:r>
      <w:r w:rsidRPr="007105AB">
        <w:rPr>
          <w:rFonts w:asciiTheme="minorHAnsi" w:hAnsiTheme="minorHAnsi" w:cstheme="minorHAnsi"/>
          <w:b/>
          <w:smallCaps/>
          <w:sz w:val="28"/>
          <w:szCs w:val="28"/>
        </w:rPr>
        <w:t>departamentas</w:t>
      </w:r>
      <w:r w:rsidRPr="001B5CE0">
        <w:rPr>
          <w:rFonts w:asciiTheme="minorHAnsi" w:hAnsiTheme="minorHAnsi" w:cstheme="minorHAnsi"/>
          <w:smallCaps/>
          <w:sz w:val="22"/>
          <w:szCs w:val="22"/>
        </w:rPr>
        <w:br w:type="page"/>
      </w:r>
      <w:bookmarkStart w:id="6" w:name="_Hlk529270320"/>
      <w:bookmarkStart w:id="7" w:name="_Toc120597382"/>
      <w:r w:rsidRPr="001B5CE0">
        <w:rPr>
          <w:rFonts w:asciiTheme="minorHAnsi" w:hAnsiTheme="minorHAnsi" w:cstheme="minorHAnsi"/>
          <w:b/>
          <w:sz w:val="22"/>
          <w:szCs w:val="22"/>
        </w:rPr>
        <w:lastRenderedPageBreak/>
        <w:t>TURINY</w:t>
      </w:r>
      <w:r w:rsidR="00AA4BED" w:rsidRPr="001B5CE0">
        <w:rPr>
          <w:rFonts w:asciiTheme="minorHAnsi" w:hAnsiTheme="minorHAnsi" w:cstheme="minorHAnsi"/>
          <w:b/>
          <w:sz w:val="22"/>
          <w:szCs w:val="22"/>
        </w:rPr>
        <w:t>S</w:t>
      </w:r>
    </w:p>
    <w:bookmarkStart w:id="8" w:name="_Hlk78967306"/>
    <w:p w14:paraId="5781F812" w14:textId="1598C13C" w:rsidR="00D206B5" w:rsidRDefault="00A364C6">
      <w:pPr>
        <w:pStyle w:val="Turinys1"/>
        <w:rPr>
          <w:rFonts w:eastAsiaTheme="minorEastAsia" w:cstheme="minorBidi"/>
          <w:b w:val="0"/>
          <w:bCs w:val="0"/>
          <w:caps w:val="0"/>
          <w:noProof/>
          <w:szCs w:val="22"/>
          <w:lang w:val="en-US" w:eastAsia="en-US"/>
        </w:rPr>
      </w:pPr>
      <w:r w:rsidRPr="001B5CE0">
        <w:rPr>
          <w:rFonts w:cstheme="minorHAnsi"/>
          <w:szCs w:val="22"/>
        </w:rPr>
        <w:fldChar w:fldCharType="begin"/>
      </w:r>
      <w:r w:rsidR="003D4C15" w:rsidRPr="001B5CE0">
        <w:rPr>
          <w:rFonts w:cstheme="minorHAnsi"/>
          <w:szCs w:val="22"/>
        </w:rPr>
        <w:instrText xml:space="preserve"> TOC \o "1-3" \h \z \u </w:instrText>
      </w:r>
      <w:r w:rsidRPr="001B5CE0">
        <w:rPr>
          <w:rFonts w:cstheme="minorHAnsi"/>
          <w:szCs w:val="22"/>
        </w:rPr>
        <w:fldChar w:fldCharType="separate"/>
      </w:r>
      <w:hyperlink w:anchor="_Toc81496914" w:history="1">
        <w:r w:rsidR="00D206B5" w:rsidRPr="00315D48">
          <w:rPr>
            <w:rStyle w:val="Hipersaitas"/>
            <w:rFonts w:cstheme="minorHAnsi"/>
            <w:noProof/>
          </w:rPr>
          <w:t>I. Administracinės bylos, kylančios iš ginčų dėl teisės viešojo administravimo srityje</w:t>
        </w:r>
        <w:r w:rsidR="00D206B5">
          <w:rPr>
            <w:noProof/>
            <w:webHidden/>
          </w:rPr>
          <w:tab/>
        </w:r>
        <w:r w:rsidR="00D206B5">
          <w:rPr>
            <w:noProof/>
            <w:webHidden/>
          </w:rPr>
          <w:fldChar w:fldCharType="begin"/>
        </w:r>
        <w:r w:rsidR="00D206B5">
          <w:rPr>
            <w:noProof/>
            <w:webHidden/>
          </w:rPr>
          <w:instrText xml:space="preserve"> PAGEREF _Toc81496914 \h </w:instrText>
        </w:r>
        <w:r w:rsidR="00D206B5">
          <w:rPr>
            <w:noProof/>
            <w:webHidden/>
          </w:rPr>
        </w:r>
        <w:r w:rsidR="00D206B5">
          <w:rPr>
            <w:noProof/>
            <w:webHidden/>
          </w:rPr>
          <w:fldChar w:fldCharType="separate"/>
        </w:r>
        <w:r w:rsidR="00D206B5">
          <w:rPr>
            <w:noProof/>
            <w:webHidden/>
          </w:rPr>
          <w:t>4</w:t>
        </w:r>
        <w:r w:rsidR="00D206B5">
          <w:rPr>
            <w:noProof/>
            <w:webHidden/>
          </w:rPr>
          <w:fldChar w:fldCharType="end"/>
        </w:r>
      </w:hyperlink>
    </w:p>
    <w:p w14:paraId="3016B9E2" w14:textId="3618B04D" w:rsidR="00D206B5" w:rsidRDefault="00E1693C">
      <w:pPr>
        <w:pStyle w:val="Turinys1"/>
        <w:rPr>
          <w:rFonts w:eastAsiaTheme="minorEastAsia" w:cstheme="minorBidi"/>
          <w:b w:val="0"/>
          <w:bCs w:val="0"/>
          <w:caps w:val="0"/>
          <w:noProof/>
          <w:szCs w:val="22"/>
          <w:lang w:val="en-US" w:eastAsia="en-US"/>
        </w:rPr>
      </w:pPr>
      <w:hyperlink w:anchor="_Toc81496915" w:history="1">
        <w:r w:rsidR="00D206B5" w:rsidRPr="00315D48">
          <w:rPr>
            <w:rStyle w:val="Hipersaitas"/>
            <w:rFonts w:cstheme="minorHAnsi"/>
            <w:noProof/>
          </w:rPr>
          <w:t>4. Norminių administracinių aktų teisėtumo patikra</w:t>
        </w:r>
        <w:r w:rsidR="00D206B5">
          <w:rPr>
            <w:noProof/>
            <w:webHidden/>
          </w:rPr>
          <w:tab/>
        </w:r>
        <w:r w:rsidR="00D206B5">
          <w:rPr>
            <w:noProof/>
            <w:webHidden/>
          </w:rPr>
          <w:fldChar w:fldCharType="begin"/>
        </w:r>
        <w:r w:rsidR="00D206B5">
          <w:rPr>
            <w:noProof/>
            <w:webHidden/>
          </w:rPr>
          <w:instrText xml:space="preserve"> PAGEREF _Toc81496915 \h </w:instrText>
        </w:r>
        <w:r w:rsidR="00D206B5">
          <w:rPr>
            <w:noProof/>
            <w:webHidden/>
          </w:rPr>
        </w:r>
        <w:r w:rsidR="00D206B5">
          <w:rPr>
            <w:noProof/>
            <w:webHidden/>
          </w:rPr>
          <w:fldChar w:fldCharType="separate"/>
        </w:r>
        <w:r w:rsidR="00D206B5">
          <w:rPr>
            <w:noProof/>
            <w:webHidden/>
          </w:rPr>
          <w:t>4</w:t>
        </w:r>
        <w:r w:rsidR="00D206B5">
          <w:rPr>
            <w:noProof/>
            <w:webHidden/>
          </w:rPr>
          <w:fldChar w:fldCharType="end"/>
        </w:r>
      </w:hyperlink>
    </w:p>
    <w:p w14:paraId="72E5E9CA" w14:textId="5DD9B7FF" w:rsidR="00D206B5" w:rsidRDefault="00E1693C">
      <w:pPr>
        <w:pStyle w:val="Turinys2"/>
        <w:rPr>
          <w:rFonts w:eastAsiaTheme="minorEastAsia" w:cstheme="minorBidi"/>
          <w:i w:val="0"/>
          <w:noProof/>
          <w:szCs w:val="22"/>
          <w:lang w:val="en-US" w:eastAsia="en-US"/>
        </w:rPr>
      </w:pPr>
      <w:hyperlink w:anchor="_Toc81496916" w:history="1">
        <w:r w:rsidR="00D206B5" w:rsidRPr="00315D48">
          <w:rPr>
            <w:rStyle w:val="Hipersaitas"/>
            <w:noProof/>
          </w:rPr>
          <w:t>Dėl žemės ūkio ministro įgaliojimų nustatyti specifinį reikalavimą asmenims, siekiantiems gauti paramą pagal Lietuvos kaimo plėtros 2014–2020 metų programos priemonę „Ūkio ir verslo plėtra“</w:t>
        </w:r>
        <w:r w:rsidR="00D206B5">
          <w:rPr>
            <w:noProof/>
            <w:webHidden/>
          </w:rPr>
          <w:tab/>
        </w:r>
        <w:r w:rsidR="00D206B5">
          <w:rPr>
            <w:noProof/>
            <w:webHidden/>
          </w:rPr>
          <w:fldChar w:fldCharType="begin"/>
        </w:r>
        <w:r w:rsidR="00D206B5">
          <w:rPr>
            <w:noProof/>
            <w:webHidden/>
          </w:rPr>
          <w:instrText xml:space="preserve"> PAGEREF _Toc81496916 \h </w:instrText>
        </w:r>
        <w:r w:rsidR="00D206B5">
          <w:rPr>
            <w:noProof/>
            <w:webHidden/>
          </w:rPr>
        </w:r>
        <w:r w:rsidR="00D206B5">
          <w:rPr>
            <w:noProof/>
            <w:webHidden/>
          </w:rPr>
          <w:fldChar w:fldCharType="separate"/>
        </w:r>
        <w:r w:rsidR="00D206B5">
          <w:rPr>
            <w:noProof/>
            <w:webHidden/>
          </w:rPr>
          <w:t>4</w:t>
        </w:r>
        <w:r w:rsidR="00D206B5">
          <w:rPr>
            <w:noProof/>
            <w:webHidden/>
          </w:rPr>
          <w:fldChar w:fldCharType="end"/>
        </w:r>
      </w:hyperlink>
    </w:p>
    <w:p w14:paraId="7946F0A7" w14:textId="731FBDAF" w:rsidR="00D206B5" w:rsidRDefault="00E1693C">
      <w:pPr>
        <w:pStyle w:val="Turinys2"/>
        <w:rPr>
          <w:rFonts w:eastAsiaTheme="minorEastAsia" w:cstheme="minorBidi"/>
          <w:i w:val="0"/>
          <w:noProof/>
          <w:szCs w:val="22"/>
          <w:lang w:val="en-US" w:eastAsia="en-US"/>
        </w:rPr>
      </w:pPr>
      <w:hyperlink w:anchor="_Toc81496917" w:history="1">
        <w:r w:rsidR="00D206B5" w:rsidRPr="00315D48">
          <w:rPr>
            <w:rStyle w:val="Hipersaitas"/>
            <w:noProof/>
          </w:rPr>
          <w:t>Dėl švietimo, mokslo ir sporto ministro 2021 m. sausio 29 d. įsakymo Nr. V-157 „Dėl studentų, priimamų 2021 m. į aukštąsias mokyklas, norminių studijų kainų patvirtinimo“ teisėtumo</w:t>
        </w:r>
        <w:r w:rsidR="00D206B5">
          <w:rPr>
            <w:noProof/>
            <w:webHidden/>
          </w:rPr>
          <w:tab/>
        </w:r>
        <w:r w:rsidR="00D206B5">
          <w:rPr>
            <w:noProof/>
            <w:webHidden/>
          </w:rPr>
          <w:fldChar w:fldCharType="begin"/>
        </w:r>
        <w:r w:rsidR="00D206B5">
          <w:rPr>
            <w:noProof/>
            <w:webHidden/>
          </w:rPr>
          <w:instrText xml:space="preserve"> PAGEREF _Toc81496917 \h </w:instrText>
        </w:r>
        <w:r w:rsidR="00D206B5">
          <w:rPr>
            <w:noProof/>
            <w:webHidden/>
          </w:rPr>
        </w:r>
        <w:r w:rsidR="00D206B5">
          <w:rPr>
            <w:noProof/>
            <w:webHidden/>
          </w:rPr>
          <w:fldChar w:fldCharType="separate"/>
        </w:r>
        <w:r w:rsidR="00D206B5">
          <w:rPr>
            <w:noProof/>
            <w:webHidden/>
          </w:rPr>
          <w:t>4</w:t>
        </w:r>
        <w:r w:rsidR="00D206B5">
          <w:rPr>
            <w:noProof/>
            <w:webHidden/>
          </w:rPr>
          <w:fldChar w:fldCharType="end"/>
        </w:r>
      </w:hyperlink>
    </w:p>
    <w:p w14:paraId="318B23B1" w14:textId="0F7C6DED" w:rsidR="00D206B5" w:rsidRDefault="00E1693C">
      <w:pPr>
        <w:pStyle w:val="Turinys2"/>
        <w:rPr>
          <w:rFonts w:eastAsiaTheme="minorEastAsia" w:cstheme="minorBidi"/>
          <w:i w:val="0"/>
          <w:noProof/>
          <w:szCs w:val="22"/>
          <w:lang w:val="en-US" w:eastAsia="en-US"/>
        </w:rPr>
      </w:pPr>
      <w:hyperlink w:anchor="_Toc81496918" w:history="1">
        <w:r w:rsidR="00D206B5" w:rsidRPr="00315D48">
          <w:rPr>
            <w:rStyle w:val="Hipersaitas"/>
            <w:noProof/>
          </w:rPr>
          <w:t>Dėl savivaldybės tarybos teisės nustatyti, kad pirmenybė priimant į savivaldybės bendrojo ugdymo mokyklas teikiama asmenims, deklaravusiems gyvenamąją vietą savivaldybės teritorijoje</w:t>
        </w:r>
        <w:r w:rsidR="00D206B5">
          <w:rPr>
            <w:noProof/>
            <w:webHidden/>
          </w:rPr>
          <w:tab/>
        </w:r>
        <w:r w:rsidR="00D206B5">
          <w:rPr>
            <w:noProof/>
            <w:webHidden/>
          </w:rPr>
          <w:fldChar w:fldCharType="begin"/>
        </w:r>
        <w:r w:rsidR="00D206B5">
          <w:rPr>
            <w:noProof/>
            <w:webHidden/>
          </w:rPr>
          <w:instrText xml:space="preserve"> PAGEREF _Toc81496918 \h </w:instrText>
        </w:r>
        <w:r w:rsidR="00D206B5">
          <w:rPr>
            <w:noProof/>
            <w:webHidden/>
          </w:rPr>
        </w:r>
        <w:r w:rsidR="00D206B5">
          <w:rPr>
            <w:noProof/>
            <w:webHidden/>
          </w:rPr>
          <w:fldChar w:fldCharType="separate"/>
        </w:r>
        <w:r w:rsidR="00D206B5">
          <w:rPr>
            <w:noProof/>
            <w:webHidden/>
          </w:rPr>
          <w:t>6</w:t>
        </w:r>
        <w:r w:rsidR="00D206B5">
          <w:rPr>
            <w:noProof/>
            <w:webHidden/>
          </w:rPr>
          <w:fldChar w:fldCharType="end"/>
        </w:r>
      </w:hyperlink>
    </w:p>
    <w:p w14:paraId="41E4FBDE" w14:textId="07418C9D" w:rsidR="00D206B5" w:rsidRDefault="00E1693C">
      <w:pPr>
        <w:pStyle w:val="Turinys1"/>
        <w:rPr>
          <w:rFonts w:eastAsiaTheme="minorEastAsia" w:cstheme="minorBidi"/>
          <w:b w:val="0"/>
          <w:bCs w:val="0"/>
          <w:caps w:val="0"/>
          <w:noProof/>
          <w:szCs w:val="22"/>
          <w:lang w:val="en-US" w:eastAsia="en-US"/>
        </w:rPr>
      </w:pPr>
      <w:hyperlink w:anchor="_Toc81496919" w:history="1">
        <w:r w:rsidR="00D206B5" w:rsidRPr="00315D48">
          <w:rPr>
            <w:rStyle w:val="Hipersaitas"/>
            <w:rFonts w:eastAsiaTheme="majorEastAsia" w:cstheme="minorHAnsi"/>
            <w:noProof/>
          </w:rPr>
          <w:t>7. Socialinė apsauga</w:t>
        </w:r>
        <w:r w:rsidR="00D206B5">
          <w:rPr>
            <w:noProof/>
            <w:webHidden/>
          </w:rPr>
          <w:tab/>
        </w:r>
        <w:r w:rsidR="00D206B5">
          <w:rPr>
            <w:noProof/>
            <w:webHidden/>
          </w:rPr>
          <w:fldChar w:fldCharType="begin"/>
        </w:r>
        <w:r w:rsidR="00D206B5">
          <w:rPr>
            <w:noProof/>
            <w:webHidden/>
          </w:rPr>
          <w:instrText xml:space="preserve"> PAGEREF _Toc81496919 \h </w:instrText>
        </w:r>
        <w:r w:rsidR="00D206B5">
          <w:rPr>
            <w:noProof/>
            <w:webHidden/>
          </w:rPr>
        </w:r>
        <w:r w:rsidR="00D206B5">
          <w:rPr>
            <w:noProof/>
            <w:webHidden/>
          </w:rPr>
          <w:fldChar w:fldCharType="separate"/>
        </w:r>
        <w:r w:rsidR="00D206B5">
          <w:rPr>
            <w:noProof/>
            <w:webHidden/>
          </w:rPr>
          <w:t>7</w:t>
        </w:r>
        <w:r w:rsidR="00D206B5">
          <w:rPr>
            <w:noProof/>
            <w:webHidden/>
          </w:rPr>
          <w:fldChar w:fldCharType="end"/>
        </w:r>
      </w:hyperlink>
    </w:p>
    <w:p w14:paraId="089F40D4" w14:textId="58F90453" w:rsidR="00D206B5" w:rsidRDefault="00E1693C">
      <w:pPr>
        <w:pStyle w:val="Turinys2"/>
        <w:rPr>
          <w:rFonts w:eastAsiaTheme="minorEastAsia" w:cstheme="minorBidi"/>
          <w:i w:val="0"/>
          <w:noProof/>
          <w:szCs w:val="22"/>
          <w:lang w:val="en-US" w:eastAsia="en-US"/>
        </w:rPr>
      </w:pPr>
      <w:hyperlink w:anchor="_Toc81496920" w:history="1">
        <w:r w:rsidR="00D206B5" w:rsidRPr="00315D48">
          <w:rPr>
            <w:rStyle w:val="Hipersaitas"/>
            <w:noProof/>
          </w:rPr>
          <w:t>Dėl asmens įtraukimo į pensijų kaupimo sistemą ir prašymo išbraukti iš Pensijų kaupimo dalyvių, pensijų kaupimo ir pensijų išmokų sutarčių registro pateikimo termino</w:t>
        </w:r>
        <w:r w:rsidR="00D206B5">
          <w:rPr>
            <w:noProof/>
            <w:webHidden/>
          </w:rPr>
          <w:tab/>
        </w:r>
        <w:r w:rsidR="00D206B5">
          <w:rPr>
            <w:noProof/>
            <w:webHidden/>
          </w:rPr>
          <w:fldChar w:fldCharType="begin"/>
        </w:r>
        <w:r w:rsidR="00D206B5">
          <w:rPr>
            <w:noProof/>
            <w:webHidden/>
          </w:rPr>
          <w:instrText xml:space="preserve"> PAGEREF _Toc81496920 \h </w:instrText>
        </w:r>
        <w:r w:rsidR="00D206B5">
          <w:rPr>
            <w:noProof/>
            <w:webHidden/>
          </w:rPr>
        </w:r>
        <w:r w:rsidR="00D206B5">
          <w:rPr>
            <w:noProof/>
            <w:webHidden/>
          </w:rPr>
          <w:fldChar w:fldCharType="separate"/>
        </w:r>
        <w:r w:rsidR="00D206B5">
          <w:rPr>
            <w:noProof/>
            <w:webHidden/>
          </w:rPr>
          <w:t>7</w:t>
        </w:r>
        <w:r w:rsidR="00D206B5">
          <w:rPr>
            <w:noProof/>
            <w:webHidden/>
          </w:rPr>
          <w:fldChar w:fldCharType="end"/>
        </w:r>
      </w:hyperlink>
    </w:p>
    <w:p w14:paraId="6086BBF0" w14:textId="304E6BF7" w:rsidR="00D206B5" w:rsidRDefault="00E1693C">
      <w:pPr>
        <w:pStyle w:val="Turinys1"/>
        <w:rPr>
          <w:rFonts w:eastAsiaTheme="minorEastAsia" w:cstheme="minorBidi"/>
          <w:b w:val="0"/>
          <w:bCs w:val="0"/>
          <w:caps w:val="0"/>
          <w:noProof/>
          <w:szCs w:val="22"/>
          <w:lang w:val="en-US" w:eastAsia="en-US"/>
        </w:rPr>
      </w:pPr>
      <w:hyperlink w:anchor="_Toc81496921" w:history="1">
        <w:r w:rsidR="00D206B5" w:rsidRPr="00315D48">
          <w:rPr>
            <w:rStyle w:val="Hipersaitas"/>
            <w:rFonts w:cstheme="minorHAnsi"/>
            <w:noProof/>
          </w:rPr>
          <w:t>12. Mokesčiai, įmokos ir kiti privalomieji mokėjimai</w:t>
        </w:r>
        <w:r w:rsidR="00D206B5">
          <w:rPr>
            <w:noProof/>
            <w:webHidden/>
          </w:rPr>
          <w:tab/>
        </w:r>
        <w:r w:rsidR="00D206B5">
          <w:rPr>
            <w:noProof/>
            <w:webHidden/>
          </w:rPr>
          <w:fldChar w:fldCharType="begin"/>
        </w:r>
        <w:r w:rsidR="00D206B5">
          <w:rPr>
            <w:noProof/>
            <w:webHidden/>
          </w:rPr>
          <w:instrText xml:space="preserve"> PAGEREF _Toc81496921 \h </w:instrText>
        </w:r>
        <w:r w:rsidR="00D206B5">
          <w:rPr>
            <w:noProof/>
            <w:webHidden/>
          </w:rPr>
        </w:r>
        <w:r w:rsidR="00D206B5">
          <w:rPr>
            <w:noProof/>
            <w:webHidden/>
          </w:rPr>
          <w:fldChar w:fldCharType="separate"/>
        </w:r>
        <w:r w:rsidR="00D206B5">
          <w:rPr>
            <w:noProof/>
            <w:webHidden/>
          </w:rPr>
          <w:t>9</w:t>
        </w:r>
        <w:r w:rsidR="00D206B5">
          <w:rPr>
            <w:noProof/>
            <w:webHidden/>
          </w:rPr>
          <w:fldChar w:fldCharType="end"/>
        </w:r>
      </w:hyperlink>
    </w:p>
    <w:p w14:paraId="2BE4C57F" w14:textId="350C6C57" w:rsidR="00D206B5" w:rsidRDefault="00E1693C">
      <w:pPr>
        <w:pStyle w:val="Turinys2"/>
        <w:rPr>
          <w:rFonts w:eastAsiaTheme="minorEastAsia" w:cstheme="minorBidi"/>
          <w:i w:val="0"/>
          <w:noProof/>
          <w:szCs w:val="22"/>
          <w:lang w:val="en-US" w:eastAsia="en-US"/>
        </w:rPr>
      </w:pPr>
      <w:hyperlink w:anchor="_Toc81496922" w:history="1">
        <w:r w:rsidR="00D206B5" w:rsidRPr="00315D48">
          <w:rPr>
            <w:rStyle w:val="Hipersaitas"/>
            <w:noProof/>
          </w:rPr>
          <w:t>Dėl bankrutuojančio mokesčių mokėtojo kreditoriaus teisės kreiptis į mokesčių administratorių su prašymu atlikti pakartotinį mokesčių mokėtojo mokestinį patikrinimą</w:t>
        </w:r>
        <w:r w:rsidR="00D206B5">
          <w:rPr>
            <w:noProof/>
            <w:webHidden/>
          </w:rPr>
          <w:tab/>
        </w:r>
        <w:r w:rsidR="00D206B5">
          <w:rPr>
            <w:noProof/>
            <w:webHidden/>
          </w:rPr>
          <w:fldChar w:fldCharType="begin"/>
        </w:r>
        <w:r w:rsidR="00D206B5">
          <w:rPr>
            <w:noProof/>
            <w:webHidden/>
          </w:rPr>
          <w:instrText xml:space="preserve"> PAGEREF _Toc81496922 \h </w:instrText>
        </w:r>
        <w:r w:rsidR="00D206B5">
          <w:rPr>
            <w:noProof/>
            <w:webHidden/>
          </w:rPr>
        </w:r>
        <w:r w:rsidR="00D206B5">
          <w:rPr>
            <w:noProof/>
            <w:webHidden/>
          </w:rPr>
          <w:fldChar w:fldCharType="separate"/>
        </w:r>
        <w:r w:rsidR="00D206B5">
          <w:rPr>
            <w:noProof/>
            <w:webHidden/>
          </w:rPr>
          <w:t>9</w:t>
        </w:r>
        <w:r w:rsidR="00D206B5">
          <w:rPr>
            <w:noProof/>
            <w:webHidden/>
          </w:rPr>
          <w:fldChar w:fldCharType="end"/>
        </w:r>
      </w:hyperlink>
    </w:p>
    <w:p w14:paraId="027974C7" w14:textId="31F9254D" w:rsidR="00D206B5" w:rsidRDefault="00E1693C">
      <w:pPr>
        <w:pStyle w:val="Turinys2"/>
        <w:rPr>
          <w:rFonts w:eastAsiaTheme="minorEastAsia" w:cstheme="minorBidi"/>
          <w:i w:val="0"/>
          <w:noProof/>
          <w:szCs w:val="22"/>
          <w:lang w:val="en-US" w:eastAsia="en-US"/>
        </w:rPr>
      </w:pPr>
      <w:hyperlink w:anchor="_Toc81496923" w:history="1">
        <w:r w:rsidR="00D206B5" w:rsidRPr="00315D48">
          <w:rPr>
            <w:rStyle w:val="Hipersaitas"/>
            <w:noProof/>
          </w:rPr>
          <w:t>Dėl konstatavimo, kad pastatas (statinys) kelia pavojų, siekiant jį pripažinti apleistu ar neprižiūrimu apmokestinimo nekilnojamojo turto mokesčiu tikslais</w:t>
        </w:r>
        <w:r w:rsidR="00D206B5">
          <w:rPr>
            <w:noProof/>
            <w:webHidden/>
          </w:rPr>
          <w:tab/>
        </w:r>
        <w:r w:rsidR="00D206B5">
          <w:rPr>
            <w:noProof/>
            <w:webHidden/>
          </w:rPr>
          <w:fldChar w:fldCharType="begin"/>
        </w:r>
        <w:r w:rsidR="00D206B5">
          <w:rPr>
            <w:noProof/>
            <w:webHidden/>
          </w:rPr>
          <w:instrText xml:space="preserve"> PAGEREF _Toc81496923 \h </w:instrText>
        </w:r>
        <w:r w:rsidR="00D206B5">
          <w:rPr>
            <w:noProof/>
            <w:webHidden/>
          </w:rPr>
        </w:r>
        <w:r w:rsidR="00D206B5">
          <w:rPr>
            <w:noProof/>
            <w:webHidden/>
          </w:rPr>
          <w:fldChar w:fldCharType="separate"/>
        </w:r>
        <w:r w:rsidR="00D206B5">
          <w:rPr>
            <w:noProof/>
            <w:webHidden/>
          </w:rPr>
          <w:t>9</w:t>
        </w:r>
        <w:r w:rsidR="00D206B5">
          <w:rPr>
            <w:noProof/>
            <w:webHidden/>
          </w:rPr>
          <w:fldChar w:fldCharType="end"/>
        </w:r>
      </w:hyperlink>
    </w:p>
    <w:p w14:paraId="0881AF64" w14:textId="21C3D4F1" w:rsidR="00D206B5" w:rsidRDefault="00E1693C">
      <w:pPr>
        <w:pStyle w:val="Turinys2"/>
        <w:rPr>
          <w:rFonts w:eastAsiaTheme="minorEastAsia" w:cstheme="minorBidi"/>
          <w:i w:val="0"/>
          <w:noProof/>
          <w:szCs w:val="22"/>
          <w:lang w:val="en-US" w:eastAsia="en-US"/>
        </w:rPr>
      </w:pPr>
      <w:hyperlink w:anchor="_Toc81496924" w:history="1">
        <w:r w:rsidR="00D206B5" w:rsidRPr="00315D48">
          <w:rPr>
            <w:rStyle w:val="Hipersaitas"/>
            <w:noProof/>
          </w:rPr>
          <w:t>Dėl senaties termino skaičiavimo reikalavimui dėl vietinės rinkliavos priteisimo</w:t>
        </w:r>
        <w:r w:rsidR="00D206B5">
          <w:rPr>
            <w:noProof/>
            <w:webHidden/>
          </w:rPr>
          <w:tab/>
        </w:r>
        <w:r w:rsidR="00D206B5">
          <w:rPr>
            <w:noProof/>
            <w:webHidden/>
          </w:rPr>
          <w:fldChar w:fldCharType="begin"/>
        </w:r>
        <w:r w:rsidR="00D206B5">
          <w:rPr>
            <w:noProof/>
            <w:webHidden/>
          </w:rPr>
          <w:instrText xml:space="preserve"> PAGEREF _Toc81496924 \h </w:instrText>
        </w:r>
        <w:r w:rsidR="00D206B5">
          <w:rPr>
            <w:noProof/>
            <w:webHidden/>
          </w:rPr>
        </w:r>
        <w:r w:rsidR="00D206B5">
          <w:rPr>
            <w:noProof/>
            <w:webHidden/>
          </w:rPr>
          <w:fldChar w:fldCharType="separate"/>
        </w:r>
        <w:r w:rsidR="00D206B5">
          <w:rPr>
            <w:noProof/>
            <w:webHidden/>
          </w:rPr>
          <w:t>10</w:t>
        </w:r>
        <w:r w:rsidR="00D206B5">
          <w:rPr>
            <w:noProof/>
            <w:webHidden/>
          </w:rPr>
          <w:fldChar w:fldCharType="end"/>
        </w:r>
      </w:hyperlink>
    </w:p>
    <w:p w14:paraId="7232528A" w14:textId="6C209DB4" w:rsidR="00D206B5" w:rsidRDefault="00E1693C">
      <w:pPr>
        <w:pStyle w:val="Turinys1"/>
        <w:rPr>
          <w:rFonts w:eastAsiaTheme="minorEastAsia" w:cstheme="minorBidi"/>
          <w:b w:val="0"/>
          <w:bCs w:val="0"/>
          <w:caps w:val="0"/>
          <w:noProof/>
          <w:szCs w:val="22"/>
          <w:lang w:val="en-US" w:eastAsia="en-US"/>
        </w:rPr>
      </w:pPr>
      <w:hyperlink w:anchor="_Toc81496925" w:history="1">
        <w:r w:rsidR="00D206B5" w:rsidRPr="00315D48">
          <w:rPr>
            <w:rStyle w:val="Hipersaitas"/>
            <w:rFonts w:cstheme="minorHAnsi"/>
            <w:noProof/>
          </w:rPr>
          <w:t>16. Teritorijų planavimas</w:t>
        </w:r>
        <w:r w:rsidR="00D206B5">
          <w:rPr>
            <w:noProof/>
            <w:webHidden/>
          </w:rPr>
          <w:tab/>
        </w:r>
        <w:r w:rsidR="00D206B5">
          <w:rPr>
            <w:noProof/>
            <w:webHidden/>
          </w:rPr>
          <w:fldChar w:fldCharType="begin"/>
        </w:r>
        <w:r w:rsidR="00D206B5">
          <w:rPr>
            <w:noProof/>
            <w:webHidden/>
          </w:rPr>
          <w:instrText xml:space="preserve"> PAGEREF _Toc81496925 \h </w:instrText>
        </w:r>
        <w:r w:rsidR="00D206B5">
          <w:rPr>
            <w:noProof/>
            <w:webHidden/>
          </w:rPr>
        </w:r>
        <w:r w:rsidR="00D206B5">
          <w:rPr>
            <w:noProof/>
            <w:webHidden/>
          </w:rPr>
          <w:fldChar w:fldCharType="separate"/>
        </w:r>
        <w:r w:rsidR="00D206B5">
          <w:rPr>
            <w:noProof/>
            <w:webHidden/>
          </w:rPr>
          <w:t>11</w:t>
        </w:r>
        <w:r w:rsidR="00D206B5">
          <w:rPr>
            <w:noProof/>
            <w:webHidden/>
          </w:rPr>
          <w:fldChar w:fldCharType="end"/>
        </w:r>
      </w:hyperlink>
    </w:p>
    <w:p w14:paraId="0F956659" w14:textId="039C5CE8" w:rsidR="00D206B5" w:rsidRDefault="00E1693C">
      <w:pPr>
        <w:pStyle w:val="Turinys2"/>
        <w:rPr>
          <w:rFonts w:eastAsiaTheme="minorEastAsia" w:cstheme="minorBidi"/>
          <w:i w:val="0"/>
          <w:noProof/>
          <w:szCs w:val="22"/>
          <w:lang w:val="en-US" w:eastAsia="en-US"/>
        </w:rPr>
      </w:pPr>
      <w:hyperlink w:anchor="_Toc81496926" w:history="1">
        <w:r w:rsidR="00D206B5" w:rsidRPr="00315D48">
          <w:rPr>
            <w:rStyle w:val="Hipersaitas"/>
            <w:noProof/>
          </w:rPr>
          <w:t>Dėl pareigos motyvuoti planavimo organizatoriaus atsakymus į visuomenės pasiūlymus dėl teritorijų planavimo dokumentų</w:t>
        </w:r>
        <w:r w:rsidR="00D206B5">
          <w:rPr>
            <w:noProof/>
            <w:webHidden/>
          </w:rPr>
          <w:tab/>
        </w:r>
        <w:r w:rsidR="00D206B5">
          <w:rPr>
            <w:noProof/>
            <w:webHidden/>
          </w:rPr>
          <w:fldChar w:fldCharType="begin"/>
        </w:r>
        <w:r w:rsidR="00D206B5">
          <w:rPr>
            <w:noProof/>
            <w:webHidden/>
          </w:rPr>
          <w:instrText xml:space="preserve"> PAGEREF _Toc81496926 \h </w:instrText>
        </w:r>
        <w:r w:rsidR="00D206B5">
          <w:rPr>
            <w:noProof/>
            <w:webHidden/>
          </w:rPr>
        </w:r>
        <w:r w:rsidR="00D206B5">
          <w:rPr>
            <w:noProof/>
            <w:webHidden/>
          </w:rPr>
          <w:fldChar w:fldCharType="separate"/>
        </w:r>
        <w:r w:rsidR="00D206B5">
          <w:rPr>
            <w:noProof/>
            <w:webHidden/>
          </w:rPr>
          <w:t>11</w:t>
        </w:r>
        <w:r w:rsidR="00D206B5">
          <w:rPr>
            <w:noProof/>
            <w:webHidden/>
          </w:rPr>
          <w:fldChar w:fldCharType="end"/>
        </w:r>
      </w:hyperlink>
    </w:p>
    <w:p w14:paraId="71841003" w14:textId="7216B115" w:rsidR="00D206B5" w:rsidRDefault="00E1693C">
      <w:pPr>
        <w:pStyle w:val="Turinys1"/>
        <w:rPr>
          <w:rFonts w:eastAsiaTheme="minorEastAsia" w:cstheme="minorBidi"/>
          <w:b w:val="0"/>
          <w:bCs w:val="0"/>
          <w:caps w:val="0"/>
          <w:noProof/>
          <w:szCs w:val="22"/>
          <w:lang w:val="en-US" w:eastAsia="en-US"/>
        </w:rPr>
      </w:pPr>
      <w:hyperlink w:anchor="_Toc81496927" w:history="1">
        <w:r w:rsidR="00D206B5" w:rsidRPr="00315D48">
          <w:rPr>
            <w:rStyle w:val="Hipersaitas"/>
            <w:rFonts w:cstheme="minorHAnsi"/>
            <w:noProof/>
          </w:rPr>
          <w:t>17. Statyba</w:t>
        </w:r>
        <w:r w:rsidR="00D206B5">
          <w:rPr>
            <w:noProof/>
            <w:webHidden/>
          </w:rPr>
          <w:tab/>
        </w:r>
        <w:r w:rsidR="00D206B5">
          <w:rPr>
            <w:noProof/>
            <w:webHidden/>
          </w:rPr>
          <w:fldChar w:fldCharType="begin"/>
        </w:r>
        <w:r w:rsidR="00D206B5">
          <w:rPr>
            <w:noProof/>
            <w:webHidden/>
          </w:rPr>
          <w:instrText xml:space="preserve"> PAGEREF _Toc81496927 \h </w:instrText>
        </w:r>
        <w:r w:rsidR="00D206B5">
          <w:rPr>
            <w:noProof/>
            <w:webHidden/>
          </w:rPr>
        </w:r>
        <w:r w:rsidR="00D206B5">
          <w:rPr>
            <w:noProof/>
            <w:webHidden/>
          </w:rPr>
          <w:fldChar w:fldCharType="separate"/>
        </w:r>
        <w:r w:rsidR="00D206B5">
          <w:rPr>
            <w:noProof/>
            <w:webHidden/>
          </w:rPr>
          <w:t>12</w:t>
        </w:r>
        <w:r w:rsidR="00D206B5">
          <w:rPr>
            <w:noProof/>
            <w:webHidden/>
          </w:rPr>
          <w:fldChar w:fldCharType="end"/>
        </w:r>
      </w:hyperlink>
    </w:p>
    <w:p w14:paraId="72673F51" w14:textId="3187677F" w:rsidR="00D206B5" w:rsidRDefault="00E1693C">
      <w:pPr>
        <w:pStyle w:val="Turinys2"/>
        <w:rPr>
          <w:rFonts w:eastAsiaTheme="minorEastAsia" w:cstheme="minorBidi"/>
          <w:i w:val="0"/>
          <w:noProof/>
          <w:szCs w:val="22"/>
          <w:lang w:val="en-US" w:eastAsia="en-US"/>
        </w:rPr>
      </w:pPr>
      <w:hyperlink w:anchor="_Toc81496928" w:history="1">
        <w:r w:rsidR="00D206B5" w:rsidRPr="00315D48">
          <w:rPr>
            <w:rStyle w:val="Hipersaitas"/>
            <w:noProof/>
          </w:rPr>
          <w:t xml:space="preserve">Dėl galimybės pratęsti privalomojo nurodymo pašalinti savavališkos statybos padarinius įvykdymo terminą po 2019 m. sausio 1 d., kai pareiškėjas </w:t>
        </w:r>
        <w:r w:rsidR="00D206B5" w:rsidRPr="00315D48">
          <w:rPr>
            <w:rStyle w:val="Hipersaitas"/>
            <w:noProof/>
            <w:lang w:bidi="lt-LT"/>
          </w:rPr>
          <w:t>neturi valstybinės žemės, ant kurios pastatytas statinys, valdymo ar naudojimo teisių</w:t>
        </w:r>
        <w:r w:rsidR="00D206B5">
          <w:rPr>
            <w:noProof/>
            <w:webHidden/>
          </w:rPr>
          <w:tab/>
        </w:r>
        <w:r w:rsidR="00D206B5">
          <w:rPr>
            <w:noProof/>
            <w:webHidden/>
          </w:rPr>
          <w:fldChar w:fldCharType="begin"/>
        </w:r>
        <w:r w:rsidR="00D206B5">
          <w:rPr>
            <w:noProof/>
            <w:webHidden/>
          </w:rPr>
          <w:instrText xml:space="preserve"> PAGEREF _Toc81496928 \h </w:instrText>
        </w:r>
        <w:r w:rsidR="00D206B5">
          <w:rPr>
            <w:noProof/>
            <w:webHidden/>
          </w:rPr>
        </w:r>
        <w:r w:rsidR="00D206B5">
          <w:rPr>
            <w:noProof/>
            <w:webHidden/>
          </w:rPr>
          <w:fldChar w:fldCharType="separate"/>
        </w:r>
        <w:r w:rsidR="00D206B5">
          <w:rPr>
            <w:noProof/>
            <w:webHidden/>
          </w:rPr>
          <w:t>12</w:t>
        </w:r>
        <w:r w:rsidR="00D206B5">
          <w:rPr>
            <w:noProof/>
            <w:webHidden/>
          </w:rPr>
          <w:fldChar w:fldCharType="end"/>
        </w:r>
      </w:hyperlink>
    </w:p>
    <w:p w14:paraId="7DF50CEB" w14:textId="3496009D" w:rsidR="00D206B5" w:rsidRDefault="00E1693C">
      <w:pPr>
        <w:pStyle w:val="Turinys1"/>
        <w:rPr>
          <w:rFonts w:eastAsiaTheme="minorEastAsia" w:cstheme="minorBidi"/>
          <w:b w:val="0"/>
          <w:bCs w:val="0"/>
          <w:caps w:val="0"/>
          <w:noProof/>
          <w:szCs w:val="22"/>
          <w:lang w:val="en-US" w:eastAsia="en-US"/>
        </w:rPr>
      </w:pPr>
      <w:hyperlink w:anchor="_Toc81496929" w:history="1">
        <w:r w:rsidR="00D206B5" w:rsidRPr="00315D48">
          <w:rPr>
            <w:rStyle w:val="Hipersaitas"/>
            <w:rFonts w:cstheme="minorHAnsi"/>
            <w:noProof/>
          </w:rPr>
          <w:t>21. Valstybės tarnautojo statuso įgijimas, pasikeitimas, praradimas ir atsakomybė</w:t>
        </w:r>
        <w:r w:rsidR="00D206B5">
          <w:rPr>
            <w:noProof/>
            <w:webHidden/>
          </w:rPr>
          <w:tab/>
        </w:r>
        <w:r w:rsidR="00D206B5">
          <w:rPr>
            <w:noProof/>
            <w:webHidden/>
          </w:rPr>
          <w:fldChar w:fldCharType="begin"/>
        </w:r>
        <w:r w:rsidR="00D206B5">
          <w:rPr>
            <w:noProof/>
            <w:webHidden/>
          </w:rPr>
          <w:instrText xml:space="preserve"> PAGEREF _Toc81496929 \h </w:instrText>
        </w:r>
        <w:r w:rsidR="00D206B5">
          <w:rPr>
            <w:noProof/>
            <w:webHidden/>
          </w:rPr>
        </w:r>
        <w:r w:rsidR="00D206B5">
          <w:rPr>
            <w:noProof/>
            <w:webHidden/>
          </w:rPr>
          <w:fldChar w:fldCharType="separate"/>
        </w:r>
        <w:r w:rsidR="00D206B5">
          <w:rPr>
            <w:noProof/>
            <w:webHidden/>
          </w:rPr>
          <w:t>13</w:t>
        </w:r>
        <w:r w:rsidR="00D206B5">
          <w:rPr>
            <w:noProof/>
            <w:webHidden/>
          </w:rPr>
          <w:fldChar w:fldCharType="end"/>
        </w:r>
      </w:hyperlink>
    </w:p>
    <w:p w14:paraId="3CFD955F" w14:textId="53A2311E" w:rsidR="00D206B5" w:rsidRDefault="00E1693C">
      <w:pPr>
        <w:pStyle w:val="Turinys2"/>
        <w:rPr>
          <w:rFonts w:eastAsiaTheme="minorEastAsia" w:cstheme="minorBidi"/>
          <w:i w:val="0"/>
          <w:noProof/>
          <w:szCs w:val="22"/>
          <w:lang w:val="en-US" w:eastAsia="en-US"/>
        </w:rPr>
      </w:pPr>
      <w:hyperlink w:anchor="_Toc81496930" w:history="1">
        <w:r w:rsidR="00D206B5" w:rsidRPr="00315D48">
          <w:rPr>
            <w:rStyle w:val="Hipersaitas"/>
            <w:noProof/>
          </w:rPr>
          <w:t>Dėl institucijos pareigos tinkama forma kreiptis į profesinę sąjungą gauti sutikimą skirti tarnybinę nuobaudą pareigūnui</w:t>
        </w:r>
        <w:r w:rsidR="00D206B5">
          <w:rPr>
            <w:noProof/>
            <w:webHidden/>
          </w:rPr>
          <w:tab/>
        </w:r>
        <w:r w:rsidR="00D206B5">
          <w:rPr>
            <w:noProof/>
            <w:webHidden/>
          </w:rPr>
          <w:fldChar w:fldCharType="begin"/>
        </w:r>
        <w:r w:rsidR="00D206B5">
          <w:rPr>
            <w:noProof/>
            <w:webHidden/>
          </w:rPr>
          <w:instrText xml:space="preserve"> PAGEREF _Toc81496930 \h </w:instrText>
        </w:r>
        <w:r w:rsidR="00D206B5">
          <w:rPr>
            <w:noProof/>
            <w:webHidden/>
          </w:rPr>
        </w:r>
        <w:r w:rsidR="00D206B5">
          <w:rPr>
            <w:noProof/>
            <w:webHidden/>
          </w:rPr>
          <w:fldChar w:fldCharType="separate"/>
        </w:r>
        <w:r w:rsidR="00D206B5">
          <w:rPr>
            <w:noProof/>
            <w:webHidden/>
          </w:rPr>
          <w:t>13</w:t>
        </w:r>
        <w:r w:rsidR="00D206B5">
          <w:rPr>
            <w:noProof/>
            <w:webHidden/>
          </w:rPr>
          <w:fldChar w:fldCharType="end"/>
        </w:r>
      </w:hyperlink>
    </w:p>
    <w:p w14:paraId="67583D0B" w14:textId="4B6BA023" w:rsidR="00D206B5" w:rsidRDefault="00E1693C">
      <w:pPr>
        <w:pStyle w:val="Turinys1"/>
        <w:rPr>
          <w:rFonts w:eastAsiaTheme="minorEastAsia" w:cstheme="minorBidi"/>
          <w:b w:val="0"/>
          <w:bCs w:val="0"/>
          <w:caps w:val="0"/>
          <w:noProof/>
          <w:szCs w:val="22"/>
          <w:lang w:val="en-US" w:eastAsia="en-US"/>
        </w:rPr>
      </w:pPr>
      <w:hyperlink w:anchor="_Toc81496931" w:history="1">
        <w:r w:rsidR="00D206B5" w:rsidRPr="00315D48">
          <w:rPr>
            <w:rStyle w:val="Hipersaitas"/>
            <w:rFonts w:cstheme="minorHAnsi"/>
            <w:noProof/>
          </w:rPr>
          <w:t>22. Kiti su valstybės tarnyba susiję klausimai</w:t>
        </w:r>
        <w:r w:rsidR="00D206B5">
          <w:rPr>
            <w:noProof/>
            <w:webHidden/>
          </w:rPr>
          <w:tab/>
        </w:r>
        <w:r w:rsidR="00D206B5">
          <w:rPr>
            <w:noProof/>
            <w:webHidden/>
          </w:rPr>
          <w:fldChar w:fldCharType="begin"/>
        </w:r>
        <w:r w:rsidR="00D206B5">
          <w:rPr>
            <w:noProof/>
            <w:webHidden/>
          </w:rPr>
          <w:instrText xml:space="preserve"> PAGEREF _Toc81496931 \h </w:instrText>
        </w:r>
        <w:r w:rsidR="00D206B5">
          <w:rPr>
            <w:noProof/>
            <w:webHidden/>
          </w:rPr>
        </w:r>
        <w:r w:rsidR="00D206B5">
          <w:rPr>
            <w:noProof/>
            <w:webHidden/>
          </w:rPr>
          <w:fldChar w:fldCharType="separate"/>
        </w:r>
        <w:r w:rsidR="00D206B5">
          <w:rPr>
            <w:noProof/>
            <w:webHidden/>
          </w:rPr>
          <w:t>14</w:t>
        </w:r>
        <w:r w:rsidR="00D206B5">
          <w:rPr>
            <w:noProof/>
            <w:webHidden/>
          </w:rPr>
          <w:fldChar w:fldCharType="end"/>
        </w:r>
      </w:hyperlink>
    </w:p>
    <w:p w14:paraId="3F2ABF8A" w14:textId="5C605B52" w:rsidR="00D206B5" w:rsidRDefault="00E1693C">
      <w:pPr>
        <w:pStyle w:val="Turinys2"/>
        <w:rPr>
          <w:rFonts w:eastAsiaTheme="minorEastAsia" w:cstheme="minorBidi"/>
          <w:i w:val="0"/>
          <w:noProof/>
          <w:szCs w:val="22"/>
          <w:lang w:val="en-US" w:eastAsia="en-US"/>
        </w:rPr>
      </w:pPr>
      <w:hyperlink w:anchor="_Toc81496932" w:history="1">
        <w:r w:rsidR="00D206B5" w:rsidRPr="00315D48">
          <w:rPr>
            <w:rStyle w:val="Hipersaitas"/>
            <w:noProof/>
          </w:rPr>
          <w:t>Dėl valstybės tarnautojų materialinės atsakomybės</w:t>
        </w:r>
        <w:r w:rsidR="00D206B5">
          <w:rPr>
            <w:noProof/>
            <w:webHidden/>
          </w:rPr>
          <w:tab/>
        </w:r>
        <w:r w:rsidR="00D206B5">
          <w:rPr>
            <w:noProof/>
            <w:webHidden/>
          </w:rPr>
          <w:fldChar w:fldCharType="begin"/>
        </w:r>
        <w:r w:rsidR="00D206B5">
          <w:rPr>
            <w:noProof/>
            <w:webHidden/>
          </w:rPr>
          <w:instrText xml:space="preserve"> PAGEREF _Toc81496932 \h </w:instrText>
        </w:r>
        <w:r w:rsidR="00D206B5">
          <w:rPr>
            <w:noProof/>
            <w:webHidden/>
          </w:rPr>
        </w:r>
        <w:r w:rsidR="00D206B5">
          <w:rPr>
            <w:noProof/>
            <w:webHidden/>
          </w:rPr>
          <w:fldChar w:fldCharType="separate"/>
        </w:r>
        <w:r w:rsidR="00D206B5">
          <w:rPr>
            <w:noProof/>
            <w:webHidden/>
          </w:rPr>
          <w:t>14</w:t>
        </w:r>
        <w:r w:rsidR="00D206B5">
          <w:rPr>
            <w:noProof/>
            <w:webHidden/>
          </w:rPr>
          <w:fldChar w:fldCharType="end"/>
        </w:r>
      </w:hyperlink>
    </w:p>
    <w:p w14:paraId="6602E43A" w14:textId="63E490B8" w:rsidR="00D206B5" w:rsidRDefault="00E1693C">
      <w:pPr>
        <w:pStyle w:val="Turinys2"/>
        <w:rPr>
          <w:rFonts w:eastAsiaTheme="minorEastAsia" w:cstheme="minorBidi"/>
          <w:i w:val="0"/>
          <w:noProof/>
          <w:szCs w:val="22"/>
          <w:lang w:val="en-US" w:eastAsia="en-US"/>
        </w:rPr>
      </w:pPr>
      <w:hyperlink w:anchor="_Toc81496933" w:history="1">
        <w:r w:rsidR="00D206B5" w:rsidRPr="00315D48">
          <w:rPr>
            <w:rStyle w:val="Hipersaitas"/>
            <w:noProof/>
          </w:rPr>
          <w:t>Dėl savivaldybės jaunimo reikalų koordinatoriaus tiesioginio pavaldumo</w:t>
        </w:r>
        <w:r w:rsidR="00D206B5">
          <w:rPr>
            <w:noProof/>
            <w:webHidden/>
          </w:rPr>
          <w:tab/>
        </w:r>
        <w:r w:rsidR="00D206B5">
          <w:rPr>
            <w:noProof/>
            <w:webHidden/>
          </w:rPr>
          <w:fldChar w:fldCharType="begin"/>
        </w:r>
        <w:r w:rsidR="00D206B5">
          <w:rPr>
            <w:noProof/>
            <w:webHidden/>
          </w:rPr>
          <w:instrText xml:space="preserve"> PAGEREF _Toc81496933 \h </w:instrText>
        </w:r>
        <w:r w:rsidR="00D206B5">
          <w:rPr>
            <w:noProof/>
            <w:webHidden/>
          </w:rPr>
        </w:r>
        <w:r w:rsidR="00D206B5">
          <w:rPr>
            <w:noProof/>
            <w:webHidden/>
          </w:rPr>
          <w:fldChar w:fldCharType="separate"/>
        </w:r>
        <w:r w:rsidR="00D206B5">
          <w:rPr>
            <w:noProof/>
            <w:webHidden/>
          </w:rPr>
          <w:t>15</w:t>
        </w:r>
        <w:r w:rsidR="00D206B5">
          <w:rPr>
            <w:noProof/>
            <w:webHidden/>
          </w:rPr>
          <w:fldChar w:fldCharType="end"/>
        </w:r>
      </w:hyperlink>
    </w:p>
    <w:p w14:paraId="17FA6FC5" w14:textId="3551ABDF" w:rsidR="00D206B5" w:rsidRDefault="00E1693C">
      <w:pPr>
        <w:pStyle w:val="Turinys1"/>
        <w:rPr>
          <w:rFonts w:eastAsiaTheme="minorEastAsia" w:cstheme="minorBidi"/>
          <w:b w:val="0"/>
          <w:bCs w:val="0"/>
          <w:caps w:val="0"/>
          <w:noProof/>
          <w:szCs w:val="22"/>
          <w:lang w:val="en-US" w:eastAsia="en-US"/>
        </w:rPr>
      </w:pPr>
      <w:hyperlink w:anchor="_Toc81496934" w:history="1">
        <w:r w:rsidR="00D206B5" w:rsidRPr="00315D48">
          <w:rPr>
            <w:rStyle w:val="Hipersaitas"/>
            <w:rFonts w:cstheme="minorHAnsi"/>
            <w:noProof/>
          </w:rPr>
          <w:t>24. Vietos savivalda</w:t>
        </w:r>
        <w:r w:rsidR="00D206B5">
          <w:rPr>
            <w:noProof/>
            <w:webHidden/>
          </w:rPr>
          <w:tab/>
        </w:r>
        <w:r w:rsidR="00D206B5">
          <w:rPr>
            <w:noProof/>
            <w:webHidden/>
          </w:rPr>
          <w:fldChar w:fldCharType="begin"/>
        </w:r>
        <w:r w:rsidR="00D206B5">
          <w:rPr>
            <w:noProof/>
            <w:webHidden/>
          </w:rPr>
          <w:instrText xml:space="preserve"> PAGEREF _Toc81496934 \h </w:instrText>
        </w:r>
        <w:r w:rsidR="00D206B5">
          <w:rPr>
            <w:noProof/>
            <w:webHidden/>
          </w:rPr>
        </w:r>
        <w:r w:rsidR="00D206B5">
          <w:rPr>
            <w:noProof/>
            <w:webHidden/>
          </w:rPr>
          <w:fldChar w:fldCharType="separate"/>
        </w:r>
        <w:r w:rsidR="00D206B5">
          <w:rPr>
            <w:noProof/>
            <w:webHidden/>
          </w:rPr>
          <w:t>16</w:t>
        </w:r>
        <w:r w:rsidR="00D206B5">
          <w:rPr>
            <w:noProof/>
            <w:webHidden/>
          </w:rPr>
          <w:fldChar w:fldCharType="end"/>
        </w:r>
      </w:hyperlink>
    </w:p>
    <w:p w14:paraId="7D9EA537" w14:textId="0ECF4C5C" w:rsidR="00D206B5" w:rsidRDefault="00E1693C">
      <w:pPr>
        <w:pStyle w:val="Turinys2"/>
        <w:rPr>
          <w:rFonts w:eastAsiaTheme="minorEastAsia" w:cstheme="minorBidi"/>
          <w:i w:val="0"/>
          <w:noProof/>
          <w:szCs w:val="22"/>
          <w:lang w:val="en-US" w:eastAsia="en-US"/>
        </w:rPr>
      </w:pPr>
      <w:hyperlink w:anchor="_Toc81496935" w:history="1">
        <w:r w:rsidR="00D206B5" w:rsidRPr="00315D48">
          <w:rPr>
            <w:rStyle w:val="Hipersaitas"/>
            <w:noProof/>
          </w:rPr>
          <w:t>Dėl savivaldybės tarybos pareigos užbaigti administracijos direktoriaus tarnybinio nusižengimo procedūrą priimant sprendimą, kai tyrimo komisija nesiūlo konkrečios tarnybinės nuobaudos</w:t>
        </w:r>
        <w:r w:rsidR="00D206B5">
          <w:rPr>
            <w:noProof/>
            <w:webHidden/>
          </w:rPr>
          <w:tab/>
        </w:r>
        <w:r w:rsidR="00D206B5">
          <w:rPr>
            <w:noProof/>
            <w:webHidden/>
          </w:rPr>
          <w:fldChar w:fldCharType="begin"/>
        </w:r>
        <w:r w:rsidR="00D206B5">
          <w:rPr>
            <w:noProof/>
            <w:webHidden/>
          </w:rPr>
          <w:instrText xml:space="preserve"> PAGEREF _Toc81496935 \h </w:instrText>
        </w:r>
        <w:r w:rsidR="00D206B5">
          <w:rPr>
            <w:noProof/>
            <w:webHidden/>
          </w:rPr>
        </w:r>
        <w:r w:rsidR="00D206B5">
          <w:rPr>
            <w:noProof/>
            <w:webHidden/>
          </w:rPr>
          <w:fldChar w:fldCharType="separate"/>
        </w:r>
        <w:r w:rsidR="00D206B5">
          <w:rPr>
            <w:noProof/>
            <w:webHidden/>
          </w:rPr>
          <w:t>16</w:t>
        </w:r>
        <w:r w:rsidR="00D206B5">
          <w:rPr>
            <w:noProof/>
            <w:webHidden/>
          </w:rPr>
          <w:fldChar w:fldCharType="end"/>
        </w:r>
      </w:hyperlink>
    </w:p>
    <w:p w14:paraId="4A352837" w14:textId="746C3DE8" w:rsidR="00D206B5" w:rsidRDefault="00E1693C">
      <w:pPr>
        <w:pStyle w:val="Turinys1"/>
        <w:rPr>
          <w:rFonts w:eastAsiaTheme="minorEastAsia" w:cstheme="minorBidi"/>
          <w:b w:val="0"/>
          <w:bCs w:val="0"/>
          <w:caps w:val="0"/>
          <w:noProof/>
          <w:szCs w:val="22"/>
          <w:lang w:val="en-US" w:eastAsia="en-US"/>
        </w:rPr>
      </w:pPr>
      <w:hyperlink w:anchor="_Toc81496936" w:history="1">
        <w:r w:rsidR="00D206B5" w:rsidRPr="00315D48">
          <w:rPr>
            <w:rStyle w:val="Hipersaitas"/>
            <w:rFonts w:eastAsiaTheme="minorHAnsi" w:cstheme="minorHAnsi"/>
            <w:noProof/>
          </w:rPr>
          <w:t>29. Nacionalinių, Europos Sąjungos ir užsienio institucijų finansinė parama</w:t>
        </w:r>
        <w:r w:rsidR="00D206B5">
          <w:rPr>
            <w:noProof/>
            <w:webHidden/>
          </w:rPr>
          <w:tab/>
        </w:r>
        <w:r w:rsidR="00D206B5">
          <w:rPr>
            <w:noProof/>
            <w:webHidden/>
          </w:rPr>
          <w:fldChar w:fldCharType="begin"/>
        </w:r>
        <w:r w:rsidR="00D206B5">
          <w:rPr>
            <w:noProof/>
            <w:webHidden/>
          </w:rPr>
          <w:instrText xml:space="preserve"> PAGEREF _Toc81496936 \h </w:instrText>
        </w:r>
        <w:r w:rsidR="00D206B5">
          <w:rPr>
            <w:noProof/>
            <w:webHidden/>
          </w:rPr>
        </w:r>
        <w:r w:rsidR="00D206B5">
          <w:rPr>
            <w:noProof/>
            <w:webHidden/>
          </w:rPr>
          <w:fldChar w:fldCharType="separate"/>
        </w:r>
        <w:r w:rsidR="00D206B5">
          <w:rPr>
            <w:noProof/>
            <w:webHidden/>
          </w:rPr>
          <w:t>16</w:t>
        </w:r>
        <w:r w:rsidR="00D206B5">
          <w:rPr>
            <w:noProof/>
            <w:webHidden/>
          </w:rPr>
          <w:fldChar w:fldCharType="end"/>
        </w:r>
      </w:hyperlink>
    </w:p>
    <w:p w14:paraId="74549BEC" w14:textId="1853AE73" w:rsidR="00D206B5" w:rsidRDefault="00E1693C">
      <w:pPr>
        <w:pStyle w:val="Turinys2"/>
        <w:rPr>
          <w:rFonts w:eastAsiaTheme="minorEastAsia" w:cstheme="minorBidi"/>
          <w:i w:val="0"/>
          <w:noProof/>
          <w:szCs w:val="22"/>
          <w:lang w:val="en-US" w:eastAsia="en-US"/>
        </w:rPr>
      </w:pPr>
      <w:hyperlink w:anchor="_Toc81496937" w:history="1">
        <w:r w:rsidR="00D206B5" w:rsidRPr="00315D48">
          <w:rPr>
            <w:rStyle w:val="Hipersaitas"/>
            <w:rFonts w:eastAsiaTheme="minorHAnsi"/>
            <w:noProof/>
          </w:rPr>
          <w:t xml:space="preserve">Dėl susijusių įmonių </w:t>
        </w:r>
        <w:r w:rsidR="00D206B5" w:rsidRPr="00315D48">
          <w:rPr>
            <w:rStyle w:val="Hipersaitas"/>
            <w:noProof/>
          </w:rPr>
          <w:t>Smulkiojo ir vidutinio verslo plėtros įstatymo prasme</w:t>
        </w:r>
        <w:r w:rsidR="00D206B5">
          <w:rPr>
            <w:noProof/>
            <w:webHidden/>
          </w:rPr>
          <w:tab/>
        </w:r>
        <w:r w:rsidR="00D206B5">
          <w:rPr>
            <w:noProof/>
            <w:webHidden/>
          </w:rPr>
          <w:fldChar w:fldCharType="begin"/>
        </w:r>
        <w:r w:rsidR="00D206B5">
          <w:rPr>
            <w:noProof/>
            <w:webHidden/>
          </w:rPr>
          <w:instrText xml:space="preserve"> PAGEREF _Toc81496937 \h </w:instrText>
        </w:r>
        <w:r w:rsidR="00D206B5">
          <w:rPr>
            <w:noProof/>
            <w:webHidden/>
          </w:rPr>
        </w:r>
        <w:r w:rsidR="00D206B5">
          <w:rPr>
            <w:noProof/>
            <w:webHidden/>
          </w:rPr>
          <w:fldChar w:fldCharType="separate"/>
        </w:r>
        <w:r w:rsidR="00D206B5">
          <w:rPr>
            <w:noProof/>
            <w:webHidden/>
          </w:rPr>
          <w:t>16</w:t>
        </w:r>
        <w:r w:rsidR="00D206B5">
          <w:rPr>
            <w:noProof/>
            <w:webHidden/>
          </w:rPr>
          <w:fldChar w:fldCharType="end"/>
        </w:r>
      </w:hyperlink>
    </w:p>
    <w:p w14:paraId="6CEE93AF" w14:textId="0092002D" w:rsidR="00D206B5" w:rsidRDefault="00E1693C">
      <w:pPr>
        <w:pStyle w:val="Turinys1"/>
        <w:rPr>
          <w:rFonts w:eastAsiaTheme="minorEastAsia" w:cstheme="minorBidi"/>
          <w:b w:val="0"/>
          <w:bCs w:val="0"/>
          <w:caps w:val="0"/>
          <w:noProof/>
          <w:szCs w:val="22"/>
          <w:lang w:val="en-US" w:eastAsia="en-US"/>
        </w:rPr>
      </w:pPr>
      <w:hyperlink w:anchor="_Toc81496938" w:history="1">
        <w:r w:rsidR="00D206B5" w:rsidRPr="00315D48">
          <w:rPr>
            <w:rStyle w:val="Hipersaitas"/>
            <w:rFonts w:eastAsia="Calibri" w:cstheme="minorHAnsi"/>
            <w:noProof/>
            <w:lang w:eastAsia="en-US"/>
          </w:rPr>
          <w:t>34. Tabako ir alkoholio kontrolė</w:t>
        </w:r>
        <w:r w:rsidR="00D206B5">
          <w:rPr>
            <w:noProof/>
            <w:webHidden/>
          </w:rPr>
          <w:tab/>
        </w:r>
        <w:r w:rsidR="00D206B5">
          <w:rPr>
            <w:noProof/>
            <w:webHidden/>
          </w:rPr>
          <w:fldChar w:fldCharType="begin"/>
        </w:r>
        <w:r w:rsidR="00D206B5">
          <w:rPr>
            <w:noProof/>
            <w:webHidden/>
          </w:rPr>
          <w:instrText xml:space="preserve"> PAGEREF _Toc81496938 \h </w:instrText>
        </w:r>
        <w:r w:rsidR="00D206B5">
          <w:rPr>
            <w:noProof/>
            <w:webHidden/>
          </w:rPr>
        </w:r>
        <w:r w:rsidR="00D206B5">
          <w:rPr>
            <w:noProof/>
            <w:webHidden/>
          </w:rPr>
          <w:fldChar w:fldCharType="separate"/>
        </w:r>
        <w:r w:rsidR="00D206B5">
          <w:rPr>
            <w:noProof/>
            <w:webHidden/>
          </w:rPr>
          <w:t>18</w:t>
        </w:r>
        <w:r w:rsidR="00D206B5">
          <w:rPr>
            <w:noProof/>
            <w:webHidden/>
          </w:rPr>
          <w:fldChar w:fldCharType="end"/>
        </w:r>
      </w:hyperlink>
    </w:p>
    <w:p w14:paraId="17A49098" w14:textId="547BE395" w:rsidR="00D206B5" w:rsidRDefault="00E1693C">
      <w:pPr>
        <w:pStyle w:val="Turinys2"/>
        <w:rPr>
          <w:rFonts w:eastAsiaTheme="minorEastAsia" w:cstheme="minorBidi"/>
          <w:i w:val="0"/>
          <w:noProof/>
          <w:szCs w:val="22"/>
          <w:lang w:val="en-US" w:eastAsia="en-US"/>
        </w:rPr>
      </w:pPr>
      <w:hyperlink w:anchor="_Toc81496939" w:history="1">
        <w:r w:rsidR="00D206B5" w:rsidRPr="00315D48">
          <w:rPr>
            <w:rStyle w:val="Hipersaitas"/>
            <w:noProof/>
          </w:rPr>
          <w:t>Dėl nealkoholinio gėrimo reklamos, kuria didinamas alkoholinio gėrimo žinomumas</w:t>
        </w:r>
        <w:r w:rsidR="00D206B5">
          <w:rPr>
            <w:noProof/>
            <w:webHidden/>
          </w:rPr>
          <w:tab/>
        </w:r>
        <w:r w:rsidR="00D206B5">
          <w:rPr>
            <w:noProof/>
            <w:webHidden/>
          </w:rPr>
          <w:fldChar w:fldCharType="begin"/>
        </w:r>
        <w:r w:rsidR="00D206B5">
          <w:rPr>
            <w:noProof/>
            <w:webHidden/>
          </w:rPr>
          <w:instrText xml:space="preserve"> PAGEREF _Toc81496939 \h </w:instrText>
        </w:r>
        <w:r w:rsidR="00D206B5">
          <w:rPr>
            <w:noProof/>
            <w:webHidden/>
          </w:rPr>
        </w:r>
        <w:r w:rsidR="00D206B5">
          <w:rPr>
            <w:noProof/>
            <w:webHidden/>
          </w:rPr>
          <w:fldChar w:fldCharType="separate"/>
        </w:r>
        <w:r w:rsidR="00D206B5">
          <w:rPr>
            <w:noProof/>
            <w:webHidden/>
          </w:rPr>
          <w:t>18</w:t>
        </w:r>
        <w:r w:rsidR="00D206B5">
          <w:rPr>
            <w:noProof/>
            <w:webHidden/>
          </w:rPr>
          <w:fldChar w:fldCharType="end"/>
        </w:r>
      </w:hyperlink>
    </w:p>
    <w:p w14:paraId="1F4BDFFA" w14:textId="5D63DED4" w:rsidR="00D206B5" w:rsidRDefault="00E1693C">
      <w:pPr>
        <w:pStyle w:val="Turinys2"/>
        <w:rPr>
          <w:rFonts w:eastAsiaTheme="minorEastAsia" w:cstheme="minorBidi"/>
          <w:i w:val="0"/>
          <w:noProof/>
          <w:szCs w:val="22"/>
          <w:lang w:val="en-US" w:eastAsia="en-US"/>
        </w:rPr>
      </w:pPr>
      <w:hyperlink w:anchor="_Toc81496940" w:history="1">
        <w:r w:rsidR="00D206B5" w:rsidRPr="00315D48">
          <w:rPr>
            <w:rStyle w:val="Hipersaitas"/>
            <w:noProof/>
          </w:rPr>
          <w:t>Dėl alkoholinių gėrimų pardavimo vietose, kuriose įmonė neturi licencijos laikyti ir parduoti alkoholinius gėrimus (per prekybos automatus)</w:t>
        </w:r>
        <w:r w:rsidR="00D206B5">
          <w:rPr>
            <w:noProof/>
            <w:webHidden/>
          </w:rPr>
          <w:tab/>
        </w:r>
        <w:r w:rsidR="00D206B5">
          <w:rPr>
            <w:noProof/>
            <w:webHidden/>
          </w:rPr>
          <w:fldChar w:fldCharType="begin"/>
        </w:r>
        <w:r w:rsidR="00D206B5">
          <w:rPr>
            <w:noProof/>
            <w:webHidden/>
          </w:rPr>
          <w:instrText xml:space="preserve"> PAGEREF _Toc81496940 \h </w:instrText>
        </w:r>
        <w:r w:rsidR="00D206B5">
          <w:rPr>
            <w:noProof/>
            <w:webHidden/>
          </w:rPr>
        </w:r>
        <w:r w:rsidR="00D206B5">
          <w:rPr>
            <w:noProof/>
            <w:webHidden/>
          </w:rPr>
          <w:fldChar w:fldCharType="separate"/>
        </w:r>
        <w:r w:rsidR="00D206B5">
          <w:rPr>
            <w:noProof/>
            <w:webHidden/>
          </w:rPr>
          <w:t>18</w:t>
        </w:r>
        <w:r w:rsidR="00D206B5">
          <w:rPr>
            <w:noProof/>
            <w:webHidden/>
          </w:rPr>
          <w:fldChar w:fldCharType="end"/>
        </w:r>
      </w:hyperlink>
    </w:p>
    <w:p w14:paraId="3CDC3B9C" w14:textId="524A513A" w:rsidR="00D206B5" w:rsidRDefault="00E1693C">
      <w:pPr>
        <w:pStyle w:val="Turinys1"/>
        <w:rPr>
          <w:rFonts w:eastAsiaTheme="minorEastAsia" w:cstheme="minorBidi"/>
          <w:b w:val="0"/>
          <w:bCs w:val="0"/>
          <w:caps w:val="0"/>
          <w:noProof/>
          <w:szCs w:val="22"/>
          <w:lang w:val="en-US" w:eastAsia="en-US"/>
        </w:rPr>
      </w:pPr>
      <w:hyperlink w:anchor="_Toc81496941" w:history="1">
        <w:r w:rsidR="00D206B5" w:rsidRPr="00315D48">
          <w:rPr>
            <w:rStyle w:val="Hipersaitas"/>
            <w:rFonts w:cstheme="minorHAnsi"/>
            <w:noProof/>
          </w:rPr>
          <w:t>36. Ginklų ir šaudmenų kontrolė</w:t>
        </w:r>
        <w:r w:rsidR="00D206B5">
          <w:rPr>
            <w:noProof/>
            <w:webHidden/>
          </w:rPr>
          <w:tab/>
        </w:r>
        <w:r w:rsidR="00D206B5">
          <w:rPr>
            <w:noProof/>
            <w:webHidden/>
          </w:rPr>
          <w:fldChar w:fldCharType="begin"/>
        </w:r>
        <w:r w:rsidR="00D206B5">
          <w:rPr>
            <w:noProof/>
            <w:webHidden/>
          </w:rPr>
          <w:instrText xml:space="preserve"> PAGEREF _Toc81496941 \h </w:instrText>
        </w:r>
        <w:r w:rsidR="00D206B5">
          <w:rPr>
            <w:noProof/>
            <w:webHidden/>
          </w:rPr>
        </w:r>
        <w:r w:rsidR="00D206B5">
          <w:rPr>
            <w:noProof/>
            <w:webHidden/>
          </w:rPr>
          <w:fldChar w:fldCharType="separate"/>
        </w:r>
        <w:r w:rsidR="00D206B5">
          <w:rPr>
            <w:noProof/>
            <w:webHidden/>
          </w:rPr>
          <w:t>20</w:t>
        </w:r>
        <w:r w:rsidR="00D206B5">
          <w:rPr>
            <w:noProof/>
            <w:webHidden/>
          </w:rPr>
          <w:fldChar w:fldCharType="end"/>
        </w:r>
      </w:hyperlink>
    </w:p>
    <w:p w14:paraId="67E79594" w14:textId="5D4A948F" w:rsidR="00D206B5" w:rsidRDefault="00E1693C">
      <w:pPr>
        <w:pStyle w:val="Turinys2"/>
        <w:rPr>
          <w:rFonts w:eastAsiaTheme="minorEastAsia" w:cstheme="minorBidi"/>
          <w:i w:val="0"/>
          <w:noProof/>
          <w:szCs w:val="22"/>
          <w:lang w:val="en-US" w:eastAsia="en-US"/>
        </w:rPr>
      </w:pPr>
      <w:hyperlink w:anchor="_Toc81496942" w:history="1">
        <w:r w:rsidR="00D206B5" w:rsidRPr="00315D48">
          <w:rPr>
            <w:rStyle w:val="Hipersaitas"/>
            <w:noProof/>
          </w:rPr>
          <w:t>Dėl individualios situacijos vertinimo sprendžiant dėl leidimo laikyti ginklą išdavimo</w:t>
        </w:r>
        <w:r w:rsidR="00D206B5">
          <w:rPr>
            <w:noProof/>
            <w:webHidden/>
          </w:rPr>
          <w:tab/>
        </w:r>
        <w:r w:rsidR="00D206B5">
          <w:rPr>
            <w:noProof/>
            <w:webHidden/>
          </w:rPr>
          <w:fldChar w:fldCharType="begin"/>
        </w:r>
        <w:r w:rsidR="00D206B5">
          <w:rPr>
            <w:noProof/>
            <w:webHidden/>
          </w:rPr>
          <w:instrText xml:space="preserve"> PAGEREF _Toc81496942 \h </w:instrText>
        </w:r>
        <w:r w:rsidR="00D206B5">
          <w:rPr>
            <w:noProof/>
            <w:webHidden/>
          </w:rPr>
        </w:r>
        <w:r w:rsidR="00D206B5">
          <w:rPr>
            <w:noProof/>
            <w:webHidden/>
          </w:rPr>
          <w:fldChar w:fldCharType="separate"/>
        </w:r>
        <w:r w:rsidR="00D206B5">
          <w:rPr>
            <w:noProof/>
            <w:webHidden/>
          </w:rPr>
          <w:t>20</w:t>
        </w:r>
        <w:r w:rsidR="00D206B5">
          <w:rPr>
            <w:noProof/>
            <w:webHidden/>
          </w:rPr>
          <w:fldChar w:fldCharType="end"/>
        </w:r>
      </w:hyperlink>
    </w:p>
    <w:p w14:paraId="3A623AAA" w14:textId="18608ED7" w:rsidR="00D206B5" w:rsidRDefault="00E1693C">
      <w:pPr>
        <w:pStyle w:val="Turinys1"/>
        <w:rPr>
          <w:rFonts w:eastAsiaTheme="minorEastAsia" w:cstheme="minorBidi"/>
          <w:b w:val="0"/>
          <w:bCs w:val="0"/>
          <w:caps w:val="0"/>
          <w:noProof/>
          <w:szCs w:val="22"/>
          <w:lang w:val="en-US" w:eastAsia="en-US"/>
        </w:rPr>
      </w:pPr>
      <w:hyperlink w:anchor="_Toc81496943" w:history="1">
        <w:r w:rsidR="00D206B5" w:rsidRPr="00315D48">
          <w:rPr>
            <w:rStyle w:val="Hipersaitas"/>
            <w:rFonts w:cstheme="minorHAnsi"/>
            <w:noProof/>
          </w:rPr>
          <w:t>41. Kiti ginčai viešojo administravimo srityje</w:t>
        </w:r>
        <w:r w:rsidR="00D206B5">
          <w:rPr>
            <w:noProof/>
            <w:webHidden/>
          </w:rPr>
          <w:tab/>
        </w:r>
        <w:r w:rsidR="00D206B5">
          <w:rPr>
            <w:noProof/>
            <w:webHidden/>
          </w:rPr>
          <w:fldChar w:fldCharType="begin"/>
        </w:r>
        <w:r w:rsidR="00D206B5">
          <w:rPr>
            <w:noProof/>
            <w:webHidden/>
          </w:rPr>
          <w:instrText xml:space="preserve"> PAGEREF _Toc81496943 \h </w:instrText>
        </w:r>
        <w:r w:rsidR="00D206B5">
          <w:rPr>
            <w:noProof/>
            <w:webHidden/>
          </w:rPr>
        </w:r>
        <w:r w:rsidR="00D206B5">
          <w:rPr>
            <w:noProof/>
            <w:webHidden/>
          </w:rPr>
          <w:fldChar w:fldCharType="separate"/>
        </w:r>
        <w:r w:rsidR="00D206B5">
          <w:rPr>
            <w:noProof/>
            <w:webHidden/>
          </w:rPr>
          <w:t>21</w:t>
        </w:r>
        <w:r w:rsidR="00D206B5">
          <w:rPr>
            <w:noProof/>
            <w:webHidden/>
          </w:rPr>
          <w:fldChar w:fldCharType="end"/>
        </w:r>
      </w:hyperlink>
    </w:p>
    <w:p w14:paraId="657154D0" w14:textId="4FC15B18" w:rsidR="00D206B5" w:rsidRDefault="00E1693C">
      <w:pPr>
        <w:pStyle w:val="Turinys2"/>
        <w:rPr>
          <w:rFonts w:eastAsiaTheme="minorEastAsia" w:cstheme="minorBidi"/>
          <w:i w:val="0"/>
          <w:noProof/>
          <w:szCs w:val="22"/>
          <w:lang w:val="en-US" w:eastAsia="en-US"/>
        </w:rPr>
      </w:pPr>
      <w:hyperlink w:anchor="_Toc81496944" w:history="1">
        <w:r w:rsidR="00D206B5" w:rsidRPr="00315D48">
          <w:rPr>
            <w:rStyle w:val="Hipersaitas"/>
            <w:noProof/>
          </w:rPr>
          <w:t>Dėl institucijos pareigos užtikrinti asmenų teisę gauti informaciją</w:t>
        </w:r>
        <w:r w:rsidR="00D206B5">
          <w:rPr>
            <w:noProof/>
            <w:webHidden/>
          </w:rPr>
          <w:tab/>
        </w:r>
        <w:r w:rsidR="00D206B5">
          <w:rPr>
            <w:noProof/>
            <w:webHidden/>
          </w:rPr>
          <w:fldChar w:fldCharType="begin"/>
        </w:r>
        <w:r w:rsidR="00D206B5">
          <w:rPr>
            <w:noProof/>
            <w:webHidden/>
          </w:rPr>
          <w:instrText xml:space="preserve"> PAGEREF _Toc81496944 \h </w:instrText>
        </w:r>
        <w:r w:rsidR="00D206B5">
          <w:rPr>
            <w:noProof/>
            <w:webHidden/>
          </w:rPr>
        </w:r>
        <w:r w:rsidR="00D206B5">
          <w:rPr>
            <w:noProof/>
            <w:webHidden/>
          </w:rPr>
          <w:fldChar w:fldCharType="separate"/>
        </w:r>
        <w:r w:rsidR="00D206B5">
          <w:rPr>
            <w:noProof/>
            <w:webHidden/>
          </w:rPr>
          <w:t>21</w:t>
        </w:r>
        <w:r w:rsidR="00D206B5">
          <w:rPr>
            <w:noProof/>
            <w:webHidden/>
          </w:rPr>
          <w:fldChar w:fldCharType="end"/>
        </w:r>
      </w:hyperlink>
    </w:p>
    <w:p w14:paraId="47CF8D39" w14:textId="659D9237" w:rsidR="00D206B5" w:rsidRDefault="00E1693C">
      <w:pPr>
        <w:pStyle w:val="Turinys2"/>
        <w:rPr>
          <w:rFonts w:eastAsiaTheme="minorEastAsia" w:cstheme="minorBidi"/>
          <w:i w:val="0"/>
          <w:noProof/>
          <w:szCs w:val="22"/>
          <w:lang w:val="en-US" w:eastAsia="en-US"/>
        </w:rPr>
      </w:pPr>
      <w:hyperlink w:anchor="_Toc81496945" w:history="1">
        <w:r w:rsidR="00D206B5" w:rsidRPr="00315D48">
          <w:rPr>
            <w:rStyle w:val="Hipersaitas"/>
            <w:noProof/>
          </w:rPr>
          <w:t>Dėl subjekto, kompetentingo priimti sprendimą dėl architekto kvalifikacijos atestato galiojimo sustabdymo, ir tokio sprendimo apskundimo tvarkos</w:t>
        </w:r>
        <w:r w:rsidR="00D206B5">
          <w:rPr>
            <w:noProof/>
            <w:webHidden/>
          </w:rPr>
          <w:tab/>
        </w:r>
        <w:r w:rsidR="00D206B5">
          <w:rPr>
            <w:noProof/>
            <w:webHidden/>
          </w:rPr>
          <w:fldChar w:fldCharType="begin"/>
        </w:r>
        <w:r w:rsidR="00D206B5">
          <w:rPr>
            <w:noProof/>
            <w:webHidden/>
          </w:rPr>
          <w:instrText xml:space="preserve"> PAGEREF _Toc81496945 \h </w:instrText>
        </w:r>
        <w:r w:rsidR="00D206B5">
          <w:rPr>
            <w:noProof/>
            <w:webHidden/>
          </w:rPr>
        </w:r>
        <w:r w:rsidR="00D206B5">
          <w:rPr>
            <w:noProof/>
            <w:webHidden/>
          </w:rPr>
          <w:fldChar w:fldCharType="separate"/>
        </w:r>
        <w:r w:rsidR="00D206B5">
          <w:rPr>
            <w:noProof/>
            <w:webHidden/>
          </w:rPr>
          <w:t>22</w:t>
        </w:r>
        <w:r w:rsidR="00D206B5">
          <w:rPr>
            <w:noProof/>
            <w:webHidden/>
          </w:rPr>
          <w:fldChar w:fldCharType="end"/>
        </w:r>
      </w:hyperlink>
    </w:p>
    <w:p w14:paraId="00699F80" w14:textId="1475FC74" w:rsidR="00D206B5" w:rsidRDefault="00E1693C">
      <w:pPr>
        <w:pStyle w:val="Turinys2"/>
        <w:rPr>
          <w:rFonts w:eastAsiaTheme="minorEastAsia" w:cstheme="minorBidi"/>
          <w:i w:val="0"/>
          <w:noProof/>
          <w:szCs w:val="22"/>
          <w:lang w:val="en-US" w:eastAsia="en-US"/>
        </w:rPr>
      </w:pPr>
      <w:hyperlink w:anchor="_Toc81496946" w:history="1">
        <w:r w:rsidR="00D206B5" w:rsidRPr="00315D48">
          <w:rPr>
            <w:rStyle w:val="Hipersaitas"/>
            <w:noProof/>
          </w:rPr>
          <w:t>Dėl pranešėjo statuso suteikimo</w:t>
        </w:r>
        <w:r w:rsidR="00D206B5">
          <w:rPr>
            <w:noProof/>
            <w:webHidden/>
          </w:rPr>
          <w:tab/>
        </w:r>
        <w:r w:rsidR="00D206B5">
          <w:rPr>
            <w:noProof/>
            <w:webHidden/>
          </w:rPr>
          <w:fldChar w:fldCharType="begin"/>
        </w:r>
        <w:r w:rsidR="00D206B5">
          <w:rPr>
            <w:noProof/>
            <w:webHidden/>
          </w:rPr>
          <w:instrText xml:space="preserve"> PAGEREF _Toc81496946 \h </w:instrText>
        </w:r>
        <w:r w:rsidR="00D206B5">
          <w:rPr>
            <w:noProof/>
            <w:webHidden/>
          </w:rPr>
        </w:r>
        <w:r w:rsidR="00D206B5">
          <w:rPr>
            <w:noProof/>
            <w:webHidden/>
          </w:rPr>
          <w:fldChar w:fldCharType="separate"/>
        </w:r>
        <w:r w:rsidR="00D206B5">
          <w:rPr>
            <w:noProof/>
            <w:webHidden/>
          </w:rPr>
          <w:t>23</w:t>
        </w:r>
        <w:r w:rsidR="00D206B5">
          <w:rPr>
            <w:noProof/>
            <w:webHidden/>
          </w:rPr>
          <w:fldChar w:fldCharType="end"/>
        </w:r>
      </w:hyperlink>
    </w:p>
    <w:p w14:paraId="6F18922B" w14:textId="1164004D" w:rsidR="00D206B5" w:rsidRDefault="00E1693C">
      <w:pPr>
        <w:pStyle w:val="Turinys1"/>
        <w:rPr>
          <w:rFonts w:eastAsiaTheme="minorEastAsia" w:cstheme="minorBidi"/>
          <w:b w:val="0"/>
          <w:bCs w:val="0"/>
          <w:caps w:val="0"/>
          <w:noProof/>
          <w:szCs w:val="22"/>
          <w:lang w:val="en-US" w:eastAsia="en-US"/>
        </w:rPr>
      </w:pPr>
      <w:hyperlink w:anchor="_Toc81496947" w:history="1">
        <w:r w:rsidR="00D206B5" w:rsidRPr="00315D48">
          <w:rPr>
            <w:rStyle w:val="Hipersaitas"/>
            <w:rFonts w:cstheme="minorHAnsi"/>
            <w:noProof/>
          </w:rPr>
          <w:t>II. Administracinių bylų teisena</w:t>
        </w:r>
        <w:r w:rsidR="00D206B5">
          <w:rPr>
            <w:noProof/>
            <w:webHidden/>
          </w:rPr>
          <w:tab/>
        </w:r>
        <w:r w:rsidR="00D206B5">
          <w:rPr>
            <w:noProof/>
            <w:webHidden/>
          </w:rPr>
          <w:fldChar w:fldCharType="begin"/>
        </w:r>
        <w:r w:rsidR="00D206B5">
          <w:rPr>
            <w:noProof/>
            <w:webHidden/>
          </w:rPr>
          <w:instrText xml:space="preserve"> PAGEREF _Toc81496947 \h </w:instrText>
        </w:r>
        <w:r w:rsidR="00D206B5">
          <w:rPr>
            <w:noProof/>
            <w:webHidden/>
          </w:rPr>
        </w:r>
        <w:r w:rsidR="00D206B5">
          <w:rPr>
            <w:noProof/>
            <w:webHidden/>
          </w:rPr>
          <w:fldChar w:fldCharType="separate"/>
        </w:r>
        <w:r w:rsidR="00D206B5">
          <w:rPr>
            <w:noProof/>
            <w:webHidden/>
          </w:rPr>
          <w:t>24</w:t>
        </w:r>
        <w:r w:rsidR="00D206B5">
          <w:rPr>
            <w:noProof/>
            <w:webHidden/>
          </w:rPr>
          <w:fldChar w:fldCharType="end"/>
        </w:r>
      </w:hyperlink>
    </w:p>
    <w:p w14:paraId="1CAC5CF5" w14:textId="1CB85D1F" w:rsidR="00D206B5" w:rsidRDefault="00E1693C">
      <w:pPr>
        <w:pStyle w:val="Turinys2"/>
        <w:rPr>
          <w:rFonts w:eastAsiaTheme="minorEastAsia" w:cstheme="minorBidi"/>
          <w:i w:val="0"/>
          <w:noProof/>
          <w:szCs w:val="22"/>
          <w:lang w:val="en-US" w:eastAsia="en-US"/>
        </w:rPr>
      </w:pPr>
      <w:hyperlink w:anchor="_Toc81496948" w:history="1">
        <w:r w:rsidR="00D206B5" w:rsidRPr="00315D48">
          <w:rPr>
            <w:rStyle w:val="Hipersaitas"/>
            <w:noProof/>
          </w:rPr>
          <w:t>Dėl atliekų sistemos administratoriaus veiksmų, susijusių su Komunalinių atliekų turėtojų registru, ginčijimo</w:t>
        </w:r>
        <w:r w:rsidR="00D206B5">
          <w:rPr>
            <w:noProof/>
            <w:webHidden/>
          </w:rPr>
          <w:tab/>
        </w:r>
        <w:r w:rsidR="00D206B5">
          <w:rPr>
            <w:noProof/>
            <w:webHidden/>
          </w:rPr>
          <w:fldChar w:fldCharType="begin"/>
        </w:r>
        <w:r w:rsidR="00D206B5">
          <w:rPr>
            <w:noProof/>
            <w:webHidden/>
          </w:rPr>
          <w:instrText xml:space="preserve"> PAGEREF _Toc81496948 \h </w:instrText>
        </w:r>
        <w:r w:rsidR="00D206B5">
          <w:rPr>
            <w:noProof/>
            <w:webHidden/>
          </w:rPr>
        </w:r>
        <w:r w:rsidR="00D206B5">
          <w:rPr>
            <w:noProof/>
            <w:webHidden/>
          </w:rPr>
          <w:fldChar w:fldCharType="separate"/>
        </w:r>
        <w:r w:rsidR="00D206B5">
          <w:rPr>
            <w:noProof/>
            <w:webHidden/>
          </w:rPr>
          <w:t>24</w:t>
        </w:r>
        <w:r w:rsidR="00D206B5">
          <w:rPr>
            <w:noProof/>
            <w:webHidden/>
          </w:rPr>
          <w:fldChar w:fldCharType="end"/>
        </w:r>
      </w:hyperlink>
    </w:p>
    <w:p w14:paraId="2F02279C" w14:textId="1B76E312" w:rsidR="00C63744" w:rsidRPr="001B5CE0" w:rsidRDefault="00A364C6" w:rsidP="003724AC">
      <w:pPr>
        <w:spacing w:before="240" w:after="240"/>
        <w:jc w:val="both"/>
        <w:rPr>
          <w:rFonts w:asciiTheme="minorHAnsi" w:hAnsiTheme="minorHAnsi" w:cstheme="minorHAnsi"/>
          <w:sz w:val="22"/>
          <w:szCs w:val="22"/>
        </w:rPr>
      </w:pPr>
      <w:r w:rsidRPr="001B5CE0">
        <w:rPr>
          <w:rFonts w:asciiTheme="minorHAnsi" w:hAnsiTheme="minorHAnsi" w:cstheme="minorHAnsi"/>
          <w:sz w:val="22"/>
          <w:szCs w:val="22"/>
        </w:rPr>
        <w:fldChar w:fldCharType="end"/>
      </w:r>
      <w:bookmarkEnd w:id="6"/>
      <w:bookmarkEnd w:id="8"/>
    </w:p>
    <w:p w14:paraId="6D1F89C4" w14:textId="77777777" w:rsidR="00C63744" w:rsidRPr="001B5CE0" w:rsidRDefault="00C63744" w:rsidP="003724AC">
      <w:pPr>
        <w:spacing w:before="240" w:after="240"/>
        <w:jc w:val="both"/>
        <w:rPr>
          <w:rFonts w:asciiTheme="minorHAnsi" w:hAnsiTheme="minorHAnsi" w:cstheme="minorHAnsi"/>
          <w:sz w:val="22"/>
          <w:szCs w:val="22"/>
        </w:rPr>
      </w:pPr>
    </w:p>
    <w:p w14:paraId="781C112A" w14:textId="00B64FC9" w:rsidR="00293CF6" w:rsidRPr="001B5CE0" w:rsidRDefault="00A4795D" w:rsidP="003724AC">
      <w:pPr>
        <w:spacing w:before="240" w:after="240"/>
        <w:jc w:val="both"/>
        <w:rPr>
          <w:rFonts w:asciiTheme="minorHAnsi" w:hAnsiTheme="minorHAnsi" w:cstheme="minorHAnsi"/>
          <w:sz w:val="22"/>
          <w:szCs w:val="22"/>
        </w:rPr>
      </w:pPr>
      <w:r w:rsidRPr="001B5CE0">
        <w:rPr>
          <w:rFonts w:asciiTheme="minorHAnsi" w:hAnsiTheme="minorHAnsi" w:cstheme="minorHAnsi"/>
          <w:sz w:val="22"/>
          <w:szCs w:val="22"/>
        </w:rPr>
        <w:t>Š</w:t>
      </w:r>
      <w:r w:rsidR="00293CF6" w:rsidRPr="001B5CE0">
        <w:rPr>
          <w:rFonts w:asciiTheme="minorHAnsi" w:hAnsiTheme="minorHAnsi" w:cstheme="minorHAnsi"/>
          <w:sz w:val="22"/>
          <w:szCs w:val="22"/>
        </w:rPr>
        <w:t>ioje apžvalgoje vartojam</w:t>
      </w:r>
      <w:r w:rsidR="00BF0C24" w:rsidRPr="001B5CE0">
        <w:rPr>
          <w:rFonts w:asciiTheme="minorHAnsi" w:hAnsiTheme="minorHAnsi" w:cstheme="minorHAnsi"/>
          <w:sz w:val="22"/>
          <w:szCs w:val="22"/>
        </w:rPr>
        <w:t>os</w:t>
      </w:r>
      <w:r w:rsidR="00293CF6" w:rsidRPr="001B5CE0">
        <w:rPr>
          <w:rFonts w:asciiTheme="minorHAnsi" w:hAnsiTheme="minorHAnsi" w:cstheme="minorHAnsi"/>
          <w:sz w:val="22"/>
          <w:szCs w:val="22"/>
        </w:rPr>
        <w:t xml:space="preserve"> </w:t>
      </w:r>
      <w:r w:rsidR="00293CF6" w:rsidRPr="001B5CE0">
        <w:rPr>
          <w:rFonts w:asciiTheme="minorHAnsi" w:hAnsiTheme="minorHAnsi" w:cstheme="minorHAnsi"/>
          <w:b/>
          <w:sz w:val="22"/>
          <w:szCs w:val="22"/>
        </w:rPr>
        <w:t>s</w:t>
      </w:r>
      <w:r w:rsidR="00BF0C24" w:rsidRPr="001B5CE0">
        <w:rPr>
          <w:rFonts w:asciiTheme="minorHAnsi" w:hAnsiTheme="minorHAnsi" w:cstheme="minorHAnsi"/>
          <w:b/>
          <w:sz w:val="22"/>
          <w:szCs w:val="22"/>
        </w:rPr>
        <w:t>antrumpos</w:t>
      </w:r>
      <w:r w:rsidR="00293CF6" w:rsidRPr="001B5CE0">
        <w:rPr>
          <w:rFonts w:asciiTheme="minorHAnsi" w:hAnsiTheme="minorHAnsi" w:cstheme="minorHAnsi"/>
          <w:sz w:val="22"/>
          <w:szCs w:val="22"/>
        </w:rPr>
        <w:t>:</w:t>
      </w:r>
    </w:p>
    <w:p w14:paraId="5C10F793" w14:textId="77777777" w:rsidR="00EF449C" w:rsidRPr="001B5CE0" w:rsidRDefault="002F1CF6" w:rsidP="003724AC">
      <w:pPr>
        <w:jc w:val="both"/>
        <w:rPr>
          <w:rFonts w:asciiTheme="minorHAnsi" w:hAnsiTheme="minorHAnsi" w:cstheme="minorHAnsi"/>
          <w:b/>
          <w:sz w:val="22"/>
          <w:szCs w:val="22"/>
        </w:rPr>
      </w:pPr>
      <w:r w:rsidRPr="001B5CE0">
        <w:rPr>
          <w:rFonts w:asciiTheme="minorHAnsi" w:hAnsiTheme="minorHAnsi" w:cstheme="minorHAnsi"/>
          <w:sz w:val="22"/>
          <w:szCs w:val="22"/>
        </w:rPr>
        <w:t xml:space="preserve">Lietuvos Respublikos administracinių bylų teisenos įstatymas – </w:t>
      </w:r>
      <w:r w:rsidRPr="001B5CE0">
        <w:rPr>
          <w:rFonts w:asciiTheme="minorHAnsi" w:hAnsiTheme="minorHAnsi" w:cstheme="minorHAnsi"/>
          <w:b/>
          <w:sz w:val="22"/>
          <w:szCs w:val="22"/>
        </w:rPr>
        <w:t>ABTĮ</w:t>
      </w:r>
    </w:p>
    <w:p w14:paraId="67CB7DEE" w14:textId="7B9301C6" w:rsidR="002F1CF6" w:rsidRPr="001B5CE0" w:rsidRDefault="00EF449C" w:rsidP="003724AC">
      <w:pPr>
        <w:jc w:val="both"/>
        <w:rPr>
          <w:rFonts w:asciiTheme="minorHAnsi" w:hAnsiTheme="minorHAnsi" w:cstheme="minorHAnsi"/>
          <w:b/>
          <w:sz w:val="22"/>
          <w:szCs w:val="22"/>
        </w:rPr>
      </w:pPr>
      <w:r w:rsidRPr="001B5CE0">
        <w:rPr>
          <w:rFonts w:asciiTheme="minorHAnsi" w:hAnsiTheme="minorHAnsi" w:cstheme="minorHAnsi"/>
          <w:bCs/>
          <w:sz w:val="22"/>
          <w:szCs w:val="22"/>
        </w:rPr>
        <w:t>Lietuvos Respublikos baudžiamasis kodeksas –</w:t>
      </w:r>
      <w:r w:rsidRPr="001B5CE0">
        <w:rPr>
          <w:rFonts w:asciiTheme="minorHAnsi" w:hAnsiTheme="minorHAnsi" w:cstheme="minorHAnsi"/>
          <w:b/>
          <w:sz w:val="22"/>
          <w:szCs w:val="22"/>
        </w:rPr>
        <w:t xml:space="preserve"> BK</w:t>
      </w:r>
      <w:r w:rsidR="002F1CF6" w:rsidRPr="001B5CE0">
        <w:rPr>
          <w:rFonts w:asciiTheme="minorHAnsi" w:hAnsiTheme="minorHAnsi" w:cstheme="minorHAnsi"/>
          <w:sz w:val="22"/>
          <w:szCs w:val="22"/>
        </w:rPr>
        <w:t xml:space="preserve"> </w:t>
      </w:r>
    </w:p>
    <w:p w14:paraId="1547A4B6" w14:textId="3E131BC5" w:rsidR="00BF0C24" w:rsidRPr="001B5CE0" w:rsidRDefault="00BF0C24" w:rsidP="003724AC">
      <w:pPr>
        <w:jc w:val="both"/>
        <w:rPr>
          <w:rFonts w:asciiTheme="minorHAnsi" w:hAnsiTheme="minorHAnsi" w:cstheme="minorHAnsi"/>
          <w:sz w:val="22"/>
          <w:szCs w:val="22"/>
        </w:rPr>
      </w:pPr>
      <w:r w:rsidRPr="001B5CE0">
        <w:rPr>
          <w:rFonts w:asciiTheme="minorHAnsi" w:hAnsiTheme="minorHAnsi" w:cstheme="minorHAnsi"/>
          <w:sz w:val="22"/>
          <w:szCs w:val="22"/>
        </w:rPr>
        <w:t xml:space="preserve">Europos Sąjungos Teisingumo Teismas – </w:t>
      </w:r>
      <w:r w:rsidRPr="001B5CE0">
        <w:rPr>
          <w:rFonts w:asciiTheme="minorHAnsi" w:hAnsiTheme="minorHAnsi" w:cstheme="minorHAnsi"/>
          <w:b/>
          <w:bCs/>
          <w:sz w:val="22"/>
          <w:szCs w:val="22"/>
        </w:rPr>
        <w:t>ESTT</w:t>
      </w:r>
    </w:p>
    <w:p w14:paraId="5C8E366A" w14:textId="77777777" w:rsidR="007412F7" w:rsidRPr="001B5CE0" w:rsidRDefault="007412F7" w:rsidP="003724AC">
      <w:pPr>
        <w:jc w:val="both"/>
        <w:rPr>
          <w:rFonts w:asciiTheme="minorHAnsi" w:hAnsiTheme="minorHAnsi" w:cstheme="minorHAnsi"/>
          <w:sz w:val="22"/>
          <w:szCs w:val="22"/>
        </w:rPr>
      </w:pPr>
      <w:r w:rsidRPr="001B5CE0">
        <w:rPr>
          <w:rFonts w:asciiTheme="minorHAnsi" w:hAnsiTheme="minorHAnsi" w:cstheme="minorHAnsi"/>
          <w:sz w:val="22"/>
          <w:szCs w:val="22"/>
        </w:rPr>
        <w:t xml:space="preserve">Lietuvos vyriausiasis administracinis teismas – </w:t>
      </w:r>
      <w:r w:rsidRPr="001B5CE0">
        <w:rPr>
          <w:rFonts w:asciiTheme="minorHAnsi" w:hAnsiTheme="minorHAnsi" w:cstheme="minorHAnsi"/>
          <w:b/>
          <w:sz w:val="22"/>
          <w:szCs w:val="22"/>
        </w:rPr>
        <w:t>LVAT</w:t>
      </w:r>
    </w:p>
    <w:p w14:paraId="56CA771E" w14:textId="77777777" w:rsidR="003500F5" w:rsidRPr="001B5CE0" w:rsidRDefault="002F1CF6" w:rsidP="003724AC">
      <w:pPr>
        <w:jc w:val="both"/>
        <w:rPr>
          <w:rFonts w:asciiTheme="minorHAnsi" w:hAnsiTheme="minorHAnsi" w:cstheme="minorHAnsi"/>
          <w:b/>
          <w:sz w:val="22"/>
          <w:szCs w:val="22"/>
        </w:rPr>
      </w:pPr>
      <w:r w:rsidRPr="001B5CE0">
        <w:rPr>
          <w:rFonts w:asciiTheme="minorHAnsi" w:hAnsiTheme="minorHAnsi" w:cstheme="minorHAnsi"/>
          <w:sz w:val="22"/>
          <w:szCs w:val="22"/>
        </w:rPr>
        <w:t xml:space="preserve">Uždaroji akcinė bendrovė – </w:t>
      </w:r>
      <w:r w:rsidRPr="001B5CE0">
        <w:rPr>
          <w:rFonts w:asciiTheme="minorHAnsi" w:hAnsiTheme="minorHAnsi" w:cstheme="minorHAnsi"/>
          <w:b/>
          <w:sz w:val="22"/>
          <w:szCs w:val="22"/>
        </w:rPr>
        <w:t>UAB</w:t>
      </w:r>
    </w:p>
    <w:p w14:paraId="3048A858" w14:textId="77777777" w:rsidR="004B5E60" w:rsidRPr="001B5CE0" w:rsidRDefault="00E227FE" w:rsidP="003724AC">
      <w:pPr>
        <w:spacing w:before="240" w:after="240"/>
        <w:jc w:val="both"/>
        <w:rPr>
          <w:rFonts w:asciiTheme="minorHAnsi" w:hAnsiTheme="minorHAnsi" w:cstheme="minorHAnsi"/>
          <w:sz w:val="22"/>
          <w:szCs w:val="22"/>
        </w:rPr>
      </w:pPr>
      <w:r w:rsidRPr="001B5CE0">
        <w:rPr>
          <w:rFonts w:asciiTheme="minorHAnsi" w:hAnsiTheme="minorHAnsi" w:cstheme="minorHAnsi"/>
          <w:b/>
          <w:sz w:val="22"/>
          <w:szCs w:val="22"/>
        </w:rPr>
        <w:t>P</w:t>
      </w:r>
      <w:r w:rsidR="003D4C15" w:rsidRPr="001B5CE0">
        <w:rPr>
          <w:rFonts w:asciiTheme="minorHAnsi" w:hAnsiTheme="minorHAnsi" w:cstheme="minorHAnsi"/>
          <w:b/>
          <w:sz w:val="22"/>
          <w:szCs w:val="22"/>
        </w:rPr>
        <w:t>astaba.</w:t>
      </w:r>
      <w:r w:rsidR="003D4C15" w:rsidRPr="001B5CE0">
        <w:rPr>
          <w:rFonts w:asciiTheme="minorHAnsi" w:hAnsiTheme="minorHAnsi" w:cstheme="minorHAnsi"/>
          <w:sz w:val="22"/>
          <w:szCs w:val="22"/>
        </w:rPr>
        <w:t xml:space="preserve"> Šioje apžvalgoje pateikiamos neoficialios </w:t>
      </w:r>
      <w:r w:rsidR="0028287C" w:rsidRPr="001B5CE0">
        <w:rPr>
          <w:rFonts w:asciiTheme="minorHAnsi" w:hAnsiTheme="minorHAnsi" w:cstheme="minorHAnsi"/>
          <w:sz w:val="22"/>
          <w:szCs w:val="22"/>
        </w:rPr>
        <w:t>LVAT</w:t>
      </w:r>
      <w:r w:rsidR="003D4C15" w:rsidRPr="001B5CE0">
        <w:rPr>
          <w:rFonts w:asciiTheme="minorHAnsi" w:hAnsiTheme="minorHAnsi" w:cstheme="minorHAnsi"/>
          <w:sz w:val="22"/>
          <w:szCs w:val="22"/>
        </w:rPr>
        <w:t xml:space="preserve"> procesinių sprendimų santraukos, kurios LVAT nesaisto. Šis dokumentas yra skirtas tik info</w:t>
      </w:r>
      <w:r w:rsidR="009E6C8D" w:rsidRPr="001B5CE0">
        <w:rPr>
          <w:rFonts w:asciiTheme="minorHAnsi" w:hAnsiTheme="minorHAnsi" w:cstheme="minorHAnsi"/>
          <w:sz w:val="22"/>
          <w:szCs w:val="22"/>
        </w:rPr>
        <w:t>rm</w:t>
      </w:r>
      <w:r w:rsidR="0001474E" w:rsidRPr="001B5CE0">
        <w:rPr>
          <w:rFonts w:asciiTheme="minorHAnsi" w:hAnsiTheme="minorHAnsi" w:cstheme="minorHAnsi"/>
          <w:sz w:val="22"/>
          <w:szCs w:val="22"/>
        </w:rPr>
        <w:t>uoti</w:t>
      </w:r>
      <w:r w:rsidR="003D4C15" w:rsidRPr="001B5CE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1B5CE0">
        <w:rPr>
          <w:rFonts w:asciiTheme="minorHAnsi" w:hAnsiTheme="minorHAnsi" w:cstheme="minorHAnsi"/>
          <w:sz w:val="22"/>
          <w:szCs w:val="22"/>
        </w:rPr>
        <w:t>16</w:t>
      </w:r>
      <w:r w:rsidR="003D4C15" w:rsidRPr="001B5CE0">
        <w:rPr>
          <w:rFonts w:asciiTheme="minorHAnsi" w:hAnsiTheme="minorHAnsi" w:cstheme="minorHAnsi"/>
          <w:sz w:val="22"/>
          <w:szCs w:val="22"/>
        </w:rPr>
        <w:t xml:space="preserve"> m. </w:t>
      </w:r>
      <w:r w:rsidR="0045102F" w:rsidRPr="001B5CE0">
        <w:rPr>
          <w:rFonts w:asciiTheme="minorHAnsi" w:hAnsiTheme="minorHAnsi" w:cstheme="minorHAnsi"/>
          <w:sz w:val="22"/>
          <w:szCs w:val="22"/>
        </w:rPr>
        <w:t>rugsėjo 30</w:t>
      </w:r>
      <w:r w:rsidR="009E6C8D" w:rsidRPr="001B5CE0">
        <w:rPr>
          <w:rFonts w:asciiTheme="minorHAnsi" w:hAnsiTheme="minorHAnsi" w:cstheme="minorHAnsi"/>
          <w:sz w:val="22"/>
          <w:szCs w:val="22"/>
        </w:rPr>
        <w:t> </w:t>
      </w:r>
      <w:r w:rsidR="00291483" w:rsidRPr="001B5CE0">
        <w:rPr>
          <w:rFonts w:asciiTheme="minorHAnsi" w:hAnsiTheme="minorHAnsi" w:cstheme="minorHAnsi"/>
          <w:sz w:val="22"/>
          <w:szCs w:val="22"/>
        </w:rPr>
        <w:t>d. nutarimu Nr. </w:t>
      </w:r>
      <w:r w:rsidR="003D4C15" w:rsidRPr="001B5CE0">
        <w:rPr>
          <w:rFonts w:asciiTheme="minorHAnsi" w:hAnsiTheme="minorHAnsi" w:cstheme="minorHAnsi"/>
          <w:sz w:val="22"/>
          <w:szCs w:val="22"/>
        </w:rPr>
        <w:t>13P-</w:t>
      </w:r>
      <w:r w:rsidR="0045102F" w:rsidRPr="001B5CE0">
        <w:rPr>
          <w:rFonts w:asciiTheme="minorHAnsi" w:hAnsiTheme="minorHAnsi" w:cstheme="minorHAnsi"/>
          <w:sz w:val="22"/>
          <w:szCs w:val="22"/>
        </w:rPr>
        <w:t>102</w:t>
      </w:r>
      <w:r w:rsidR="003D4C15" w:rsidRPr="001B5CE0">
        <w:rPr>
          <w:rFonts w:asciiTheme="minorHAnsi" w:hAnsiTheme="minorHAnsi" w:cstheme="minorHAnsi"/>
          <w:sz w:val="22"/>
          <w:szCs w:val="22"/>
        </w:rPr>
        <w:t>-(7.1.2) patvirtintu Teismų procesinių sprendimų administracinėse bylose kategorijų klasifikatoriumi</w:t>
      </w:r>
      <w:r w:rsidR="0038475E" w:rsidRPr="001B5CE0">
        <w:rPr>
          <w:rFonts w:asciiTheme="minorHAnsi" w:hAnsiTheme="minorHAnsi" w:cstheme="minorHAnsi"/>
          <w:sz w:val="22"/>
          <w:szCs w:val="22"/>
        </w:rPr>
        <w:t xml:space="preserve"> (nuo 2019 m. vasario 1 d. galiojanti redakcija)</w:t>
      </w:r>
      <w:r w:rsidR="003D4C15" w:rsidRPr="001B5CE0">
        <w:rPr>
          <w:rFonts w:asciiTheme="minorHAnsi" w:hAnsiTheme="minorHAnsi" w:cstheme="minorHAnsi"/>
          <w:sz w:val="22"/>
          <w:szCs w:val="22"/>
        </w:rPr>
        <w:t>.</w:t>
      </w:r>
      <w:bookmarkStart w:id="9" w:name="_Toc410389752"/>
      <w:bookmarkStart w:id="10" w:name="_Toc361146890"/>
      <w:bookmarkEnd w:id="7"/>
      <w:r w:rsidR="00CA65D3" w:rsidRPr="001B5CE0">
        <w:rPr>
          <w:rFonts w:asciiTheme="minorHAnsi" w:hAnsiTheme="minorHAnsi" w:cstheme="minorHAnsi"/>
          <w:sz w:val="22"/>
          <w:szCs w:val="22"/>
        </w:rPr>
        <w:t xml:space="preserve"> </w:t>
      </w:r>
    </w:p>
    <w:p w14:paraId="6E6F07C4" w14:textId="77777777" w:rsidR="0007050C" w:rsidRPr="001B5CE0" w:rsidRDefault="0007050C" w:rsidP="003724AC">
      <w:pPr>
        <w:spacing w:before="240" w:after="240"/>
        <w:jc w:val="both"/>
        <w:rPr>
          <w:rFonts w:asciiTheme="minorHAnsi" w:hAnsiTheme="minorHAnsi" w:cstheme="minorHAnsi"/>
          <w:sz w:val="22"/>
          <w:szCs w:val="22"/>
        </w:rPr>
      </w:pPr>
      <w:r w:rsidRPr="001B5CE0">
        <w:rPr>
          <w:rFonts w:asciiTheme="minorHAnsi" w:hAnsiTheme="minorHAnsi" w:cstheme="minorHAnsi"/>
          <w:sz w:val="22"/>
          <w:szCs w:val="22"/>
        </w:rPr>
        <w:br w:type="page"/>
      </w:r>
    </w:p>
    <w:p w14:paraId="26C4EE0E" w14:textId="0E6E1B55" w:rsidR="007C61EC" w:rsidRDefault="00A84D45" w:rsidP="001B5CE0">
      <w:pPr>
        <w:pStyle w:val="Apzvalgai1"/>
        <w:rPr>
          <w:rFonts w:asciiTheme="minorHAnsi" w:hAnsiTheme="minorHAnsi" w:cstheme="minorHAnsi"/>
        </w:rPr>
      </w:pPr>
      <w:bookmarkStart w:id="11" w:name="_Toc519600852"/>
      <w:bookmarkStart w:id="12" w:name="_Toc81496914"/>
      <w:r w:rsidRPr="001B5CE0">
        <w:rPr>
          <w:rFonts w:asciiTheme="minorHAnsi" w:hAnsiTheme="minorHAnsi" w:cstheme="minorHAnsi"/>
        </w:rPr>
        <w:lastRenderedPageBreak/>
        <w:t>I. Administracinės bylos, kylančios iš ginčų dėl teisės viešojo administravimo srityje</w:t>
      </w:r>
      <w:bookmarkEnd w:id="11"/>
      <w:bookmarkEnd w:id="12"/>
    </w:p>
    <w:p w14:paraId="311B5742" w14:textId="77777777" w:rsidR="00D84197" w:rsidRPr="00431059" w:rsidRDefault="00D84197" w:rsidP="00431059"/>
    <w:p w14:paraId="6BED5178" w14:textId="6B7422B0" w:rsidR="00284990" w:rsidRPr="001B5CE0" w:rsidRDefault="00284990" w:rsidP="000102D2">
      <w:pPr>
        <w:pStyle w:val="Apzvalgai1"/>
        <w:rPr>
          <w:rFonts w:asciiTheme="minorHAnsi" w:hAnsiTheme="minorHAnsi" w:cstheme="minorHAnsi"/>
        </w:rPr>
      </w:pPr>
      <w:bookmarkStart w:id="13" w:name="_Toc81496915"/>
      <w:r w:rsidRPr="001B5CE0">
        <w:rPr>
          <w:rFonts w:asciiTheme="minorHAnsi" w:hAnsiTheme="minorHAnsi" w:cstheme="minorHAnsi"/>
        </w:rPr>
        <w:t>4. Norminių administracinių aktų teisėtumo patikra</w:t>
      </w:r>
      <w:bookmarkEnd w:id="13"/>
    </w:p>
    <w:p w14:paraId="616398A5" w14:textId="276C8BBA" w:rsidR="003664F6" w:rsidRPr="001B5CE0" w:rsidRDefault="003664F6" w:rsidP="003724AC">
      <w:pPr>
        <w:ind w:firstLine="567"/>
        <w:jc w:val="both"/>
        <w:rPr>
          <w:rFonts w:asciiTheme="minorHAnsi" w:hAnsiTheme="minorHAnsi" w:cstheme="minorHAnsi"/>
          <w:b/>
          <w:bCs/>
          <w:color w:val="000000"/>
          <w:sz w:val="22"/>
          <w:szCs w:val="22"/>
          <w:u w:val="single"/>
        </w:rPr>
      </w:pPr>
      <w:r w:rsidRPr="001B5CE0">
        <w:rPr>
          <w:rFonts w:asciiTheme="minorHAnsi" w:hAnsiTheme="minorHAnsi" w:cstheme="minorHAnsi"/>
          <w:b/>
          <w:bCs/>
          <w:color w:val="000000"/>
          <w:sz w:val="22"/>
          <w:szCs w:val="22"/>
          <w:u w:val="single"/>
        </w:rPr>
        <w:t>4.1. Centrinių valstybinio administravimo subjektų norminių administracinių aktų teisėtumas</w:t>
      </w:r>
    </w:p>
    <w:p w14:paraId="0A39380A" w14:textId="39577C2F" w:rsidR="00D94285" w:rsidRPr="001B5CE0" w:rsidRDefault="00D94285" w:rsidP="003724AC">
      <w:pPr>
        <w:jc w:val="both"/>
        <w:rPr>
          <w:rFonts w:asciiTheme="minorHAnsi" w:hAnsiTheme="minorHAnsi" w:cstheme="minorHAnsi"/>
          <w:color w:val="000000"/>
          <w:sz w:val="22"/>
          <w:szCs w:val="22"/>
        </w:rPr>
      </w:pPr>
    </w:p>
    <w:p w14:paraId="747C00C0" w14:textId="51061519" w:rsidR="00172181" w:rsidRPr="00E52992" w:rsidRDefault="00172181" w:rsidP="00E52992">
      <w:pPr>
        <w:pStyle w:val="Antrat2"/>
      </w:pPr>
      <w:bookmarkStart w:id="14" w:name="_Toc81496916"/>
      <w:bookmarkStart w:id="15" w:name="_Toc462149970"/>
      <w:r w:rsidRPr="00E52992">
        <w:t>Dėl žemės ūkio ministro įgaliojimų nustatyti specifinį reikalavimą asmenims, siekiantiems gauti paramą pagal Lietuvos kaimo plėtros 2014</w:t>
      </w:r>
      <w:r w:rsidR="60567155" w:rsidRPr="00E52992">
        <w:t>–</w:t>
      </w:r>
      <w:r w:rsidRPr="00E52992">
        <w:t>2020 metų programos priemonę „Ūkio ir verslo plėtra“</w:t>
      </w:r>
      <w:bookmarkEnd w:id="14"/>
    </w:p>
    <w:p w14:paraId="5435CC9F" w14:textId="77777777" w:rsidR="00172181" w:rsidRPr="001B5CE0" w:rsidRDefault="00172181" w:rsidP="003724AC">
      <w:pPr>
        <w:jc w:val="both"/>
        <w:rPr>
          <w:rFonts w:asciiTheme="minorHAnsi" w:hAnsiTheme="minorHAnsi" w:cstheme="minorHAnsi"/>
          <w:b/>
          <w:bCs/>
          <w:color w:val="222222"/>
          <w:sz w:val="22"/>
          <w:szCs w:val="22"/>
        </w:rPr>
      </w:pPr>
    </w:p>
    <w:p w14:paraId="2EF7C7CE" w14:textId="565CD063" w:rsidR="00172181" w:rsidRPr="001B5CE0" w:rsidRDefault="00172181" w:rsidP="1C0984DF">
      <w:pPr>
        <w:ind w:firstLine="567"/>
        <w:jc w:val="both"/>
        <w:rPr>
          <w:rFonts w:asciiTheme="minorHAnsi" w:hAnsiTheme="minorHAnsi" w:cstheme="minorBidi"/>
          <w:sz w:val="22"/>
          <w:szCs w:val="22"/>
        </w:rPr>
      </w:pPr>
      <w:r w:rsidRPr="1C0984DF">
        <w:rPr>
          <w:rFonts w:asciiTheme="minorHAnsi" w:hAnsiTheme="minorHAnsi" w:cstheme="minorBidi"/>
          <w:sz w:val="22"/>
          <w:szCs w:val="22"/>
        </w:rPr>
        <w:t>Apžvelgiamoje norminėje byloje išplėstinė teisėjų kolegija vertino Lietuvos Respublikos žemės ūkio ministro 2018 m. spalio 8 d. įsakymu Nr. 3D-721 patvirtintų Lietuvos kaimo plėtros 2014</w:t>
      </w:r>
      <w:r w:rsidR="51617922" w:rsidRPr="1C0984DF">
        <w:rPr>
          <w:rFonts w:asciiTheme="minorHAnsi" w:hAnsiTheme="minorHAnsi" w:cstheme="minorBidi"/>
          <w:sz w:val="22"/>
          <w:szCs w:val="22"/>
        </w:rPr>
        <w:t>–</w:t>
      </w:r>
      <w:r w:rsidRPr="1C0984DF">
        <w:rPr>
          <w:rFonts w:asciiTheme="minorHAnsi" w:hAnsiTheme="minorHAnsi" w:cstheme="minorBidi"/>
          <w:sz w:val="22"/>
          <w:szCs w:val="22"/>
        </w:rPr>
        <w:t xml:space="preserve">2020 metų programos priemonės „Ūkio ir verslo plėtra“ veiklos srities „Parama ekonominės veiklos pradžiai kaimo vietovėse“ įgyvendinimo taisyklių (toliau – Įgyvendinimo taisyklės) 14 punkto nuostatos teisėtumą. </w:t>
      </w:r>
    </w:p>
    <w:p w14:paraId="72B8EDB8" w14:textId="41AA996B" w:rsidR="00172181" w:rsidRPr="001B5CE0" w:rsidRDefault="00172181" w:rsidP="1C0984DF">
      <w:pPr>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LVAT teisėjų kolegijai individualioje administracinėje byloje kilo abejonė, ar Įgyvendinimo taisyklių 14 punkto nuostata ta apimtimi, kuria pareiškėjui – privačiam juridiniam asmeniui, atitinkančiam labai mažos įmonės reikalavimus, nurodytus Smulkiojo ir vidutinio verslo plėtros įstatyme – nustatytas tinkamumo gauti paramą pagal priemonę reikalavimas – būti savarankiška įmone, neprieštarauja konstituciniam teisinės valstybės principui. Savo abejonę </w:t>
      </w:r>
      <w:r w:rsidR="6225CAFD" w:rsidRPr="1C0984DF">
        <w:rPr>
          <w:rFonts w:asciiTheme="minorHAnsi" w:hAnsiTheme="minorHAnsi" w:cstheme="minorBidi"/>
          <w:sz w:val="22"/>
          <w:szCs w:val="22"/>
        </w:rPr>
        <w:t xml:space="preserve">išplėstinė </w:t>
      </w:r>
      <w:r w:rsidRPr="1C0984DF">
        <w:rPr>
          <w:rFonts w:asciiTheme="minorHAnsi" w:hAnsiTheme="minorHAnsi" w:cstheme="minorBidi"/>
          <w:sz w:val="22"/>
          <w:szCs w:val="22"/>
        </w:rPr>
        <w:t xml:space="preserve">teisėjų kolegija pagrindė tuo, jog žemės ūkio ministro įsakymu patvirtintų Įgyvendinimo taisyklių 14 punkte įtvirtinta nuostata </w:t>
      </w:r>
      <w:r w:rsidRPr="1C0984DF">
        <w:rPr>
          <w:rFonts w:asciiTheme="minorHAnsi" w:hAnsiTheme="minorHAnsi" w:cstheme="minorBidi"/>
          <w:i/>
          <w:iCs/>
          <w:sz w:val="22"/>
          <w:szCs w:val="22"/>
        </w:rPr>
        <w:t>expressis verbis</w:t>
      </w:r>
      <w:r w:rsidRPr="1C0984DF">
        <w:rPr>
          <w:rFonts w:asciiTheme="minorHAnsi" w:hAnsiTheme="minorHAnsi" w:cstheme="minorBidi"/>
          <w:sz w:val="22"/>
          <w:szCs w:val="22"/>
        </w:rPr>
        <w:t xml:space="preserve"> nėra aptarta aukštesnės galios teisės aktuose, kuriuos įgyvendinant Įgyvendinimo taisyklės yra priimtos.</w:t>
      </w:r>
    </w:p>
    <w:p w14:paraId="3B849B6A" w14:textId="6CF80FDF" w:rsidR="00172181" w:rsidRPr="001B5CE0" w:rsidRDefault="00172181" w:rsidP="003724AC">
      <w:pPr>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Konstatavusi, kad žemės ūkio sritis priskiriama pasidalijamajai Europos Sąjungos ir valstybių narių kompetencijai, išplėstinė teisėjų kolegija vertino, ar aukštesnės galios ES ir nacionalinės teisės aktais </w:t>
      </w:r>
      <w:r w:rsidRPr="001B5CE0">
        <w:rPr>
          <w:rFonts w:asciiTheme="minorHAnsi" w:hAnsiTheme="minorHAnsi" w:cstheme="minorHAnsi"/>
          <w:i/>
          <w:iCs/>
          <w:sz w:val="22"/>
          <w:szCs w:val="22"/>
        </w:rPr>
        <w:t>expressis verbis</w:t>
      </w:r>
      <w:r w:rsidRPr="001B5CE0">
        <w:rPr>
          <w:rFonts w:asciiTheme="minorHAnsi" w:hAnsiTheme="minorHAnsi" w:cstheme="minorHAnsi"/>
          <w:sz w:val="22"/>
          <w:szCs w:val="22"/>
        </w:rPr>
        <w:t xml:space="preserve"> nenustačius reikalavimo pareiškėjams – juridiniams asmenims, siekiantiems gauti paramą pagal priemonę „Ūkio ir verslo plėtra“, būti savarankiška įmone, žemės ūkio ministras turėjo įgaliojimus tokį reikalavimą įtvirtinti Įgyvendinimo taisyklių 14 punkte.</w:t>
      </w:r>
    </w:p>
    <w:p w14:paraId="694AF6D0" w14:textId="77777777" w:rsidR="00172181" w:rsidRPr="001B5CE0" w:rsidRDefault="00172181" w:rsidP="003724AC">
      <w:pPr>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Išplėstinė teisėjų kolegija konstatavo, kad nagrinėjamoje byloje aktualiu teisiniu reguliavimu nustatytas ribojimas tiesiogiai neįtvirtintas aukštesnės galios nacionaliniuose ar ES teisės aktuose. Atsižvelgdama į Europos Sąjungos Teisingumo Teismo išaiškinimus, išplėstinė teisėjų kolegija vertino, ar konkrečiu atveju Įgyvendinimo taisyklių 14 punkte įtvirtintas reikalavimas patenka į kiekvienai valstybei narei pripažįstamos diskrecijos sritį. </w:t>
      </w:r>
    </w:p>
    <w:p w14:paraId="7BEB8A70" w14:textId="77777777" w:rsidR="00172181" w:rsidRPr="001B5CE0" w:rsidRDefault="00172181" w:rsidP="003724AC">
      <w:pPr>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Išplėstinė teisėjų kolegija konstatavo, kad 2013 m. gruodžio 17 d. Europos Parlamento ir Tarybos reglamento (ES) Nr. 1305/2013 dėl paramos kaimo plėtrai, teikiamos Europos žemės ūkio fondo kaimo plėtrai (EŽŪFKP) lėšomis, kuriuo panaikinamas Tarybos reglamentas (EB) Nr. </w:t>
      </w:r>
      <w:bookmarkStart w:id="16" w:name="n63fd3e31-6f2b-46d4-a867-00e06069d6ce"/>
      <w:r w:rsidRPr="001B5CE0">
        <w:rPr>
          <w:rFonts w:asciiTheme="minorHAnsi" w:hAnsiTheme="minorHAnsi" w:cstheme="minorHAnsi"/>
          <w:sz w:val="22"/>
          <w:szCs w:val="22"/>
        </w:rPr>
        <w:t>1698/2005</w:t>
      </w:r>
      <w:bookmarkEnd w:id="16"/>
      <w:r w:rsidRPr="001B5CE0">
        <w:rPr>
          <w:rFonts w:asciiTheme="minorHAnsi" w:hAnsiTheme="minorHAnsi" w:cstheme="minorHAnsi"/>
          <w:sz w:val="22"/>
          <w:szCs w:val="22"/>
        </w:rPr>
        <w:t xml:space="preserve"> (toliau – Reglamentas Nr. 1305/2013) 19 straipsnio 1 dalies a punkte nustatyta, kad parama pagal priemonę „Ūkio ir verslo plėtra“ apima paramą verslui pradėti, skiriamą: i) jauniesiems ūkininkams; ii) ne žemės ūkio veiklai kaimo vietovėse; iii) smulkių ūkių plėtrai. Įgyvendinimo taisyklių 14 punktas sietinas, be kita ko, su Reglamento Nr. 1305/2013 19 straipsnio 1 dalyje įtvirtintu siekiu, kad parama pagal priemonę „Ūkio ir verslo plėtra“ apimtų paramą verslui pradėti ir neturėtų būti siejama su pagalba jau veikiančioms įmonėms. Išplėstinė teisėjų kolegija pritarė atsakovui, kad </w:t>
      </w:r>
      <w:r w:rsidRPr="001B5CE0">
        <w:rPr>
          <w:rFonts w:asciiTheme="minorHAnsi" w:hAnsiTheme="minorHAnsi" w:cstheme="minorHAnsi"/>
          <w:sz w:val="22"/>
          <w:szCs w:val="22"/>
          <w:u w:val="single"/>
        </w:rPr>
        <w:t>Įgyvendinimo taisyklių 14 punktu apribojus galimybę pareiškėjais tapti įmonėms, kurios neturi nei partnerinių, nei susijusių įmonių, prisidedama prie veiksmingų paskatų paramą pagal priemonę „Ūkio ir verslo plėtra“ skirti įmonėms, kurios siekia pradėti verslą, o ne jį, pavyzdžiui, diversifikuoti per susijusias įmones</w:t>
      </w:r>
      <w:r w:rsidRPr="001B5CE0">
        <w:rPr>
          <w:rFonts w:asciiTheme="minorHAnsi" w:hAnsiTheme="minorHAnsi" w:cstheme="minorHAnsi"/>
          <w:sz w:val="22"/>
          <w:szCs w:val="22"/>
        </w:rPr>
        <w:t xml:space="preserve">. </w:t>
      </w:r>
    </w:p>
    <w:p w14:paraId="162AD4B7" w14:textId="4C37181E" w:rsidR="00172181" w:rsidRPr="001B5CE0" w:rsidRDefault="00172181" w:rsidP="1C0984DF">
      <w:pPr>
        <w:ind w:firstLine="567"/>
        <w:jc w:val="both"/>
        <w:rPr>
          <w:rFonts w:asciiTheme="minorHAnsi" w:hAnsiTheme="minorHAnsi" w:cstheme="minorBidi"/>
          <w:sz w:val="22"/>
          <w:szCs w:val="22"/>
        </w:rPr>
      </w:pPr>
      <w:r w:rsidRPr="1C0984DF">
        <w:rPr>
          <w:rFonts w:asciiTheme="minorHAnsi" w:hAnsiTheme="minorHAnsi" w:cstheme="minorBidi"/>
          <w:sz w:val="22"/>
          <w:szCs w:val="22"/>
        </w:rPr>
        <w:t>Įvertinusi aktualių ES teisės nuostatų turinį, išplėstinė teisėjų kolegija padarė išvadą, kad</w:t>
      </w:r>
      <w:r w:rsidR="76255034" w:rsidRPr="1C0984DF">
        <w:rPr>
          <w:rFonts w:asciiTheme="minorHAnsi" w:hAnsiTheme="minorHAnsi" w:cstheme="minorBidi"/>
          <w:sz w:val="22"/>
          <w:szCs w:val="22"/>
        </w:rPr>
        <w:t>,</w:t>
      </w:r>
      <w:r w:rsidRPr="1C0984DF">
        <w:rPr>
          <w:rFonts w:asciiTheme="minorHAnsi" w:hAnsiTheme="minorHAnsi" w:cstheme="minorBidi"/>
          <w:sz w:val="22"/>
          <w:szCs w:val="22"/>
        </w:rPr>
        <w:t xml:space="preserve"> priimdamas Įgyvendinimo taisyklių 14 punkte įtvirtintą reikalavimą</w:t>
      </w:r>
      <w:r w:rsidR="58F0AED3" w:rsidRPr="1C0984DF">
        <w:rPr>
          <w:rFonts w:asciiTheme="minorHAnsi" w:hAnsiTheme="minorHAnsi" w:cstheme="minorBidi"/>
          <w:sz w:val="22"/>
          <w:szCs w:val="22"/>
        </w:rPr>
        <w:t>,</w:t>
      </w:r>
      <w:r w:rsidRPr="1C0984DF">
        <w:rPr>
          <w:rFonts w:asciiTheme="minorHAnsi" w:hAnsiTheme="minorHAnsi" w:cstheme="minorBidi"/>
          <w:sz w:val="22"/>
          <w:szCs w:val="22"/>
        </w:rPr>
        <w:t xml:space="preserve"> žemės ūkio ministras tinkamai įgyvendino aukštesnės galios ES ir nacionalinės teisės aktais įtvirtintus įgaliojimus. Todėl byloje padaryta išvada, kad Įgyvendinimo taisyklių 14 punkto nuostata nagrinėta apimtimi neprieštarauja konstituciniam teisinės valstybės principui.</w:t>
      </w:r>
    </w:p>
    <w:p w14:paraId="042F24DC" w14:textId="77777777" w:rsidR="00172181" w:rsidRPr="001B5CE0" w:rsidRDefault="00172181" w:rsidP="003724AC">
      <w:pPr>
        <w:jc w:val="both"/>
        <w:rPr>
          <w:rFonts w:asciiTheme="minorHAnsi" w:hAnsiTheme="minorHAnsi" w:cstheme="minorHAnsi"/>
          <w:sz w:val="22"/>
          <w:szCs w:val="22"/>
        </w:rPr>
      </w:pPr>
    </w:p>
    <w:p w14:paraId="1FA5BE20" w14:textId="77777777" w:rsidR="00172181" w:rsidRPr="001B5CE0" w:rsidRDefault="00172181" w:rsidP="003724AC">
      <w:pPr>
        <w:jc w:val="both"/>
        <w:rPr>
          <w:rFonts w:asciiTheme="minorHAnsi" w:hAnsiTheme="minorHAnsi" w:cstheme="minorHAnsi"/>
          <w:sz w:val="22"/>
          <w:szCs w:val="22"/>
        </w:rPr>
      </w:pPr>
      <w:r w:rsidRPr="001B5CE0">
        <w:rPr>
          <w:rFonts w:asciiTheme="minorHAnsi" w:hAnsiTheme="minorHAnsi" w:cstheme="minorHAnsi"/>
          <w:sz w:val="22"/>
          <w:szCs w:val="22"/>
        </w:rPr>
        <w:t>Išplėstinės teisėjų kolegijos 2021 m. birželio 2 d. sprendimas administracinėje byloje Nr. eI-16-525/2021</w:t>
      </w:r>
    </w:p>
    <w:p w14:paraId="347B9FED" w14:textId="77777777" w:rsidR="00172181" w:rsidRPr="001B5CE0" w:rsidRDefault="00172181" w:rsidP="003724AC">
      <w:pPr>
        <w:pStyle w:val="Betarp"/>
        <w:jc w:val="both"/>
        <w:rPr>
          <w:rFonts w:asciiTheme="minorHAnsi" w:hAnsiTheme="minorHAnsi" w:cstheme="minorHAnsi"/>
          <w:color w:val="000000"/>
        </w:rPr>
      </w:pPr>
      <w:r w:rsidRPr="001B5CE0">
        <w:rPr>
          <w:rFonts w:asciiTheme="minorHAnsi" w:hAnsiTheme="minorHAnsi" w:cstheme="minorHAnsi"/>
          <w:color w:val="000000"/>
        </w:rPr>
        <w:t>Teisminio proceso Nr. 3-66-3-00151-2020-9</w:t>
      </w:r>
    </w:p>
    <w:p w14:paraId="05B319D3" w14:textId="77777777" w:rsidR="00172181" w:rsidRPr="001B5CE0" w:rsidRDefault="00172181" w:rsidP="003724AC">
      <w:pPr>
        <w:pStyle w:val="Betarp"/>
        <w:jc w:val="both"/>
        <w:rPr>
          <w:rFonts w:asciiTheme="minorHAnsi" w:hAnsiTheme="minorHAnsi" w:cstheme="minorHAnsi"/>
          <w:color w:val="000000"/>
        </w:rPr>
      </w:pPr>
      <w:r w:rsidRPr="001B5CE0">
        <w:rPr>
          <w:rFonts w:asciiTheme="minorHAnsi" w:hAnsiTheme="minorHAnsi" w:cstheme="minorHAnsi"/>
          <w:color w:val="000000"/>
        </w:rPr>
        <w:t>Procesinio sprendimo kategorijos: 4.1; 29.1.1</w:t>
      </w:r>
    </w:p>
    <w:p w14:paraId="42F25525" w14:textId="65189C09" w:rsidR="00172181" w:rsidRPr="001B5CE0" w:rsidRDefault="00E1693C" w:rsidP="003724AC">
      <w:pPr>
        <w:pStyle w:val="Betarp"/>
        <w:jc w:val="both"/>
        <w:rPr>
          <w:rStyle w:val="Hipersaitas"/>
          <w:rFonts w:asciiTheme="minorHAnsi" w:hAnsiTheme="minorHAnsi" w:cstheme="minorHAnsi"/>
        </w:rPr>
      </w:pPr>
      <w:hyperlink r:id="rId12" w:history="1">
        <w:r w:rsidR="00172181" w:rsidRPr="001B5CE0">
          <w:rPr>
            <w:rStyle w:val="Hipersaitas"/>
            <w:rFonts w:asciiTheme="minorHAnsi" w:hAnsiTheme="minorHAnsi" w:cstheme="minorHAnsi"/>
          </w:rPr>
          <w:t>Prieiga internete</w:t>
        </w:r>
      </w:hyperlink>
    </w:p>
    <w:p w14:paraId="7C2702D9" w14:textId="7FA52927" w:rsidR="00CE47D5" w:rsidRPr="001B5CE0" w:rsidRDefault="00CE47D5" w:rsidP="003724AC">
      <w:pPr>
        <w:pStyle w:val="Betarp"/>
        <w:jc w:val="both"/>
        <w:rPr>
          <w:rStyle w:val="Hipersaitas"/>
          <w:rFonts w:asciiTheme="minorHAnsi" w:hAnsiTheme="minorHAnsi" w:cstheme="minorHAnsi"/>
        </w:rPr>
      </w:pPr>
    </w:p>
    <w:p w14:paraId="7A85C7CF" w14:textId="77777777" w:rsidR="00CE47D5" w:rsidRPr="001B5CE0" w:rsidRDefault="00CE47D5" w:rsidP="000102D2">
      <w:pPr>
        <w:pStyle w:val="Antrat2"/>
      </w:pPr>
      <w:bookmarkStart w:id="17" w:name="_Toc81496917"/>
      <w:r w:rsidRPr="001B5CE0">
        <w:t>Dėl švietimo, mokslo ir sporto ministro 2021 m. sausio 29 d. įsakymo Nr. V-157 „Dėl studentų, priimamų 2021 m. į aukštąsias mokyklas, norminių studijų kainų patvirtinimo“ teisėtumo</w:t>
      </w:r>
      <w:bookmarkEnd w:id="17"/>
    </w:p>
    <w:p w14:paraId="794F4D67" w14:textId="77777777" w:rsidR="00CE47D5" w:rsidRPr="001B5CE0" w:rsidRDefault="00CE47D5" w:rsidP="003724AC">
      <w:pPr>
        <w:jc w:val="both"/>
        <w:rPr>
          <w:rFonts w:asciiTheme="minorHAnsi" w:hAnsiTheme="minorHAnsi" w:cstheme="minorHAnsi"/>
          <w:color w:val="000000"/>
          <w:sz w:val="22"/>
          <w:szCs w:val="22"/>
          <w:shd w:val="clear" w:color="auto" w:fill="FFFFFF"/>
        </w:rPr>
      </w:pPr>
    </w:p>
    <w:p w14:paraId="72595656" w14:textId="2AD7B899"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Byloje tirt</w:t>
      </w:r>
      <w:r w:rsidR="110A89C6" w:rsidRPr="1C0984DF">
        <w:rPr>
          <w:rFonts w:asciiTheme="minorHAnsi" w:hAnsiTheme="minorHAnsi" w:cstheme="minorBidi"/>
          <w:color w:val="000000"/>
          <w:sz w:val="22"/>
          <w:szCs w:val="22"/>
          <w:shd w:val="clear" w:color="auto" w:fill="FFFFFF"/>
        </w:rPr>
        <w:t>os</w:t>
      </w:r>
      <w:r w:rsidRPr="1C0984DF">
        <w:rPr>
          <w:rFonts w:asciiTheme="minorHAnsi" w:hAnsiTheme="minorHAnsi" w:cstheme="minorBidi"/>
          <w:color w:val="000000"/>
          <w:sz w:val="22"/>
          <w:szCs w:val="22"/>
          <w:shd w:val="clear" w:color="auto" w:fill="FFFFFF"/>
        </w:rPr>
        <w:t xml:space="preserve"> Lietuvos Respublikos švietimo, mokslo ir sporto ministro 2021 m. sausio 29 d. įsakymu Nr. V-157 „Dėl studentų, priimamų 2021 m. į aukštąsias mokyklas, norminių studijų kainų patvirtinimo“ (toliau – </w:t>
      </w:r>
      <w:r w:rsidRPr="1C0984DF">
        <w:rPr>
          <w:rFonts w:asciiTheme="minorHAnsi" w:hAnsiTheme="minorHAnsi" w:cstheme="minorBidi"/>
          <w:color w:val="000000"/>
          <w:sz w:val="22"/>
          <w:szCs w:val="22"/>
          <w:shd w:val="clear" w:color="auto" w:fill="FFFFFF"/>
        </w:rPr>
        <w:lastRenderedPageBreak/>
        <w:t>Įsakymas) patvirtintos Studentų, priimamų 2021 metais į aukštąsias mokyklas, norminės universitetinių studijų kainos bei Studentų, priimamų 2021 metais į aukštąsias mokyklas, norminės koleginių studijų kainos. Šios norminės studijų kainos išdėstytos įsakymo priedo lentelėje.</w:t>
      </w:r>
    </w:p>
    <w:p w14:paraId="68520D10" w14:textId="10F52D51"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 xml:space="preserve">Pareiškime suformuluotas prašymas buvo grindžiamas tuo, kad Įsakymas priimtas praleidus Mokslo ir studijų įstatyme nustatytą terminą. Pareiškime </w:t>
      </w:r>
      <w:r w:rsidR="00772D81" w:rsidRPr="1C0984DF">
        <w:rPr>
          <w:rFonts w:asciiTheme="minorHAnsi" w:hAnsiTheme="minorHAnsi" w:cstheme="minorBidi"/>
          <w:color w:val="000000"/>
          <w:sz w:val="22"/>
          <w:szCs w:val="22"/>
          <w:shd w:val="clear" w:color="auto" w:fill="FFFFFF"/>
        </w:rPr>
        <w:t xml:space="preserve">taip pat </w:t>
      </w:r>
      <w:r w:rsidRPr="1C0984DF">
        <w:rPr>
          <w:rFonts w:asciiTheme="minorHAnsi" w:hAnsiTheme="minorHAnsi" w:cstheme="minorBidi"/>
          <w:color w:val="000000"/>
          <w:sz w:val="22"/>
          <w:szCs w:val="22"/>
          <w:shd w:val="clear" w:color="auto" w:fill="FFFFFF"/>
        </w:rPr>
        <w:t>kel</w:t>
      </w:r>
      <w:r w:rsidR="00772D81" w:rsidRPr="1C0984DF">
        <w:rPr>
          <w:rFonts w:asciiTheme="minorHAnsi" w:hAnsiTheme="minorHAnsi" w:cstheme="minorBidi"/>
          <w:color w:val="000000"/>
          <w:sz w:val="22"/>
          <w:szCs w:val="22"/>
          <w:shd w:val="clear" w:color="auto" w:fill="FFFFFF"/>
        </w:rPr>
        <w:t xml:space="preserve">tos </w:t>
      </w:r>
      <w:r w:rsidRPr="1C0984DF">
        <w:rPr>
          <w:rFonts w:asciiTheme="minorHAnsi" w:hAnsiTheme="minorHAnsi" w:cstheme="minorBidi"/>
          <w:color w:val="000000"/>
          <w:sz w:val="22"/>
          <w:szCs w:val="22"/>
          <w:shd w:val="clear" w:color="auto" w:fill="FFFFFF"/>
        </w:rPr>
        <w:t>abejonės Įsakymo turinio atitiktimi aukštesnės galios teisės aktams dėl Įsakymo dalių, kuriomis nustatytos norminės studijų kainos bei nustatytas studijų krypčių priskyrimas konkrečioms studijų grupėms.</w:t>
      </w:r>
    </w:p>
    <w:p w14:paraId="2ECC0757" w14:textId="77777777"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Dėl Įsakymo priėmimo tvarkos reikalavimų byloje pažymėta, kad pagal Mokslo ir studijų įstatymo 83 straipsnio 4 dalį normines atitinkamais metais priimamų studentų studijų kainas kiekvienais metais iki sausio 15 dienos tvirtina švietimo ir mokslo ministras. Įsakymu norminės studijų kainos buvo patvirtintos 2021 m. sausio 29 d. – praleidus Mokslo ir studijų įstatymo 83 straipsnio 4 dalyje nustatytą terminą.</w:t>
      </w:r>
    </w:p>
    <w:p w14:paraId="644256FD" w14:textId="3A52DD4D"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Mokslo ir studijų įstatymo 83 straipsnio 4 dalyje nustatytas terminas patvirtinti normines studijų kainas yra skirtas užtikrinti teisinį apibrėžtumą</w:t>
      </w:r>
      <w:r w:rsidR="00772D81" w:rsidRPr="1C0984DF">
        <w:rPr>
          <w:rFonts w:asciiTheme="minorHAnsi" w:hAnsiTheme="minorHAnsi" w:cstheme="minorBidi"/>
          <w:color w:val="000000"/>
          <w:sz w:val="22"/>
          <w:szCs w:val="22"/>
          <w:shd w:val="clear" w:color="auto" w:fill="FFFFFF"/>
        </w:rPr>
        <w:t>,</w:t>
      </w:r>
      <w:r w:rsidRPr="1C0984DF">
        <w:rPr>
          <w:rFonts w:asciiTheme="minorHAnsi" w:hAnsiTheme="minorHAnsi" w:cstheme="minorBidi"/>
          <w:color w:val="000000"/>
          <w:sz w:val="22"/>
          <w:szCs w:val="22"/>
          <w:shd w:val="clear" w:color="auto" w:fill="FFFFFF"/>
        </w:rPr>
        <w:t xml:space="preserve"> suteikiant laiko suinteresuotiems teisinių santykių dalyviams pasiruošti studentų stojimui ir priėmimui į studijas aukštosiose mokyklose. Pripažinus Įsakymą neteisėtu (dėl ko jis nebegalėtų būti taikomas)</w:t>
      </w:r>
      <w:r w:rsidR="00772D81" w:rsidRPr="1C0984DF">
        <w:rPr>
          <w:rFonts w:asciiTheme="minorHAnsi" w:hAnsiTheme="minorHAnsi" w:cstheme="minorBidi"/>
          <w:color w:val="000000"/>
          <w:sz w:val="22"/>
          <w:szCs w:val="22"/>
          <w:shd w:val="clear" w:color="auto" w:fill="FFFFFF"/>
        </w:rPr>
        <w:t>,</w:t>
      </w:r>
      <w:r w:rsidRPr="1C0984DF">
        <w:rPr>
          <w:rFonts w:asciiTheme="minorHAnsi" w:hAnsiTheme="minorHAnsi" w:cstheme="minorBidi"/>
          <w:color w:val="000000"/>
          <w:sz w:val="22"/>
          <w:szCs w:val="22"/>
          <w:shd w:val="clear" w:color="auto" w:fill="FFFFFF"/>
        </w:rPr>
        <w:t xml:space="preserve"> švietimo, mokslo ir sporto ministrui būtų neįmanoma ištaisyti Mokslo ir studijų įstatymo 83 straipsnio 4 dalies pažeidimo</w:t>
      </w:r>
      <w:r w:rsidR="00772D81" w:rsidRPr="1C0984DF">
        <w:rPr>
          <w:rFonts w:asciiTheme="minorHAnsi" w:hAnsiTheme="minorHAnsi" w:cstheme="minorBidi"/>
          <w:color w:val="000000"/>
          <w:sz w:val="22"/>
          <w:szCs w:val="22"/>
          <w:shd w:val="clear" w:color="auto" w:fill="FFFFFF"/>
        </w:rPr>
        <w:t>,</w:t>
      </w:r>
      <w:r w:rsidRPr="1C0984DF">
        <w:rPr>
          <w:rFonts w:asciiTheme="minorHAnsi" w:hAnsiTheme="minorHAnsi" w:cstheme="minorBidi"/>
          <w:color w:val="000000"/>
          <w:sz w:val="22"/>
          <w:szCs w:val="22"/>
          <w:shd w:val="clear" w:color="auto" w:fill="FFFFFF"/>
        </w:rPr>
        <w:t xml:space="preserve"> priimant naują norminį administracinį aktą, kadangi akto priėmimo terminas jau yra suėjęs. Nuo Įsakymo priėmimo iki prašymų priimti studijuoti teikimo ir registravimo pradžios buvo likę apie 4 mėnesiai. Lyginant su šiuo laikotarpiu</w:t>
      </w:r>
      <w:r w:rsidR="00772D81" w:rsidRPr="1C0984DF">
        <w:rPr>
          <w:rFonts w:asciiTheme="minorHAnsi" w:hAnsiTheme="minorHAnsi" w:cstheme="minorBidi"/>
          <w:color w:val="000000"/>
          <w:sz w:val="22"/>
          <w:szCs w:val="22"/>
          <w:shd w:val="clear" w:color="auto" w:fill="FFFFFF"/>
        </w:rPr>
        <w:t>,</w:t>
      </w:r>
      <w:r w:rsidRPr="1C0984DF">
        <w:rPr>
          <w:rFonts w:asciiTheme="minorHAnsi" w:hAnsiTheme="minorHAnsi" w:cstheme="minorBidi"/>
          <w:color w:val="000000"/>
          <w:sz w:val="22"/>
          <w:szCs w:val="22"/>
          <w:shd w:val="clear" w:color="auto" w:fill="FFFFFF"/>
        </w:rPr>
        <w:t xml:space="preserve"> Įsakymo priėmimo termino praleidimas buvo nežymus – apie 14 dienų. Pareiškėjai nepateikė duomenų</w:t>
      </w:r>
      <w:r w:rsidR="00772D81" w:rsidRPr="1C0984DF">
        <w:rPr>
          <w:rFonts w:asciiTheme="minorHAnsi" w:hAnsiTheme="minorHAnsi" w:cstheme="minorBidi"/>
          <w:color w:val="000000"/>
          <w:sz w:val="22"/>
          <w:szCs w:val="22"/>
          <w:shd w:val="clear" w:color="auto" w:fill="FFFFFF"/>
        </w:rPr>
        <w:t xml:space="preserve">, </w:t>
      </w:r>
      <w:r w:rsidRPr="1C0984DF">
        <w:rPr>
          <w:rFonts w:asciiTheme="minorHAnsi" w:hAnsiTheme="minorHAnsi" w:cstheme="minorBidi"/>
          <w:color w:val="000000"/>
          <w:sz w:val="22"/>
          <w:szCs w:val="22"/>
          <w:shd w:val="clear" w:color="auto" w:fill="FFFFFF"/>
        </w:rPr>
        <w:t xml:space="preserve">jų nenustatyta </w:t>
      </w:r>
      <w:r w:rsidR="00772D81" w:rsidRPr="1C0984DF">
        <w:rPr>
          <w:rFonts w:asciiTheme="minorHAnsi" w:hAnsiTheme="minorHAnsi" w:cstheme="minorBidi"/>
          <w:color w:val="000000"/>
          <w:sz w:val="22"/>
          <w:szCs w:val="22"/>
          <w:shd w:val="clear" w:color="auto" w:fill="FFFFFF"/>
        </w:rPr>
        <w:t xml:space="preserve">ir </w:t>
      </w:r>
      <w:r w:rsidRPr="1C0984DF">
        <w:rPr>
          <w:rFonts w:asciiTheme="minorHAnsi" w:hAnsiTheme="minorHAnsi" w:cstheme="minorBidi"/>
          <w:color w:val="000000"/>
          <w:sz w:val="22"/>
          <w:szCs w:val="22"/>
          <w:shd w:val="clear" w:color="auto" w:fill="FFFFFF"/>
        </w:rPr>
        <w:t>bylos nagrinėjimo metu, kurie patvirtintų, kad toks aptariamo termino praleidimas būtų sukėlęs reikšming</w:t>
      </w:r>
      <w:r w:rsidR="72110321" w:rsidRPr="1C0984DF">
        <w:rPr>
          <w:rFonts w:asciiTheme="minorHAnsi" w:hAnsiTheme="minorHAnsi" w:cstheme="minorBidi"/>
          <w:color w:val="000000"/>
          <w:sz w:val="22"/>
          <w:szCs w:val="22"/>
          <w:shd w:val="clear" w:color="auto" w:fill="FFFFFF"/>
        </w:rPr>
        <w:t>us</w:t>
      </w:r>
      <w:r w:rsidRPr="1C0984DF">
        <w:rPr>
          <w:rFonts w:asciiTheme="minorHAnsi" w:hAnsiTheme="minorHAnsi" w:cstheme="minorBidi"/>
          <w:color w:val="000000"/>
          <w:sz w:val="22"/>
          <w:szCs w:val="22"/>
          <w:shd w:val="clear" w:color="auto" w:fill="FFFFFF"/>
        </w:rPr>
        <w:t xml:space="preserve"> neigiam</w:t>
      </w:r>
      <w:r w:rsidR="13E45A1A" w:rsidRPr="1C0984DF">
        <w:rPr>
          <w:rFonts w:asciiTheme="minorHAnsi" w:hAnsiTheme="minorHAnsi" w:cstheme="minorBidi"/>
          <w:color w:val="000000"/>
          <w:sz w:val="22"/>
          <w:szCs w:val="22"/>
          <w:shd w:val="clear" w:color="auto" w:fill="FFFFFF"/>
        </w:rPr>
        <w:t>us</w:t>
      </w:r>
      <w:r w:rsidRPr="1C0984DF">
        <w:rPr>
          <w:rFonts w:asciiTheme="minorHAnsi" w:hAnsiTheme="minorHAnsi" w:cstheme="minorBidi"/>
          <w:color w:val="000000"/>
          <w:sz w:val="22"/>
          <w:szCs w:val="22"/>
          <w:shd w:val="clear" w:color="auto" w:fill="FFFFFF"/>
        </w:rPr>
        <w:t xml:space="preserve"> padarini</w:t>
      </w:r>
      <w:r w:rsidR="28161E16" w:rsidRPr="1C0984DF">
        <w:rPr>
          <w:rFonts w:asciiTheme="minorHAnsi" w:hAnsiTheme="minorHAnsi" w:cstheme="minorBidi"/>
          <w:color w:val="000000"/>
          <w:sz w:val="22"/>
          <w:szCs w:val="22"/>
          <w:shd w:val="clear" w:color="auto" w:fill="FFFFFF"/>
        </w:rPr>
        <w:t>us</w:t>
      </w:r>
      <w:r w:rsidRPr="1C0984DF">
        <w:rPr>
          <w:rFonts w:asciiTheme="minorHAnsi" w:hAnsiTheme="minorHAnsi" w:cstheme="minorBidi"/>
          <w:color w:val="000000"/>
          <w:sz w:val="22"/>
          <w:szCs w:val="22"/>
          <w:shd w:val="clear" w:color="auto" w:fill="FFFFFF"/>
        </w:rPr>
        <w:t xml:space="preserve">. </w:t>
      </w:r>
    </w:p>
    <w:p w14:paraId="60102590" w14:textId="0385CDF5" w:rsidR="00CE47D5" w:rsidRPr="001B5CE0" w:rsidRDefault="00CE47D5"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Aptartos aplinkybės lėmė, kad Įsakymo priėmimas</w:t>
      </w:r>
      <w:r w:rsidR="006711FB" w:rsidRPr="001B5CE0">
        <w:rPr>
          <w:rFonts w:asciiTheme="minorHAnsi" w:hAnsiTheme="minorHAnsi" w:cstheme="minorHAnsi"/>
          <w:color w:val="000000"/>
          <w:sz w:val="22"/>
          <w:szCs w:val="22"/>
          <w:shd w:val="clear" w:color="auto" w:fill="FFFFFF"/>
        </w:rPr>
        <w:t>,</w:t>
      </w:r>
      <w:r w:rsidRPr="001B5CE0">
        <w:rPr>
          <w:rFonts w:asciiTheme="minorHAnsi" w:hAnsiTheme="minorHAnsi" w:cstheme="minorHAnsi"/>
          <w:color w:val="000000"/>
          <w:sz w:val="22"/>
          <w:szCs w:val="22"/>
          <w:shd w:val="clear" w:color="auto" w:fill="FFFFFF"/>
        </w:rPr>
        <w:t xml:space="preserve"> praleidus Mokslo ir studijų įstatymo 83 straipsnio 4 dalyje nustatytą terminą patvirtinti normines studijų kainas</w:t>
      </w:r>
      <w:r w:rsidR="006711FB" w:rsidRPr="001B5CE0">
        <w:rPr>
          <w:rFonts w:asciiTheme="minorHAnsi" w:hAnsiTheme="minorHAnsi" w:cstheme="minorHAnsi"/>
          <w:color w:val="000000"/>
          <w:sz w:val="22"/>
          <w:szCs w:val="22"/>
          <w:shd w:val="clear" w:color="auto" w:fill="FFFFFF"/>
        </w:rPr>
        <w:t>,</w:t>
      </w:r>
      <w:r w:rsidRPr="001B5CE0">
        <w:rPr>
          <w:rFonts w:asciiTheme="minorHAnsi" w:hAnsiTheme="minorHAnsi" w:cstheme="minorHAnsi"/>
          <w:color w:val="000000"/>
          <w:sz w:val="22"/>
          <w:szCs w:val="22"/>
          <w:shd w:val="clear" w:color="auto" w:fill="FFFFFF"/>
        </w:rPr>
        <w:t xml:space="preserve"> yra neesminis</w:t>
      </w:r>
      <w:r w:rsidR="00772D81" w:rsidRPr="001B5CE0">
        <w:rPr>
          <w:rFonts w:asciiTheme="minorHAnsi" w:hAnsiTheme="minorHAnsi" w:cstheme="minorHAnsi"/>
          <w:color w:val="000000"/>
          <w:sz w:val="22"/>
          <w:szCs w:val="22"/>
          <w:shd w:val="clear" w:color="auto" w:fill="FFFFFF"/>
        </w:rPr>
        <w:t xml:space="preserve">, o </w:t>
      </w:r>
      <w:r w:rsidRPr="001B5CE0">
        <w:rPr>
          <w:rFonts w:asciiTheme="minorHAnsi" w:hAnsiTheme="minorHAnsi" w:cstheme="minorHAnsi"/>
          <w:color w:val="000000"/>
          <w:sz w:val="22"/>
          <w:szCs w:val="22"/>
          <w:shd w:val="clear" w:color="auto" w:fill="FFFFFF"/>
        </w:rPr>
        <w:t>pripažinus Įsakymą neteisėtu</w:t>
      </w:r>
      <w:r w:rsidR="00772D81" w:rsidRPr="001B5CE0">
        <w:rPr>
          <w:rFonts w:asciiTheme="minorHAnsi" w:hAnsiTheme="minorHAnsi" w:cstheme="minorHAnsi"/>
          <w:color w:val="000000"/>
          <w:sz w:val="22"/>
          <w:szCs w:val="22"/>
          <w:shd w:val="clear" w:color="auto" w:fill="FFFFFF"/>
        </w:rPr>
        <w:t>,</w:t>
      </w:r>
      <w:r w:rsidRPr="001B5CE0">
        <w:rPr>
          <w:rFonts w:asciiTheme="minorHAnsi" w:hAnsiTheme="minorHAnsi" w:cstheme="minorHAnsi"/>
          <w:color w:val="000000"/>
          <w:sz w:val="22"/>
          <w:szCs w:val="22"/>
          <w:shd w:val="clear" w:color="auto" w:fill="FFFFFF"/>
        </w:rPr>
        <w:t xml:space="preserve"> nebūtų įgyvendinami pažeistos teisės normos tikslai, todėl, vadovaujantis A</w:t>
      </w:r>
      <w:r w:rsidR="00772D81" w:rsidRPr="001B5CE0">
        <w:rPr>
          <w:rFonts w:asciiTheme="minorHAnsi" w:hAnsiTheme="minorHAnsi" w:cstheme="minorHAnsi"/>
          <w:color w:val="000000"/>
          <w:sz w:val="22"/>
          <w:szCs w:val="22"/>
          <w:shd w:val="clear" w:color="auto" w:fill="FFFFFF"/>
        </w:rPr>
        <w:t xml:space="preserve">BTĮ </w:t>
      </w:r>
      <w:r w:rsidRPr="001B5CE0">
        <w:rPr>
          <w:rFonts w:asciiTheme="minorHAnsi" w:hAnsiTheme="minorHAnsi" w:cstheme="minorHAnsi"/>
          <w:color w:val="000000"/>
          <w:sz w:val="22"/>
          <w:szCs w:val="22"/>
          <w:shd w:val="clear" w:color="auto" w:fill="FFFFFF"/>
        </w:rPr>
        <w:t>117</w:t>
      </w:r>
      <w:r w:rsidR="00772D81" w:rsidRPr="001B5CE0">
        <w:rPr>
          <w:rFonts w:asciiTheme="minorHAnsi" w:hAnsiTheme="minorHAnsi" w:cstheme="minorHAnsi"/>
          <w:color w:val="000000"/>
          <w:sz w:val="22"/>
          <w:szCs w:val="22"/>
          <w:shd w:val="clear" w:color="auto" w:fill="FFFFFF"/>
        </w:rPr>
        <w:t> </w:t>
      </w:r>
      <w:r w:rsidRPr="001B5CE0">
        <w:rPr>
          <w:rFonts w:asciiTheme="minorHAnsi" w:hAnsiTheme="minorHAnsi" w:cstheme="minorHAnsi"/>
          <w:color w:val="000000"/>
          <w:sz w:val="22"/>
          <w:szCs w:val="22"/>
          <w:shd w:val="clear" w:color="auto" w:fill="FFFFFF"/>
        </w:rPr>
        <w:t>straipsnio 1 dalies 1 punktu, daryta išvada, kad Mokslo ir studijų įstatymo 83 straipsnio 4 dalyje nustatyto termino praleidimas šiuo atveju nesudaro pagrindo pripažinti Įsakymą neteisėtu.</w:t>
      </w:r>
    </w:p>
    <w:p w14:paraId="667DF69A" w14:textId="77777777" w:rsidR="00CE47D5" w:rsidRPr="001B5CE0" w:rsidRDefault="00CE47D5"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Kitais bylos aspektais pareiškime teigta, jog Įsakyme išskyrus mažiau studijų krypčių (studijų programų grupių) rūšių, negu jų buvo išskirta 2020 metais, pakilo kai kurių studijų krypčių (studijų programų grupių) norminės kainos ir vienai rūšiai buvo priskirtos skirtingo pobūdžio studijų kryptys.</w:t>
      </w:r>
    </w:p>
    <w:p w14:paraId="096A645D" w14:textId="6F75A44E"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 xml:space="preserve">Išplėstinė teisėjų kolegija šiuo klausimu atsižvelgė </w:t>
      </w:r>
      <w:r w:rsidR="7A52B2BF" w:rsidRPr="1C0984DF">
        <w:rPr>
          <w:rFonts w:asciiTheme="minorHAnsi" w:hAnsiTheme="minorHAnsi" w:cstheme="minorBidi"/>
          <w:color w:val="000000"/>
          <w:sz w:val="22"/>
          <w:szCs w:val="22"/>
          <w:shd w:val="clear" w:color="auto" w:fill="FFFFFF"/>
        </w:rPr>
        <w:t xml:space="preserve">į </w:t>
      </w:r>
      <w:r w:rsidRPr="1C0984DF">
        <w:rPr>
          <w:rFonts w:asciiTheme="minorHAnsi" w:hAnsiTheme="minorHAnsi" w:cstheme="minorBidi"/>
          <w:color w:val="000000"/>
          <w:sz w:val="22"/>
          <w:szCs w:val="22"/>
          <w:shd w:val="clear" w:color="auto" w:fill="FFFFFF"/>
        </w:rPr>
        <w:t>tai, kad Įsakyme išdėstytas studijų krypčių priskyrimas konkrečioms studijų grupėms sutampa su numatytuoju Vyriausybės 2021 m. sausio 27 d. nutarimu Nr. 53 pakeistame Studijų krypčių, krypčių grupių arba studijų programų grupių koeficientų sąraše, todėl patvirtindamas Įsakymą, ministras tinkamai vadovavosi vieninteliu jam aukštesnės galios teisės aktais leidžiamu studijų krypčių (studijų programų grupių) rūšių paskirstymu.</w:t>
      </w:r>
    </w:p>
    <w:p w14:paraId="51990546" w14:textId="58C26279"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Dėl norminių studijų kainų dydžių pagrįstumo išplėstinė teisėjų kolegija pažymėjo, kad tiek pagal Konstituciją, tiek pagal A</w:t>
      </w:r>
      <w:r w:rsidR="00772D81" w:rsidRPr="1C0984DF">
        <w:rPr>
          <w:rFonts w:asciiTheme="minorHAnsi" w:hAnsiTheme="minorHAnsi" w:cstheme="minorBidi"/>
          <w:color w:val="000000"/>
          <w:sz w:val="22"/>
          <w:szCs w:val="22"/>
          <w:shd w:val="clear" w:color="auto" w:fill="FFFFFF"/>
        </w:rPr>
        <w:t xml:space="preserve">BTĮ </w:t>
      </w:r>
      <w:r w:rsidRPr="1C0984DF">
        <w:rPr>
          <w:rFonts w:asciiTheme="minorHAnsi" w:hAnsiTheme="minorHAnsi" w:cstheme="minorBidi"/>
          <w:color w:val="000000"/>
          <w:sz w:val="22"/>
          <w:szCs w:val="22"/>
          <w:shd w:val="clear" w:color="auto" w:fill="FFFFFF"/>
        </w:rPr>
        <w:t>3 straipsnio 2 dalį teismas nevertina ginčijamo teisės akto ir veiksmų (neveikimo) politinio ar ekonominio tikslingumo požiūriu.</w:t>
      </w:r>
    </w:p>
    <w:p w14:paraId="766C1ED3" w14:textId="2C6F654B"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 xml:space="preserve">Pagal Lietuvos Respublikos Vyriausybės 2017 m. kovo 1 d. nutarimu Nr. 149 patvirtinto Norminių studijų krypties arba studijų programų grupės studijų kainų apskaičiavimo ir Lietuvos Respublikos valstybės biudžeto lėšų studijų kainai valstybės finansuojamose vietose apmokėti skyrimo tvarkos aprašo 3 punktą, </w:t>
      </w:r>
      <w:r w:rsidRPr="1C0984DF">
        <w:rPr>
          <w:rFonts w:asciiTheme="minorHAnsi" w:hAnsiTheme="minorHAnsi" w:cstheme="minorBidi"/>
          <w:color w:val="000000"/>
          <w:sz w:val="22"/>
          <w:szCs w:val="22"/>
          <w:u w:val="single"/>
          <w:shd w:val="clear" w:color="auto" w:fill="FFFFFF"/>
        </w:rPr>
        <w:t>norminė studijų kaina yra dydis, rodantis maksimalią lėšų sumą, kuri gali būti skiriama iš valstybės biudžeto metams aukštosios mokyklos nustatytai studijų valstybės finansuojamoje studijų vietoje kainai apmokėti. Šis apibrėžimas leidžia matyti, kad nustatant normines studijų kainas kartu yra nustatoma ir dalis iš valstybės biudžeto aukštosioms mokykloms už gerai besimokančių studentų studijas skiriamo finansavimo, kuris vėliau paskirstomas atsižvelgiant į studentų priėmimo į aukštąsias mokyklas rezultatus bei kitas įstatymuose numatytas sąlygas</w:t>
      </w:r>
      <w:r w:rsidRPr="1C0984DF">
        <w:rPr>
          <w:rFonts w:asciiTheme="minorHAnsi" w:hAnsiTheme="minorHAnsi" w:cstheme="minorBidi"/>
          <w:color w:val="000000"/>
          <w:sz w:val="22"/>
          <w:szCs w:val="22"/>
          <w:shd w:val="clear" w:color="auto" w:fill="FFFFFF"/>
        </w:rPr>
        <w:t xml:space="preserve">. Vadinasi, </w:t>
      </w:r>
      <w:r w:rsidRPr="1C0984DF">
        <w:rPr>
          <w:rFonts w:asciiTheme="minorHAnsi" w:hAnsiTheme="minorHAnsi" w:cstheme="minorBidi"/>
          <w:color w:val="000000"/>
          <w:sz w:val="22"/>
          <w:szCs w:val="22"/>
          <w:u w:val="single"/>
          <w:shd w:val="clear" w:color="auto" w:fill="FFFFFF"/>
        </w:rPr>
        <w:t xml:space="preserve">nustatant norminių studijų kainų dydžius, yra iš dalies įgyvendinama valstybės biudžeto lėšų skyrimo funkcija, todėl šiuo klausimu </w:t>
      </w:r>
      <w:r w:rsidRPr="1C0984DF">
        <w:rPr>
          <w:rFonts w:asciiTheme="minorHAnsi" w:hAnsiTheme="minorHAnsi" w:cstheme="minorBidi"/>
          <w:i/>
          <w:iCs/>
          <w:color w:val="000000"/>
          <w:sz w:val="22"/>
          <w:szCs w:val="22"/>
          <w:u w:val="single"/>
          <w:shd w:val="clear" w:color="auto" w:fill="FFFFFF"/>
        </w:rPr>
        <w:t>mutatis mutandis</w:t>
      </w:r>
      <w:r w:rsidRPr="1C0984DF">
        <w:rPr>
          <w:rFonts w:asciiTheme="minorHAnsi" w:hAnsiTheme="minorHAnsi" w:cstheme="minorBidi"/>
          <w:color w:val="000000"/>
          <w:sz w:val="22"/>
          <w:szCs w:val="22"/>
          <w:u w:val="single"/>
          <w:shd w:val="clear" w:color="auto" w:fill="FFFFFF"/>
        </w:rPr>
        <w:t xml:space="preserve"> atsižvelgta į Konstitucinio Teismo jurisprudenciją, kuria vadovaujantis, tai, ar valstybės biudžete lėšų tam tikroms reikmėms (tikslams) numatoma pakankamai, yra politinio, ekonominio tikslingumo klausimas, kuris nepriskirtas vertinti teismams</w:t>
      </w:r>
      <w:r w:rsidRPr="1C0984DF">
        <w:rPr>
          <w:rFonts w:asciiTheme="minorHAnsi" w:hAnsiTheme="minorHAnsi" w:cstheme="minorBidi"/>
          <w:color w:val="000000"/>
          <w:sz w:val="22"/>
          <w:szCs w:val="22"/>
          <w:shd w:val="clear" w:color="auto" w:fill="FFFFFF"/>
        </w:rPr>
        <w:t>. Tuo remiantis konstatuota, kad švietimo, mokslo ir sporto ministrui nustačius norminių studijų kainų dydžius jam priskirtos diskrecijos ribose ir laikantis imperatyvių teisės normų, šių dydžių pagrįstumas nepriskirtas vertinti teismui, vadovaujantis A</w:t>
      </w:r>
      <w:r w:rsidR="00772D81" w:rsidRPr="1C0984DF">
        <w:rPr>
          <w:rFonts w:asciiTheme="minorHAnsi" w:hAnsiTheme="minorHAnsi" w:cstheme="minorBidi"/>
          <w:color w:val="000000"/>
          <w:sz w:val="22"/>
          <w:szCs w:val="22"/>
          <w:shd w:val="clear" w:color="auto" w:fill="FFFFFF"/>
        </w:rPr>
        <w:t xml:space="preserve">BTĮ </w:t>
      </w:r>
      <w:r w:rsidRPr="1C0984DF">
        <w:rPr>
          <w:rFonts w:asciiTheme="minorHAnsi" w:hAnsiTheme="minorHAnsi" w:cstheme="minorBidi"/>
          <w:color w:val="000000"/>
          <w:sz w:val="22"/>
          <w:szCs w:val="22"/>
          <w:shd w:val="clear" w:color="auto" w:fill="FFFFFF"/>
        </w:rPr>
        <w:t>3</w:t>
      </w:r>
      <w:r w:rsidR="00772D81" w:rsidRPr="1C0984DF">
        <w:rPr>
          <w:rFonts w:asciiTheme="minorHAnsi" w:hAnsiTheme="minorHAnsi" w:cstheme="minorBidi"/>
          <w:color w:val="000000"/>
          <w:sz w:val="22"/>
          <w:szCs w:val="22"/>
          <w:shd w:val="clear" w:color="auto" w:fill="FFFFFF"/>
        </w:rPr>
        <w:t> </w:t>
      </w:r>
      <w:r w:rsidRPr="1C0984DF">
        <w:rPr>
          <w:rFonts w:asciiTheme="minorHAnsi" w:hAnsiTheme="minorHAnsi" w:cstheme="minorBidi"/>
          <w:color w:val="000000"/>
          <w:sz w:val="22"/>
          <w:szCs w:val="22"/>
          <w:shd w:val="clear" w:color="auto" w:fill="FFFFFF"/>
        </w:rPr>
        <w:t>straipsnio 2 dalimi.</w:t>
      </w:r>
    </w:p>
    <w:p w14:paraId="2CE78109" w14:textId="16A0D07C" w:rsidR="00CE47D5" w:rsidRPr="001B5CE0" w:rsidRDefault="00772D81"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Visgi v</w:t>
      </w:r>
      <w:r w:rsidR="00CE47D5" w:rsidRPr="001B5CE0">
        <w:rPr>
          <w:rFonts w:asciiTheme="minorHAnsi" w:hAnsiTheme="minorHAnsi" w:cstheme="minorHAnsi"/>
          <w:color w:val="000000"/>
          <w:sz w:val="22"/>
          <w:szCs w:val="22"/>
          <w:shd w:val="clear" w:color="auto" w:fill="FFFFFF"/>
        </w:rPr>
        <w:t xml:space="preserve">ertinant Įsakymu nustatytų norminių studijų kainų dydžių suderinamumą su teise į nemokamą aukštąjį mokslą, </w:t>
      </w:r>
      <w:r w:rsidRPr="001B5CE0">
        <w:rPr>
          <w:rFonts w:asciiTheme="minorHAnsi" w:hAnsiTheme="minorHAnsi" w:cstheme="minorHAnsi"/>
          <w:color w:val="000000"/>
          <w:sz w:val="22"/>
          <w:szCs w:val="22"/>
          <w:shd w:val="clear" w:color="auto" w:fill="FFFFFF"/>
        </w:rPr>
        <w:t xml:space="preserve">anot išplėstinės teisėjų kolegijos, </w:t>
      </w:r>
      <w:r w:rsidR="00CE47D5" w:rsidRPr="001B5CE0">
        <w:rPr>
          <w:rFonts w:asciiTheme="minorHAnsi" w:hAnsiTheme="minorHAnsi" w:cstheme="minorHAnsi"/>
          <w:color w:val="000000"/>
          <w:sz w:val="22"/>
          <w:szCs w:val="22"/>
          <w:shd w:val="clear" w:color="auto" w:fill="FFFFFF"/>
        </w:rPr>
        <w:t xml:space="preserve">reikšminga Mokslo ir studijų įstatymo 83 straipsnio 4 dalies nuostata, pagal kurią, kai aukštosios mokyklos nustatyta studijų kaina neviršija norminės studijų kainos, </w:t>
      </w:r>
      <w:r w:rsidR="00CE47D5" w:rsidRPr="001B5CE0">
        <w:rPr>
          <w:rFonts w:asciiTheme="minorHAnsi" w:hAnsiTheme="minorHAnsi" w:cstheme="minorHAnsi"/>
          <w:color w:val="000000"/>
          <w:sz w:val="22"/>
          <w:szCs w:val="22"/>
          <w:shd w:val="clear" w:color="auto" w:fill="FFFFFF"/>
        </w:rPr>
        <w:lastRenderedPageBreak/>
        <w:t>valstybės biudžeto lėšomis apmokama aukštosios mokyklos nustatyta studijų kaina. Tais atvejais, kai aukštosios mokyklos nustatyta studijų kaina viršija norminę studijų kainą, valstybės biudžeto lėšomis apmokama norminė studijų kaina. To paties straipsnio 5 dalyje numatyta, kad asmenys, studijuojantys valstybės finansuojamose vietose, valstybinei aukštajai mokyklai neturi mokėti jokių tiesiogiai su studijų programos įgyvendinimu susijusių įmokų, išskyrus šio įstatymo 80 straipsnio 3 dalyje nurodytus atvejus</w:t>
      </w:r>
      <w:r w:rsidRPr="001B5CE0">
        <w:rPr>
          <w:rStyle w:val="Puslapioinaosnuoroda"/>
          <w:rFonts w:asciiTheme="minorHAnsi" w:hAnsiTheme="minorHAnsi" w:cstheme="minorHAnsi"/>
          <w:color w:val="000000"/>
          <w:sz w:val="22"/>
          <w:szCs w:val="22"/>
          <w:shd w:val="clear" w:color="auto" w:fill="FFFFFF"/>
        </w:rPr>
        <w:footnoteReference w:id="1"/>
      </w:r>
      <w:r w:rsidR="00CE47D5" w:rsidRPr="001B5CE0">
        <w:rPr>
          <w:rFonts w:asciiTheme="minorHAnsi" w:hAnsiTheme="minorHAnsi" w:cstheme="minorHAnsi"/>
          <w:color w:val="000000"/>
          <w:sz w:val="22"/>
          <w:szCs w:val="22"/>
          <w:shd w:val="clear" w:color="auto" w:fill="FFFFFF"/>
        </w:rPr>
        <w:t xml:space="preserve">. Iš to, kas išdėstyta ir atsižvelgus į Konstitucinio Teismo nutarimus, buvo galima matyti, kad Mokslo ir studijų įstatyme įtvirtinta studijų finansavimo sistema, kurią taikant buvo priimtas Įsakymas, yra suderinama su Konstitucija ir kadangi pagal ją asmenys, studijuojantys valstybės finansuojamose vietose, valstybinei aukštajai mokyklai neturi mokėti jokių tiesiogiai su studijų programos įgyvendinimu susijusių įmokų, </w:t>
      </w:r>
      <w:r w:rsidR="00CE47D5" w:rsidRPr="001B5CE0">
        <w:rPr>
          <w:rFonts w:asciiTheme="minorHAnsi" w:hAnsiTheme="minorHAnsi" w:cstheme="minorHAnsi"/>
          <w:color w:val="000000"/>
          <w:sz w:val="22"/>
          <w:szCs w:val="22"/>
          <w:u w:val="single"/>
          <w:shd w:val="clear" w:color="auto" w:fill="FFFFFF"/>
        </w:rPr>
        <w:t>Įsakymu nustatyti norminių studijų kainų dydžiai nesudaro prielaidų padėčiai, kurioje gerai besimokantiems studentams tektų mokėti už studijas valstybinėse aukštosiose mokyklose</w:t>
      </w:r>
      <w:r w:rsidRPr="001B5CE0">
        <w:rPr>
          <w:rFonts w:asciiTheme="minorHAnsi" w:hAnsiTheme="minorHAnsi" w:cstheme="minorHAnsi"/>
          <w:color w:val="000000"/>
          <w:sz w:val="22"/>
          <w:szCs w:val="22"/>
          <w:shd w:val="clear" w:color="auto" w:fill="FFFFFF"/>
        </w:rPr>
        <w:t xml:space="preserve">.  </w:t>
      </w:r>
    </w:p>
    <w:p w14:paraId="730F7365" w14:textId="29FB168B" w:rsidR="00CE47D5" w:rsidRPr="001B5CE0" w:rsidRDefault="00CE47D5"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 xml:space="preserve">Vertindama, ar Įsakymu nepažeidžiamas reikalavimas užtikrinti aukštojo mokslo prieinamumą, be kita ko, atsižvelgiant į savo lėšomis studijuojantiems studentams dėl Įsakymo kylančius padarinius, išplėstinė teisėjų kolegija taip pat vadovavosi Mokslo ir studijų įstatymo nuostatomis bei Konstitucinio Teismo išaiškinimais ir darė išvadą, kad </w:t>
      </w:r>
      <w:r w:rsidRPr="1C0984DF">
        <w:rPr>
          <w:rFonts w:asciiTheme="minorHAnsi" w:hAnsiTheme="minorHAnsi" w:cstheme="minorBidi"/>
          <w:color w:val="000000"/>
          <w:sz w:val="22"/>
          <w:szCs w:val="22"/>
          <w:u w:val="single"/>
          <w:shd w:val="clear" w:color="auto" w:fill="FFFFFF"/>
        </w:rPr>
        <w:t>norminių studijų kainų dydžiais nėra nustatomos studijų kainos – jas nustato pačios aukštosios mokyklos. Teisinis reguliavimas nenumato, kad studijų kainos privalo būti nustatomos pagal švietimo, mokslo ir sporto ministro nustatomus norminių studijų kainų dydžius, todėl jų įtaka gali būti tik netiesioginė</w:t>
      </w:r>
      <w:r w:rsidRPr="1C0984DF">
        <w:rPr>
          <w:rFonts w:asciiTheme="minorHAnsi" w:hAnsiTheme="minorHAnsi" w:cstheme="minorBidi"/>
          <w:color w:val="000000"/>
          <w:sz w:val="22"/>
          <w:szCs w:val="22"/>
          <w:shd w:val="clear" w:color="auto" w:fill="FFFFFF"/>
        </w:rPr>
        <w:t>.</w:t>
      </w:r>
      <w:r w:rsidR="008A2213" w:rsidRPr="1C0984DF">
        <w:rPr>
          <w:rFonts w:asciiTheme="minorHAnsi" w:hAnsiTheme="minorHAnsi" w:cstheme="minorBidi"/>
          <w:color w:val="000000"/>
          <w:sz w:val="22"/>
          <w:szCs w:val="22"/>
          <w:shd w:val="clear" w:color="auto" w:fill="FFFFFF"/>
        </w:rPr>
        <w:t xml:space="preserve"> </w:t>
      </w:r>
      <w:r w:rsidR="00772D81" w:rsidRPr="1C0984DF">
        <w:rPr>
          <w:rFonts w:asciiTheme="minorHAnsi" w:hAnsiTheme="minorHAnsi" w:cstheme="minorBidi"/>
          <w:color w:val="000000"/>
          <w:sz w:val="22"/>
          <w:szCs w:val="22"/>
          <w:u w:val="single"/>
          <w:shd w:val="clear" w:color="auto" w:fill="FFFFFF"/>
        </w:rPr>
        <w:t>N</w:t>
      </w:r>
      <w:r w:rsidRPr="1C0984DF">
        <w:rPr>
          <w:rFonts w:asciiTheme="minorHAnsi" w:hAnsiTheme="minorHAnsi" w:cstheme="minorBidi"/>
          <w:color w:val="000000"/>
          <w:sz w:val="22"/>
          <w:szCs w:val="22"/>
          <w:u w:val="single"/>
          <w:shd w:val="clear" w:color="auto" w:fill="FFFFFF"/>
        </w:rPr>
        <w:t>et jeigu norminių studijų kainų dydžiai turi netiesioginės įtakos aukštųjų mokyklų nustatomoms studijų kainoms, išplėstinė teisėjų kolegija neturėjo pagrindo daryti išvadą, kad jie galėtų pažeisti aukštojo mokslo prieinamumo reikalavimą, jeigu norminių studijų kainų dydžiai buvo patvirtinti vadovaujantis Vyriausybės patvirtintame apraše išdėstytais reikalavimais</w:t>
      </w:r>
      <w:r w:rsidRPr="1C0984DF">
        <w:rPr>
          <w:rFonts w:asciiTheme="minorHAnsi" w:hAnsiTheme="minorHAnsi" w:cstheme="minorBidi"/>
          <w:color w:val="000000"/>
          <w:sz w:val="22"/>
          <w:szCs w:val="22"/>
          <w:shd w:val="clear" w:color="auto" w:fill="FFFFFF"/>
        </w:rPr>
        <w:t>. Tvirtindamas norminių studijų kainų dydžius</w:t>
      </w:r>
      <w:r w:rsidR="1C3456E9" w:rsidRPr="1C0984DF">
        <w:rPr>
          <w:rFonts w:asciiTheme="minorHAnsi" w:hAnsiTheme="minorHAnsi" w:cstheme="minorBidi"/>
          <w:color w:val="000000"/>
          <w:sz w:val="22"/>
          <w:szCs w:val="22"/>
          <w:shd w:val="clear" w:color="auto" w:fill="FFFFFF"/>
        </w:rPr>
        <w:t>,</w:t>
      </w:r>
      <w:r w:rsidRPr="1C0984DF">
        <w:rPr>
          <w:rFonts w:asciiTheme="minorHAnsi" w:hAnsiTheme="minorHAnsi" w:cstheme="minorBidi"/>
          <w:color w:val="000000"/>
          <w:sz w:val="22"/>
          <w:szCs w:val="22"/>
          <w:shd w:val="clear" w:color="auto" w:fill="FFFFFF"/>
        </w:rPr>
        <w:t xml:space="preserve"> švietimo, mokslo ir sporto ministras neturi įgaliojimų nukrypti nuo šių ir kitų Vyriausybės patvirtiname apraše nustatytų reikalavimų bei jo priede nustatytų koeficientų. Pareiškėjai nepateikė duomenų, kurie pagrįstų, kad priimant Įsakymą</w:t>
      </w:r>
      <w:r w:rsidR="008A2213" w:rsidRPr="1C0984DF">
        <w:rPr>
          <w:rFonts w:asciiTheme="minorHAnsi" w:hAnsiTheme="minorHAnsi" w:cstheme="minorBidi"/>
          <w:color w:val="000000"/>
          <w:sz w:val="22"/>
          <w:szCs w:val="22"/>
          <w:shd w:val="clear" w:color="auto" w:fill="FFFFFF"/>
        </w:rPr>
        <w:t>,</w:t>
      </w:r>
      <w:r w:rsidRPr="1C0984DF">
        <w:rPr>
          <w:rFonts w:asciiTheme="minorHAnsi" w:hAnsiTheme="minorHAnsi" w:cstheme="minorBidi"/>
          <w:color w:val="000000"/>
          <w:sz w:val="22"/>
          <w:szCs w:val="22"/>
          <w:shd w:val="clear" w:color="auto" w:fill="FFFFFF"/>
        </w:rPr>
        <w:t xml:space="preserve"> buvo pažeistos konkrečios norminių studijų kainų dydžio nustatymo taisyklės. Besikeičiant ekonominei padėčiai ir kitiems reikšmingiems veiksniams, taikant šias taisykles apskaičiuota norminė studijų kaina gali būti didesnė už praeityje apskaičiuotas normines studijų kainas, ir tai savaime nėra pagrindas pripažinti jas pažeidžiančiomis reikalavimą užtikrinti studijų prieinamumą.</w:t>
      </w:r>
    </w:p>
    <w:p w14:paraId="32CAF18A" w14:textId="77777777" w:rsidR="00CE47D5" w:rsidRPr="001B5CE0" w:rsidRDefault="00CE47D5"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Atsižvelgusi į tai, kas išdėstyta, išplėstinė teisėjų kolegija ginčyto Įsakymo neteisėtumo aptartais aspektais nenustatė.</w:t>
      </w:r>
    </w:p>
    <w:p w14:paraId="2EA0FAC0" w14:textId="77777777" w:rsidR="00CE47D5" w:rsidRPr="001B5CE0" w:rsidRDefault="00CE47D5" w:rsidP="1C0984DF">
      <w:pPr>
        <w:jc w:val="both"/>
        <w:rPr>
          <w:rFonts w:asciiTheme="minorHAnsi" w:hAnsiTheme="minorHAnsi" w:cstheme="minorBidi"/>
          <w:color w:val="000000"/>
          <w:sz w:val="22"/>
          <w:szCs w:val="22"/>
          <w:shd w:val="clear" w:color="auto" w:fill="FFFFFF"/>
        </w:rPr>
      </w:pPr>
    </w:p>
    <w:p w14:paraId="70C05364" w14:textId="77777777" w:rsidR="00CE47D5" w:rsidRPr="001B5CE0" w:rsidRDefault="00CE47D5"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Išplėstinės teisėjų kolegijos 2021 m. birželio 30 d. sprendimas administracinėje byloje Nr. I-18-756/2021</w:t>
      </w:r>
    </w:p>
    <w:p w14:paraId="1D4C13A6" w14:textId="77777777" w:rsidR="00CE47D5" w:rsidRPr="001B5CE0" w:rsidRDefault="00CE47D5"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Teisminio proceso Nr. 3-66-3-00012-2021-6</w:t>
      </w:r>
    </w:p>
    <w:p w14:paraId="0A9A8593" w14:textId="77777777" w:rsidR="00CE47D5" w:rsidRPr="001B5CE0" w:rsidRDefault="00CE47D5"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Procesinio sprendimo kategorijos: 4.1; 25.7</w:t>
      </w:r>
    </w:p>
    <w:p w14:paraId="650309B4" w14:textId="77777777" w:rsidR="00CE47D5" w:rsidRPr="001B5CE0" w:rsidRDefault="00CE47D5" w:rsidP="003724AC">
      <w:pPr>
        <w:jc w:val="both"/>
        <w:rPr>
          <w:rStyle w:val="Hipersaitas"/>
          <w:rFonts w:asciiTheme="minorHAnsi" w:hAnsiTheme="minorHAnsi" w:cstheme="minorHAnsi"/>
          <w:sz w:val="22"/>
          <w:szCs w:val="22"/>
          <w:shd w:val="clear" w:color="auto" w:fill="FFFFFF"/>
        </w:rPr>
      </w:pPr>
      <w:r w:rsidRPr="001B5CE0">
        <w:rPr>
          <w:rFonts w:asciiTheme="minorHAnsi" w:hAnsiTheme="minorHAnsi" w:cstheme="minorHAnsi"/>
          <w:color w:val="000000"/>
          <w:sz w:val="22"/>
          <w:szCs w:val="22"/>
          <w:shd w:val="clear" w:color="auto" w:fill="FFFFFF"/>
        </w:rPr>
        <w:fldChar w:fldCharType="begin"/>
      </w:r>
      <w:r w:rsidRPr="001B5CE0">
        <w:rPr>
          <w:rFonts w:asciiTheme="minorHAnsi" w:hAnsiTheme="minorHAnsi" w:cstheme="minorHAnsi"/>
          <w:color w:val="000000"/>
          <w:sz w:val="22"/>
          <w:szCs w:val="22"/>
          <w:shd w:val="clear" w:color="auto" w:fill="FFFFFF"/>
        </w:rPr>
        <w:instrText xml:space="preserve"> HYPERLINK "https://www.e-tar.lt/portal/lt/legalAct/3107ea40e00611eb9f09e7df20500045" </w:instrText>
      </w:r>
      <w:r w:rsidRPr="001B5CE0">
        <w:rPr>
          <w:rFonts w:asciiTheme="minorHAnsi" w:hAnsiTheme="minorHAnsi" w:cstheme="minorHAnsi"/>
          <w:color w:val="000000"/>
          <w:sz w:val="22"/>
          <w:szCs w:val="22"/>
          <w:shd w:val="clear" w:color="auto" w:fill="FFFFFF"/>
        </w:rPr>
        <w:fldChar w:fldCharType="separate"/>
      </w:r>
      <w:r w:rsidRPr="001B5CE0">
        <w:rPr>
          <w:rStyle w:val="Hipersaitas"/>
          <w:rFonts w:asciiTheme="minorHAnsi" w:hAnsiTheme="minorHAnsi" w:cstheme="minorHAnsi"/>
          <w:sz w:val="22"/>
          <w:szCs w:val="22"/>
          <w:shd w:val="clear" w:color="auto" w:fill="FFFFFF"/>
        </w:rPr>
        <w:t>Prieiga internete</w:t>
      </w:r>
    </w:p>
    <w:p w14:paraId="65B94DB2" w14:textId="17EE67C6" w:rsidR="00172181" w:rsidRPr="001B5CE0" w:rsidRDefault="00CE47D5" w:rsidP="003724AC">
      <w:pPr>
        <w:pStyle w:val="Betarp"/>
        <w:jc w:val="both"/>
        <w:rPr>
          <w:rFonts w:asciiTheme="minorHAnsi" w:hAnsiTheme="minorHAnsi" w:cstheme="minorHAnsi"/>
        </w:rPr>
      </w:pPr>
      <w:r w:rsidRPr="001B5CE0">
        <w:rPr>
          <w:rFonts w:asciiTheme="minorHAnsi" w:hAnsiTheme="minorHAnsi" w:cstheme="minorHAnsi"/>
          <w:color w:val="000000"/>
          <w:shd w:val="clear" w:color="auto" w:fill="FFFFFF"/>
        </w:rPr>
        <w:fldChar w:fldCharType="end"/>
      </w:r>
    </w:p>
    <w:p w14:paraId="6B920355" w14:textId="77777777" w:rsidR="00092CD0" w:rsidRPr="001B5CE0" w:rsidRDefault="00092CD0" w:rsidP="003724AC">
      <w:pPr>
        <w:ind w:left="709" w:hanging="142"/>
        <w:jc w:val="both"/>
        <w:rPr>
          <w:rFonts w:asciiTheme="minorHAnsi" w:hAnsiTheme="minorHAnsi" w:cstheme="minorHAnsi"/>
          <w:b/>
          <w:bCs/>
          <w:sz w:val="22"/>
          <w:szCs w:val="22"/>
          <w:u w:val="single"/>
        </w:rPr>
      </w:pPr>
      <w:r w:rsidRPr="001B5CE0">
        <w:rPr>
          <w:rFonts w:asciiTheme="minorHAnsi" w:hAnsiTheme="minorHAnsi" w:cstheme="minorHAnsi"/>
          <w:b/>
          <w:bCs/>
          <w:sz w:val="22"/>
          <w:szCs w:val="22"/>
          <w:u w:val="single"/>
        </w:rPr>
        <w:t>4.2. Teritorinių ar savivaldybių administravimo subjektų norminių administracinių aktų teisėtumas</w:t>
      </w:r>
    </w:p>
    <w:p w14:paraId="5B96B1B0" w14:textId="77777777" w:rsidR="00092CD0" w:rsidRPr="001B5CE0" w:rsidRDefault="00092CD0" w:rsidP="003724AC">
      <w:pPr>
        <w:tabs>
          <w:tab w:val="left" w:pos="8931"/>
          <w:tab w:val="left" w:pos="9356"/>
        </w:tabs>
        <w:jc w:val="both"/>
        <w:rPr>
          <w:rFonts w:asciiTheme="minorHAnsi" w:hAnsiTheme="minorHAnsi" w:cstheme="minorHAnsi"/>
          <w:sz w:val="22"/>
          <w:szCs w:val="22"/>
        </w:rPr>
      </w:pPr>
    </w:p>
    <w:p w14:paraId="3F2B96A9" w14:textId="77777777" w:rsidR="00092CD0" w:rsidRPr="001B5CE0" w:rsidRDefault="00092CD0" w:rsidP="000102D2">
      <w:pPr>
        <w:pStyle w:val="Antrat2"/>
      </w:pPr>
      <w:bookmarkStart w:id="18" w:name="_Toc81496918"/>
      <w:r w:rsidRPr="001B5CE0">
        <w:t>Dėl savivaldybės tarybos teisės nustatyti, kad pirmenybė priimant į savivaldybės bendrojo ugdymo mokyklas teikiama asmenims, deklaravusiems gyvenamąją vietą savivaldybės teritorijoje</w:t>
      </w:r>
      <w:bookmarkEnd w:id="18"/>
    </w:p>
    <w:p w14:paraId="063FB68D" w14:textId="77777777" w:rsidR="00092CD0" w:rsidRPr="001B5CE0" w:rsidRDefault="00092CD0" w:rsidP="003724AC">
      <w:pPr>
        <w:tabs>
          <w:tab w:val="left" w:pos="8931"/>
          <w:tab w:val="left" w:pos="9356"/>
        </w:tabs>
        <w:jc w:val="both"/>
        <w:rPr>
          <w:rFonts w:asciiTheme="minorHAnsi" w:hAnsiTheme="minorHAnsi" w:cstheme="minorHAnsi"/>
          <w:sz w:val="22"/>
          <w:szCs w:val="22"/>
        </w:rPr>
      </w:pPr>
    </w:p>
    <w:p w14:paraId="554AFAF1" w14:textId="6F84C9D2" w:rsidR="00092CD0" w:rsidRPr="001B5CE0" w:rsidRDefault="00092CD0" w:rsidP="1C0984DF">
      <w:pPr>
        <w:tabs>
          <w:tab w:val="left" w:pos="8931"/>
          <w:tab w:val="left" w:pos="9356"/>
        </w:tabs>
        <w:ind w:firstLine="567"/>
        <w:jc w:val="both"/>
        <w:rPr>
          <w:rFonts w:asciiTheme="minorHAnsi" w:hAnsiTheme="minorHAnsi" w:cstheme="minorBidi"/>
          <w:sz w:val="22"/>
          <w:szCs w:val="22"/>
        </w:rPr>
      </w:pPr>
      <w:r w:rsidRPr="6B2C1132">
        <w:rPr>
          <w:rFonts w:asciiTheme="minorHAnsi" w:hAnsiTheme="minorHAnsi" w:cstheme="minorBidi"/>
          <w:sz w:val="22"/>
          <w:szCs w:val="22"/>
        </w:rPr>
        <w:t>Vyriausybės atstovas kreipėsi į administracinį teismą su prašymu ištirti, ar Priėmimo į Alytaus miesto savivaldybės bendrojo ugdymo mokyklas tvarkos aprašo, patvirtinto Alytaus miesto savivaldybės tarybos 2011</w:t>
      </w:r>
      <w:r w:rsidR="4D5C2AB2" w:rsidRPr="6B2C1132">
        <w:rPr>
          <w:rFonts w:asciiTheme="minorHAnsi" w:hAnsiTheme="minorHAnsi" w:cstheme="minorBidi"/>
          <w:sz w:val="22"/>
          <w:szCs w:val="22"/>
        </w:rPr>
        <w:t xml:space="preserve"> m. </w:t>
      </w:r>
      <w:r w:rsidRPr="6B2C1132">
        <w:rPr>
          <w:rFonts w:asciiTheme="minorHAnsi" w:hAnsiTheme="minorHAnsi" w:cstheme="minorBidi"/>
          <w:sz w:val="22"/>
          <w:szCs w:val="22"/>
        </w:rPr>
        <w:t>gruodžio 28 d. sprendimu Nr. T-306 (Alytaus miesto savivaldybės tarybos 2019 m. gruodžio 18 d. sprendimo Nr. T-404 redakcija) (toliau – Aprašas), 4 punktas ir 7.2 papunktis atitinka įstatymų nuostatas.</w:t>
      </w:r>
    </w:p>
    <w:p w14:paraId="3889C079" w14:textId="77777777" w:rsidR="00092CD0" w:rsidRPr="001B5CE0" w:rsidRDefault="00092CD0"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Aprašo 4 punkte nustatyta, jog Aprašu siekiama užtikrinti mokymosi prieinamumą pagal bendrojo ugdymo programas deklaravusiems gyvenamąją vietą Alytaus miesto savivaldybės teritorijoje asmenims. Vyriausybės atstovo nuomone, šia teisės norma siekiama užtikrinti tik vienos asmenų grupės, t. y. deklaravusių gyvenamąją vietą Alytaus miesto savivaldybės teritorijoje, mokymosi prieinamumą, pažeidžiant kitų, nedeklaravusių gyvenamosios vietos Alytaus mieste, asmenų teises.</w:t>
      </w:r>
    </w:p>
    <w:p w14:paraId="17A9C264" w14:textId="77777777" w:rsidR="00092CD0" w:rsidRPr="001B5CE0" w:rsidRDefault="00092CD0"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Aprašo 7.2 papunktyje buvo nustatyta, jog į bendrąją bendrojo ugdymo mokyklą mokytis pagal vidurinio ugdymo programą pirmumo teise priimami asmenys, pageidaujantys tęsti mokymąsi pagal vidurinio ugdymo </w:t>
      </w:r>
      <w:r w:rsidRPr="001B5CE0">
        <w:rPr>
          <w:rFonts w:asciiTheme="minorHAnsi" w:hAnsiTheme="minorHAnsi" w:cstheme="minorHAnsi"/>
          <w:sz w:val="22"/>
          <w:szCs w:val="22"/>
        </w:rPr>
        <w:lastRenderedPageBreak/>
        <w:t>programą, baigę joje pagrindinio ugdymo programą. Jei norinčiųjų yra daugiau nei laisvų mokymosi vietų, pirmiausiai priimami asmenys, deklaravę gyvenamąją vietą Alytaus miesto savivaldybėje, atsižvelgiant į jų pageidavimą tęsti dalykų, dalykų modulių, kurių buvo pradėję mokytis pagal pagrindinio ugdymo programos antrąją dalį, mokymosi pagal vidurinio ugdymo programą ir mokymosi pasiekimus &lt;...&gt;. Vyriausybės atstovo teigimu, ši nuostata, kad pirmiausia į bendrojo ugdymo mokyklą priimami asmenys, deklaravę gyvenamąją vietą Alytaus miesto savivaldybėje, prieštarauja Švietimo įstatymo 29 straipsnio 3 daliai, kurioje pirmumo priėmimo teisė imperatyviai nustatyta asmenims, gyvenantiems mokyklos savininko teises ir pareigas įgyvendinančios institucijos (dalyvių susirinkimo) tai mokyklai priskirtoje aptarnavimo teritorijoje, tačiau nenustatyta, kad pirmenybė suteikiama asmenims, šioje savivaldybėje deklaravusiems gyvenamąją vietą, taip pat nesuteikta teisė mokyklos savininko teises ir pareigas įgyvendinančiai institucijai pakeisti nustatytą pirmumo priėmimo į mokyklą kriterijų.</w:t>
      </w:r>
    </w:p>
    <w:p w14:paraId="66934766" w14:textId="153F20AA" w:rsidR="00092CD0" w:rsidRPr="001B5CE0" w:rsidRDefault="00092CD0"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Pirmosios instancijos teismas pareiškėjo prašymą tenkino iš dalies – pripažino, kad Aprašo 4 punktas ir 7.2 papunktis prieštarauja Švietimo įstatymo 29 straipsnio 2 ir 3 dalims bei bendrą sprendimų teisėtumo reikalavimą įtvirtinantiems Viešojo administravimo įstatymo 3 straipsnio 1 punktui ir Vietos savivaldos įstatymo 4 straipsnio 6 punktui.</w:t>
      </w:r>
    </w:p>
    <w:p w14:paraId="3B27026D" w14:textId="1645FA57" w:rsidR="00092CD0" w:rsidRPr="001B5CE0" w:rsidRDefault="00092CD0"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LVAT pritarė pirmosios instancijos teismo vertinimui akcentuodama</w:t>
      </w:r>
      <w:r w:rsidR="6244EF95" w:rsidRPr="1C0984DF">
        <w:rPr>
          <w:rFonts w:asciiTheme="minorHAnsi" w:hAnsiTheme="minorHAnsi" w:cstheme="minorBidi"/>
          <w:sz w:val="22"/>
          <w:szCs w:val="22"/>
        </w:rPr>
        <w:t>s</w:t>
      </w:r>
      <w:r w:rsidRPr="1C0984DF">
        <w:rPr>
          <w:rFonts w:asciiTheme="minorHAnsi" w:hAnsiTheme="minorHAnsi" w:cstheme="minorBidi"/>
          <w:sz w:val="22"/>
          <w:szCs w:val="22"/>
        </w:rPr>
        <w:t>, kad Aprašo 4 ir 7.2 punktais savivaldybės taryba nustatė tai, ko nėra tiesiogiai įtvirtinta aukštesnės galios teisės akte (Švietimo įstatymo 29</w:t>
      </w:r>
      <w:r w:rsidR="716B49BD" w:rsidRPr="1C0984DF">
        <w:rPr>
          <w:rFonts w:asciiTheme="minorHAnsi" w:hAnsiTheme="minorHAnsi" w:cstheme="minorBidi"/>
          <w:sz w:val="22"/>
          <w:szCs w:val="22"/>
        </w:rPr>
        <w:t xml:space="preserve"> str.</w:t>
      </w:r>
      <w:r w:rsidRPr="1C0984DF">
        <w:rPr>
          <w:rFonts w:asciiTheme="minorHAnsi" w:hAnsiTheme="minorHAnsi" w:cstheme="minorBidi"/>
          <w:sz w:val="22"/>
          <w:szCs w:val="22"/>
        </w:rPr>
        <w:t>), tokiu būdu pažeisdama teis</w:t>
      </w:r>
      <w:r w:rsidR="00E52992">
        <w:rPr>
          <w:rFonts w:asciiTheme="minorHAnsi" w:hAnsiTheme="minorHAnsi" w:cstheme="minorBidi"/>
          <w:sz w:val="22"/>
          <w:szCs w:val="22"/>
        </w:rPr>
        <w:t>ės aktų</w:t>
      </w:r>
      <w:r w:rsidRPr="1C0984DF">
        <w:rPr>
          <w:rFonts w:asciiTheme="minorHAnsi" w:hAnsiTheme="minorHAnsi" w:cstheme="minorBidi"/>
          <w:sz w:val="22"/>
          <w:szCs w:val="22"/>
        </w:rPr>
        <w:t xml:space="preserve"> hierarchijos reikalavimą bei viršijusi savo įgaliojimus. Švietimo įstatymo 29 straipsnio 3 dalis įtvirtina, kad į valstybinę ir savivaldybės bendrojo ugdymo mokyklą pirmumo teise privalo būti priimamas asmuo, gyvenantis mokyklos savininko teises ir pareigas įgyvendinančios institucijos (dalyvių susirinkimo) tai mokyklai priskirtoje aptarnavimo teritorijoje, </w:t>
      </w:r>
      <w:r w:rsidRPr="1C0984DF">
        <w:rPr>
          <w:rFonts w:asciiTheme="minorHAnsi" w:hAnsiTheme="minorHAnsi" w:cstheme="minorBidi"/>
          <w:sz w:val="22"/>
          <w:szCs w:val="22"/>
          <w:u w:val="single"/>
        </w:rPr>
        <w:t>bet nenumato kriterijaus, kad pirmiausia priimami asmenys, gyvenamąją vietą deklaravę konkrečioje savivaldybėje</w:t>
      </w:r>
      <w:r w:rsidRPr="1C0984DF">
        <w:rPr>
          <w:rFonts w:asciiTheme="minorHAnsi" w:hAnsiTheme="minorHAnsi" w:cstheme="minorBidi"/>
          <w:sz w:val="22"/>
          <w:szCs w:val="22"/>
        </w:rPr>
        <w:t>. Teisėjų kolegijos vertinimu, papildomo – aukštesnės galios teisės aktuose nenumatyto – kriterijaus įvedimas negali būti laikomas teisėtu.</w:t>
      </w:r>
    </w:p>
    <w:p w14:paraId="6294D86D" w14:textId="77777777" w:rsidR="00092CD0" w:rsidRPr="001B5CE0" w:rsidRDefault="00092CD0"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LVAT atsakovo apeliacinį skundą atmetė.</w:t>
      </w:r>
    </w:p>
    <w:p w14:paraId="033FBCB8" w14:textId="77777777" w:rsidR="00092CD0" w:rsidRPr="001B5CE0" w:rsidRDefault="00092CD0" w:rsidP="003724AC">
      <w:pPr>
        <w:tabs>
          <w:tab w:val="left" w:pos="8931"/>
          <w:tab w:val="left" w:pos="9356"/>
        </w:tabs>
        <w:ind w:firstLine="567"/>
        <w:jc w:val="both"/>
        <w:rPr>
          <w:rFonts w:asciiTheme="minorHAnsi" w:hAnsiTheme="minorHAnsi" w:cstheme="minorHAnsi"/>
          <w:sz w:val="22"/>
          <w:szCs w:val="22"/>
        </w:rPr>
      </w:pPr>
    </w:p>
    <w:p w14:paraId="3F37A0A2" w14:textId="77777777" w:rsidR="00092CD0" w:rsidRPr="001B5CE0" w:rsidRDefault="00092CD0"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2021 m. birželio 16 d. nutartis administracinėje byloje Nr. eA-2338-629/2021</w:t>
      </w:r>
    </w:p>
    <w:p w14:paraId="541A2CC3" w14:textId="77777777" w:rsidR="00092CD0" w:rsidRPr="001B5CE0" w:rsidRDefault="00092CD0"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Teisminio proceso Nr. 3-62-3-00571-2020-1</w:t>
      </w:r>
    </w:p>
    <w:p w14:paraId="0B341161" w14:textId="2198FDAD" w:rsidR="00092CD0" w:rsidRPr="001B5CE0" w:rsidRDefault="00092CD0"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w:t>
      </w:r>
      <w:r w:rsidR="00F11F81" w:rsidRPr="001B5CE0">
        <w:rPr>
          <w:rFonts w:asciiTheme="minorHAnsi" w:hAnsiTheme="minorHAnsi" w:cstheme="minorHAnsi"/>
          <w:sz w:val="22"/>
          <w:szCs w:val="22"/>
        </w:rPr>
        <w:t xml:space="preserve">os:  </w:t>
      </w:r>
      <w:r w:rsidRPr="001B5CE0">
        <w:rPr>
          <w:rFonts w:asciiTheme="minorHAnsi" w:hAnsiTheme="minorHAnsi" w:cstheme="minorHAnsi"/>
          <w:sz w:val="22"/>
          <w:szCs w:val="22"/>
        </w:rPr>
        <w:t>1.4.2; 3.6; 4.2; 24.1; 25.8</w:t>
      </w:r>
    </w:p>
    <w:p w14:paraId="678B763A" w14:textId="77777777" w:rsidR="00092CD0" w:rsidRPr="001B5CE0" w:rsidRDefault="00092CD0" w:rsidP="003724AC">
      <w:pPr>
        <w:tabs>
          <w:tab w:val="left" w:pos="8931"/>
          <w:tab w:val="left" w:pos="9356"/>
        </w:tabs>
        <w:jc w:val="both"/>
        <w:rPr>
          <w:rFonts w:asciiTheme="minorHAnsi" w:hAnsiTheme="minorHAnsi" w:cstheme="minorHAnsi"/>
          <w:sz w:val="22"/>
          <w:szCs w:val="22"/>
        </w:rPr>
      </w:pPr>
      <w:r w:rsidRPr="00081851">
        <w:rPr>
          <w:rFonts w:asciiTheme="minorHAnsi" w:hAnsiTheme="minorHAnsi" w:cstheme="minorHAnsi"/>
          <w:sz w:val="22"/>
          <w:szCs w:val="22"/>
        </w:rPr>
        <w:t>Prieiga internete</w:t>
      </w:r>
    </w:p>
    <w:p w14:paraId="6C436D8D" w14:textId="77777777" w:rsidR="00092CD0" w:rsidRPr="001B5CE0" w:rsidRDefault="00092CD0" w:rsidP="003724AC">
      <w:pPr>
        <w:tabs>
          <w:tab w:val="left" w:pos="8931"/>
          <w:tab w:val="left" w:pos="9356"/>
        </w:tabs>
        <w:ind w:firstLine="567"/>
        <w:jc w:val="both"/>
        <w:rPr>
          <w:rFonts w:asciiTheme="minorHAnsi" w:hAnsiTheme="minorHAnsi" w:cstheme="minorHAnsi"/>
          <w:sz w:val="22"/>
          <w:szCs w:val="22"/>
        </w:rPr>
      </w:pPr>
    </w:p>
    <w:p w14:paraId="7725FE4A" w14:textId="77777777" w:rsidR="00410974" w:rsidRPr="001B5CE0" w:rsidRDefault="00410974" w:rsidP="000102D2">
      <w:pPr>
        <w:pStyle w:val="Apzvalgai1"/>
        <w:rPr>
          <w:rFonts w:asciiTheme="minorHAnsi" w:eastAsiaTheme="majorEastAsia" w:hAnsiTheme="minorHAnsi" w:cstheme="minorHAnsi"/>
        </w:rPr>
      </w:pPr>
      <w:bookmarkStart w:id="19" w:name="_Toc81496919"/>
      <w:bookmarkStart w:id="20" w:name="_Toc462149971"/>
      <w:bookmarkEnd w:id="15"/>
      <w:r w:rsidRPr="001B5CE0">
        <w:rPr>
          <w:rFonts w:asciiTheme="minorHAnsi" w:eastAsiaTheme="majorEastAsia" w:hAnsiTheme="minorHAnsi" w:cstheme="minorHAnsi"/>
        </w:rPr>
        <w:t>7. Socialinė apsauga</w:t>
      </w:r>
      <w:bookmarkEnd w:id="19"/>
    </w:p>
    <w:p w14:paraId="079955E5" w14:textId="77777777" w:rsidR="00410974" w:rsidRPr="001B5CE0" w:rsidRDefault="00410974" w:rsidP="00410974">
      <w:pPr>
        <w:ind w:firstLine="567"/>
        <w:rPr>
          <w:rFonts w:asciiTheme="minorHAnsi" w:hAnsiTheme="minorHAnsi" w:cstheme="minorHAnsi"/>
          <w:b/>
          <w:bCs/>
          <w:sz w:val="22"/>
          <w:szCs w:val="22"/>
          <w:u w:val="single"/>
        </w:rPr>
      </w:pPr>
      <w:r w:rsidRPr="001B5CE0">
        <w:rPr>
          <w:rFonts w:asciiTheme="minorHAnsi" w:hAnsiTheme="minorHAnsi" w:cstheme="minorHAnsi"/>
          <w:b/>
          <w:bCs/>
          <w:sz w:val="22"/>
          <w:szCs w:val="22"/>
          <w:u w:val="single"/>
        </w:rPr>
        <w:t>7.4. Pensijų kaupimo sistema</w:t>
      </w:r>
    </w:p>
    <w:p w14:paraId="2080F328" w14:textId="77777777" w:rsidR="00410974" w:rsidRPr="001B5CE0" w:rsidRDefault="00410974" w:rsidP="00410974">
      <w:pPr>
        <w:rPr>
          <w:rFonts w:asciiTheme="minorHAnsi" w:hAnsiTheme="minorHAnsi" w:cstheme="minorHAnsi"/>
          <w:b/>
          <w:bCs/>
          <w:sz w:val="22"/>
          <w:szCs w:val="22"/>
          <w:u w:val="single"/>
        </w:rPr>
      </w:pPr>
    </w:p>
    <w:p w14:paraId="0DFD0B85" w14:textId="77777777" w:rsidR="00410974" w:rsidRPr="001B5CE0" w:rsidRDefault="00410974" w:rsidP="000102D2">
      <w:pPr>
        <w:pStyle w:val="Antrat2"/>
      </w:pPr>
      <w:bookmarkStart w:id="21" w:name="_Toc81496920"/>
      <w:r w:rsidRPr="001B5CE0">
        <w:t>Dėl asmens įtraukimo į pensijų kaupimo sistemą ir prašymo išbraukti iš Pensijų kaupimo dalyvių, pensijų kaupimo ir pensijų išmokų sutarčių registro pateikimo termino</w:t>
      </w:r>
      <w:bookmarkEnd w:id="21"/>
    </w:p>
    <w:p w14:paraId="3FAF9375" w14:textId="77777777" w:rsidR="00410974" w:rsidRPr="001B5CE0" w:rsidRDefault="00410974" w:rsidP="00410974">
      <w:pPr>
        <w:jc w:val="both"/>
        <w:rPr>
          <w:rFonts w:asciiTheme="minorHAnsi" w:hAnsiTheme="minorHAnsi" w:cstheme="minorHAnsi"/>
          <w:color w:val="000000"/>
          <w:sz w:val="22"/>
          <w:szCs w:val="22"/>
        </w:rPr>
      </w:pPr>
    </w:p>
    <w:p w14:paraId="4DB8B470"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Nagrinėtu atveju ginčas kilo dėl Valstybinio socialinio draudimo fondo valdybos prie Socialinės apsaugos ir darbo ministerijos</w:t>
      </w:r>
      <w:r w:rsidRPr="001B5CE0">
        <w:rPr>
          <w:rFonts w:asciiTheme="minorHAnsi" w:hAnsiTheme="minorHAnsi" w:cstheme="minorHAnsi"/>
          <w:bCs/>
          <w:color w:val="000000"/>
          <w:sz w:val="22"/>
          <w:szCs w:val="22"/>
        </w:rPr>
        <w:t xml:space="preserve"> (toliau – </w:t>
      </w:r>
      <w:r w:rsidRPr="001B5CE0">
        <w:rPr>
          <w:rFonts w:asciiTheme="minorHAnsi" w:hAnsiTheme="minorHAnsi" w:cstheme="minorHAnsi"/>
          <w:color w:val="000000"/>
          <w:sz w:val="22"/>
          <w:szCs w:val="22"/>
        </w:rPr>
        <w:t xml:space="preserve">VSDFV) </w:t>
      </w:r>
      <w:r w:rsidRPr="001B5CE0">
        <w:rPr>
          <w:rFonts w:asciiTheme="minorHAnsi" w:hAnsiTheme="minorHAnsi" w:cstheme="minorHAnsi"/>
          <w:bCs/>
          <w:color w:val="000000"/>
          <w:sz w:val="22"/>
          <w:szCs w:val="22"/>
        </w:rPr>
        <w:t>sprendimo pagrįstumo ir teisėtumo bei reikalavimo įpareigoti atsakovą priimti naują sprendimą – tenkinti pareiškėjo prašymą ir išbraukti jį iš Pensijų kaupimo dalyvių, pensijų kaupimo ir pensijų išmokų sutarčių registro,</w:t>
      </w:r>
      <w:r w:rsidRPr="001B5CE0">
        <w:rPr>
          <w:rFonts w:asciiTheme="minorHAnsi" w:hAnsiTheme="minorHAnsi" w:cstheme="minorHAnsi"/>
          <w:color w:val="000000"/>
          <w:sz w:val="22"/>
          <w:szCs w:val="22"/>
        </w:rPr>
        <w:t xml:space="preserve"> pagrįstumo.</w:t>
      </w:r>
    </w:p>
    <w:p w14:paraId="41EF0AB9" w14:textId="73149887"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Pirmosios instancijos teismas konstatavo ginč</w:t>
      </w:r>
      <w:r w:rsidR="6EFCB2E5" w:rsidRPr="1C0984DF">
        <w:rPr>
          <w:rFonts w:asciiTheme="minorHAnsi" w:hAnsiTheme="minorHAnsi" w:cstheme="minorBidi"/>
          <w:color w:val="000000" w:themeColor="text1"/>
          <w:sz w:val="22"/>
          <w:szCs w:val="22"/>
        </w:rPr>
        <w:t xml:space="preserve">yto </w:t>
      </w:r>
      <w:r w:rsidRPr="1C0984DF">
        <w:rPr>
          <w:rFonts w:asciiTheme="minorHAnsi" w:hAnsiTheme="minorHAnsi" w:cstheme="minorBidi"/>
          <w:color w:val="000000" w:themeColor="text1"/>
          <w:sz w:val="22"/>
          <w:szCs w:val="22"/>
        </w:rPr>
        <w:t>VSDFV sprendimo pagrįstumą ir teisėtumą, spręsdamas, kad pareiškėjas atsisakymą dalyvauti pensijų kaupime atsakovui pateikė pasibaigus Pensijų kaupimo įstatymo 6</w:t>
      </w:r>
      <w:r w:rsidR="008A2BC5">
        <w:rPr>
          <w:rFonts w:asciiTheme="minorHAnsi" w:hAnsiTheme="minorHAnsi" w:cstheme="minorBidi"/>
          <w:color w:val="000000" w:themeColor="text1"/>
          <w:sz w:val="22"/>
          <w:szCs w:val="22"/>
        </w:rPr>
        <w:t> </w:t>
      </w:r>
      <w:r w:rsidRPr="1C0984DF">
        <w:rPr>
          <w:rFonts w:asciiTheme="minorHAnsi" w:hAnsiTheme="minorHAnsi" w:cstheme="minorBidi"/>
          <w:color w:val="000000" w:themeColor="text1"/>
          <w:sz w:val="22"/>
          <w:szCs w:val="22"/>
        </w:rPr>
        <w:t>straipsnio 2 dalies 1 punkte nustatytam terminui ir nenurodė svarbių priežasčių, dėl kurių jis negalėjo per minėtoje teisės normoje nustatytą terminą atsisakyti dalyvauti pensijų kaupime.</w:t>
      </w:r>
    </w:p>
    <w:p w14:paraId="0A7B337A"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Pareiškėjas, nesutikdamas su pirmosios instancijos teismo sprendimu, padavė apeliacinį skundą, kuriame teigė, kad teismas nepagrįstai sprendė, jog jis buvo tinkamai informuotas apie galimybę atsisakyti dalyvauti pensijų kaupime, taip pat neįvertino pareiškėjo valios nedalyvauti pensijų kaupime. </w:t>
      </w:r>
    </w:p>
    <w:p w14:paraId="337281C0" w14:textId="4E317E01"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 xml:space="preserve">Pensijų kaupimo įstatymo 6 straipsnio 1 dalyje nustatyta, kad nuo 2019 m. sausio 1 d. kas trejus metus pilnamečiai asmenys, kurie įtraukimo į pensijų kaupimą metų sausio 1 dieną yra jaunesni kaip 40 metų amžiaus ir Lietuvos Respublikos apdraustųjų valstybiniu socialiniu draudimu ir socialinio draudimo išmokų gavėjų registre yra duomenys apie jų draustumą įtraukimo į pensijų kaupimą metų sausio 2 dieną, įtraukiami į pensijų kaupimą. Pensijų įmokos už įtrauktus į pensijų kaupimą asmenis pradedamos skaičiuoti nuo įtraukimo į pensijų kaupimą metų liepos 1 dienos. </w:t>
      </w:r>
      <w:r w:rsidRPr="008A2BC5">
        <w:rPr>
          <w:rFonts w:asciiTheme="minorHAnsi" w:hAnsiTheme="minorHAnsi" w:cstheme="minorBidi"/>
          <w:color w:val="000000" w:themeColor="text1"/>
          <w:sz w:val="22"/>
          <w:szCs w:val="22"/>
        </w:rPr>
        <w:t xml:space="preserve">To paties įstatymo </w:t>
      </w:r>
      <w:r w:rsidR="19FF7485" w:rsidRPr="008A2BC5">
        <w:rPr>
          <w:rFonts w:asciiTheme="minorHAnsi" w:hAnsiTheme="minorHAnsi" w:cstheme="minorBidi"/>
          <w:color w:val="000000" w:themeColor="text1"/>
          <w:sz w:val="22"/>
          <w:szCs w:val="22"/>
        </w:rPr>
        <w:t xml:space="preserve">6 </w:t>
      </w:r>
      <w:r w:rsidRPr="008A2BC5">
        <w:rPr>
          <w:rFonts w:asciiTheme="minorHAnsi" w:hAnsiTheme="minorHAnsi" w:cstheme="minorBidi"/>
          <w:color w:val="000000" w:themeColor="text1"/>
          <w:sz w:val="22"/>
          <w:szCs w:val="22"/>
        </w:rPr>
        <w:t>straipsnio 2 da</w:t>
      </w:r>
      <w:r w:rsidRPr="1C0984DF">
        <w:rPr>
          <w:rFonts w:asciiTheme="minorHAnsi" w:hAnsiTheme="minorHAnsi" w:cstheme="minorBidi"/>
          <w:color w:val="000000" w:themeColor="text1"/>
          <w:sz w:val="22"/>
          <w:szCs w:val="22"/>
        </w:rPr>
        <w:t xml:space="preserve">lyje nurodyta, kad VSDF valdyba ne vėliau kaip iki įtraukimo į pensijų kaupimą metų sausio 31 dienos Vyriausybės ar jos įgaliotos institucijos nustatyta tvarka </w:t>
      </w:r>
      <w:r w:rsidRPr="1C0984DF">
        <w:rPr>
          <w:rFonts w:asciiTheme="minorHAnsi" w:hAnsiTheme="minorHAnsi" w:cstheme="minorBidi"/>
          <w:color w:val="000000" w:themeColor="text1"/>
          <w:sz w:val="22"/>
          <w:szCs w:val="22"/>
        </w:rPr>
        <w:lastRenderedPageBreak/>
        <w:t xml:space="preserve">informuoja asmenį apie jo įtraukimo į pensijų kaupimą faktą bei asmens teisę ne vėliau kaip iki įtraukimo į pensijų kaupimą metų birželio 30 dienos sudaryti pensijų kaupimo sutartį su jo paties pasirinkta pensijų kaupimo bendrove. </w:t>
      </w:r>
    </w:p>
    <w:p w14:paraId="4AE85F97" w14:textId="4B31A33C"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Pagal Pensijų kaupimo įstatymo 6 straipsnio 4 dalį</w:t>
      </w:r>
      <w:r w:rsidR="134EDCEB" w:rsidRPr="1C0984DF">
        <w:rPr>
          <w:rFonts w:asciiTheme="minorHAnsi" w:hAnsiTheme="minorHAnsi" w:cstheme="minorBidi"/>
          <w:color w:val="000000" w:themeColor="text1"/>
          <w:sz w:val="22"/>
          <w:szCs w:val="22"/>
        </w:rPr>
        <w:t xml:space="preserve">, </w:t>
      </w:r>
      <w:r w:rsidRPr="1C0984DF">
        <w:rPr>
          <w:rFonts w:asciiTheme="minorHAnsi" w:hAnsiTheme="minorHAnsi" w:cstheme="minorBidi"/>
          <w:color w:val="000000" w:themeColor="text1"/>
          <w:sz w:val="22"/>
          <w:szCs w:val="22"/>
        </w:rPr>
        <w:t xml:space="preserve">VSDF valdyba, gavusi asmens atsisakymą dalyvauti pensijų kaupime, ne vėliau kaip per 3 darbo dienas nuo šios informacijos gavimo dienos įregistruoja atsisakymą dalyvauti pensijų kaupime Dalyvių ir sutarčių registre. Nuo atsisakymo įregistravimo Dalyvių ir sutarčių registre dienos asmenys, atsisakę dalyvauti pensijų kaupime, nėra dalyviai, iki jie sudarys pensijų kaupimo sutartį arba bus šiame straipsnyje nustatyta tvarka įtraukti į pensijų kaupimą ir nepasinaudos teise atsisakyti kaupti pensijų įmokas. Nepareiškę noro atsisakyti dalyvauti pensijų kaupime asmenys yra dalyviai ir kaupia pensijų įmokas šiame įstatyme ir standartinėse tikslinės grupės pensijų fondų, kuriems dalyviai yra priskirti, taisyklėse nustatyta tvarka iki tol, kol jų pensijų kaupimas pasibaigia šio įstatymo 4 straipsnio 8 dalyje nustatytais pagrindais. </w:t>
      </w:r>
    </w:p>
    <w:p w14:paraId="4FA81093"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Pensijų kaupimo įstatymo 6 straipsnio 6 dalyje įtvirtinta, kad asmenys, dėl svarbių priežasčių negalėję per šio straipsnio 2 dalies 1 punkte nustatytą terminą atsisakyti dalyvauti pensijų kaupime, turi teisę atsisakyti dalyvauti pensijų kaupime ir šiam terminui pasibaigus, jeigu pateikiami svarbias priežastis įrodantys dokumentai. VSDF administravimo įstaigos įgaliotas tarnautojas, įvertinęs pateiktus dokumentus, nustato, ar priežastys yra svarbios. </w:t>
      </w:r>
    </w:p>
    <w:p w14:paraId="7D90C6BE"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Bylos duomenimis nustatyta, kad atsakovas per EGAS 2019 m. sausio 8 d. pareiškėjui išsiuntė pranešimą, kuriame buvo nurodyta, kad jis tapo pensijų kaupimo dalyviu ir kad jam Pensijų kaupimo įstatymo nustatyta tvarka atsitiktiniu būdu paskirta pensijų kaupimo bendrovė UAB „Luminor investicijų valdymas“. Taip pat išaiškinta, kad jeigu pareiškėjas sutinka dalyvauti pensijų kaupime, jokių veiksmų atlikti nereikia; atsisakyti dalyvauti pensijų kaupime galima iki 2019 m. birželio 30 d. apie tai informuojant Sodrą; atsisakymą galima pateikti atsakovui interneto svetainėje www.sodra.lt arba asmeniškai atvykus į bet kurį Sodros priimamąjį (su savimi reikėtų turėti asmens dokumentą (pasą arba asmens tapatybės kortelę); jei iki 2019 m. birželio 30 d. nebus pateiktas atsisakymas, bus laikoma, kad pareiškėjas sutinka dalyvauti pensijų kaupime ir nuo liepos mėnesio į pensijų fondą bus pervedamos asmens įmokos. Šiame pranešime pabrėžta, kad dalyvavimas pensijų kaupime prasidės nuo 2019 m. liepos 1 d. Atsakovo teigimu, pakartotinai toks pranešimas pareiškėjui per EGAS buvo išsiųstas ir 2019 m. birželio 26 d.</w:t>
      </w:r>
    </w:p>
    <w:p w14:paraId="36256414"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Teisėjų kolegijos nuomone, šiuo atveju </w:t>
      </w:r>
      <w:r w:rsidRPr="001B5CE0">
        <w:rPr>
          <w:rFonts w:asciiTheme="minorHAnsi" w:hAnsiTheme="minorHAnsi" w:cstheme="minorHAnsi"/>
          <w:color w:val="000000"/>
          <w:sz w:val="22"/>
          <w:szCs w:val="22"/>
          <w:u w:val="single"/>
        </w:rPr>
        <w:t>atsakovas, išsiųsdamas pareiškėjui 2019 m. sausio 8 d. pranešimą per EGAS, tinkamai įgyvendino Pensijų kaupimo įstatymo 6 straipsnio 2 dalyje įtvirtintą pareigą informuoti asmenį apie jo įtraukimo į pensijų kaupimą faktą bei asmens teisę ne vėliau kaip iki įtraukimo į pensijų kaupimą metų birželio 30 dienos sudaryti pensijų kaupimo sutartį su jo paties pasirinkta pensijų kaupimo bendrove arba ne vėliau kaip iki birželio 30 dienos atsisakyti dalyvauti pensijų kaupime</w:t>
      </w:r>
      <w:r w:rsidRPr="001B5CE0">
        <w:rPr>
          <w:rFonts w:asciiTheme="minorHAnsi" w:hAnsiTheme="minorHAnsi" w:cstheme="minorHAnsi"/>
          <w:color w:val="000000"/>
          <w:sz w:val="22"/>
          <w:szCs w:val="22"/>
        </w:rPr>
        <w:t xml:space="preserve">. Teisėjų kolegija sutiko su pirmosios instancijos teismo išvada, kad pagal pranešime pateiktą informaciją vidutiniam vartotojui galėjo ir turėjo būti aišku, kad dalyvavimas pensijų kaupime prasidės 2019 m. liepos 1 d., todėl VSDFV sistemoje iki 2019 m. birželio 30 d. buvo rodoma, jog pensijų kaupimo sistemoje pareiškėjas nedalyvauja. Pareiškėjui kilus abejonių dėl atsisakymo dalyvauti pensijų kaupime įforminimo, jis galėjo kreiptis į atsakovo teritorinį skyrių ir gauti konsultaciją, paskambinti Sodros informacijos centro (SIC) bendru informaciniu telefonu Nr. 1883 arba pateikti paklausimą / laisvos formos prašymą, prisijungus EGAS. Teisėjų kolegijos vertinimu, byloje nebuvo patikimų duomenų, kurie sudarytų pagrindą išvadai, kad pareiškėjas iki 2019 m. birželio 30 d. siekė pateikti atsisakymą dalyvauti pensijų kaupime, tačiau to jam nepavyko padaryti dėl objektyvių priežasčių. </w:t>
      </w:r>
    </w:p>
    <w:p w14:paraId="537D333F"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Bylos duomenimis neginčijamai nustatyta, kad pareiškėjas prašymą panaikinti jo dalyvavimą pensijų kaupime atsakovui pateikė tik 2019 m. liepos 30 d., t. y. pasibaigus Pensijų kaupimo įstatymo 6 straipsnio 2 dalies 1 punkte nustatytam terminui. Pirmosios instancijos teismas, pripažinęs, kad pareiškėjo nurodytos aplinkybės, kuriomis jis siekė pateisinti Pensijų kaupimo įstatymo 6 straipsnio 2 dalies 1 punkte nustatyto termino praleidimą, nepripažintinos svarbiomis, nuo jo valios nepriklausiusiomis priežastimis Pensijų kaupimo įstatymo 6 straipsnio 6 dalies nuostatų prasme, pagrįstai sprendė, kad nėra pagrindo panaikinti VSDFV sprendimą, kuriuo atsakovas netenkino pareiškėjo prašymo dėl dalyvavimo pensijų kaupime panaikinimo, motyvuodamas tuo, kad pareiškėjas prašymą pateikė pasibaigus įstatyme nustatytam terminui ir nepateikė dokumentų, įrodančių svarbias priežastis, jog prašymo atsisakyti dalyvauti pensijų kaupime negalėjo pateikti iki 2019 m. birželio 30 d.</w:t>
      </w:r>
    </w:p>
    <w:p w14:paraId="0523EBE1"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Pirmosios instancijos teismo sprendimas paliktas nepakeistas, o pareiškėjo apeliacinis skundas atmestas.</w:t>
      </w:r>
    </w:p>
    <w:p w14:paraId="4E1CD11B" w14:textId="77777777" w:rsidR="00410974" w:rsidRPr="001B5CE0" w:rsidRDefault="00410974" w:rsidP="00410974">
      <w:pPr>
        <w:ind w:firstLine="567"/>
        <w:jc w:val="both"/>
        <w:rPr>
          <w:rFonts w:asciiTheme="minorHAnsi" w:eastAsiaTheme="minorHAnsi" w:hAnsiTheme="minorHAnsi" w:cstheme="minorHAnsi"/>
          <w:color w:val="0000FF"/>
          <w:sz w:val="22"/>
          <w:szCs w:val="22"/>
          <w:u w:val="single"/>
          <w:lang w:eastAsia="en-US"/>
        </w:rPr>
      </w:pPr>
    </w:p>
    <w:p w14:paraId="428EE5C1" w14:textId="77777777" w:rsidR="00410974" w:rsidRPr="001B5CE0" w:rsidRDefault="00410974" w:rsidP="00410974">
      <w:pPr>
        <w:jc w:val="both"/>
        <w:rPr>
          <w:rFonts w:asciiTheme="minorHAnsi" w:hAnsiTheme="minorHAnsi" w:cstheme="minorHAnsi"/>
          <w:b/>
          <w:color w:val="000000"/>
          <w:sz w:val="22"/>
          <w:szCs w:val="22"/>
        </w:rPr>
      </w:pPr>
      <w:r w:rsidRPr="001B5CE0">
        <w:rPr>
          <w:rFonts w:asciiTheme="minorHAnsi" w:hAnsiTheme="minorHAnsi" w:cstheme="minorHAnsi"/>
          <w:color w:val="000000"/>
          <w:sz w:val="22"/>
          <w:szCs w:val="22"/>
        </w:rPr>
        <w:t>2021 m. birželio 16 d. nutartis administracinėje byloje</w:t>
      </w:r>
      <w:r w:rsidRPr="001B5CE0">
        <w:rPr>
          <w:rFonts w:asciiTheme="minorHAnsi" w:hAnsiTheme="minorHAnsi" w:cstheme="minorHAnsi"/>
          <w:color w:val="000000"/>
          <w:sz w:val="22"/>
          <w:szCs w:val="22"/>
          <w:lang w:eastAsia="en-GB"/>
        </w:rPr>
        <w:t xml:space="preserve"> </w:t>
      </w:r>
      <w:r w:rsidRPr="001B5CE0">
        <w:rPr>
          <w:rFonts w:asciiTheme="minorHAnsi" w:hAnsiTheme="minorHAnsi" w:cstheme="minorHAnsi"/>
          <w:color w:val="000000"/>
          <w:sz w:val="22"/>
          <w:szCs w:val="22"/>
        </w:rPr>
        <w:t>Nr. eA-1525-552/2021</w:t>
      </w:r>
    </w:p>
    <w:p w14:paraId="7F10FAFF"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Teisminio proceso Nr. 3-61-3-03099-2019-6</w:t>
      </w:r>
    </w:p>
    <w:p w14:paraId="4979F954"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Procesinio sprendimo kategorija 7.4</w:t>
      </w:r>
    </w:p>
    <w:p w14:paraId="675EEC8C" w14:textId="77777777" w:rsidR="00410974" w:rsidRPr="001B5CE0" w:rsidRDefault="00E1693C" w:rsidP="00410974">
      <w:pPr>
        <w:jc w:val="both"/>
        <w:rPr>
          <w:rFonts w:asciiTheme="minorHAnsi" w:eastAsiaTheme="minorHAnsi" w:hAnsiTheme="minorHAnsi" w:cstheme="minorHAnsi"/>
          <w:color w:val="0000FF"/>
          <w:sz w:val="22"/>
          <w:szCs w:val="22"/>
          <w:u w:val="single"/>
          <w:lang w:eastAsia="en-US"/>
        </w:rPr>
      </w:pPr>
      <w:hyperlink r:id="rId13" w:history="1">
        <w:r w:rsidR="00410974" w:rsidRPr="001B5CE0">
          <w:rPr>
            <w:rStyle w:val="Hipersaitas"/>
            <w:rFonts w:asciiTheme="minorHAnsi" w:eastAsiaTheme="minorHAnsi" w:hAnsiTheme="minorHAnsi" w:cstheme="minorHAnsi"/>
            <w:sz w:val="22"/>
            <w:szCs w:val="22"/>
            <w:lang w:eastAsia="en-US"/>
          </w:rPr>
          <w:t>Prieiga internete</w:t>
        </w:r>
      </w:hyperlink>
    </w:p>
    <w:bookmarkEnd w:id="20"/>
    <w:p w14:paraId="28C83D1A" w14:textId="77777777" w:rsidR="00410974" w:rsidRPr="001B5CE0" w:rsidRDefault="00410974" w:rsidP="003724AC">
      <w:pPr>
        <w:jc w:val="both"/>
        <w:rPr>
          <w:rFonts w:asciiTheme="minorHAnsi" w:eastAsia="Calibri" w:hAnsiTheme="minorHAnsi" w:cstheme="minorHAnsi"/>
          <w:b/>
          <w:sz w:val="22"/>
          <w:szCs w:val="22"/>
          <w:u w:val="single"/>
          <w:lang w:eastAsia="en-US"/>
        </w:rPr>
      </w:pPr>
    </w:p>
    <w:p w14:paraId="791E0BC5" w14:textId="77777777" w:rsidR="00F11F81" w:rsidRPr="001B5CE0" w:rsidRDefault="00F11F81" w:rsidP="003724AC">
      <w:pPr>
        <w:pStyle w:val="Antrat1"/>
        <w:rPr>
          <w:rFonts w:asciiTheme="minorHAnsi" w:hAnsiTheme="minorHAnsi" w:cstheme="minorHAnsi"/>
        </w:rPr>
      </w:pPr>
      <w:bookmarkStart w:id="22" w:name="_Toc81496921"/>
      <w:r w:rsidRPr="001B5CE0">
        <w:rPr>
          <w:rFonts w:asciiTheme="minorHAnsi" w:hAnsiTheme="minorHAnsi" w:cstheme="minorHAnsi"/>
        </w:rPr>
        <w:t>12. Mokesčiai, įmokos ir kiti privalomieji mokėjimai</w:t>
      </w:r>
      <w:bookmarkEnd w:id="22"/>
    </w:p>
    <w:p w14:paraId="10B66C6C" w14:textId="77777777" w:rsidR="00F11F81" w:rsidRPr="001B5CE0" w:rsidRDefault="00F11F81" w:rsidP="003724AC">
      <w:pPr>
        <w:ind w:firstLine="567"/>
        <w:jc w:val="both"/>
        <w:rPr>
          <w:rFonts w:asciiTheme="minorHAnsi" w:hAnsiTheme="minorHAnsi" w:cstheme="minorHAnsi"/>
          <w:b/>
          <w:bCs/>
          <w:sz w:val="22"/>
          <w:szCs w:val="22"/>
          <w:u w:val="single"/>
        </w:rPr>
      </w:pPr>
      <w:r w:rsidRPr="008A2BC5">
        <w:rPr>
          <w:rFonts w:asciiTheme="minorHAnsi" w:hAnsiTheme="minorHAnsi" w:cstheme="minorHAnsi"/>
          <w:b/>
          <w:bCs/>
          <w:sz w:val="22"/>
          <w:szCs w:val="22"/>
          <w:u w:val="single"/>
        </w:rPr>
        <w:t>12.8. Mokestinis patikrinimas ir mokestinis tyrimas</w:t>
      </w:r>
    </w:p>
    <w:p w14:paraId="416A156B" w14:textId="77777777" w:rsidR="00F11F81" w:rsidRPr="001B5CE0" w:rsidRDefault="00F11F81" w:rsidP="003724AC">
      <w:pPr>
        <w:tabs>
          <w:tab w:val="left" w:pos="8931"/>
          <w:tab w:val="left" w:pos="9356"/>
        </w:tabs>
        <w:jc w:val="both"/>
        <w:rPr>
          <w:rFonts w:asciiTheme="minorHAnsi" w:hAnsiTheme="minorHAnsi" w:cstheme="minorHAnsi"/>
          <w:sz w:val="22"/>
          <w:szCs w:val="22"/>
        </w:rPr>
      </w:pPr>
    </w:p>
    <w:p w14:paraId="1DC48DD4" w14:textId="4F43E351" w:rsidR="00F11F81" w:rsidRPr="001B5CE0" w:rsidRDefault="00F11F81" w:rsidP="000102D2">
      <w:pPr>
        <w:pStyle w:val="Antrat2"/>
      </w:pPr>
      <w:bookmarkStart w:id="23" w:name="_Toc81496922"/>
      <w:r w:rsidRPr="001B5CE0">
        <w:t>Dėl bankrutuojančio mokesčių mokėtoj</w:t>
      </w:r>
      <w:r w:rsidR="005B6D8C" w:rsidRPr="001B5CE0">
        <w:t xml:space="preserve">o </w:t>
      </w:r>
      <w:r w:rsidRPr="001B5CE0">
        <w:t>kreditoriaus teisės kreiptis į mokesčių administratorių su prašymu atlikti pakartotinį mokesčių mokėtojo mokestinį patikrinimą</w:t>
      </w:r>
      <w:bookmarkEnd w:id="23"/>
    </w:p>
    <w:p w14:paraId="1881BD55" w14:textId="77777777" w:rsidR="00F11F81" w:rsidRPr="001B5CE0" w:rsidRDefault="00F11F81" w:rsidP="003724AC">
      <w:pPr>
        <w:tabs>
          <w:tab w:val="left" w:pos="8931"/>
          <w:tab w:val="left" w:pos="9356"/>
        </w:tabs>
        <w:jc w:val="both"/>
        <w:rPr>
          <w:rFonts w:asciiTheme="minorHAnsi" w:hAnsiTheme="minorHAnsi" w:cstheme="minorHAnsi"/>
          <w:sz w:val="22"/>
          <w:szCs w:val="22"/>
        </w:rPr>
      </w:pPr>
    </w:p>
    <w:p w14:paraId="44492C03" w14:textId="1BD1784C"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Apžvelgiamoje byloje pareiškėjas (A. I. </w:t>
      </w:r>
      <w:r w:rsidR="38378D3A" w:rsidRPr="1C0984DF">
        <w:rPr>
          <w:rFonts w:asciiTheme="minorHAnsi" w:hAnsiTheme="minorHAnsi" w:cstheme="minorBidi"/>
          <w:sz w:val="22"/>
          <w:szCs w:val="22"/>
        </w:rPr>
        <w:t>k</w:t>
      </w:r>
      <w:r w:rsidRPr="1C0984DF">
        <w:rPr>
          <w:rFonts w:asciiTheme="minorHAnsi" w:hAnsiTheme="minorHAnsi" w:cstheme="minorBidi"/>
          <w:sz w:val="22"/>
          <w:szCs w:val="22"/>
        </w:rPr>
        <w:t>reditorius) ginčijo mokesčių administratoriaus raštą, kuriuo atsisakyta tenkinti prašymą atlikti pakartotinį A. I. mokestinį patikrinimą pridėtinės vertės mokesčio</w:t>
      </w:r>
      <w:r w:rsidR="4838D3DE" w:rsidRPr="1C0984DF">
        <w:rPr>
          <w:rFonts w:asciiTheme="minorHAnsi" w:hAnsiTheme="minorHAnsi" w:cstheme="minorBidi"/>
          <w:sz w:val="22"/>
          <w:szCs w:val="22"/>
        </w:rPr>
        <w:t xml:space="preserve"> (toliau – PVM)</w:t>
      </w:r>
      <w:r w:rsidRPr="1C0984DF">
        <w:rPr>
          <w:rFonts w:asciiTheme="minorHAnsi" w:hAnsiTheme="minorHAnsi" w:cstheme="minorBidi"/>
          <w:sz w:val="22"/>
          <w:szCs w:val="22"/>
        </w:rPr>
        <w:t xml:space="preserve"> ir su juo susijusių sumų dalyje bei panaikinti vietos mokesčių administratoriaus 2014 m. liepos 23 d. sprendimu nustatytą PVM ir su juo susijusių sumų mokestinę prievolę.</w:t>
      </w:r>
    </w:p>
    <w:p w14:paraId="462A4987" w14:textId="76740CCD"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Pareiškėjas nurodė, kad bendrosios kompetencijos teismų sprendimais buvo patvirtintas</w:t>
      </w:r>
      <w:r w:rsidR="072084E3" w:rsidRPr="1C0984DF">
        <w:rPr>
          <w:rFonts w:asciiTheme="minorHAnsi" w:hAnsiTheme="minorHAnsi" w:cstheme="minorBidi"/>
          <w:sz w:val="22"/>
          <w:szCs w:val="22"/>
        </w:rPr>
        <w:t xml:space="preserve"> </w:t>
      </w:r>
      <w:r w:rsidRPr="1C0984DF">
        <w:rPr>
          <w:rFonts w:asciiTheme="minorHAnsi" w:hAnsiTheme="minorHAnsi" w:cstheme="minorBidi"/>
          <w:sz w:val="22"/>
          <w:szCs w:val="22"/>
        </w:rPr>
        <w:t>bankrutuojančio asmens A. I. kreditorių bankroto byloje sąrašas, taip pat ir pareiškėjo finansiniai reikalavimai. Vietos mokesčių administratoriaus 2014 m. gegužės 8 d. patikrinimo aktu A. I. papildomai apskaičiuota 112 810</w:t>
      </w:r>
      <w:r w:rsidR="34E8D385" w:rsidRPr="1C0984DF">
        <w:rPr>
          <w:rFonts w:asciiTheme="minorHAnsi" w:hAnsiTheme="minorHAnsi" w:cstheme="minorBidi"/>
          <w:sz w:val="22"/>
          <w:szCs w:val="22"/>
        </w:rPr>
        <w:t xml:space="preserve">  </w:t>
      </w:r>
      <w:r w:rsidRPr="1C0984DF">
        <w:rPr>
          <w:rFonts w:asciiTheme="minorHAnsi" w:hAnsiTheme="minorHAnsi" w:cstheme="minorBidi"/>
          <w:sz w:val="22"/>
          <w:szCs w:val="22"/>
        </w:rPr>
        <w:t>Lt PVM ir 16 413 Lt nekilnojamojo turto mokesčio suma. 2011 m. vasario 25 d. pirkimo</w:t>
      </w:r>
      <w:r w:rsidR="376C2BDE" w:rsidRPr="1C0984DF">
        <w:rPr>
          <w:rFonts w:asciiTheme="minorHAnsi" w:hAnsiTheme="minorHAnsi" w:cstheme="minorBidi"/>
          <w:sz w:val="22"/>
          <w:szCs w:val="22"/>
        </w:rPr>
        <w:t>–</w:t>
      </w:r>
      <w:r w:rsidRPr="1C0984DF">
        <w:rPr>
          <w:rFonts w:asciiTheme="minorHAnsi" w:hAnsiTheme="minorHAnsi" w:cstheme="minorBidi"/>
          <w:sz w:val="22"/>
          <w:szCs w:val="22"/>
        </w:rPr>
        <w:t xml:space="preserve">pardavimo sutartis, kurios pagrindu A. I. apskaičiuotas PVM, bendrosios kompetencijos teismų buvo pripažinta negaliojančia nuo jos sudarymo momento ir pritaikyta restitucija – A. I. grąžintas nekilnojamasis turtas, o pirkėjui (pareiškėjui) iš A. I. priteista sandorio kaina (750 000 Lt). </w:t>
      </w:r>
    </w:p>
    <w:p w14:paraId="5F53A319" w14:textId="13334EA3"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Pareiškėjas nurodė, kad bankroto procese bus realizuojamas turtas, kuris 2011 m. vasario 25 d. pirkimo</w:t>
      </w:r>
      <w:r w:rsidR="1251B844" w:rsidRPr="1C0984DF">
        <w:rPr>
          <w:rFonts w:asciiTheme="minorHAnsi" w:hAnsiTheme="minorHAnsi" w:cstheme="minorBidi"/>
          <w:sz w:val="22"/>
          <w:szCs w:val="22"/>
        </w:rPr>
        <w:t>–</w:t>
      </w:r>
      <w:r w:rsidRPr="1C0984DF">
        <w:rPr>
          <w:rFonts w:asciiTheme="minorHAnsi" w:hAnsiTheme="minorHAnsi" w:cstheme="minorBidi"/>
          <w:sz w:val="22"/>
          <w:szCs w:val="22"/>
        </w:rPr>
        <w:t>pardavimo sutartimi buvo perleistas pareiškėjui, bet vėliau įsiteisėjusiais teismo sprendimais grąžintas A. I. nuosavybėn, pirkimo–pardavimo sutartį pripažinus negaliojančia nuo jos sudarymo momento. Mokesčių administratoriaus reikalavimas sumokėti PVM mokestinę nepriemoką būtų tenkinamas iš to paties turto pardavimo pajamų, tą patį turtą dar kartą realizuojant ne ekonominėje savininko veikloje, bet fizinio asmens bankroto proceso metu.</w:t>
      </w:r>
    </w:p>
    <w:p w14:paraId="26A4D4DE"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LVAT teisėjų kolegija, įvertinusi aktualias Mokesčių administravimo įstatymo nuostatas, nurodė, kad pareiškėjas nėra mokestinio teisinio santykio dėl mokestinės prievolės, nustatytos minėtu 2014 m. liepos 23 d. sprendimu, subjektas, t. y. jis nėra mokesčių mokėtojas mokestinėje prievolėje. </w:t>
      </w:r>
      <w:r w:rsidRPr="001B5CE0">
        <w:rPr>
          <w:rFonts w:asciiTheme="minorHAnsi" w:hAnsiTheme="minorHAnsi" w:cstheme="minorHAnsi"/>
          <w:sz w:val="22"/>
          <w:szCs w:val="22"/>
          <w:u w:val="single"/>
        </w:rPr>
        <w:t>Mokesčių teisės aspektu mokestinio patikrinimo procedūra, kuri buvo užbaigta minėtu 2014 m. liepos 23 d. sprendimu, neturi įtakos pareiškėjo teisėms ir pareigoms, todėl, nesant pareiškėjo materialinio teisinio suinteresuotumo mokesčių administravimo srityje, nėra pagrindo spręsti iš esmės dėl pakartotinio A. I. mokestinio patikrinimo pagal minėtą pareiškėjo prašymą</w:t>
      </w:r>
      <w:r w:rsidRPr="001B5CE0">
        <w:rPr>
          <w:rFonts w:asciiTheme="minorHAnsi" w:hAnsiTheme="minorHAnsi" w:cstheme="minorHAnsi"/>
          <w:sz w:val="22"/>
          <w:szCs w:val="22"/>
        </w:rPr>
        <w:t xml:space="preserve">. </w:t>
      </w:r>
    </w:p>
    <w:p w14:paraId="1C8719E0" w14:textId="7CBCEBD4"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Taigi, kaip konstatavo LVAT, mokesčių administratorius, nesant pareiškėjo materialinio teisinio suinteresuotumo mokesčių administravimo srityje, pagrįstai atsisakė tenkinti pareiškėjo prašymą dėl pakartotinio A. I. mokestinio patikrinimo atlikimo šiame prašyme nurodytų faktinių aplinkybių kontekste. Nors ginčytame rašte mokesčių administratorius nurodė kitą teisinį pagrindą, kuriuo nebuvo patenkintas pareiškėjo prašymas dėl pakartotinio mokestinio patikrinimo, tačiau, kaip pažymėjo LVAT teisėjų kolegija, pripažinus, jog pareiškėjas neturi materialinio teisinio suinteresuotumo mokesčių administravimo srityje, tai nėra pagrindas naikinti atsakovo raštą, nes formalus pakartotinis minėto prašymo nagrinėjimas neturės jokios įtakos pareiškėjo teisėms ir pareigoms mokesčių administravimo srityje. </w:t>
      </w:r>
    </w:p>
    <w:p w14:paraId="05F855F5" w14:textId="5ECCAF37"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LVAT panaikino pirmosios instancijos teismo ir šį ginčą nagrinėjusios Lietuvos administracinių ginčų komisijos sprendimus ir priėmė naują sprendimą – pareiškėjo skundą atmetė.</w:t>
      </w:r>
    </w:p>
    <w:p w14:paraId="23065898"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458188B9"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2021 m. birželio 16 d. sprendimas administracinėje byloje Nr. eA-2362-442/2018</w:t>
      </w:r>
    </w:p>
    <w:p w14:paraId="15670251"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Teisminio proceso Nr. 3-61-3-00015-2020-3</w:t>
      </w:r>
    </w:p>
    <w:p w14:paraId="2BD0A07D"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kategorija 12.8</w:t>
      </w:r>
    </w:p>
    <w:p w14:paraId="7DA9A4B0" w14:textId="77777777" w:rsidR="00F11F81" w:rsidRPr="001B5CE0" w:rsidRDefault="00E1693C" w:rsidP="003724AC">
      <w:pPr>
        <w:tabs>
          <w:tab w:val="left" w:pos="8931"/>
          <w:tab w:val="left" w:pos="9356"/>
        </w:tabs>
        <w:jc w:val="both"/>
        <w:rPr>
          <w:rFonts w:asciiTheme="minorHAnsi" w:hAnsiTheme="minorHAnsi" w:cstheme="minorHAnsi"/>
          <w:sz w:val="22"/>
          <w:szCs w:val="22"/>
        </w:rPr>
      </w:pPr>
      <w:hyperlink r:id="rId14" w:history="1">
        <w:r w:rsidR="00F11F81" w:rsidRPr="001B5CE0">
          <w:rPr>
            <w:rStyle w:val="Hipersaitas"/>
            <w:rFonts w:asciiTheme="minorHAnsi" w:hAnsiTheme="minorHAnsi" w:cstheme="minorHAnsi"/>
            <w:sz w:val="22"/>
            <w:szCs w:val="22"/>
          </w:rPr>
          <w:t>Prieiga internete</w:t>
        </w:r>
      </w:hyperlink>
    </w:p>
    <w:p w14:paraId="701FE680"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12DAB25E" w14:textId="77777777" w:rsidR="00F11F81" w:rsidRPr="001B5CE0" w:rsidRDefault="00F11F81" w:rsidP="003724AC">
      <w:pPr>
        <w:ind w:firstLine="567"/>
        <w:jc w:val="both"/>
        <w:rPr>
          <w:rFonts w:asciiTheme="minorHAnsi" w:hAnsiTheme="minorHAnsi" w:cstheme="minorHAnsi"/>
          <w:b/>
          <w:bCs/>
          <w:sz w:val="22"/>
          <w:szCs w:val="22"/>
          <w:u w:val="single"/>
        </w:rPr>
      </w:pPr>
      <w:r w:rsidRPr="001B5CE0">
        <w:rPr>
          <w:rFonts w:asciiTheme="minorHAnsi" w:hAnsiTheme="minorHAnsi" w:cstheme="minorHAnsi"/>
          <w:b/>
          <w:bCs/>
          <w:sz w:val="22"/>
          <w:szCs w:val="22"/>
          <w:u w:val="single"/>
        </w:rPr>
        <w:t>12.17. Nekilnojamojo turto ir žemės mokesčiai</w:t>
      </w:r>
    </w:p>
    <w:p w14:paraId="6AF968FB" w14:textId="77777777" w:rsidR="00F11F81" w:rsidRPr="001B5CE0" w:rsidRDefault="00F11F81" w:rsidP="003724AC">
      <w:pPr>
        <w:tabs>
          <w:tab w:val="left" w:pos="8931"/>
          <w:tab w:val="left" w:pos="9356"/>
        </w:tabs>
        <w:jc w:val="both"/>
        <w:rPr>
          <w:rFonts w:asciiTheme="minorHAnsi" w:hAnsiTheme="minorHAnsi" w:cstheme="minorHAnsi"/>
          <w:sz w:val="22"/>
          <w:szCs w:val="22"/>
        </w:rPr>
      </w:pPr>
    </w:p>
    <w:p w14:paraId="7D3D6528" w14:textId="62D92CA3" w:rsidR="00F11F81" w:rsidRPr="001B5CE0" w:rsidRDefault="00F11F81" w:rsidP="000102D2">
      <w:pPr>
        <w:pStyle w:val="Antrat2"/>
      </w:pPr>
      <w:bookmarkStart w:id="24" w:name="_Toc81496923"/>
      <w:r w:rsidRPr="001B5CE0">
        <w:t>Dėl konstatavimo, kad pastatas (statinys) kelia pavojų, siekiant jį pripažinti apleistu ar neprižiūrimu apmokestinimo nekilnojamojo turto mokesči</w:t>
      </w:r>
      <w:r w:rsidR="005B6D8C" w:rsidRPr="001B5CE0">
        <w:t>u</w:t>
      </w:r>
      <w:r w:rsidRPr="001B5CE0">
        <w:t xml:space="preserve"> tikslais</w:t>
      </w:r>
      <w:bookmarkEnd w:id="24"/>
    </w:p>
    <w:p w14:paraId="375EB907"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47ED0102" w14:textId="52A8D385"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lastRenderedPageBreak/>
        <w:t>Apžvelgiamoje byloje nagrinėtas</w:t>
      </w:r>
      <w:r w:rsidR="139DEAA0" w:rsidRPr="1C0984DF">
        <w:rPr>
          <w:rFonts w:asciiTheme="minorHAnsi" w:hAnsiTheme="minorHAnsi" w:cstheme="minorBidi"/>
          <w:sz w:val="22"/>
          <w:szCs w:val="22"/>
        </w:rPr>
        <w:t xml:space="preserve"> </w:t>
      </w:r>
      <w:r w:rsidRPr="1C0984DF">
        <w:rPr>
          <w:rFonts w:asciiTheme="minorHAnsi" w:hAnsiTheme="minorHAnsi" w:cstheme="minorBidi"/>
          <w:sz w:val="22"/>
          <w:szCs w:val="22"/>
        </w:rPr>
        <w:t>ginčas, be kita ko, kilo dėl Palangos miesto savivaldybės tarybos sprendimo dalies, kuria pareiškėjui priklausantis pastatas buvo įtrauktas į Palangos miesto savivaldybės teritorijoje esančių apleistų ir neprižiūrimų, naudojamų ne pagal paskirtį pastatų ir statinių sąrašą. Pirmosios instancijos teismas pripažino, kad savivaldybės taryba pagrįstai ginčo pasta</w:t>
      </w:r>
      <w:r w:rsidR="008A2BC5">
        <w:rPr>
          <w:rFonts w:asciiTheme="minorHAnsi" w:hAnsiTheme="minorHAnsi" w:cstheme="minorBidi"/>
          <w:sz w:val="22"/>
          <w:szCs w:val="22"/>
        </w:rPr>
        <w:t>t</w:t>
      </w:r>
      <w:r w:rsidRPr="1C0984DF">
        <w:rPr>
          <w:rFonts w:asciiTheme="minorHAnsi" w:hAnsiTheme="minorHAnsi" w:cstheme="minorBidi"/>
          <w:sz w:val="22"/>
          <w:szCs w:val="22"/>
        </w:rPr>
        <w:t>ą įtraukė į m</w:t>
      </w:r>
      <w:r w:rsidR="008A2BC5">
        <w:rPr>
          <w:rFonts w:asciiTheme="minorHAnsi" w:hAnsiTheme="minorHAnsi" w:cstheme="minorBidi"/>
          <w:sz w:val="22"/>
          <w:szCs w:val="22"/>
        </w:rPr>
        <w:t>in</w:t>
      </w:r>
      <w:r w:rsidRPr="1C0984DF">
        <w:rPr>
          <w:rFonts w:asciiTheme="minorHAnsi" w:hAnsiTheme="minorHAnsi" w:cstheme="minorBidi"/>
          <w:sz w:val="22"/>
          <w:szCs w:val="22"/>
        </w:rPr>
        <w:t>ėtą sąrašą.</w:t>
      </w:r>
    </w:p>
    <w:p w14:paraId="6A4C7DCB" w14:textId="2F05AEA1"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LVAT teisėjų kolegija priminė, kad pagal Nekilnojamojo turto mokesčio įstatymo 2 straipsnio 1 dalį</w:t>
      </w:r>
      <w:r w:rsidR="008A2BC5">
        <w:rPr>
          <w:rFonts w:asciiTheme="minorHAnsi" w:hAnsiTheme="minorHAnsi" w:cstheme="minorBidi"/>
          <w:sz w:val="22"/>
          <w:szCs w:val="22"/>
        </w:rPr>
        <w:t>, a</w:t>
      </w:r>
      <w:r w:rsidR="008A2BC5" w:rsidRPr="008A2BC5">
        <w:rPr>
          <w:rFonts w:asciiTheme="minorHAnsi" w:hAnsiTheme="minorHAnsi" w:cstheme="minorBidi"/>
          <w:sz w:val="22"/>
          <w:szCs w:val="22"/>
        </w:rPr>
        <w:t xml:space="preserve">pleistas ar neprižiūrimas nekilnojamasis turtas  – nekilnojamasis turtas, kurio būklė kelia pavojų jame ar arti jo gyvenančių, dirbančių ar kitais tikslais būnančių žmonių sveikatai, gyvybei ar aplinkai ir kuris per viešojo administravimo subjekto, vykdančio statinių naudojimo priežiūrą, nustatytą terminą nebuvo suremontuotas, rekonstruotas ar nugriautas, ir kuris yra įtrauktas į apleisto ar neprižiūrimo nekilnojamojo turto sąrašą. </w:t>
      </w:r>
      <w:r w:rsidR="008A2BC5">
        <w:rPr>
          <w:rFonts w:asciiTheme="minorHAnsi" w:hAnsiTheme="minorHAnsi" w:cstheme="minorBidi"/>
          <w:sz w:val="22"/>
          <w:szCs w:val="22"/>
        </w:rPr>
        <w:t>Taigi</w:t>
      </w:r>
      <w:r w:rsidRPr="1C0984DF">
        <w:rPr>
          <w:rFonts w:asciiTheme="minorHAnsi" w:hAnsiTheme="minorHAnsi" w:cstheme="minorBidi"/>
          <w:sz w:val="22"/>
          <w:szCs w:val="22"/>
        </w:rPr>
        <w:t xml:space="preserve"> tam, kad nekilnojamasis turtas būtų įtrauktas į minėtą sąrašą, turi būti šios sąlygos: 1) jei nekilnojamojo turto būklė kelia pavojų jame ar arti jo gyvenančių, dirbančių ar kitais tikslais būnančių žmonių sveikatai, gyvybei ar aplinkai; 2) jei nekilnojamasis turtas per viešojo administravimo subjekto, vykdančio statinių naudojimo priežiūrą, nustatytą terminą nebuvo suremontuotas, rekonstruotas ar nugriautas. </w:t>
      </w:r>
      <w:r w:rsidRPr="1C0984DF">
        <w:rPr>
          <w:rFonts w:asciiTheme="minorHAnsi" w:hAnsiTheme="minorHAnsi" w:cstheme="minorBidi"/>
          <w:sz w:val="22"/>
          <w:szCs w:val="22"/>
          <w:u w:val="single"/>
        </w:rPr>
        <w:t>Šios sąlygos yra kumuliatyvios, t. y. tais atvejais, kai netenkinama bent viena iš jų, atitinkamas nekilnojamasis turtas negali būti pripažintas apleistu ar neprižiūrimu Nekilnojamojo turto mokesčio įstatymo prasme</w:t>
      </w:r>
      <w:r w:rsidRPr="1C0984DF">
        <w:rPr>
          <w:rFonts w:asciiTheme="minorHAnsi" w:hAnsiTheme="minorHAnsi" w:cstheme="minorBidi"/>
          <w:sz w:val="22"/>
          <w:szCs w:val="22"/>
        </w:rPr>
        <w:t>.</w:t>
      </w:r>
    </w:p>
    <w:p w14:paraId="1382CD4F" w14:textId="79EA1418"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Savivaldybės at</w:t>
      </w:r>
      <w:r w:rsidR="23FF2CF8" w:rsidRPr="1C0984DF">
        <w:rPr>
          <w:rFonts w:asciiTheme="minorHAnsi" w:hAnsiTheme="minorHAnsi" w:cstheme="minorBidi"/>
          <w:sz w:val="22"/>
          <w:szCs w:val="22"/>
        </w:rPr>
        <w:t>likto</w:t>
      </w:r>
      <w:r w:rsidRPr="1C0984DF">
        <w:rPr>
          <w:rFonts w:asciiTheme="minorHAnsi" w:hAnsiTheme="minorHAnsi" w:cstheme="minorBidi"/>
          <w:sz w:val="22"/>
          <w:szCs w:val="22"/>
        </w:rPr>
        <w:t xml:space="preserve"> patikrinimo metu buvo nustatyta nemažai ginčo pastato apdailos trūkumų (skilimai, nutrupėjimai, sutrūnijimai, atviros mūro konstrukcijos, korozija), pastato inžinerinių sistemų (stogo dangos, perdangų, sijų, lietaus nuvedimo sistemos) pažeidimų, lėmusių blogą pastato būklę;  nustatyta ir tai, kad pastatas neeksploatuojamas, o naudoti dabartinės būklės pastatą gali būti nesaugu. Tačiau, kaip pažymėjo LVAT teisėjų kolegija, fiksuojant šiuos patikrinimo rezultatus</w:t>
      </w:r>
      <w:r w:rsidR="7524BA07" w:rsidRPr="1C0984DF">
        <w:rPr>
          <w:rFonts w:asciiTheme="minorHAnsi" w:hAnsiTheme="minorHAnsi" w:cstheme="minorBidi"/>
          <w:sz w:val="22"/>
          <w:szCs w:val="22"/>
        </w:rPr>
        <w:t>,</w:t>
      </w:r>
      <w:r w:rsidRPr="1C0984DF">
        <w:rPr>
          <w:rFonts w:asciiTheme="minorHAnsi" w:hAnsiTheme="minorHAnsi" w:cstheme="minorBidi"/>
          <w:sz w:val="22"/>
          <w:szCs w:val="22"/>
        </w:rPr>
        <w:t xml:space="preserve"> surašytame akte nebuvo nurodyta, kad nenaudojamo pastato būklė kelia pavojų jame ar arti jo gyvenančių, dirbančių ar kitais tikslais būnančių žmonių sveikatai, gyvybei ar aplinkai. </w:t>
      </w:r>
      <w:r w:rsidRPr="008A2BC5">
        <w:rPr>
          <w:rFonts w:asciiTheme="minorHAnsi" w:hAnsiTheme="minorHAnsi" w:cstheme="minorBidi"/>
          <w:sz w:val="22"/>
          <w:szCs w:val="22"/>
        </w:rPr>
        <w:t xml:space="preserve">Akte konstatuota aplinkybė, kad naudoti dabartinės būklės pastatą gali būti nesaugu, savaime nereiškia, jog pastatas, kai jis nenaudojamas, kelia pavojų žmonių sveikatai, gyvybei ar aplinkai, juolab kad tame pačiame akte nurodyta, kad vykdomos priemonės apriboti pašalinių asmenų patekimą į pastatą, aplink statinius esanti teritorija prižiūrima, aptverta apsaugine tvora su įspėjamaisiais ženklais, kad teritorijoje lankytis draudžiama. Todėl LVAT sprendė, kad nei iš aptariamo akto rezoliucinės dalies, nei iš jo turinio negalima spręsti, jog pastatas tol, kol jis nėra naudojamas, </w:t>
      </w:r>
      <w:r w:rsidRPr="1C0984DF">
        <w:rPr>
          <w:rFonts w:asciiTheme="minorHAnsi" w:hAnsiTheme="minorHAnsi" w:cstheme="minorBidi"/>
          <w:sz w:val="22"/>
          <w:szCs w:val="22"/>
        </w:rPr>
        <w:t>kelia pavojų jame ar arti jo gyvenančių, dirbančių ar kitais tikslais būnančių žmonių sveikatai, gyvybei ar aplinkai.</w:t>
      </w:r>
    </w:p>
    <w:p w14:paraId="1C0B0D25"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Šiomis bei kitomis aplinkybėmis LVAT panaikino pirmosios instancijos teismo sprendimą ir priėmė naują sprendimą – panaikino savivaldybės tarybos sprendimą.</w:t>
      </w:r>
    </w:p>
    <w:p w14:paraId="6F03F5D1"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05FA47AB"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2021 m. birželio 2 d. sprendimas administracinėje byloje Nr. eA-1257-1062/2021</w:t>
      </w:r>
    </w:p>
    <w:p w14:paraId="6D9C1E98"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Teisminio proceso Nr. 3-63-3-02589-2019-1</w:t>
      </w:r>
    </w:p>
    <w:p w14:paraId="194EA542"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kategorijos: 24.6; 24.7</w:t>
      </w:r>
    </w:p>
    <w:p w14:paraId="79268826" w14:textId="77777777" w:rsidR="00F11F81" w:rsidRPr="001B5CE0" w:rsidRDefault="00E1693C" w:rsidP="003724AC">
      <w:pPr>
        <w:tabs>
          <w:tab w:val="left" w:pos="8931"/>
          <w:tab w:val="left" w:pos="9356"/>
        </w:tabs>
        <w:jc w:val="both"/>
        <w:rPr>
          <w:rFonts w:asciiTheme="minorHAnsi" w:hAnsiTheme="minorHAnsi" w:cstheme="minorHAnsi"/>
          <w:sz w:val="22"/>
          <w:szCs w:val="22"/>
        </w:rPr>
      </w:pPr>
      <w:hyperlink r:id="rId15" w:history="1">
        <w:r w:rsidR="00F11F81" w:rsidRPr="001B5CE0">
          <w:rPr>
            <w:rStyle w:val="Hipersaitas"/>
            <w:rFonts w:asciiTheme="minorHAnsi" w:hAnsiTheme="minorHAnsi" w:cstheme="minorHAnsi"/>
            <w:sz w:val="22"/>
            <w:szCs w:val="22"/>
          </w:rPr>
          <w:t>Prieiga internete</w:t>
        </w:r>
      </w:hyperlink>
    </w:p>
    <w:p w14:paraId="56421C54"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4145AC8A" w14:textId="77777777" w:rsidR="00F11F81" w:rsidRPr="001B5CE0" w:rsidRDefault="00F11F81" w:rsidP="003724AC">
      <w:pPr>
        <w:ind w:firstLine="567"/>
        <w:jc w:val="both"/>
        <w:rPr>
          <w:rFonts w:asciiTheme="minorHAnsi" w:hAnsiTheme="minorHAnsi" w:cstheme="minorHAnsi"/>
          <w:b/>
          <w:bCs/>
          <w:sz w:val="22"/>
          <w:szCs w:val="22"/>
          <w:u w:val="single"/>
        </w:rPr>
      </w:pPr>
      <w:r w:rsidRPr="001B5CE0">
        <w:rPr>
          <w:rFonts w:asciiTheme="minorHAnsi" w:hAnsiTheme="minorHAnsi" w:cstheme="minorHAnsi"/>
          <w:b/>
          <w:bCs/>
          <w:sz w:val="22"/>
          <w:szCs w:val="22"/>
          <w:u w:val="single"/>
        </w:rPr>
        <w:t>12.18. Vietinės rinkliavos</w:t>
      </w:r>
    </w:p>
    <w:p w14:paraId="28F904CC" w14:textId="77777777" w:rsidR="00F11F81" w:rsidRPr="001B5CE0" w:rsidRDefault="00F11F81" w:rsidP="003724AC">
      <w:pPr>
        <w:tabs>
          <w:tab w:val="left" w:pos="8931"/>
          <w:tab w:val="left" w:pos="9356"/>
        </w:tabs>
        <w:jc w:val="both"/>
        <w:rPr>
          <w:rFonts w:asciiTheme="minorHAnsi" w:hAnsiTheme="minorHAnsi" w:cstheme="minorHAnsi"/>
          <w:i/>
          <w:iCs/>
          <w:sz w:val="22"/>
          <w:szCs w:val="22"/>
        </w:rPr>
      </w:pPr>
    </w:p>
    <w:p w14:paraId="7439D7B4" w14:textId="19E5A673" w:rsidR="00F11F81" w:rsidRPr="001B5CE0" w:rsidRDefault="00F11F81" w:rsidP="000102D2">
      <w:pPr>
        <w:pStyle w:val="Antrat2"/>
      </w:pPr>
      <w:bookmarkStart w:id="25" w:name="_Toc81496924"/>
      <w:r w:rsidRPr="001B5CE0">
        <w:t>Dėl senaties termino skaičiavimo reikalavimui dėl vietinės rinkliavos priteisimo</w:t>
      </w:r>
      <w:bookmarkEnd w:id="25"/>
    </w:p>
    <w:p w14:paraId="6A150D2C"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44A749B2"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Apžvelgiamoje byloje pareiškėjas 2020 m. balandžio 16 d. su 2020 m. balandžio 8 d. prašymu kreipėsi į apygardos administracinį teismą ir prašė jam iš atsakovo priteisti už laikotarpį nuo 2015 m. liepos 1 d. iki 2018 m. sausio 1 d. nesumokėtą vietinę rinkliavą – 47,5 Eur. Pirmosios instancijos teismas šiam prašymui pritaikė senaties terminą ir nesumokėtos rinkliavos dalį priteisė tik už laikotarpį nuo 2017 m. sausio 1 d. iki 2018 m. sausio 1 d. – 22  Eur. Pateikdamas apeliacinį skundą pareiškėjas laikėsi pozicijos, kad minėtas senaties terminas pritaikytas nepagrįstai.</w:t>
      </w:r>
    </w:p>
    <w:p w14:paraId="60C2FD0A" w14:textId="1A559783"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Teisėjų kolegija pirmiausia sprendė, kad priešingai</w:t>
      </w:r>
      <w:r w:rsidR="71A42ADC" w:rsidRPr="1C0984DF">
        <w:rPr>
          <w:rFonts w:asciiTheme="minorHAnsi" w:hAnsiTheme="minorHAnsi" w:cstheme="minorBidi"/>
          <w:sz w:val="22"/>
          <w:szCs w:val="22"/>
        </w:rPr>
        <w:t>,</w:t>
      </w:r>
      <w:r w:rsidRPr="1C0984DF">
        <w:rPr>
          <w:rFonts w:asciiTheme="minorHAnsi" w:hAnsiTheme="minorHAnsi" w:cstheme="minorBidi"/>
          <w:sz w:val="22"/>
          <w:szCs w:val="22"/>
        </w:rPr>
        <w:t xml:space="preserve"> nei teigia Bendrovė, šiuo atveju pagal analogiją turėjo būti taikoma Mokesčių administravimo įstatymo 68 straipsnio 1 dalis. </w:t>
      </w:r>
    </w:p>
    <w:p w14:paraId="33725E7F"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Lietuvos Respublikos mokesčių administravimo įstatymo Nr. IX-2112 2, 38, 68, 87, 100, 132, 139, 140 straipsnių pakeitimo ir įstatymo papildymo 40</w:t>
      </w:r>
      <w:r w:rsidRPr="001B5CE0">
        <w:rPr>
          <w:rFonts w:asciiTheme="minorHAnsi" w:hAnsiTheme="minorHAnsi" w:cstheme="minorHAnsi"/>
          <w:sz w:val="22"/>
          <w:szCs w:val="22"/>
          <w:vertAlign w:val="superscript"/>
        </w:rPr>
        <w:t>1</w:t>
      </w:r>
      <w:r w:rsidRPr="001B5CE0">
        <w:rPr>
          <w:rFonts w:asciiTheme="minorHAnsi" w:hAnsiTheme="minorHAnsi" w:cstheme="minorHAnsi"/>
          <w:sz w:val="22"/>
          <w:szCs w:val="22"/>
        </w:rPr>
        <w:t xml:space="preserve"> straipsniu įstatymo 4 straipsniu pakeista Mokesčių administravimo įstatymo 68 straipsnio 1 dalis nustato, kad jeigu kitaip nenustatyta šiame straipsnyje ar atitinkamo mokesčio įstatyme, mokesčių mokėtojas ar mokesčių administratorius mokestį apskaičiuoti arba perskaičiuoti gali ne daugiau kaip už einamuosius ir trejus praėjusius kalendorinius metus, skaičiuojamus atgal nuo tų metų, kuriais pradedama mokestį apskaičiuoti arba perskaičiuoti, sausio 1 dienos. </w:t>
      </w:r>
      <w:r w:rsidRPr="008A2BC5">
        <w:rPr>
          <w:rFonts w:asciiTheme="minorHAnsi" w:hAnsiTheme="minorHAnsi" w:cstheme="minorHAnsi"/>
          <w:sz w:val="22"/>
          <w:szCs w:val="22"/>
        </w:rPr>
        <w:t xml:space="preserve">Pagal minėto pakeitimo </w:t>
      </w:r>
      <w:r w:rsidRPr="008A2BC5">
        <w:rPr>
          <w:rFonts w:asciiTheme="minorHAnsi" w:hAnsiTheme="minorHAnsi" w:cstheme="minorHAnsi"/>
          <w:sz w:val="22"/>
          <w:szCs w:val="22"/>
        </w:rPr>
        <w:lastRenderedPageBreak/>
        <w:t>įstatymo 10 straipsnio 4 dalį, Mokesčių administravimo įstatymo 68 straipsnio pakeitimai įsigalioja nuo 2020 m. sausio 1 d. ir trejų metų senaties terminas netaikomas tais atvejais, kai mokesčių mokėtojų mokestinės prievolės iki šio pakeitimo įstatymo 4 straipsnio įsigaliojimo jau buvo apskaičiuotos ir (ar) perskaičiuotos pagal iki šio įstatymo 4 straipsnio įsigaliojimo galiojusius mokesčių apskaičiavimo ir perskaičiavimo senaties terminus</w:t>
      </w:r>
      <w:r w:rsidRPr="001B5CE0">
        <w:rPr>
          <w:rFonts w:asciiTheme="minorHAnsi" w:hAnsiTheme="minorHAnsi" w:cstheme="minorHAnsi"/>
          <w:sz w:val="22"/>
          <w:szCs w:val="22"/>
        </w:rPr>
        <w:t xml:space="preserve">. </w:t>
      </w:r>
    </w:p>
    <w:p w14:paraId="459FFD43"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Apžvelgiamoje byloje buvę rašytiniai įrodymai patvirtino, kad 47,5 Eur vietinės rinkliavos skola už ginčo laikotarpį atsakovui buvo apskaičiuota dar 2018 m., o pranešimas apie susidariusią 47,5 Eur vietinės rinkliavos skolą ir prašymas ją sumokėti atsakovui buvo siųstas 2019 m. spalio mėnesį, t. y. galiojant ankstesnei Mokesčių administravimo įstatymo 68 straipsnio 1 dalies redakcijai, nustačiusiai, kad mokesčių mokėtojas ar mokesčių administratorius mokestį apskaičiuoti arba perskaičiuoti gali ne daugiau kaip už einamuosius ir penkerius praėjusius kalendorinius metus, skaičiuojamus atgal nuo tų metų, kuriais pradedama mokestį apskaičiuoti arba perskaičiuoti, sausio 1 dienos. </w:t>
      </w:r>
    </w:p>
    <w:p w14:paraId="25C3C5FD" w14:textId="429F3A27" w:rsidR="00F11F81" w:rsidRPr="001B5CE0" w:rsidRDefault="00F11F81"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Atsižvelgusi į tai, LVAT</w:t>
      </w:r>
      <w:r w:rsidR="50F69D75" w:rsidRPr="1C0984DF">
        <w:rPr>
          <w:rFonts w:asciiTheme="minorHAnsi" w:hAnsiTheme="minorHAnsi" w:cstheme="minorBidi"/>
          <w:sz w:val="22"/>
          <w:szCs w:val="22"/>
        </w:rPr>
        <w:t xml:space="preserve"> teisėjų kolegija</w:t>
      </w:r>
      <w:r w:rsidRPr="1C0984DF">
        <w:rPr>
          <w:rFonts w:asciiTheme="minorHAnsi" w:hAnsiTheme="minorHAnsi" w:cstheme="minorBidi"/>
          <w:sz w:val="22"/>
          <w:szCs w:val="22"/>
        </w:rPr>
        <w:t xml:space="preserve"> darė išvada, kad šiuo atveju turi būti taikoma Mokesčių administravimo įstatymo 68 straipsnio 1 dalies redakcija, galiojusi iki 2020  m. sausio 1 d., ir senaties terminas nebuvo praleistas </w:t>
      </w:r>
      <w:r w:rsidRPr="009F2422">
        <w:rPr>
          <w:rFonts w:asciiTheme="minorHAnsi" w:hAnsiTheme="minorHAnsi" w:cstheme="minorBidi"/>
          <w:sz w:val="22"/>
          <w:szCs w:val="22"/>
        </w:rPr>
        <w:t>–  todėl, vadovaujantis nurodytomis nuostatomis, iš atsakovo priteistina vietinė rinkliava galėjo būti apskaičiuojama už einamuosius (2020 m.) ir penkerius praėjusius kalendorinius metus, skaičiuojamus atgal nuo 2020 m. sausio 1 d., t. y. už laikotarpį nuo 2015 m. sausio 1 d.</w:t>
      </w:r>
      <w:r w:rsidRPr="1C0984DF">
        <w:rPr>
          <w:rFonts w:asciiTheme="minorHAnsi" w:hAnsiTheme="minorHAnsi" w:cstheme="minorBidi"/>
          <w:sz w:val="22"/>
          <w:szCs w:val="22"/>
        </w:rPr>
        <w:t xml:space="preserve"> Atsižvelg</w:t>
      </w:r>
      <w:r w:rsidR="49427661" w:rsidRPr="1C0984DF">
        <w:rPr>
          <w:rFonts w:asciiTheme="minorHAnsi" w:hAnsiTheme="minorHAnsi" w:cstheme="minorBidi"/>
          <w:sz w:val="22"/>
          <w:szCs w:val="22"/>
        </w:rPr>
        <w:t>ę</w:t>
      </w:r>
      <w:r w:rsidRPr="1C0984DF">
        <w:rPr>
          <w:rFonts w:asciiTheme="minorHAnsi" w:hAnsiTheme="minorHAnsi" w:cstheme="minorBidi"/>
          <w:sz w:val="22"/>
          <w:szCs w:val="22"/>
        </w:rPr>
        <w:t>s į nurodytas aplinkybes bei aptartą teisinį reguliavimą, LVAT sprendė, kad pirmosios instancijos teismas nepagrįstai pareiškėjui iš atsakovo priteisė vietinę rinkliavą tik už laikotarpį nuo 2017 m. sausio 1</w:t>
      </w:r>
      <w:r w:rsidR="5B3AE282" w:rsidRPr="1C0984DF">
        <w:rPr>
          <w:rFonts w:asciiTheme="minorHAnsi" w:hAnsiTheme="minorHAnsi" w:cstheme="minorBidi"/>
          <w:sz w:val="22"/>
          <w:szCs w:val="22"/>
        </w:rPr>
        <w:t xml:space="preserve"> </w:t>
      </w:r>
      <w:r w:rsidRPr="1C0984DF">
        <w:rPr>
          <w:rFonts w:asciiTheme="minorHAnsi" w:hAnsiTheme="minorHAnsi" w:cstheme="minorBidi"/>
          <w:sz w:val="22"/>
          <w:szCs w:val="22"/>
        </w:rPr>
        <w:t xml:space="preserve">d. iki 2018 m. sausio 1 d. </w:t>
      </w:r>
    </w:p>
    <w:p w14:paraId="628F3BCC"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2BF5E67D"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2021 m. birželio 23 d. nutartis administracinėje byloje Nr. TA-599-415/2021</w:t>
      </w:r>
    </w:p>
    <w:p w14:paraId="13981A09"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Teisminio proceso Nr. 3-65-3-00107-2020-9</w:t>
      </w:r>
    </w:p>
    <w:p w14:paraId="4D2B8FD4" w14:textId="77777777" w:rsidR="00F11F81" w:rsidRPr="001B5CE0" w:rsidRDefault="00F11F81"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kategorija 12.18.1</w:t>
      </w:r>
    </w:p>
    <w:p w14:paraId="1B399993" w14:textId="77777777" w:rsidR="00F11F81" w:rsidRPr="001B5CE0" w:rsidRDefault="00E1693C" w:rsidP="003724AC">
      <w:pPr>
        <w:tabs>
          <w:tab w:val="left" w:pos="8931"/>
          <w:tab w:val="left" w:pos="9356"/>
        </w:tabs>
        <w:jc w:val="both"/>
        <w:rPr>
          <w:rFonts w:asciiTheme="minorHAnsi" w:hAnsiTheme="minorHAnsi" w:cstheme="minorHAnsi"/>
          <w:sz w:val="22"/>
          <w:szCs w:val="22"/>
        </w:rPr>
      </w:pPr>
      <w:hyperlink r:id="rId16" w:history="1">
        <w:r w:rsidR="00F11F81" w:rsidRPr="001B5CE0">
          <w:rPr>
            <w:rStyle w:val="Hipersaitas"/>
            <w:rFonts w:asciiTheme="minorHAnsi" w:hAnsiTheme="minorHAnsi" w:cstheme="minorHAnsi"/>
            <w:sz w:val="22"/>
            <w:szCs w:val="22"/>
          </w:rPr>
          <w:t>Prieiga internete</w:t>
        </w:r>
      </w:hyperlink>
    </w:p>
    <w:p w14:paraId="0BC562EA" w14:textId="77777777" w:rsidR="00F11F81" w:rsidRPr="001B5CE0" w:rsidRDefault="00F11F81" w:rsidP="003724AC">
      <w:pPr>
        <w:tabs>
          <w:tab w:val="left" w:pos="8931"/>
          <w:tab w:val="left" w:pos="9356"/>
        </w:tabs>
        <w:ind w:firstLine="567"/>
        <w:jc w:val="both"/>
        <w:rPr>
          <w:rFonts w:asciiTheme="minorHAnsi" w:hAnsiTheme="minorHAnsi" w:cstheme="minorHAnsi"/>
          <w:sz w:val="22"/>
          <w:szCs w:val="22"/>
        </w:rPr>
      </w:pPr>
    </w:p>
    <w:p w14:paraId="0586EB86" w14:textId="77777777" w:rsidR="007D5CF2" w:rsidRPr="001B5CE0" w:rsidRDefault="007D5CF2" w:rsidP="000102D2">
      <w:pPr>
        <w:pStyle w:val="Apzvalgai1"/>
        <w:rPr>
          <w:rFonts w:asciiTheme="minorHAnsi" w:hAnsiTheme="minorHAnsi" w:cstheme="minorHAnsi"/>
        </w:rPr>
      </w:pPr>
      <w:bookmarkStart w:id="26" w:name="_Toc81496925"/>
      <w:bookmarkStart w:id="27" w:name="_Toc63710308"/>
      <w:r w:rsidRPr="001B5CE0">
        <w:rPr>
          <w:rFonts w:asciiTheme="minorHAnsi" w:hAnsiTheme="minorHAnsi" w:cstheme="minorHAnsi"/>
        </w:rPr>
        <w:t>16. Teritorijų planavimas</w:t>
      </w:r>
      <w:bookmarkEnd w:id="26"/>
    </w:p>
    <w:p w14:paraId="24062BE1" w14:textId="77777777" w:rsidR="007D5CF2" w:rsidRPr="001B5CE0" w:rsidRDefault="007D5CF2" w:rsidP="003724AC">
      <w:pPr>
        <w:ind w:firstLine="567"/>
        <w:jc w:val="both"/>
        <w:rPr>
          <w:rFonts w:asciiTheme="minorHAnsi" w:hAnsiTheme="minorHAnsi" w:cstheme="minorHAnsi"/>
          <w:b/>
          <w:sz w:val="22"/>
          <w:szCs w:val="22"/>
          <w:u w:val="single"/>
        </w:rPr>
      </w:pPr>
      <w:r w:rsidRPr="001B5CE0">
        <w:rPr>
          <w:rFonts w:asciiTheme="minorHAnsi" w:hAnsiTheme="minorHAnsi" w:cstheme="minorHAnsi"/>
          <w:b/>
          <w:sz w:val="22"/>
          <w:szCs w:val="22"/>
          <w:u w:val="single"/>
        </w:rPr>
        <w:t xml:space="preserve">16.4. </w:t>
      </w:r>
      <w:r w:rsidRPr="001B5CE0">
        <w:rPr>
          <w:rFonts w:asciiTheme="minorHAnsi" w:hAnsiTheme="minorHAnsi" w:cstheme="minorHAnsi"/>
          <w:b/>
          <w:bCs/>
          <w:sz w:val="22"/>
          <w:szCs w:val="22"/>
          <w:u w:val="single"/>
        </w:rPr>
        <w:t>Teritorijų planavimo viešinimas ir visuomenės dalyvavimas</w:t>
      </w:r>
    </w:p>
    <w:p w14:paraId="1BCE130F" w14:textId="77777777" w:rsidR="007D5CF2" w:rsidRPr="001B5CE0" w:rsidRDefault="007D5CF2" w:rsidP="003724AC">
      <w:pPr>
        <w:jc w:val="both"/>
        <w:rPr>
          <w:rFonts w:asciiTheme="minorHAnsi" w:hAnsiTheme="minorHAnsi" w:cstheme="minorHAnsi"/>
          <w:bCs/>
          <w:sz w:val="22"/>
          <w:szCs w:val="22"/>
        </w:rPr>
      </w:pPr>
    </w:p>
    <w:p w14:paraId="4BBDE264" w14:textId="77777777" w:rsidR="007D5CF2" w:rsidRPr="001B5CE0" w:rsidRDefault="007D5CF2" w:rsidP="000102D2">
      <w:pPr>
        <w:pStyle w:val="Antrat2"/>
      </w:pPr>
      <w:bookmarkStart w:id="28" w:name="_Toc81496926"/>
      <w:r w:rsidRPr="001B5CE0">
        <w:t>Dėl pareigos motyvuoti planavimo organizatoriaus atsakymus į visuomenės pasiūlymus dėl teritorijų planavimo dokumentų</w:t>
      </w:r>
      <w:bookmarkEnd w:id="28"/>
    </w:p>
    <w:p w14:paraId="4EA2FC28" w14:textId="77777777" w:rsidR="007D5CF2" w:rsidRPr="001B5CE0" w:rsidRDefault="007D5CF2" w:rsidP="003724AC">
      <w:pPr>
        <w:jc w:val="both"/>
        <w:rPr>
          <w:rFonts w:asciiTheme="minorHAnsi" w:hAnsiTheme="minorHAnsi" w:cstheme="minorHAnsi"/>
          <w:bCs/>
          <w:sz w:val="22"/>
          <w:szCs w:val="22"/>
        </w:rPr>
      </w:pPr>
    </w:p>
    <w:p w14:paraId="5DB05E99" w14:textId="77777777" w:rsidR="007D5CF2" w:rsidRPr="001B5CE0" w:rsidRDefault="007D5CF2"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Apžvelgiamoje byloje ginčas kilo dėl Vilniaus miesto savivaldybės administracijos (toliau – Administracija) atsakymo, kuriuo nebuvo atsižvelgta į pareiškėjų pasiūlymus dėl Vilniaus miesto bendrojo plano keitimo, ir Valstybinės teritorijų planavimo ir statybos inspekcijos prie Aplinkos ministerijos rašto, kuriuo netenkintas pareiškėjų skundas dėl minėto Administracijos atsakymo, teisėtumo ir pagrįstumo, taip pat Administracijos įpareigojimo pakartotinai išnagrinėti pareiškėjų pasiūlymus bei pateikti į juos teisės aktų nustatytus reikalavimus atitinkantį motyvuotą atsakymą. Pareiškėjai teigė, kad Administracijos atsakymas nebuvo tinkamai motyvuotas, tačiau pirmosios instancijos teismas pareiškėjų skundą atmetė. Nesutikdamas su tokiu teismo sprendimu, vienas iš pareiškėjų pateikė apeliacinį skundą.</w:t>
      </w:r>
    </w:p>
    <w:p w14:paraId="522A0C24" w14:textId="77777777" w:rsidR="007D5CF2" w:rsidRPr="001B5CE0" w:rsidRDefault="007D5CF2"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 xml:space="preserve">Apžvelgusi bylai aktualų teisinį reguliavimą ir šiuo klausimu suformuotą LVAT praktiką, plėtodama ginčui aktualių teisės normų aiškinimą, išplėstinė teisėjų kolegija pažymėjo, kad teisinis reguliavimas iš esmės įtvirtina du galimus planavimo organizatoriaus elgesio modelius gavus visuomenės pateiktus pasiūlymus – jiems pritarti (visiškai ar iš dalies į juos atsižvelgti, atitinkamai pakoreguojant teritorijų planavimo dokumentą) arba motyvuotai atmesti. Prieš priimdamas sprendimą dėl gautų visuomenės pasiūlymų, planavimo organizatorius juos privalo išnagrinėti, apsvarstyti ir įvertinti kartu su teritorijų planavimo dokumento rengėju, o priėmus sprendimą pasiūlymus atmesti, planavimo organizatoriaus atsakyme turi būti išsamiai nurodomos pasiūlymų nepriimtinumo (nepagrįstumo) priežastys. </w:t>
      </w:r>
      <w:r w:rsidRPr="001B5CE0">
        <w:rPr>
          <w:rFonts w:asciiTheme="minorHAnsi" w:hAnsiTheme="minorHAnsi" w:cstheme="minorHAnsi"/>
          <w:bCs/>
          <w:sz w:val="22"/>
          <w:szCs w:val="22"/>
          <w:u w:val="single"/>
        </w:rPr>
        <w:t>Tai suponuoja planavimo organizatoriaus pareigą atlikti išsamų ir visapusišką gautų visuomenės pasiūlymų nagrinėjimą, o jeigu gauti pasiūlymai atmetami – raštu (arba Lietuvos Respublikos teritorijų planavimo dokumentų rengimo ir teritorijų planavimo proceso valstybinės priežiūros informacinėje sistemoje, jeigu pasiūlymai buvo pateikti šioje sistemoje) nurodyti šiuos pasiūlymus pateikusiems asmenims aiškius ir išsamius pasiūlymų nepriimtinumą (nepagrįstumą) lėmusius motyvus</w:t>
      </w:r>
      <w:r w:rsidRPr="001B5CE0">
        <w:rPr>
          <w:rFonts w:asciiTheme="minorHAnsi" w:hAnsiTheme="minorHAnsi" w:cstheme="minorHAnsi"/>
          <w:bCs/>
          <w:sz w:val="22"/>
          <w:szCs w:val="22"/>
        </w:rPr>
        <w:t xml:space="preserve">. Įstatymų leidėjui suteikus teisę visuomenei teikti pasiūlymus dėl teritorijų planavimo dokumentų ir asmenims nusprendus šia teise pasinaudoti, toks naudojimasis nurodyta teise turi būti ne formalus, o realiai padėti siekti ja numatytų tikslų – veiksmingai įgyvendinti teritorijų planavimo viešumo principą ir visuomenės dalyvavimo teisę teritorijų </w:t>
      </w:r>
      <w:r w:rsidRPr="001B5CE0">
        <w:rPr>
          <w:rFonts w:asciiTheme="minorHAnsi" w:hAnsiTheme="minorHAnsi" w:cstheme="minorHAnsi"/>
          <w:bCs/>
          <w:sz w:val="22"/>
          <w:szCs w:val="22"/>
        </w:rPr>
        <w:lastRenderedPageBreak/>
        <w:t>planavimo dokumentų rengimo procese, derinant privačių asmenų, savivaldybių ir valstybės interesus bei sudarant sąlygas racionaliam žemės naudojimui.</w:t>
      </w:r>
    </w:p>
    <w:p w14:paraId="3220A4E2" w14:textId="77777777" w:rsidR="007D5CF2" w:rsidRPr="009F2422" w:rsidRDefault="007D5CF2" w:rsidP="1C0984DF">
      <w:pPr>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Išplėstinė teisėjų kolegija atkreipė dėmesį, kad, nors planavimo organizatorius, gavęs nurodytus pasiūlymus, turi diskreciją į juos atsižvelgti arba neatsižvelgti, visuomenės pasiūlymų dėl teritorijų planavimo dokumentų nagrinėjimo procedūra negali būti vykdoma tik formaliai ir planavimo organizatoriaus atsakymai į visuomenės pasiūlymus dėl teritorijų planavimo dokumentų negali būti grindžiami išimtinai tik planavimo organizatoriaus diskrecijos teise tokiems pasiūlymams pritarti arba juos atmesti, visiškai nepaaiškinant atitinkamo sprendimo priėmimo motyvų. </w:t>
      </w:r>
      <w:r w:rsidRPr="1C0984DF">
        <w:rPr>
          <w:rFonts w:asciiTheme="minorHAnsi" w:hAnsiTheme="minorHAnsi" w:cstheme="minorBidi"/>
          <w:sz w:val="22"/>
          <w:szCs w:val="22"/>
          <w:u w:val="single"/>
        </w:rPr>
        <w:t xml:space="preserve">Planavimo organizatoriui priėmus sprendimą pasiūlymus atmesti, atsakyme išdėstyti tokių pasiūlymų atmetimo motyvai, visų pirma, </w:t>
      </w:r>
      <w:r w:rsidRPr="009F2422">
        <w:rPr>
          <w:rFonts w:asciiTheme="minorHAnsi" w:hAnsiTheme="minorHAnsi" w:cstheme="minorBidi"/>
          <w:sz w:val="22"/>
          <w:szCs w:val="22"/>
          <w:u w:val="single"/>
        </w:rPr>
        <w:t>turi atliepti pasiūlymus pateikusių asmenų nurodytus argumentus (būti individualizuoti) ir turi būti pakankamai išsamūs, kad tiek šio teisinio santykio dalyviams, tiek teritorijų planavimo proceso valstybinę priežiūrą vykdantiems subjektams ar teismui (jeigu toks ginčas vėliau būtų inicijuotas) būtų aiškios atitinkamo sprendimo priėmimą lėmusios priežastys (kodėl pareiškėjų pateiktiems pasiūlymams negali būti pritarta) ir iš šio atsakymo būtų matyti, jog planavimo organizatorius realiai įvykdė pareigą išnagrinėti jam pateiktus pasiūlymus, juos apsvarstė bei įvertino</w:t>
      </w:r>
      <w:r w:rsidRPr="009F2422">
        <w:rPr>
          <w:rFonts w:asciiTheme="minorHAnsi" w:hAnsiTheme="minorHAnsi" w:cstheme="minorBidi"/>
          <w:sz w:val="22"/>
          <w:szCs w:val="22"/>
        </w:rPr>
        <w:t>. Išplėstinės teisėjų kolegijos vertinimu, priešingas minėtų nuostatų aiškinimas iš esmės neatitiktų visuomenės dalyvavimo teritorijų planavimo procese esmės ir nebūtų užtikrinama galimybė suinteresuotiems asmenims tinkamai pasinaudoti įstatymuose bei kituose teisės aktuose jiems garantuojamomis teisėmis teritorijų planavimo procese.</w:t>
      </w:r>
    </w:p>
    <w:p w14:paraId="296249D8" w14:textId="77777777" w:rsidR="007D5CF2" w:rsidRPr="001B5CE0" w:rsidRDefault="007D5CF2" w:rsidP="1C0984DF">
      <w:pPr>
        <w:ind w:firstLine="567"/>
        <w:jc w:val="both"/>
        <w:rPr>
          <w:rFonts w:asciiTheme="minorHAnsi" w:hAnsiTheme="minorHAnsi" w:cstheme="minorBidi"/>
          <w:sz w:val="22"/>
          <w:szCs w:val="22"/>
        </w:rPr>
      </w:pPr>
      <w:r w:rsidRPr="009F2422">
        <w:rPr>
          <w:rFonts w:asciiTheme="minorHAnsi" w:hAnsiTheme="minorHAnsi" w:cstheme="minorBidi"/>
          <w:sz w:val="22"/>
          <w:szCs w:val="22"/>
        </w:rPr>
        <w:t xml:space="preserve">Šiuo aspektu išplėstinė teisėjų kolegija akcentavo, kad pasiūlymus dėl teritorijų planavimo dokumentų pateikusio asmens teisių bei įstatymo saugomų interesų apsaugos užtikrinimo požiūriu nurodyti pasiūlymai yra būdas apsaugoti asmens teises bei įstatymų saugomus interesus teritorijų planavimo procedūros eigoje. Visuomenės pasiūlymų dėl teritorijų planavimo dokumentų teikimas ir nagrinėjimas yra svarbi su teritorijų planavimo viešumo principo įgyvendinimu susijusi procedūra. Todėl siekiant įgyvendinti teritorijų planavimo viešumo principą ir tinkamai užtikrinti visuomenės dalyvavimą teritorijų planavimo procese, itin svarbu išsamiai motyvuoti šio proceso metu priimamus sprendimus, kad visiems suinteresuotiems asmenims būtų aiškūs jų priėmimo motyvai. Tai ypač aktualu tais atvejais, kai baigiamasis teritorijų planavimo proceso dokumentas yra norminis administracinis aktas, kuriam ABTĮ nustatyta speciali apskundimo tvarka ir ribotas subjektų, galinčių inicijuoti tokių aktų teisėtumo patikrą, ratas. Be to, išsamių visuomenės pasiūlymų atmetimo motyvų pateikimas kompleksinio teritorijų planavimo dokumento sprendinių viešinimo stadijoje </w:t>
      </w:r>
      <w:r w:rsidRPr="009F2422">
        <w:rPr>
          <w:rFonts w:asciiTheme="minorHAnsi" w:hAnsiTheme="minorHAnsi" w:cstheme="minorBidi"/>
          <w:i/>
          <w:iCs/>
          <w:sz w:val="22"/>
          <w:szCs w:val="22"/>
        </w:rPr>
        <w:t>inter alia</w:t>
      </w:r>
      <w:r w:rsidRPr="009F2422">
        <w:rPr>
          <w:rFonts w:asciiTheme="minorHAnsi" w:hAnsiTheme="minorHAnsi" w:cstheme="minorBidi"/>
          <w:sz w:val="22"/>
          <w:szCs w:val="22"/>
        </w:rPr>
        <w:t xml:space="preserve"> sudaro prielaidas sklandžiam teritorijų planavimo procesui sekančiose stadijose.</w:t>
      </w:r>
    </w:p>
    <w:p w14:paraId="3AB7B1D8" w14:textId="77777777" w:rsidR="007D5CF2" w:rsidRPr="001B5CE0" w:rsidRDefault="007D5CF2"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Nagrinėtoje byloje nustačius, kad Administracijos atsakyme išdėstyti apeliacinį skundą pateikusio pareiškėjo pateiktų pasiūlymų atmetimo motyvai neatitinka nurodytų reikalavimų, pirmosios instancijos teismo sprendimo dalis, kuria buvo atmestas šio pareiškėjo skundas, panaikinta ir priimtas naujas sprendimas, kuriuo minėto pareiškėjo skundas tenkintas.</w:t>
      </w:r>
    </w:p>
    <w:p w14:paraId="342E8529" w14:textId="77777777" w:rsidR="007D5CF2" w:rsidRPr="001B5CE0" w:rsidRDefault="007D5CF2" w:rsidP="003724AC">
      <w:pPr>
        <w:ind w:firstLine="567"/>
        <w:jc w:val="both"/>
        <w:rPr>
          <w:rFonts w:asciiTheme="minorHAnsi" w:hAnsiTheme="minorHAnsi" w:cstheme="minorHAnsi"/>
          <w:bCs/>
          <w:sz w:val="22"/>
          <w:szCs w:val="22"/>
        </w:rPr>
      </w:pPr>
    </w:p>
    <w:p w14:paraId="77B739A0" w14:textId="77777777" w:rsidR="007D5CF2" w:rsidRPr="001B5CE0" w:rsidRDefault="007D5CF2" w:rsidP="003724AC">
      <w:pPr>
        <w:jc w:val="both"/>
        <w:rPr>
          <w:rFonts w:asciiTheme="minorHAnsi" w:hAnsiTheme="minorHAnsi" w:cstheme="minorHAnsi"/>
          <w:sz w:val="22"/>
          <w:szCs w:val="22"/>
        </w:rPr>
      </w:pPr>
      <w:r w:rsidRPr="001B5CE0">
        <w:rPr>
          <w:rFonts w:asciiTheme="minorHAnsi" w:hAnsiTheme="minorHAnsi" w:cstheme="minorHAnsi"/>
          <w:sz w:val="22"/>
          <w:szCs w:val="22"/>
        </w:rPr>
        <w:t xml:space="preserve">Išplėstinės teisėjų kolegijos 2021 m. birželio 2 d. sprendimas administracinėje byloje Nr. </w:t>
      </w:r>
      <w:r w:rsidRPr="001B5CE0">
        <w:rPr>
          <w:rFonts w:asciiTheme="minorHAnsi" w:hAnsiTheme="minorHAnsi" w:cstheme="minorHAnsi"/>
          <w:bCs/>
          <w:sz w:val="22"/>
          <w:szCs w:val="22"/>
        </w:rPr>
        <w:t>eA-266-502/2021</w:t>
      </w:r>
    </w:p>
    <w:p w14:paraId="4B2AB71F" w14:textId="77777777" w:rsidR="007D5CF2" w:rsidRPr="001B5CE0" w:rsidRDefault="007D5CF2" w:rsidP="003724AC">
      <w:pPr>
        <w:jc w:val="both"/>
        <w:rPr>
          <w:rFonts w:asciiTheme="minorHAnsi" w:hAnsiTheme="minorHAnsi" w:cstheme="minorHAnsi"/>
          <w:bCs/>
          <w:sz w:val="22"/>
          <w:szCs w:val="22"/>
          <w:lang w:eastAsia="en-US"/>
        </w:rPr>
      </w:pPr>
      <w:r w:rsidRPr="001B5CE0">
        <w:rPr>
          <w:rFonts w:asciiTheme="minorHAnsi" w:hAnsiTheme="minorHAnsi" w:cstheme="minorHAnsi"/>
          <w:sz w:val="22"/>
          <w:szCs w:val="22"/>
        </w:rPr>
        <w:t xml:space="preserve">Teisminio proceso Nr. </w:t>
      </w:r>
      <w:r w:rsidRPr="001B5CE0">
        <w:rPr>
          <w:rFonts w:asciiTheme="minorHAnsi" w:hAnsiTheme="minorHAnsi" w:cstheme="minorHAnsi"/>
          <w:bCs/>
          <w:sz w:val="22"/>
          <w:szCs w:val="22"/>
          <w:lang w:eastAsia="en-US"/>
        </w:rPr>
        <w:t>3-61-3-00188-2019-2</w:t>
      </w:r>
    </w:p>
    <w:p w14:paraId="40BFEDD0" w14:textId="77777777" w:rsidR="007D5CF2" w:rsidRPr="001B5CE0" w:rsidRDefault="007D5CF2" w:rsidP="003724AC">
      <w:pPr>
        <w:jc w:val="both"/>
        <w:rPr>
          <w:rFonts w:asciiTheme="minorHAnsi" w:hAnsiTheme="minorHAnsi" w:cstheme="minorHAnsi"/>
          <w:sz w:val="22"/>
          <w:szCs w:val="22"/>
          <w:lang w:eastAsia="en-US"/>
        </w:rPr>
      </w:pPr>
      <w:r w:rsidRPr="001B5CE0">
        <w:rPr>
          <w:rFonts w:asciiTheme="minorHAnsi" w:hAnsiTheme="minorHAnsi" w:cstheme="minorHAnsi"/>
          <w:sz w:val="22"/>
          <w:szCs w:val="22"/>
        </w:rPr>
        <w:t xml:space="preserve">Procesinio sprendimo </w:t>
      </w:r>
      <w:r w:rsidRPr="001B5CE0">
        <w:rPr>
          <w:rFonts w:asciiTheme="minorHAnsi" w:hAnsiTheme="minorHAnsi" w:cstheme="minorHAnsi"/>
          <w:sz w:val="22"/>
          <w:szCs w:val="22"/>
          <w:lang w:eastAsia="en-US"/>
        </w:rPr>
        <w:t>kategorijos:</w:t>
      </w:r>
      <w:r w:rsidRPr="001B5CE0">
        <w:rPr>
          <w:rFonts w:asciiTheme="minorHAnsi" w:hAnsiTheme="minorHAnsi" w:cstheme="minorHAnsi"/>
          <w:bCs/>
          <w:sz w:val="22"/>
          <w:szCs w:val="22"/>
          <w:lang w:eastAsia="en-US"/>
        </w:rPr>
        <w:t xml:space="preserve"> 16.2.1; 16.2.3.5; 16.4; 16.5</w:t>
      </w:r>
    </w:p>
    <w:p w14:paraId="1E131E54" w14:textId="77777777" w:rsidR="007D5CF2" w:rsidRPr="001B5CE0" w:rsidRDefault="00E1693C" w:rsidP="003724AC">
      <w:pPr>
        <w:jc w:val="both"/>
        <w:rPr>
          <w:rFonts w:asciiTheme="minorHAnsi" w:hAnsiTheme="minorHAnsi" w:cstheme="minorHAnsi"/>
          <w:sz w:val="22"/>
          <w:szCs w:val="22"/>
          <w:u w:val="single"/>
        </w:rPr>
      </w:pPr>
      <w:hyperlink r:id="rId17" w:history="1">
        <w:r w:rsidR="007D5CF2" w:rsidRPr="001B5CE0">
          <w:rPr>
            <w:rStyle w:val="Hipersaitas"/>
            <w:rFonts w:asciiTheme="minorHAnsi" w:hAnsiTheme="minorHAnsi" w:cstheme="minorHAnsi"/>
            <w:sz w:val="22"/>
            <w:szCs w:val="22"/>
          </w:rPr>
          <w:t>Prieiga internete</w:t>
        </w:r>
      </w:hyperlink>
    </w:p>
    <w:p w14:paraId="5E7F4738" w14:textId="77777777" w:rsidR="007D5CF2" w:rsidRPr="001B5CE0" w:rsidRDefault="007D5CF2" w:rsidP="1C0984DF">
      <w:pPr>
        <w:jc w:val="both"/>
        <w:rPr>
          <w:rFonts w:asciiTheme="minorHAnsi" w:hAnsiTheme="minorHAnsi" w:cstheme="minorBidi"/>
          <w:sz w:val="22"/>
          <w:szCs w:val="22"/>
        </w:rPr>
      </w:pPr>
    </w:p>
    <w:p w14:paraId="53DC0CDA" w14:textId="77777777" w:rsidR="007D5CF2" w:rsidRPr="001B5CE0" w:rsidRDefault="007D5CF2" w:rsidP="000102D2">
      <w:pPr>
        <w:pStyle w:val="Apzvalgai1"/>
        <w:rPr>
          <w:rFonts w:asciiTheme="minorHAnsi" w:hAnsiTheme="minorHAnsi" w:cstheme="minorHAnsi"/>
        </w:rPr>
      </w:pPr>
      <w:bookmarkStart w:id="29" w:name="_Toc81496927"/>
      <w:r w:rsidRPr="001B5CE0">
        <w:rPr>
          <w:rFonts w:asciiTheme="minorHAnsi" w:hAnsiTheme="minorHAnsi" w:cstheme="minorHAnsi"/>
        </w:rPr>
        <w:t>17. Statyba</w:t>
      </w:r>
      <w:bookmarkEnd w:id="29"/>
    </w:p>
    <w:p w14:paraId="3BE5FB69" w14:textId="77777777" w:rsidR="007D5CF2" w:rsidRPr="001B5CE0" w:rsidRDefault="007D5CF2" w:rsidP="003724AC">
      <w:pPr>
        <w:ind w:firstLine="567"/>
        <w:jc w:val="both"/>
        <w:rPr>
          <w:rFonts w:asciiTheme="minorHAnsi" w:hAnsiTheme="minorHAnsi" w:cstheme="minorHAnsi"/>
          <w:b/>
          <w:sz w:val="22"/>
          <w:szCs w:val="22"/>
          <w:u w:val="single"/>
        </w:rPr>
      </w:pPr>
      <w:r w:rsidRPr="001B5CE0">
        <w:rPr>
          <w:rFonts w:asciiTheme="minorHAnsi" w:hAnsiTheme="minorHAnsi" w:cstheme="minorHAnsi"/>
          <w:b/>
          <w:sz w:val="22"/>
          <w:szCs w:val="22"/>
          <w:u w:val="single"/>
        </w:rPr>
        <w:t xml:space="preserve">17.6. </w:t>
      </w:r>
      <w:r w:rsidRPr="001B5CE0">
        <w:rPr>
          <w:rFonts w:asciiTheme="minorHAnsi" w:hAnsiTheme="minorHAnsi" w:cstheme="minorHAnsi"/>
          <w:b/>
          <w:bCs/>
          <w:sz w:val="22"/>
          <w:szCs w:val="22"/>
          <w:u w:val="single"/>
        </w:rPr>
        <w:t>Statybos valstybinė priežiūra</w:t>
      </w:r>
    </w:p>
    <w:p w14:paraId="00EABA6C" w14:textId="77777777" w:rsidR="007D5CF2" w:rsidRPr="001B5CE0" w:rsidRDefault="007D5CF2" w:rsidP="003724AC">
      <w:pPr>
        <w:jc w:val="both"/>
        <w:rPr>
          <w:rFonts w:asciiTheme="minorHAnsi" w:hAnsiTheme="minorHAnsi" w:cstheme="minorHAnsi"/>
          <w:bCs/>
          <w:sz w:val="22"/>
          <w:szCs w:val="22"/>
        </w:rPr>
      </w:pPr>
    </w:p>
    <w:p w14:paraId="47FE7B74" w14:textId="77777777" w:rsidR="007D5CF2" w:rsidRPr="001B5CE0" w:rsidRDefault="007D5CF2" w:rsidP="000102D2">
      <w:pPr>
        <w:pStyle w:val="Antrat2"/>
      </w:pPr>
      <w:bookmarkStart w:id="30" w:name="_Toc81496928"/>
      <w:r w:rsidRPr="001B5CE0">
        <w:t xml:space="preserve">Dėl galimybės pratęsti privalomojo nurodymo pašalinti savavališkos statybos padarinius įvykdymo terminą po 2019 m. sausio 1 d., kai pareiškėjas </w:t>
      </w:r>
      <w:r w:rsidRPr="001B5CE0">
        <w:rPr>
          <w:lang w:bidi="lt-LT"/>
        </w:rPr>
        <w:t>neturi valstybinės žemės, ant kurios pastatytas statinys, valdymo ar naudojimo teisių</w:t>
      </w:r>
      <w:bookmarkEnd w:id="30"/>
    </w:p>
    <w:p w14:paraId="08D2F028" w14:textId="77777777" w:rsidR="007D5CF2" w:rsidRPr="001B5CE0" w:rsidRDefault="007D5CF2" w:rsidP="003724AC">
      <w:pPr>
        <w:jc w:val="both"/>
        <w:rPr>
          <w:rFonts w:asciiTheme="minorHAnsi" w:hAnsiTheme="minorHAnsi" w:cstheme="minorHAnsi"/>
          <w:bCs/>
          <w:sz w:val="22"/>
          <w:szCs w:val="22"/>
        </w:rPr>
      </w:pPr>
    </w:p>
    <w:p w14:paraId="1F53D366" w14:textId="77777777" w:rsidR="007D5CF2" w:rsidRPr="001B5CE0" w:rsidRDefault="007D5CF2"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Šioje byloje ginčas kilo dėl</w:t>
      </w:r>
      <w:bookmarkStart w:id="31" w:name="_Hlk74746799"/>
      <w:r w:rsidRPr="001B5CE0">
        <w:rPr>
          <w:rFonts w:asciiTheme="minorHAnsi" w:hAnsiTheme="minorHAnsi" w:cstheme="minorHAnsi"/>
          <w:bCs/>
          <w:sz w:val="22"/>
          <w:szCs w:val="22"/>
        </w:rPr>
        <w:t xml:space="preserve"> Valstybinės teritorijų planavimo ir statybos inspekcijos prie Aplinkos ministerijos (toliau – Inspekcija) privalomojo nurodymo pašalinti pažeidimus, t. y. išardyti apie 66,5 m ilgio tvorą, esančią valstybinėje žemėje,</w:t>
      </w:r>
      <w:r w:rsidRPr="001B5CE0">
        <w:rPr>
          <w:rFonts w:asciiTheme="minorHAnsi" w:hAnsiTheme="minorHAnsi" w:cstheme="minorHAnsi"/>
          <w:bCs/>
          <w:i/>
          <w:iCs/>
          <w:sz w:val="22"/>
          <w:szCs w:val="22"/>
        </w:rPr>
        <w:t xml:space="preserve"> </w:t>
      </w:r>
      <w:r w:rsidRPr="001B5CE0">
        <w:rPr>
          <w:rFonts w:asciiTheme="minorHAnsi" w:hAnsiTheme="minorHAnsi" w:cstheme="minorHAnsi"/>
          <w:bCs/>
          <w:sz w:val="22"/>
          <w:szCs w:val="22"/>
        </w:rPr>
        <w:t>bei sutvarkyti statybvietę, kadangi tokiems statiniams pareiškėja neturi valstybinės žemės patikėtinio sutikimo (toliau – Privalomasis nurodymas), įvykdymo termino pratęsimo. Pirmosios instancijos teismas pareiškėjos prašymą atmetė kaip nepagrįstą. Pareiškėja dėl šio teismo sprendimo pateikė apeliacinį skundą.</w:t>
      </w:r>
    </w:p>
    <w:p w14:paraId="6DE1B19D" w14:textId="77777777" w:rsidR="007D5CF2" w:rsidRPr="001B5CE0" w:rsidRDefault="007D5CF2" w:rsidP="003724AC">
      <w:pPr>
        <w:ind w:firstLine="567"/>
        <w:jc w:val="both"/>
        <w:rPr>
          <w:rFonts w:asciiTheme="minorHAnsi" w:hAnsiTheme="minorHAnsi" w:cstheme="minorHAnsi"/>
          <w:bCs/>
          <w:sz w:val="22"/>
          <w:szCs w:val="22"/>
          <w:lang w:bidi="lt-LT"/>
        </w:rPr>
      </w:pPr>
      <w:r w:rsidRPr="001B5CE0">
        <w:rPr>
          <w:rFonts w:asciiTheme="minorHAnsi" w:hAnsiTheme="minorHAnsi" w:cstheme="minorHAnsi"/>
          <w:bCs/>
          <w:sz w:val="22"/>
          <w:szCs w:val="22"/>
        </w:rPr>
        <w:t xml:space="preserve">Teisėjų kolegija nurodė, kad </w:t>
      </w:r>
      <w:r w:rsidRPr="001B5CE0">
        <w:rPr>
          <w:rFonts w:asciiTheme="minorHAnsi" w:hAnsiTheme="minorHAnsi" w:cstheme="minorHAnsi"/>
          <w:bCs/>
          <w:sz w:val="22"/>
          <w:szCs w:val="22"/>
          <w:lang w:bidi="lt-LT"/>
        </w:rPr>
        <w:t>vadovaujantis Teritorijų planavimo ir statybos valstybinės priežiūros įstatymo (toliau – TPSVPĮ) 14 straipsnio 12 dalimi, įsigaliojusia 2019 m. sausio 1 d. (2016 m. birželio 30 d. įstatymo Nr. XII-</w:t>
      </w:r>
      <w:r w:rsidRPr="001B5CE0">
        <w:rPr>
          <w:rFonts w:asciiTheme="minorHAnsi" w:hAnsiTheme="minorHAnsi" w:cstheme="minorHAnsi"/>
          <w:bCs/>
          <w:sz w:val="22"/>
          <w:szCs w:val="22"/>
          <w:lang w:bidi="lt-LT"/>
        </w:rPr>
        <w:lastRenderedPageBreak/>
        <w:t>2578 redakcija), savavališkai valstybinėje žemėje statomų ir pastatytų naujų statinių įteisinimas draudžiamas, jeigu statybos darbai atlikti neturint žemės valdymo ar naudojimo teisių.</w:t>
      </w:r>
      <w:bookmarkEnd w:id="31"/>
      <w:r w:rsidRPr="001B5CE0">
        <w:rPr>
          <w:rFonts w:asciiTheme="minorHAnsi" w:hAnsiTheme="minorHAnsi" w:cstheme="minorHAnsi"/>
          <w:bCs/>
          <w:sz w:val="22"/>
          <w:szCs w:val="22"/>
        </w:rPr>
        <w:t xml:space="preserve"> </w:t>
      </w:r>
      <w:r w:rsidRPr="001B5CE0">
        <w:rPr>
          <w:rFonts w:asciiTheme="minorHAnsi" w:hAnsiTheme="minorHAnsi" w:cstheme="minorHAnsi"/>
          <w:bCs/>
          <w:sz w:val="22"/>
          <w:szCs w:val="22"/>
          <w:lang w:bidi="lt-LT"/>
        </w:rPr>
        <w:t>Ši teisės norma pareiškėjai kreipiantis į teismą su prašymu pratęsti Privalomojo nurodymo įvykdymo terminą jau galiojo. Taigi, teisėjų kolegija sprendė, kad tvoros, kaip nesudėtingo inžinerinio statinio (Statybos įstatymo 2 str. 16, 30 ir 84</w:t>
      </w:r>
      <w:r w:rsidRPr="001B5CE0">
        <w:rPr>
          <w:rFonts w:asciiTheme="minorHAnsi" w:hAnsiTheme="minorHAnsi" w:cstheme="minorHAnsi"/>
          <w:bCs/>
          <w:sz w:val="22"/>
          <w:szCs w:val="22"/>
        </w:rPr>
        <w:t> </w:t>
      </w:r>
      <w:r w:rsidRPr="001B5CE0">
        <w:rPr>
          <w:rFonts w:asciiTheme="minorHAnsi" w:hAnsiTheme="minorHAnsi" w:cstheme="minorHAnsi"/>
          <w:bCs/>
          <w:sz w:val="22"/>
          <w:szCs w:val="22"/>
          <w:lang w:bidi="lt-LT"/>
        </w:rPr>
        <w:t>d.), įteisinimas teisinėje situacijoje, kai po 2019 m. sausio 1 d. pareiškėja neturi valstybinės žemės valdytojo ar naudotojo teisių, yra draudžiamas, o tai suponuoja, kad nei faktinė aplinkybė, jog ji yra sudariusi sutartį dėl valstybinės žemės sklypo formavimo ir pertvarkymo projekto parengimo, nei gatvių pertvarkos metu galintys atsirasti laisvi žemės plotai neturi teisinės reikšmės.</w:t>
      </w:r>
    </w:p>
    <w:p w14:paraId="0667D1C5" w14:textId="77777777" w:rsidR="007D5CF2" w:rsidRPr="001B5CE0" w:rsidRDefault="007D5CF2" w:rsidP="003724AC">
      <w:pPr>
        <w:ind w:firstLine="567"/>
        <w:jc w:val="both"/>
        <w:rPr>
          <w:rFonts w:asciiTheme="minorHAnsi" w:hAnsiTheme="minorHAnsi" w:cstheme="minorHAnsi"/>
          <w:bCs/>
          <w:sz w:val="22"/>
          <w:szCs w:val="22"/>
          <w:lang w:bidi="lt-LT"/>
        </w:rPr>
      </w:pPr>
      <w:r w:rsidRPr="001B5CE0">
        <w:rPr>
          <w:rFonts w:asciiTheme="minorHAnsi" w:hAnsiTheme="minorHAnsi" w:cstheme="minorHAnsi"/>
          <w:bCs/>
          <w:sz w:val="22"/>
          <w:szCs w:val="22"/>
        </w:rPr>
        <w:t>Teisėjų kolegija d</w:t>
      </w:r>
      <w:r w:rsidRPr="001B5CE0">
        <w:rPr>
          <w:rFonts w:asciiTheme="minorHAnsi" w:hAnsiTheme="minorHAnsi" w:cstheme="minorHAnsi"/>
          <w:bCs/>
          <w:sz w:val="22"/>
          <w:szCs w:val="22"/>
          <w:lang w:bidi="lt-LT"/>
        </w:rPr>
        <w:t xml:space="preserve">ėl nurodyto teisinio reguliavimo pabrėžė, kad teismas galėtų iš esmės spręsti pareiškėjos prašymą dėl Privalomojo nurodymo įvykdymo termino pratęsimo tik tuo atveju, jei savavališkai pastatytas statinys būtų ant valstybinės žemės, į kurią pareiškėja turi žemės valdymo ar naudojimo teises, ir įrodinėja esant svarbių priežasčių, susijusių su procedūromis, atliekamomis siekiant įteisinti savavališką statybą pagal TPSVPĮ 14 straipsnio 5 dalies nuostatas, kurių užbaigimui būtinas ilgesnis terminas. Tačiau </w:t>
      </w:r>
      <w:r w:rsidRPr="001B5CE0">
        <w:rPr>
          <w:rFonts w:asciiTheme="minorHAnsi" w:hAnsiTheme="minorHAnsi" w:cstheme="minorHAnsi"/>
          <w:bCs/>
          <w:sz w:val="22"/>
          <w:szCs w:val="22"/>
          <w:u w:val="single"/>
          <w:lang w:bidi="lt-LT"/>
        </w:rPr>
        <w:t>tais atvejais, kai bylos nagrinėjimo metu nustatoma, kad pareiškėjas, kuriam surašytas privalomasis nurodymas pašalinti savavališkos statybos padarinius, neturi valstybinės žemės, ant kurios pastatytas toks statinys, valdymo ar naudojimo teisių, prašymas turi būti atmetamas vien šiuo pagrindu</w:t>
      </w:r>
      <w:r w:rsidRPr="001B5CE0">
        <w:rPr>
          <w:rFonts w:asciiTheme="minorHAnsi" w:hAnsiTheme="minorHAnsi" w:cstheme="minorHAnsi"/>
          <w:bCs/>
          <w:sz w:val="22"/>
          <w:szCs w:val="22"/>
          <w:lang w:bidi="lt-LT"/>
        </w:rPr>
        <w:t>.</w:t>
      </w:r>
    </w:p>
    <w:p w14:paraId="57E71E40" w14:textId="77777777" w:rsidR="007D5CF2" w:rsidRPr="001B5CE0" w:rsidRDefault="007D5CF2"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Atsižvelgiant į tai, pareiškėjos apeliacinis skundas atmestas, o pirmosios instancijos teismo sprendimas paliktas nepakeistas.</w:t>
      </w:r>
    </w:p>
    <w:p w14:paraId="5880531E" w14:textId="77777777" w:rsidR="007D5CF2" w:rsidRPr="001B5CE0" w:rsidRDefault="007D5CF2" w:rsidP="003724AC">
      <w:pPr>
        <w:ind w:firstLine="567"/>
        <w:jc w:val="both"/>
        <w:rPr>
          <w:rFonts w:asciiTheme="minorHAnsi" w:hAnsiTheme="minorHAnsi" w:cstheme="minorHAnsi"/>
          <w:bCs/>
          <w:sz w:val="22"/>
          <w:szCs w:val="22"/>
        </w:rPr>
      </w:pPr>
    </w:p>
    <w:p w14:paraId="4E0185E2" w14:textId="77777777" w:rsidR="007D5CF2" w:rsidRPr="001B5CE0" w:rsidRDefault="007D5CF2" w:rsidP="003724AC">
      <w:pPr>
        <w:jc w:val="both"/>
        <w:rPr>
          <w:rFonts w:asciiTheme="minorHAnsi" w:hAnsiTheme="minorHAnsi" w:cstheme="minorHAnsi"/>
          <w:sz w:val="22"/>
          <w:szCs w:val="22"/>
        </w:rPr>
      </w:pPr>
      <w:r w:rsidRPr="001B5CE0">
        <w:rPr>
          <w:rFonts w:asciiTheme="minorHAnsi" w:hAnsiTheme="minorHAnsi" w:cstheme="minorHAnsi"/>
          <w:sz w:val="22"/>
          <w:szCs w:val="22"/>
        </w:rPr>
        <w:t xml:space="preserve">2021 m. birželio 23 d. nutartis administracinėje byloje Nr. </w:t>
      </w:r>
      <w:r w:rsidRPr="001B5CE0">
        <w:rPr>
          <w:rFonts w:asciiTheme="minorHAnsi" w:hAnsiTheme="minorHAnsi" w:cstheme="minorHAnsi"/>
          <w:bCs/>
          <w:sz w:val="22"/>
          <w:szCs w:val="22"/>
        </w:rPr>
        <w:t>eA-1985-415/2021</w:t>
      </w:r>
    </w:p>
    <w:p w14:paraId="2B79FCBB" w14:textId="77777777" w:rsidR="007D5CF2" w:rsidRPr="001B5CE0" w:rsidRDefault="007D5CF2" w:rsidP="003724AC">
      <w:pPr>
        <w:jc w:val="both"/>
        <w:rPr>
          <w:rFonts w:asciiTheme="minorHAnsi" w:hAnsiTheme="minorHAnsi" w:cstheme="minorHAnsi"/>
          <w:bCs/>
          <w:sz w:val="22"/>
          <w:szCs w:val="22"/>
          <w:lang w:eastAsia="en-US"/>
        </w:rPr>
      </w:pPr>
      <w:r w:rsidRPr="001B5CE0">
        <w:rPr>
          <w:rFonts w:asciiTheme="minorHAnsi" w:hAnsiTheme="minorHAnsi" w:cstheme="minorHAnsi"/>
          <w:sz w:val="22"/>
          <w:szCs w:val="22"/>
        </w:rPr>
        <w:t xml:space="preserve">Teisminio proceso Nr. </w:t>
      </w:r>
      <w:r w:rsidRPr="001B5CE0">
        <w:rPr>
          <w:rFonts w:asciiTheme="minorHAnsi" w:hAnsiTheme="minorHAnsi" w:cstheme="minorHAnsi"/>
          <w:bCs/>
          <w:sz w:val="22"/>
          <w:szCs w:val="22"/>
          <w:lang w:eastAsia="en-US"/>
        </w:rPr>
        <w:t>3-62-3-02179-2019-5</w:t>
      </w:r>
    </w:p>
    <w:p w14:paraId="01E14C4F" w14:textId="77777777" w:rsidR="007D5CF2" w:rsidRPr="001B5CE0" w:rsidRDefault="007D5CF2" w:rsidP="003724AC">
      <w:pPr>
        <w:jc w:val="both"/>
        <w:rPr>
          <w:rFonts w:asciiTheme="minorHAnsi" w:hAnsiTheme="minorHAnsi" w:cstheme="minorHAnsi"/>
          <w:sz w:val="22"/>
          <w:szCs w:val="22"/>
          <w:lang w:eastAsia="en-US"/>
        </w:rPr>
      </w:pPr>
      <w:r w:rsidRPr="001B5CE0">
        <w:rPr>
          <w:rFonts w:asciiTheme="minorHAnsi" w:hAnsiTheme="minorHAnsi" w:cstheme="minorHAnsi"/>
          <w:sz w:val="22"/>
          <w:szCs w:val="22"/>
        </w:rPr>
        <w:t xml:space="preserve">Procesinio sprendimo </w:t>
      </w:r>
      <w:r w:rsidRPr="001B5CE0">
        <w:rPr>
          <w:rFonts w:asciiTheme="minorHAnsi" w:hAnsiTheme="minorHAnsi" w:cstheme="minorHAnsi"/>
          <w:sz w:val="22"/>
          <w:szCs w:val="22"/>
          <w:lang w:eastAsia="en-US"/>
        </w:rPr>
        <w:t>kategorija</w:t>
      </w:r>
      <w:r w:rsidRPr="001B5CE0">
        <w:rPr>
          <w:rFonts w:asciiTheme="minorHAnsi" w:hAnsiTheme="minorHAnsi" w:cstheme="minorHAnsi"/>
          <w:bCs/>
          <w:sz w:val="22"/>
          <w:szCs w:val="22"/>
          <w:lang w:eastAsia="en-US"/>
        </w:rPr>
        <w:t xml:space="preserve"> 17.6</w:t>
      </w:r>
    </w:p>
    <w:p w14:paraId="3B3912EB" w14:textId="77777777" w:rsidR="007D5CF2" w:rsidRPr="001B5CE0" w:rsidRDefault="00E1693C" w:rsidP="003724AC">
      <w:pPr>
        <w:jc w:val="both"/>
        <w:rPr>
          <w:rFonts w:asciiTheme="minorHAnsi" w:hAnsiTheme="minorHAnsi" w:cstheme="minorHAnsi"/>
          <w:sz w:val="22"/>
          <w:szCs w:val="22"/>
          <w:u w:val="single"/>
        </w:rPr>
      </w:pPr>
      <w:hyperlink r:id="rId18" w:history="1">
        <w:r w:rsidR="007D5CF2" w:rsidRPr="001B5CE0">
          <w:rPr>
            <w:rStyle w:val="Hipersaitas"/>
            <w:rFonts w:asciiTheme="minorHAnsi" w:hAnsiTheme="minorHAnsi" w:cstheme="minorHAnsi"/>
            <w:sz w:val="22"/>
            <w:szCs w:val="22"/>
          </w:rPr>
          <w:t>Prieiga internete</w:t>
        </w:r>
      </w:hyperlink>
    </w:p>
    <w:p w14:paraId="6798F28B" w14:textId="77777777" w:rsidR="00C17BF3" w:rsidRPr="001B5CE0" w:rsidRDefault="00C17BF3" w:rsidP="003724AC">
      <w:pPr>
        <w:jc w:val="both"/>
        <w:rPr>
          <w:rFonts w:asciiTheme="minorHAnsi" w:hAnsiTheme="minorHAnsi" w:cstheme="minorHAnsi"/>
          <w:bCs/>
          <w:sz w:val="22"/>
          <w:szCs w:val="22"/>
        </w:rPr>
      </w:pPr>
      <w:bookmarkStart w:id="32" w:name="_Hlk78962314"/>
    </w:p>
    <w:p w14:paraId="7E7E68B4" w14:textId="77777777" w:rsidR="00316E5F" w:rsidRPr="001B5CE0" w:rsidRDefault="00316E5F" w:rsidP="000102D2">
      <w:pPr>
        <w:pStyle w:val="Apzvalgai1"/>
        <w:rPr>
          <w:rFonts w:asciiTheme="minorHAnsi" w:hAnsiTheme="minorHAnsi" w:cstheme="minorHAnsi"/>
        </w:rPr>
      </w:pPr>
      <w:bookmarkStart w:id="33" w:name="_Toc81496929"/>
      <w:bookmarkEnd w:id="32"/>
      <w:r w:rsidRPr="001B5CE0">
        <w:rPr>
          <w:rFonts w:asciiTheme="minorHAnsi" w:hAnsiTheme="minorHAnsi" w:cstheme="minorHAnsi"/>
        </w:rPr>
        <w:t>21. Valstybės tarnautojo statuso įgijimas, pasikeitimas, praradimas ir atsakomybė</w:t>
      </w:r>
      <w:bookmarkEnd w:id="33"/>
    </w:p>
    <w:p w14:paraId="5283C62A" w14:textId="77777777" w:rsidR="00316E5F" w:rsidRPr="001B5CE0" w:rsidRDefault="00316E5F" w:rsidP="003724AC">
      <w:pPr>
        <w:pStyle w:val="Betarp"/>
        <w:ind w:firstLine="567"/>
        <w:jc w:val="both"/>
        <w:rPr>
          <w:rFonts w:asciiTheme="minorHAnsi" w:hAnsiTheme="minorHAnsi" w:cstheme="minorHAnsi"/>
          <w:color w:val="000000"/>
          <w:u w:val="single"/>
        </w:rPr>
      </w:pPr>
      <w:r w:rsidRPr="001B5CE0">
        <w:rPr>
          <w:rFonts w:asciiTheme="minorHAnsi" w:hAnsiTheme="minorHAnsi" w:cstheme="minorHAnsi"/>
          <w:b/>
          <w:bCs/>
          <w:color w:val="000000"/>
          <w:u w:val="single"/>
        </w:rPr>
        <w:t>21.2. Tarnybinės nuobaudos</w:t>
      </w:r>
    </w:p>
    <w:p w14:paraId="5D3A4816" w14:textId="77777777" w:rsidR="005B49D5" w:rsidRPr="001B5CE0" w:rsidRDefault="005B49D5" w:rsidP="003724AC">
      <w:pPr>
        <w:jc w:val="both"/>
        <w:rPr>
          <w:rFonts w:asciiTheme="minorHAnsi" w:hAnsiTheme="minorHAnsi" w:cstheme="minorHAnsi"/>
          <w:sz w:val="22"/>
          <w:szCs w:val="22"/>
        </w:rPr>
      </w:pPr>
    </w:p>
    <w:p w14:paraId="1FEC5C72" w14:textId="77777777" w:rsidR="005B49D5" w:rsidRPr="001B5CE0" w:rsidRDefault="005B49D5" w:rsidP="000102D2">
      <w:pPr>
        <w:pStyle w:val="Antrat2"/>
      </w:pPr>
      <w:bookmarkStart w:id="34" w:name="_Toc81496930"/>
      <w:r w:rsidRPr="001B5CE0">
        <w:t>Dėl institucijos pareigos tinkama forma kreiptis į profesinę sąjungą gauti sutikimą skirti tarnybinę nuobaudą pareigūnui</w:t>
      </w:r>
      <w:bookmarkEnd w:id="34"/>
    </w:p>
    <w:p w14:paraId="49A33CD5" w14:textId="77777777" w:rsidR="005B49D5" w:rsidRPr="001B5CE0" w:rsidRDefault="005B49D5" w:rsidP="003724AC">
      <w:pPr>
        <w:jc w:val="both"/>
        <w:rPr>
          <w:rFonts w:asciiTheme="minorHAnsi" w:hAnsiTheme="minorHAnsi" w:cstheme="minorHAnsi"/>
          <w:i/>
          <w:iCs/>
          <w:sz w:val="22"/>
          <w:szCs w:val="22"/>
        </w:rPr>
      </w:pPr>
    </w:p>
    <w:p w14:paraId="6F81732E" w14:textId="77777777" w:rsidR="008A0A8B" w:rsidRPr="001B5CE0" w:rsidRDefault="005B49D5" w:rsidP="008A0A8B">
      <w:pPr>
        <w:ind w:firstLine="567"/>
        <w:jc w:val="both"/>
        <w:rPr>
          <w:rFonts w:asciiTheme="minorHAnsi" w:hAnsiTheme="minorHAnsi" w:cstheme="minorHAnsi"/>
          <w:sz w:val="22"/>
          <w:szCs w:val="22"/>
          <w:lang w:bidi="lt-LT"/>
        </w:rPr>
      </w:pPr>
      <w:r w:rsidRPr="001B5CE0">
        <w:rPr>
          <w:rFonts w:asciiTheme="minorHAnsi" w:hAnsiTheme="minorHAnsi" w:cstheme="minorHAnsi"/>
          <w:sz w:val="22"/>
          <w:szCs w:val="22"/>
          <w:lang w:bidi="lt-LT"/>
        </w:rPr>
        <w:t>Apžvelgiamoje byloje ginčas kilo dėl Vilniaus apskrities vyriausiojo policijos komisariato (toliau – VPK) viršininko įsakymo, kuriuo pareiškėjui buvo paskirta tarnybinė nuobauda – pastaba, teisėtumo. Įsakymas ginčytas vieninteliu pagrindu – tarnybinė nuobauda buvo paskirta negavus išankstinio profesinės sąjungos atstovaujamojo ir (arba) valdymo organo sutikimo.</w:t>
      </w:r>
    </w:p>
    <w:p w14:paraId="10D6C021" w14:textId="77777777" w:rsidR="008A0A8B" w:rsidRPr="001B5CE0" w:rsidRDefault="005B49D5" w:rsidP="008A0A8B">
      <w:pPr>
        <w:ind w:firstLine="567"/>
        <w:jc w:val="both"/>
        <w:rPr>
          <w:rFonts w:asciiTheme="minorHAnsi" w:hAnsiTheme="minorHAnsi" w:cstheme="minorHAnsi"/>
          <w:sz w:val="22"/>
          <w:szCs w:val="22"/>
          <w:lang w:bidi="lt-LT"/>
        </w:rPr>
      </w:pPr>
      <w:r w:rsidRPr="001B5CE0">
        <w:rPr>
          <w:rFonts w:asciiTheme="minorHAnsi" w:hAnsiTheme="minorHAnsi" w:cstheme="minorHAnsi"/>
          <w:sz w:val="22"/>
          <w:szCs w:val="22"/>
          <w:lang w:bidi="lt-LT"/>
        </w:rPr>
        <w:t>Byloje nustatyta, kad pareiškėjas yra Vilniaus apskrities ikiteisminio tyrimo įstaigų profesinės sąjungos (toliau – Profesinė sąjunga) narys. VPK viršininkui patvirtinus tarnybinio patikrinimo išvadą, kurioje siūloma pareiškėjui paskirti tarnybinę nuobaudą, atsakovas 2020 m. balandžio 7 d. elektroninio pašto adresu info@pareigunai.lt kreipėsi į Profesinę sąjungą dėl sutikimo jos nariui skirti tarnybinę nuobaudą. Negavęs Profesinės sąjungos sutikimo, atsakovas 2020 m. balandžio 24 d. įsakymu pareiškėjui paskyrė drausminę nuobaudą – pastabą.</w:t>
      </w:r>
    </w:p>
    <w:p w14:paraId="5EB72C8F" w14:textId="77777777" w:rsidR="008A0A8B" w:rsidRPr="001B5CE0" w:rsidRDefault="005B49D5" w:rsidP="008A0A8B">
      <w:pPr>
        <w:ind w:firstLine="567"/>
        <w:jc w:val="both"/>
        <w:rPr>
          <w:rFonts w:asciiTheme="minorHAnsi" w:hAnsiTheme="minorHAnsi" w:cstheme="minorHAnsi"/>
          <w:sz w:val="22"/>
          <w:szCs w:val="22"/>
          <w:lang w:bidi="lt-LT"/>
        </w:rPr>
      </w:pPr>
      <w:r w:rsidRPr="001B5CE0">
        <w:rPr>
          <w:rFonts w:asciiTheme="minorHAnsi" w:hAnsiTheme="minorHAnsi" w:cstheme="minorHAnsi"/>
          <w:sz w:val="22"/>
          <w:szCs w:val="22"/>
          <w:lang w:bidi="lt-LT"/>
        </w:rPr>
        <w:t>Byl</w:t>
      </w:r>
      <w:r w:rsidR="008A0A8B" w:rsidRPr="001B5CE0">
        <w:rPr>
          <w:rFonts w:asciiTheme="minorHAnsi" w:hAnsiTheme="minorHAnsi" w:cstheme="minorHAnsi"/>
          <w:sz w:val="22"/>
          <w:szCs w:val="22"/>
          <w:lang w:bidi="lt-LT"/>
        </w:rPr>
        <w:t>ą</w:t>
      </w:r>
      <w:r w:rsidRPr="001B5CE0">
        <w:rPr>
          <w:rFonts w:asciiTheme="minorHAnsi" w:hAnsiTheme="minorHAnsi" w:cstheme="minorHAnsi"/>
          <w:sz w:val="22"/>
          <w:szCs w:val="22"/>
          <w:lang w:bidi="lt-LT"/>
        </w:rPr>
        <w:t xml:space="preserve"> nagrinėjusi</w:t>
      </w:r>
      <w:r w:rsidR="008A0A8B" w:rsidRPr="001B5CE0">
        <w:rPr>
          <w:rFonts w:asciiTheme="minorHAnsi" w:hAnsiTheme="minorHAnsi" w:cstheme="minorHAnsi"/>
          <w:sz w:val="22"/>
          <w:szCs w:val="22"/>
          <w:lang w:bidi="lt-LT"/>
        </w:rPr>
        <w:t xml:space="preserve"> </w:t>
      </w:r>
      <w:r w:rsidRPr="001B5CE0">
        <w:rPr>
          <w:rFonts w:asciiTheme="minorHAnsi" w:hAnsiTheme="minorHAnsi" w:cstheme="minorHAnsi"/>
          <w:sz w:val="22"/>
          <w:szCs w:val="22"/>
          <w:lang w:bidi="lt-LT"/>
        </w:rPr>
        <w:t>teisėjų kolegija pažymėjo, kad norint konstatuoti, jog atsakovas tinkamai vykdė įstatyme įtvirtintą pareigą kreiptis į profesinę sąjungą dėl sutikimo skirti tarnybinę nuobaudą pareigūnui – profesinės sąjungos nariui, būtina nustatyti faktinę aplinkybę, kad toks kreipimasis buvo išsiųstas elektroniniu paštu, kurio adresas atsakovui yra žinomas kaip tos profesinės sąjungos, kurios nariu yra pareigūnas, elektroninio pašto adresas.</w:t>
      </w:r>
    </w:p>
    <w:p w14:paraId="15F365F4" w14:textId="2B45B2D9" w:rsidR="005B49D5" w:rsidRPr="001B5CE0" w:rsidRDefault="005B49D5" w:rsidP="1C0984DF">
      <w:pPr>
        <w:ind w:firstLine="567"/>
        <w:jc w:val="both"/>
        <w:rPr>
          <w:rFonts w:asciiTheme="minorHAnsi" w:hAnsiTheme="minorHAnsi" w:cstheme="minorBidi"/>
          <w:sz w:val="22"/>
          <w:szCs w:val="22"/>
          <w:lang w:bidi="lt-LT"/>
        </w:rPr>
      </w:pPr>
      <w:r w:rsidRPr="1C0984DF">
        <w:rPr>
          <w:rFonts w:asciiTheme="minorHAnsi" w:hAnsiTheme="minorHAnsi" w:cstheme="minorBidi"/>
          <w:sz w:val="22"/>
          <w:szCs w:val="22"/>
          <w:lang w:bidi="lt-LT"/>
        </w:rPr>
        <w:t xml:space="preserve">Byloje pateikti įrodymai patvirtina, kad </w:t>
      </w:r>
      <w:r w:rsidRPr="1C0984DF">
        <w:rPr>
          <w:rFonts w:asciiTheme="minorHAnsi" w:hAnsiTheme="minorHAnsi" w:cstheme="minorBidi"/>
          <w:sz w:val="22"/>
          <w:szCs w:val="22"/>
          <w:u w:val="single"/>
          <w:lang w:bidi="lt-LT"/>
        </w:rPr>
        <w:t>atsakovas Profesinės sąjungos 2018 m. gruodžio 17 d. raštu buvo informuotas apie pasikeitusį Profesinės sąjungos buveinės adresą, kontaktinius duomenis, taip pat buvo nurodytas Profesinės sąjungos logotipas su visais rekvizitais, t. y. elektroninis paštas info@profsajungos.eu, taip pat viešai prieinama Profesinės sąjungos interneto svetainė www.profsajungos.eu/kontaktai</w:t>
      </w:r>
      <w:r w:rsidRPr="1C0984DF">
        <w:rPr>
          <w:rFonts w:asciiTheme="minorHAnsi" w:hAnsiTheme="minorHAnsi" w:cstheme="minorBidi"/>
          <w:sz w:val="22"/>
          <w:szCs w:val="22"/>
          <w:lang w:bidi="lt-LT"/>
        </w:rPr>
        <w:t>. Byloje nustatyta aplinkybė, kad atsakovas kreipėsi į Profesinę sąjungą elektroninio pašto adresu info@pareigunai.lt. Byloje n</w:t>
      </w:r>
      <w:r w:rsidR="0934EC43" w:rsidRPr="1C0984DF">
        <w:rPr>
          <w:rFonts w:asciiTheme="minorHAnsi" w:hAnsiTheme="minorHAnsi" w:cstheme="minorBidi"/>
          <w:sz w:val="22"/>
          <w:szCs w:val="22"/>
          <w:lang w:bidi="lt-LT"/>
        </w:rPr>
        <w:t>ebuvo</w:t>
      </w:r>
      <w:r w:rsidRPr="1C0984DF">
        <w:rPr>
          <w:rFonts w:asciiTheme="minorHAnsi" w:hAnsiTheme="minorHAnsi" w:cstheme="minorBidi"/>
          <w:sz w:val="22"/>
          <w:szCs w:val="22"/>
          <w:lang w:bidi="lt-LT"/>
        </w:rPr>
        <w:t xml:space="preserve"> įrodyta, kad tokiu elektroninio pašto adresu Profesinė sąjunga kreipimąsi būtų gavusi. Todėl, pasak LVAT, n</w:t>
      </w:r>
      <w:r w:rsidR="234C5B4E" w:rsidRPr="1C0984DF">
        <w:rPr>
          <w:rFonts w:asciiTheme="minorHAnsi" w:hAnsiTheme="minorHAnsi" w:cstheme="minorBidi"/>
          <w:sz w:val="22"/>
          <w:szCs w:val="22"/>
          <w:lang w:bidi="lt-LT"/>
        </w:rPr>
        <w:t>ebuvo</w:t>
      </w:r>
      <w:r w:rsidRPr="1C0984DF">
        <w:rPr>
          <w:rFonts w:asciiTheme="minorHAnsi" w:hAnsiTheme="minorHAnsi" w:cstheme="minorBidi"/>
          <w:sz w:val="22"/>
          <w:szCs w:val="22"/>
          <w:lang w:bidi="lt-LT"/>
        </w:rPr>
        <w:t xml:space="preserve"> teisinio pagrindo vertinimams, kad Profesinė sąjunga neteikė jokio atsakymo dėl atsakovo kreipimosi. Teisėjų kolegija padarė išvadą, kad ginč</w:t>
      </w:r>
      <w:r w:rsidR="64C77FC7" w:rsidRPr="1C0984DF">
        <w:rPr>
          <w:rFonts w:asciiTheme="minorHAnsi" w:hAnsiTheme="minorHAnsi" w:cstheme="minorBidi"/>
          <w:sz w:val="22"/>
          <w:szCs w:val="22"/>
          <w:lang w:bidi="lt-LT"/>
        </w:rPr>
        <w:t>o</w:t>
      </w:r>
      <w:r w:rsidRPr="1C0984DF">
        <w:rPr>
          <w:rFonts w:asciiTheme="minorHAnsi" w:hAnsiTheme="minorHAnsi" w:cstheme="minorBidi"/>
          <w:sz w:val="22"/>
          <w:szCs w:val="22"/>
          <w:lang w:bidi="lt-LT"/>
        </w:rPr>
        <w:t xml:space="preserve"> įsakymas yra neteisėtas dėl Vidaus tarnybos statuto 61</w:t>
      </w:r>
      <w:r w:rsidR="34BF4411" w:rsidRPr="1C0984DF">
        <w:rPr>
          <w:rFonts w:asciiTheme="minorHAnsi" w:hAnsiTheme="minorHAnsi" w:cstheme="minorBidi"/>
          <w:sz w:val="22"/>
          <w:szCs w:val="22"/>
          <w:lang w:bidi="lt-LT"/>
        </w:rPr>
        <w:t xml:space="preserve"> </w:t>
      </w:r>
      <w:r w:rsidRPr="1C0984DF">
        <w:rPr>
          <w:rFonts w:asciiTheme="minorHAnsi" w:hAnsiTheme="minorHAnsi" w:cstheme="minorBidi"/>
          <w:sz w:val="22"/>
          <w:szCs w:val="22"/>
          <w:lang w:bidi="lt-LT"/>
        </w:rPr>
        <w:t xml:space="preserve">straipsnio 5 </w:t>
      </w:r>
      <w:r w:rsidRPr="1C0984DF">
        <w:rPr>
          <w:rFonts w:asciiTheme="minorHAnsi" w:hAnsiTheme="minorHAnsi" w:cstheme="minorBidi"/>
          <w:sz w:val="22"/>
          <w:szCs w:val="22"/>
          <w:lang w:bidi="lt-LT"/>
        </w:rPr>
        <w:lastRenderedPageBreak/>
        <w:t>dalyje įtvirtinto reikalavimo skiriant tarnybinę nuobaudą, išskyrus atleidimą iš tarnybos, gauti išankstinį profesinės sąjungos atstovaujamojo ir (arba) valdymo organo sutikimą.</w:t>
      </w:r>
    </w:p>
    <w:p w14:paraId="359B103E" w14:textId="77777777" w:rsidR="005B49D5" w:rsidRPr="001B5CE0" w:rsidRDefault="005B49D5" w:rsidP="003724AC">
      <w:pPr>
        <w:jc w:val="both"/>
        <w:rPr>
          <w:rFonts w:asciiTheme="minorHAnsi" w:hAnsiTheme="minorHAnsi" w:cstheme="minorHAnsi"/>
          <w:sz w:val="22"/>
          <w:szCs w:val="22"/>
        </w:rPr>
      </w:pPr>
    </w:p>
    <w:p w14:paraId="18CAE2C2" w14:textId="77777777" w:rsidR="005B49D5" w:rsidRPr="001B5CE0" w:rsidRDefault="005B49D5" w:rsidP="003724AC">
      <w:pPr>
        <w:jc w:val="both"/>
        <w:rPr>
          <w:rFonts w:asciiTheme="minorHAnsi" w:hAnsiTheme="minorHAnsi" w:cstheme="minorHAnsi"/>
          <w:sz w:val="22"/>
          <w:szCs w:val="22"/>
        </w:rPr>
      </w:pPr>
      <w:r w:rsidRPr="001B5CE0">
        <w:rPr>
          <w:rFonts w:asciiTheme="minorHAnsi" w:hAnsiTheme="minorHAnsi" w:cstheme="minorHAnsi"/>
          <w:color w:val="000000"/>
          <w:sz w:val="22"/>
          <w:szCs w:val="22"/>
        </w:rPr>
        <w:t>2021 m. birželio 16 d. nutartis a</w:t>
      </w:r>
      <w:r w:rsidRPr="001B5CE0">
        <w:rPr>
          <w:rFonts w:asciiTheme="minorHAnsi" w:hAnsiTheme="minorHAnsi" w:cstheme="minorHAnsi"/>
          <w:sz w:val="22"/>
          <w:szCs w:val="22"/>
        </w:rPr>
        <w:t>dministracinėje byloje Nr. A-1949-415/2021</w:t>
      </w:r>
    </w:p>
    <w:p w14:paraId="3A69E3D9" w14:textId="77777777" w:rsidR="005B49D5" w:rsidRPr="001B5CE0" w:rsidRDefault="005B49D5" w:rsidP="003724AC">
      <w:pPr>
        <w:jc w:val="both"/>
        <w:rPr>
          <w:rFonts w:asciiTheme="minorHAnsi" w:hAnsiTheme="minorHAnsi" w:cstheme="minorHAnsi"/>
          <w:sz w:val="22"/>
          <w:szCs w:val="22"/>
        </w:rPr>
      </w:pPr>
      <w:r w:rsidRPr="001B5CE0">
        <w:rPr>
          <w:rFonts w:asciiTheme="minorHAnsi" w:hAnsiTheme="minorHAnsi" w:cstheme="minorHAnsi"/>
          <w:sz w:val="22"/>
          <w:szCs w:val="22"/>
        </w:rPr>
        <w:t>Teisminio proceso Nr. 3-61-3-01762-2020-3</w:t>
      </w:r>
    </w:p>
    <w:p w14:paraId="0B56DE97" w14:textId="77777777" w:rsidR="005B49D5" w:rsidRPr="001B5CE0" w:rsidRDefault="005B49D5" w:rsidP="003724AC">
      <w:pPr>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kategorija 21.2</w:t>
      </w:r>
    </w:p>
    <w:p w14:paraId="1EA609C5" w14:textId="77777777" w:rsidR="005B49D5" w:rsidRPr="001B5CE0" w:rsidRDefault="00E1693C" w:rsidP="003724AC">
      <w:pPr>
        <w:pStyle w:val="Betarp"/>
        <w:jc w:val="both"/>
        <w:rPr>
          <w:rFonts w:asciiTheme="minorHAnsi" w:hAnsiTheme="minorHAnsi" w:cstheme="minorHAnsi"/>
        </w:rPr>
      </w:pPr>
      <w:hyperlink r:id="rId19" w:history="1">
        <w:r w:rsidR="005B49D5" w:rsidRPr="001B5CE0">
          <w:rPr>
            <w:rStyle w:val="Hipersaitas"/>
            <w:rFonts w:asciiTheme="minorHAnsi" w:hAnsiTheme="minorHAnsi" w:cstheme="minorHAnsi"/>
          </w:rPr>
          <w:t>Prieiga internete</w:t>
        </w:r>
      </w:hyperlink>
    </w:p>
    <w:p w14:paraId="62D185E8" w14:textId="77777777" w:rsidR="005B49D5" w:rsidRPr="001B5CE0" w:rsidRDefault="005B49D5" w:rsidP="003724AC">
      <w:pPr>
        <w:jc w:val="both"/>
        <w:rPr>
          <w:rFonts w:asciiTheme="minorHAnsi" w:hAnsiTheme="minorHAnsi" w:cstheme="minorHAnsi"/>
          <w:sz w:val="22"/>
          <w:szCs w:val="22"/>
        </w:rPr>
      </w:pPr>
    </w:p>
    <w:p w14:paraId="00FB764D" w14:textId="77777777" w:rsidR="005B49D5" w:rsidRPr="001B5CE0" w:rsidRDefault="005B49D5" w:rsidP="000102D2">
      <w:pPr>
        <w:pStyle w:val="Apzvalgai1"/>
        <w:rPr>
          <w:rFonts w:asciiTheme="minorHAnsi" w:hAnsiTheme="minorHAnsi" w:cstheme="minorHAnsi"/>
        </w:rPr>
      </w:pPr>
      <w:bookmarkStart w:id="35" w:name="_Toc81496931"/>
      <w:r w:rsidRPr="001B5CE0">
        <w:rPr>
          <w:rFonts w:asciiTheme="minorHAnsi" w:hAnsiTheme="minorHAnsi" w:cstheme="minorHAnsi"/>
        </w:rPr>
        <w:t>22. Kiti su valstybės tarnyba susiję klausimai</w:t>
      </w:r>
      <w:bookmarkEnd w:id="35"/>
    </w:p>
    <w:p w14:paraId="4E6C6070" w14:textId="77777777" w:rsidR="005B49D5" w:rsidRPr="001B5CE0" w:rsidRDefault="005B49D5" w:rsidP="003724AC">
      <w:pPr>
        <w:pStyle w:val="Betarp"/>
        <w:jc w:val="both"/>
        <w:rPr>
          <w:rFonts w:asciiTheme="minorHAnsi" w:hAnsiTheme="minorHAnsi" w:cstheme="minorHAnsi"/>
        </w:rPr>
      </w:pPr>
    </w:p>
    <w:p w14:paraId="3587204E" w14:textId="77777777" w:rsidR="00E50DEF" w:rsidRPr="001B5CE0" w:rsidRDefault="00E50DEF" w:rsidP="00E50DEF">
      <w:pPr>
        <w:pStyle w:val="Antrat2"/>
      </w:pPr>
      <w:bookmarkStart w:id="36" w:name="_Toc81496932"/>
      <w:r w:rsidRPr="001B5CE0">
        <w:t>Dėl valstybės tarnautojų materialinės atsakomybės</w:t>
      </w:r>
      <w:bookmarkEnd w:id="36"/>
    </w:p>
    <w:p w14:paraId="1BEF1EB7" w14:textId="77777777" w:rsidR="00E50DEF" w:rsidRPr="001B5CE0" w:rsidRDefault="00E50DEF" w:rsidP="00E50DEF">
      <w:pPr>
        <w:jc w:val="both"/>
        <w:rPr>
          <w:rFonts w:asciiTheme="minorHAnsi" w:hAnsiTheme="minorHAnsi" w:cstheme="minorHAnsi"/>
          <w:bCs/>
          <w:sz w:val="22"/>
          <w:szCs w:val="22"/>
        </w:rPr>
      </w:pPr>
    </w:p>
    <w:p w14:paraId="3F7A05CF" w14:textId="77777777" w:rsidR="00E50DEF" w:rsidRDefault="00E50DEF" w:rsidP="00E50DEF">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 xml:space="preserve">Nagrinėtu atveju ginčas kilo dėl Lietuvos valstybės regreso teisės į žalą, t. y. 73 091,88 Eur, kurie vykdant teismo sprendimą buvo išmokėti </w:t>
      </w:r>
      <w:bookmarkStart w:id="37" w:name="Buk_114"/>
      <w:r w:rsidRPr="001B5CE0">
        <w:rPr>
          <w:rFonts w:asciiTheme="minorHAnsi" w:hAnsiTheme="minorHAnsi" w:cstheme="minorHAnsi"/>
          <w:bCs/>
          <w:sz w:val="22"/>
          <w:szCs w:val="22"/>
        </w:rPr>
        <w:t>tretiesiems asmenims</w:t>
      </w:r>
      <w:bookmarkEnd w:id="37"/>
      <w:r w:rsidRPr="001B5CE0">
        <w:rPr>
          <w:rFonts w:asciiTheme="minorHAnsi" w:hAnsiTheme="minorHAnsi" w:cstheme="minorHAnsi"/>
          <w:bCs/>
          <w:sz w:val="22"/>
          <w:szCs w:val="22"/>
        </w:rPr>
        <w:t>, įgyvendinimo, reikalaujant ją priteisti iš šią žalą savo veiksmais (neveikimu) atliekant tarnybines funkcijas sukėlusių trijų valstybės tarnautojų, jiems taikant materialinės atsakomybės institutą.</w:t>
      </w:r>
    </w:p>
    <w:p w14:paraId="473D99EF" w14:textId="77777777" w:rsidR="00E50DEF" w:rsidRPr="001B5CE0" w:rsidRDefault="00E50DEF" w:rsidP="00E50DEF">
      <w:pPr>
        <w:ind w:firstLine="567"/>
        <w:jc w:val="both"/>
        <w:rPr>
          <w:rFonts w:asciiTheme="minorHAnsi" w:hAnsiTheme="minorHAnsi" w:cstheme="minorHAnsi"/>
          <w:bCs/>
          <w:sz w:val="22"/>
          <w:szCs w:val="22"/>
        </w:rPr>
      </w:pPr>
      <w:r>
        <w:rPr>
          <w:rFonts w:asciiTheme="minorHAnsi" w:hAnsiTheme="minorHAnsi" w:cstheme="minorHAnsi"/>
          <w:bCs/>
          <w:sz w:val="22"/>
          <w:szCs w:val="22"/>
        </w:rPr>
        <w:t>Valstybės tarnautojų</w:t>
      </w:r>
      <w:r w:rsidRPr="00696F00">
        <w:rPr>
          <w:rFonts w:asciiTheme="minorHAnsi" w:hAnsiTheme="minorHAnsi" w:cstheme="minorHAnsi"/>
          <w:bCs/>
          <w:sz w:val="22"/>
          <w:szCs w:val="22"/>
        </w:rPr>
        <w:t xml:space="preserve"> materialinė atsakomybė</w:t>
      </w:r>
      <w:r>
        <w:rPr>
          <w:rFonts w:asciiTheme="minorHAnsi" w:hAnsiTheme="minorHAnsi" w:cstheme="minorHAnsi"/>
          <w:bCs/>
          <w:sz w:val="22"/>
          <w:szCs w:val="22"/>
        </w:rPr>
        <w:t xml:space="preserve"> buvo</w:t>
      </w:r>
      <w:r w:rsidRPr="00696F00">
        <w:rPr>
          <w:rFonts w:asciiTheme="minorHAnsi" w:hAnsiTheme="minorHAnsi" w:cstheme="minorHAnsi"/>
          <w:bCs/>
          <w:sz w:val="22"/>
          <w:szCs w:val="22"/>
        </w:rPr>
        <w:t xml:space="preserve"> kildinama iš jų veiksmų atliekant jachtininkų viešbučio pripažinimo tinkamu naudoti procedūras ir 2005 m. gruodžio 1 d. priimant bei 2005 m. gruodžio 2 d. patvirtinant Pripažinimo tinkamu naudoti aktą, atitinkamai </w:t>
      </w:r>
      <w:r>
        <w:rPr>
          <w:rFonts w:asciiTheme="minorHAnsi" w:hAnsiTheme="minorHAnsi" w:cstheme="minorHAnsi"/>
          <w:bCs/>
          <w:sz w:val="22"/>
          <w:szCs w:val="22"/>
        </w:rPr>
        <w:t>vienam iš atsakovų</w:t>
      </w:r>
      <w:r w:rsidRPr="00696F00">
        <w:rPr>
          <w:rFonts w:asciiTheme="minorHAnsi" w:hAnsiTheme="minorHAnsi" w:cstheme="minorHAnsi"/>
          <w:bCs/>
          <w:sz w:val="22"/>
          <w:szCs w:val="22"/>
        </w:rPr>
        <w:t xml:space="preserve"> einant Klaipėdos apskrities viršininko administracijos Valstybinės teritorijų planavimo ir statybos valstybinės priežiūros skyriaus vedėjo (kaip statinių pripažinimo tinkamais naudoti komisiją paskyrusios institucijos atstovo ir Komisijos pirmininko) pareigas, o </w:t>
      </w:r>
      <w:r>
        <w:rPr>
          <w:rFonts w:asciiTheme="minorHAnsi" w:hAnsiTheme="minorHAnsi" w:cstheme="minorHAnsi"/>
          <w:bCs/>
          <w:sz w:val="22"/>
          <w:szCs w:val="22"/>
        </w:rPr>
        <w:t>kitam</w:t>
      </w:r>
      <w:r w:rsidRPr="00696F00">
        <w:rPr>
          <w:rFonts w:asciiTheme="minorHAnsi" w:hAnsiTheme="minorHAnsi" w:cstheme="minorHAnsi"/>
          <w:bCs/>
          <w:sz w:val="22"/>
          <w:szCs w:val="22"/>
        </w:rPr>
        <w:t xml:space="preserve"> – Klaipėdos apskrities viršininkės pareigas. Atitinkamai </w:t>
      </w:r>
      <w:r>
        <w:rPr>
          <w:rFonts w:asciiTheme="minorHAnsi" w:hAnsiTheme="minorHAnsi" w:cstheme="minorHAnsi"/>
          <w:bCs/>
          <w:sz w:val="22"/>
          <w:szCs w:val="22"/>
        </w:rPr>
        <w:t xml:space="preserve">šių </w:t>
      </w:r>
      <w:r w:rsidRPr="00696F00">
        <w:rPr>
          <w:rFonts w:asciiTheme="minorHAnsi" w:hAnsiTheme="minorHAnsi" w:cstheme="minorHAnsi"/>
          <w:bCs/>
          <w:sz w:val="22"/>
          <w:szCs w:val="22"/>
        </w:rPr>
        <w:t>atsakovų veiksmų, iš kurių pareiškėjas kildin</w:t>
      </w:r>
      <w:r>
        <w:rPr>
          <w:rFonts w:asciiTheme="minorHAnsi" w:hAnsiTheme="minorHAnsi" w:cstheme="minorHAnsi"/>
          <w:bCs/>
          <w:sz w:val="22"/>
          <w:szCs w:val="22"/>
        </w:rPr>
        <w:t>o</w:t>
      </w:r>
      <w:r w:rsidRPr="00696F00">
        <w:rPr>
          <w:rFonts w:asciiTheme="minorHAnsi" w:hAnsiTheme="minorHAnsi" w:cstheme="minorHAnsi"/>
          <w:bCs/>
          <w:sz w:val="22"/>
          <w:szCs w:val="22"/>
        </w:rPr>
        <w:t xml:space="preserve"> regreso tvarka prašomą atlyginti žalą (t. y. priimant ir tvirtinant jachtininkų viešbučio</w:t>
      </w:r>
      <w:r>
        <w:rPr>
          <w:rFonts w:asciiTheme="minorHAnsi" w:hAnsiTheme="minorHAnsi" w:cstheme="minorHAnsi"/>
          <w:bCs/>
          <w:sz w:val="22"/>
          <w:szCs w:val="22"/>
        </w:rPr>
        <w:t xml:space="preserve"> </w:t>
      </w:r>
      <w:r w:rsidRPr="00696F00">
        <w:rPr>
          <w:rFonts w:asciiTheme="minorHAnsi" w:hAnsiTheme="minorHAnsi" w:cstheme="minorHAnsi"/>
          <w:bCs/>
          <w:sz w:val="22"/>
          <w:szCs w:val="22"/>
        </w:rPr>
        <w:t>Pripažinimo tinkamu naudoti aktą), atlikimo metu galiojusios redakcijos Valstybės tarnybos įstatymo (2002 m. balandžio 23 d. įstatymo Nr. IX-855 redakcija) 28 straipsnis nustatė, kad už valstybės ir savivaldybės institucijai ir įstaigai padarytą materialinę žalą valstybės tarnautojai traukiami materialinėn atsakomybėn. Remiantis minėtos redakcijos Valstybės tarnybos įstatymo 33 straipsnio, reglamentavusio valstybės ir savivaldybių institucijų ir įstaigų regreso (atgręžtinio reikalavimo) teisę į žalą padariusį valstybės tarnautoją, 1 dalimi, žala, atsiradusi dėl valstybės ir savivaldybės institucijos ir įstaigos neteisėtų veiksmų, atlyginama Civilinio kodekso nustatyta tvarka, o šio straipsnio 2 dalis įtvirtino, kad valstybės tarnautojo padarytą žalą atlyginusi valstybės ar savivaldybės institucija ar įstaiga turi regreso teisę reikalauti iš žalą padariusio valstybės tarnautojo tokio dydžio žalos atlyginimo, kiek ji sumokėjo, bet ne daugiau kaip 9 vidutinių valstybės tarnautojo darbo užmokesčių.</w:t>
      </w:r>
    </w:p>
    <w:p w14:paraId="21474775" w14:textId="77777777" w:rsidR="00E50DEF" w:rsidRPr="001B5CE0" w:rsidRDefault="00E50DEF" w:rsidP="00E50DEF">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Pirmosios instancijos teismas, konstatavęs, kad šiuo atveju egzistuoja visos būtinos sąlygos atsakovų materialinei atsakomybei kilti, tačiau nustatęs, jog valstybei atsiradusią žalą lėmė ne vien tik atsakovų veiksmai, bet ir kitos institucijos, pareiškėjo prašymą tenkino iš dalies ir priteisė Lietuvos valstybei iš atsakovų po 4 872,79 Eur.</w:t>
      </w:r>
      <w:r w:rsidRPr="001B5CE0">
        <w:rPr>
          <w:rFonts w:asciiTheme="minorHAnsi" w:eastAsiaTheme="minorHAnsi" w:hAnsiTheme="minorHAnsi" w:cstheme="minorHAnsi"/>
          <w:sz w:val="22"/>
          <w:szCs w:val="22"/>
          <w:lang w:eastAsia="en-US"/>
        </w:rPr>
        <w:t xml:space="preserve"> </w:t>
      </w:r>
      <w:r w:rsidRPr="001B5CE0">
        <w:rPr>
          <w:rFonts w:asciiTheme="minorHAnsi" w:hAnsiTheme="minorHAnsi" w:cstheme="minorHAnsi"/>
          <w:bCs/>
          <w:sz w:val="22"/>
          <w:szCs w:val="22"/>
        </w:rPr>
        <w:t>Atsakovai, nesutikdami su tokiu pirmosios instancijos teismo sprendimu, pateikė apeliacinius skundus.</w:t>
      </w:r>
    </w:p>
    <w:p w14:paraId="468D20FB" w14:textId="77777777" w:rsidR="00E50DEF" w:rsidRPr="001B5CE0" w:rsidRDefault="00E50DEF" w:rsidP="00E50DEF">
      <w:pPr>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Šioje byloje išplėstinė teisėjų kolegija detaliai apžvelgė teisiniame reguliavime įtvirtintas valstybės tarnautojų materialinės atsakomybės sąlygas ir apibendrinusi šiuo klausimu suformuotą LVAT praktiką, pažymėjo, kad </w:t>
      </w:r>
      <w:r w:rsidRPr="1C0984DF">
        <w:rPr>
          <w:rFonts w:asciiTheme="minorHAnsi" w:hAnsiTheme="minorHAnsi" w:cstheme="minorBidi"/>
          <w:sz w:val="22"/>
          <w:szCs w:val="22"/>
          <w:u w:val="single"/>
        </w:rPr>
        <w:t>valstybės ir savivaldybių institucijų bei įstaigų, dėl kurių darbuotojų (valstybės tarnautojų) neteisėtų veiksmų buvo priteistas žalos atlyginimas ją patyrusiems subjektams, regreso (atgręžtinio reikalavimo) teisės į žalą padariusį valstybės tarnautoją įgyvendinimas yra pastarųjų materialinės atsakomybės instituto dalis</w:t>
      </w:r>
      <w:r w:rsidRPr="1C0984DF">
        <w:rPr>
          <w:rFonts w:asciiTheme="minorHAnsi" w:hAnsiTheme="minorHAnsi" w:cstheme="minorBidi"/>
          <w:sz w:val="22"/>
          <w:szCs w:val="22"/>
        </w:rPr>
        <w:t xml:space="preserve">. Savo ruožtu materialinė atsakomybė – tai savarankiška atsakomybės rūšis, kurios tikslas yra atlyginti turtinę žalą, susijusią su tarnybinių pareigų vykdymu, padarytą kitam tarnybinio teisinio santykio subjektui. Bendriausia prasme materialinė atsakomybė atsiranda dėl teisės pažeidimo, kuriuo vienas tarnybinio santykio subjektas padaro žalą kitam subjektui, neatlikdamas savo pareigybės aprašyme nurodytų funkcijų arba netinkamai jas atlikdamas. </w:t>
      </w:r>
      <w:r w:rsidRPr="1C0984DF">
        <w:rPr>
          <w:rFonts w:asciiTheme="minorHAnsi" w:hAnsiTheme="minorHAnsi" w:cstheme="minorBidi"/>
          <w:sz w:val="22"/>
          <w:szCs w:val="22"/>
          <w:u w:val="single"/>
        </w:rPr>
        <w:t>Šios atsakomybės taikymo galimybė yra saistoma būtinumo neabejotinai nustatyti materialinės atsakomybės sąlygas, t. y. turi būti įrodinėjami visi valstybės tarnautojo materialinės atsakomybės elementai</w:t>
      </w:r>
      <w:r w:rsidRPr="1C0984DF">
        <w:rPr>
          <w:rFonts w:asciiTheme="minorHAnsi" w:hAnsiTheme="minorHAnsi" w:cstheme="minorBidi"/>
          <w:sz w:val="22"/>
          <w:szCs w:val="22"/>
        </w:rPr>
        <w:t>.</w:t>
      </w:r>
    </w:p>
    <w:p w14:paraId="2F370FFB" w14:textId="77777777" w:rsidR="00E50DEF" w:rsidRPr="001B5CE0" w:rsidRDefault="00E50DEF" w:rsidP="00E50DEF">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 xml:space="preserve">Šiame kontekste įvertinusi byloje nustatytas aplinkybes, išplėstinė teisėjų kolegija pritarė pirmosios instancijos teismo išvadai, kad egzistuoja visos dviejų iš trijų atsakovų materialinės atsakomybės sąlygos, todėl regreso tvarka žala iš jų Lietuvos valstybei priteista pagrįstai. Vertindama iš šių atsakovų priteistinos žalos dydį, išplėstinė teisėjų kolegija sprendė, kad pirmosios instancijos teismas pagrįstai atsižvelgė į teritorijų planavimo bei statybos procese, iš kurio buvo kildinama minėta žala, dalyvavusius kitus subjektus, kurių veiksmai (neveikimas) prisidėjo prie žalos kilimo, proporcingai sumažindamas iš atsakovų priteistinas sumas. Kadangi </w:t>
      </w:r>
      <w:r w:rsidRPr="001B5CE0">
        <w:rPr>
          <w:rFonts w:asciiTheme="minorHAnsi" w:hAnsiTheme="minorHAnsi" w:cstheme="minorHAnsi"/>
          <w:bCs/>
          <w:sz w:val="22"/>
          <w:szCs w:val="22"/>
        </w:rPr>
        <w:lastRenderedPageBreak/>
        <w:t>pareiškėjas šių sumų dydžio neginčijo, o išplėstinė teisėjų kolegija nenustatė pagrindo jas dar labiau mažinti, ši pirmosios instancijos teismo sprendimo dalis palikta nepakeista.</w:t>
      </w:r>
    </w:p>
    <w:p w14:paraId="6E6CDF01" w14:textId="77777777" w:rsidR="00E50DEF" w:rsidRPr="001B5CE0" w:rsidRDefault="00E50DEF" w:rsidP="00E50DEF">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Tuo tarpu nustačius, kad trečiasis atsakovas bylos nagrinėjimo metu mirė, o jo teisių bei pareigų perėmimas pagal byloje pareikštą iš materialinės atsakomybės valstybės tarnybos teisinių santykių srityje kildinamą reikalavimą nėra galimas, kadangi yra asmeninio pobūdžio ir tiesiogiai bei neatsiejamai susijęs su šiuo asmeniu, pirmosios instancijos teismo sprendimo dalis dėl žalos priteisimo iš nurodyto atsakovo panaikinta ir ši bylos dalis nutraukta.</w:t>
      </w:r>
    </w:p>
    <w:p w14:paraId="61B42CDC" w14:textId="77777777" w:rsidR="00E50DEF" w:rsidRPr="001B5CE0" w:rsidRDefault="00E50DEF" w:rsidP="00E50DEF">
      <w:pPr>
        <w:jc w:val="both"/>
        <w:rPr>
          <w:rFonts w:asciiTheme="minorHAnsi" w:hAnsiTheme="minorHAnsi" w:cstheme="minorHAnsi"/>
          <w:bCs/>
          <w:sz w:val="22"/>
          <w:szCs w:val="22"/>
        </w:rPr>
      </w:pPr>
    </w:p>
    <w:p w14:paraId="5829EBBB" w14:textId="77777777" w:rsidR="00E50DEF" w:rsidRPr="001B5CE0" w:rsidRDefault="00E50DEF" w:rsidP="00E50DEF">
      <w:pPr>
        <w:jc w:val="both"/>
        <w:rPr>
          <w:rFonts w:asciiTheme="minorHAnsi" w:hAnsiTheme="minorHAnsi" w:cstheme="minorHAnsi"/>
          <w:sz w:val="22"/>
          <w:szCs w:val="22"/>
        </w:rPr>
      </w:pPr>
      <w:r w:rsidRPr="001B5CE0">
        <w:rPr>
          <w:rFonts w:asciiTheme="minorHAnsi" w:hAnsiTheme="minorHAnsi" w:cstheme="minorHAnsi"/>
          <w:sz w:val="22"/>
          <w:szCs w:val="22"/>
        </w:rPr>
        <w:t xml:space="preserve">Išplėstinės teisėjų kolegijos 2021 m. birželio 17 d. nutartis administracinėje byloje Nr. </w:t>
      </w:r>
      <w:r w:rsidRPr="001B5CE0">
        <w:rPr>
          <w:rFonts w:asciiTheme="minorHAnsi" w:hAnsiTheme="minorHAnsi" w:cstheme="minorHAnsi"/>
          <w:bCs/>
          <w:sz w:val="22"/>
          <w:szCs w:val="22"/>
        </w:rPr>
        <w:t>eA-1680-525/2021</w:t>
      </w:r>
    </w:p>
    <w:p w14:paraId="5B454FC8" w14:textId="77777777" w:rsidR="00E50DEF" w:rsidRPr="001B5CE0" w:rsidRDefault="00E50DEF" w:rsidP="00E50DEF">
      <w:pPr>
        <w:jc w:val="both"/>
        <w:rPr>
          <w:rFonts w:asciiTheme="minorHAnsi" w:hAnsiTheme="minorHAnsi" w:cstheme="minorHAnsi"/>
          <w:bCs/>
          <w:sz w:val="22"/>
          <w:szCs w:val="22"/>
          <w:lang w:eastAsia="en-US"/>
        </w:rPr>
      </w:pPr>
      <w:r w:rsidRPr="001B5CE0">
        <w:rPr>
          <w:rFonts w:asciiTheme="minorHAnsi" w:hAnsiTheme="minorHAnsi" w:cstheme="minorHAnsi"/>
          <w:sz w:val="22"/>
          <w:szCs w:val="22"/>
        </w:rPr>
        <w:t xml:space="preserve">Teisminio proceso Nr. </w:t>
      </w:r>
      <w:r w:rsidRPr="001B5CE0">
        <w:rPr>
          <w:rFonts w:asciiTheme="minorHAnsi" w:hAnsiTheme="minorHAnsi" w:cstheme="minorHAnsi"/>
          <w:bCs/>
          <w:sz w:val="22"/>
          <w:szCs w:val="22"/>
          <w:lang w:eastAsia="en-US"/>
        </w:rPr>
        <w:t>3-63-3-01006-2017-2</w:t>
      </w:r>
    </w:p>
    <w:p w14:paraId="0D12863F" w14:textId="77777777" w:rsidR="00E50DEF" w:rsidRPr="001B5CE0" w:rsidRDefault="00E50DEF" w:rsidP="00E50DEF">
      <w:pPr>
        <w:jc w:val="both"/>
        <w:rPr>
          <w:rFonts w:asciiTheme="minorHAnsi" w:hAnsiTheme="minorHAnsi" w:cstheme="minorHAnsi"/>
          <w:sz w:val="22"/>
          <w:szCs w:val="22"/>
          <w:lang w:eastAsia="en-US"/>
        </w:rPr>
      </w:pPr>
      <w:r w:rsidRPr="001B5CE0">
        <w:rPr>
          <w:rFonts w:asciiTheme="minorHAnsi" w:hAnsiTheme="minorHAnsi" w:cstheme="minorHAnsi"/>
          <w:sz w:val="22"/>
          <w:szCs w:val="22"/>
        </w:rPr>
        <w:t xml:space="preserve">Procesinio sprendimo </w:t>
      </w:r>
      <w:r w:rsidRPr="001B5CE0">
        <w:rPr>
          <w:rFonts w:asciiTheme="minorHAnsi" w:hAnsiTheme="minorHAnsi" w:cstheme="minorHAnsi"/>
          <w:sz w:val="22"/>
          <w:szCs w:val="22"/>
          <w:lang w:eastAsia="en-US"/>
        </w:rPr>
        <w:t>kategorijos: 22.6; 53.6</w:t>
      </w:r>
    </w:p>
    <w:p w14:paraId="1AB4E985" w14:textId="77777777" w:rsidR="00E50DEF" w:rsidRPr="001B5CE0" w:rsidRDefault="00E1693C" w:rsidP="00E50DEF">
      <w:pPr>
        <w:jc w:val="both"/>
        <w:rPr>
          <w:rStyle w:val="Hipersaitas"/>
          <w:rFonts w:asciiTheme="minorHAnsi" w:hAnsiTheme="minorHAnsi" w:cstheme="minorHAnsi"/>
          <w:sz w:val="22"/>
          <w:szCs w:val="22"/>
        </w:rPr>
      </w:pPr>
      <w:hyperlink r:id="rId20" w:history="1">
        <w:r w:rsidR="00E50DEF" w:rsidRPr="001B5CE0">
          <w:rPr>
            <w:rStyle w:val="Hipersaitas"/>
            <w:rFonts w:asciiTheme="minorHAnsi" w:hAnsiTheme="minorHAnsi" w:cstheme="minorHAnsi"/>
            <w:sz w:val="22"/>
            <w:szCs w:val="22"/>
          </w:rPr>
          <w:t>Prieiga internete</w:t>
        </w:r>
      </w:hyperlink>
    </w:p>
    <w:p w14:paraId="296F437F" w14:textId="77777777" w:rsidR="00E50DEF" w:rsidRPr="001B5CE0" w:rsidRDefault="00E50DEF" w:rsidP="00E50DEF">
      <w:pPr>
        <w:jc w:val="both"/>
        <w:rPr>
          <w:rStyle w:val="Hipersaitas"/>
          <w:rFonts w:asciiTheme="minorHAnsi" w:hAnsiTheme="minorHAnsi" w:cstheme="minorHAnsi"/>
          <w:sz w:val="22"/>
          <w:szCs w:val="22"/>
        </w:rPr>
      </w:pPr>
    </w:p>
    <w:p w14:paraId="4A55CE7A" w14:textId="77777777" w:rsidR="00E50DEF" w:rsidRPr="001B5CE0" w:rsidRDefault="00E50DEF" w:rsidP="00E50DEF">
      <w:pPr>
        <w:pStyle w:val="Antrat2"/>
      </w:pPr>
      <w:bookmarkStart w:id="38" w:name="_Toc81496933"/>
      <w:r w:rsidRPr="001B5CE0">
        <w:t>Dėl savivaldybės jaunimo reikalų koordinatoriaus tiesioginio pavaldumo</w:t>
      </w:r>
      <w:bookmarkEnd w:id="38"/>
    </w:p>
    <w:p w14:paraId="58DEEEB8" w14:textId="77777777" w:rsidR="00E50DEF" w:rsidRPr="001B5CE0" w:rsidRDefault="00E50DEF" w:rsidP="00E50DEF">
      <w:pPr>
        <w:tabs>
          <w:tab w:val="left" w:pos="8931"/>
          <w:tab w:val="left" w:pos="9356"/>
        </w:tabs>
        <w:ind w:firstLine="567"/>
        <w:jc w:val="both"/>
        <w:rPr>
          <w:rFonts w:asciiTheme="minorHAnsi" w:hAnsiTheme="minorHAnsi" w:cstheme="minorHAnsi"/>
          <w:sz w:val="22"/>
          <w:szCs w:val="22"/>
        </w:rPr>
      </w:pPr>
    </w:p>
    <w:p w14:paraId="7B78DEDC" w14:textId="77777777" w:rsidR="00E50DEF" w:rsidRPr="001B5CE0" w:rsidRDefault="00E50DEF" w:rsidP="00E50DE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Vyriausybės atstovas, su pareiškimu kreipdamasi į administracinį teismą, prašė įpareigoti atsakovą Molėtų rajono savivaldybės  tarybą per vieną mėnesį pašalinti pažeidimą, t. y. pakeisti Tarybos 2018 m. rugpjūčio 30 d. sprendimo Nr. B1-195 „Dėl Molėtų rajono savivaldybės administracijos struktūros patvirtinimo“ 1 punktu patvirtintos Molėtų rajono savivaldybės administracijos struktūros 3 punktą, nustatant, kad Molėtų rajono savivaldybės jaunimo reikalų koordinatoriaus (vyriausiojo specialisto) pareigybė būtų priskirta į administracijos struktūrinius padalinius neįeinančio valstybės tarnautojo pareigybei, tiesiogiai pavaldžiai administracijos direktoriui.</w:t>
      </w:r>
    </w:p>
    <w:p w14:paraId="670A8BD7" w14:textId="77777777" w:rsidR="00E50DEF" w:rsidRPr="001B5CE0" w:rsidRDefault="00E50DEF" w:rsidP="00E50DEF">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Pirmosios instancijos teismas tenkino Vyriausybės atstovo pareiškimą. Apeliacinį skundą pateikė atsakovas (savivaldybės taryba), nurodydamas, kad Jaunimo politikos pagrindų įstatyme nėra nuostatų, tiesiogiai įtvirtinančių, kad savivaldybės jaunimo reikalų koordinatorius yra tiesiogiai pavaldus savivaldybės administracijos direktoriui, tokių nuostatų nėra ir šio įstatymo aiškinamajame rašte, todėl, atsakovo manymu, įstatymų leidėjas neturėjo tokio tikslo.</w:t>
      </w:r>
    </w:p>
    <w:p w14:paraId="1AA3A2EE" w14:textId="77777777" w:rsidR="00E50DEF" w:rsidRPr="001B5CE0" w:rsidRDefault="00E50DEF" w:rsidP="00E50DEF">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 xml:space="preserve">Jaunimo politikos pagrindų įstatymo 3 straipsnio 3 dalyje nustatyta, kad valstybinei (valstybės perduotai savivaldybėms) jaunimo politikos įgyvendinimo funkcijai atlikti savivaldybių administracijose steigiamos savivaldybės jaunimo reikalų koordinatoriaus pareigybės: 1) savivaldybės jaunimo reikalų koordinatoriaus pareigybės aprašymas tvirtinamas vadovaujantis socialinės apsaugos ir darbo ministro patvirtintu tipiniu savivaldybės jaunimo reikalų koordinatoriaus pareigybės aprašymu; 2) savivaldybės jaunimo reikalų koordinatorius yra savivaldybės administracijos valstybės tarnautojas; 3) savivaldybės jaunimo reikalų koordinatorius rengia ir įgyvendina savivaldybėje įgyvendinamas jaunimo politikos programas ir priemones, analizuoja jaunimo, jaunimo organizacijų ir su jaunimu dirbančių organizacijų padėtį savivaldybėje, plėtoja savivaldybės institucijų ir įstaigų, dirbančių jaunimo politikos srityje, bendradarbiavimą, palaiko ryšius su užsienio lietuvių jaunimo organizacijomis ir atlieka kitas savivaldybės jaunimo reikalų koordinatoriaus pareigybės aprašyme nustatytas funkcijas. Taigi, kaip pažymėjo LVAT teisėjų kolegija, </w:t>
      </w:r>
      <w:r w:rsidRPr="001B5CE0">
        <w:rPr>
          <w:rFonts w:asciiTheme="minorHAnsi" w:hAnsiTheme="minorHAnsi" w:cstheme="minorHAnsi"/>
          <w:sz w:val="22"/>
          <w:szCs w:val="22"/>
          <w:u w:val="single"/>
        </w:rPr>
        <w:t>šioje Jaunimo politikos pagrindų įstatymo nuostatoje yra išreikšta įstatymų leidėjo pozicija, kad savivaldybės jaunimo reikalų koordinatoriaus pareigybės aprašymas būtų tvirtinamas vadovaujantis socialinės apsaugos ir darbo ministro patvirtintu tipiniu savivaldybės jaunimo reikalų koordinatoriaus pareigybės aprašymu; kitaip tariant, šioje įstatymo nuostatoje nėra tiesiogiai nustatyta, kad savivaldybės jaunimo reikalų koordinatorius būtų tiesiogiai pavaldus administracijos direktoriui</w:t>
      </w:r>
      <w:r w:rsidRPr="001B5CE0">
        <w:rPr>
          <w:rFonts w:asciiTheme="minorHAnsi" w:hAnsiTheme="minorHAnsi" w:cstheme="minorHAnsi"/>
          <w:sz w:val="22"/>
          <w:szCs w:val="22"/>
        </w:rPr>
        <w:t xml:space="preserve">. </w:t>
      </w:r>
    </w:p>
    <w:p w14:paraId="12AE468D" w14:textId="77777777" w:rsidR="00E50DEF" w:rsidRPr="001B5CE0" w:rsidRDefault="00E50DEF" w:rsidP="00E50DE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Tačiau LVAT taip pat pažymėjo, kad nustatant valstybės tarnautojo pareigybės pavaldumą, atsižvelgiama į pareigybės paskirtį ir funkcijas, taip pat į teisės aktų, reglamentuojančių valstybės tarnautojų pavaldumą, nuostatas (Vyriausybės 2018 m. lapkričio 28 d. nutarimu Nr. 1176 patvirtintos Valstybės tarnautojų pareigybių aprašymo ir vertinimo metodikos 9 p.), vertinama įstaigos administracijos struktūra, pareigybės veiklos sritis ir funkcijos bei atsižvelgiama į teisės aktų, reglamentuojančių valstybės tarnautojo veiklą, nuostatas (šios metodikos 12 p.). Vadinasi, minėtame </w:t>
      </w:r>
      <w:r w:rsidRPr="1C0984DF">
        <w:rPr>
          <w:rFonts w:asciiTheme="minorHAnsi" w:hAnsiTheme="minorHAnsi" w:cstheme="minorBidi"/>
          <w:sz w:val="22"/>
          <w:szCs w:val="22"/>
          <w:u w:val="single"/>
        </w:rPr>
        <w:t>tipiniame pareigybės aprašyme turėjo būti nustatomas savivaldybės jaunimo reikalų koordinatoriaus pavaldumas</w:t>
      </w:r>
      <w:r w:rsidRPr="1C0984DF">
        <w:rPr>
          <w:rFonts w:asciiTheme="minorHAnsi" w:hAnsiTheme="minorHAnsi" w:cstheme="minorBidi"/>
          <w:sz w:val="22"/>
          <w:szCs w:val="22"/>
        </w:rPr>
        <w:t xml:space="preserve">. Ginčui aktualiame </w:t>
      </w:r>
      <w:r w:rsidRPr="1C0984DF">
        <w:rPr>
          <w:rFonts w:asciiTheme="minorHAnsi" w:hAnsiTheme="minorHAnsi" w:cstheme="minorBidi"/>
          <w:sz w:val="22"/>
          <w:szCs w:val="22"/>
          <w:u w:val="single"/>
        </w:rPr>
        <w:t>Tipiniame pareigybės aprašyme</w:t>
      </w:r>
      <w:r w:rsidRPr="1C0984DF">
        <w:rPr>
          <w:rStyle w:val="Puslapioinaosnuoroda"/>
          <w:rFonts w:asciiTheme="minorHAnsi" w:hAnsiTheme="minorHAnsi" w:cstheme="minorBidi"/>
          <w:sz w:val="22"/>
          <w:szCs w:val="22"/>
          <w:u w:val="single"/>
        </w:rPr>
        <w:footnoteReference w:id="2"/>
      </w:r>
      <w:r w:rsidRPr="1C0984DF">
        <w:rPr>
          <w:rFonts w:asciiTheme="minorHAnsi" w:hAnsiTheme="minorHAnsi" w:cstheme="minorBidi"/>
          <w:sz w:val="22"/>
          <w:szCs w:val="22"/>
          <w:u w:val="single"/>
        </w:rPr>
        <w:t xml:space="preserve"> buvo ir yra </w:t>
      </w:r>
      <w:r w:rsidRPr="1C0984DF">
        <w:rPr>
          <w:rFonts w:asciiTheme="minorHAnsi" w:hAnsiTheme="minorHAnsi" w:cstheme="minorBidi"/>
          <w:sz w:val="22"/>
          <w:szCs w:val="22"/>
          <w:u w:val="single"/>
        </w:rPr>
        <w:lastRenderedPageBreak/>
        <w:t>nustatyta, kad savivaldybės jaunimo reikalų koordinatoriaus pareigas einantis valstybės tarnautojas yra tiesiogiai pavaldus savivaldybės administracijos direktoriui</w:t>
      </w:r>
      <w:r w:rsidRPr="1C0984DF">
        <w:rPr>
          <w:rFonts w:asciiTheme="minorHAnsi" w:hAnsiTheme="minorHAnsi" w:cstheme="minorBidi"/>
          <w:sz w:val="22"/>
          <w:szCs w:val="22"/>
        </w:rPr>
        <w:t xml:space="preserve">. </w:t>
      </w:r>
    </w:p>
    <w:p w14:paraId="42D54AA4" w14:textId="77777777" w:rsidR="00E50DEF" w:rsidRPr="001B5CE0" w:rsidRDefault="00E50DEF" w:rsidP="00E50DEF">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LVAT paliko pirmosios instancijos teismo sprendimą nepakeistą.</w:t>
      </w:r>
    </w:p>
    <w:p w14:paraId="0B9D50FF" w14:textId="77777777" w:rsidR="00E50DEF" w:rsidRPr="001B5CE0" w:rsidRDefault="00E50DEF" w:rsidP="00E50DEF">
      <w:pPr>
        <w:tabs>
          <w:tab w:val="left" w:pos="8931"/>
          <w:tab w:val="left" w:pos="9356"/>
        </w:tabs>
        <w:ind w:firstLine="567"/>
        <w:jc w:val="both"/>
        <w:rPr>
          <w:rFonts w:asciiTheme="minorHAnsi" w:hAnsiTheme="minorHAnsi" w:cstheme="minorHAnsi"/>
          <w:sz w:val="22"/>
          <w:szCs w:val="22"/>
        </w:rPr>
      </w:pPr>
    </w:p>
    <w:p w14:paraId="2D38EAD4" w14:textId="77777777" w:rsidR="00E50DEF" w:rsidRPr="001B5CE0" w:rsidRDefault="00E50DEF" w:rsidP="00E50DEF">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2021 m. birželio 23 d. nutartis administracinėje byloje Nr. eA-1610-815/2021</w:t>
      </w:r>
    </w:p>
    <w:p w14:paraId="7B959696" w14:textId="77777777" w:rsidR="00E50DEF" w:rsidRPr="001B5CE0" w:rsidRDefault="00E50DEF" w:rsidP="00E50DEF">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Teisminio proceso Nr. 3-65-3-00321-2019-5</w:t>
      </w:r>
    </w:p>
    <w:p w14:paraId="34BEF4F3" w14:textId="77777777" w:rsidR="00E50DEF" w:rsidRPr="001B5CE0" w:rsidRDefault="00E50DEF" w:rsidP="00E50DEF">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kategorija 4.2</w:t>
      </w:r>
    </w:p>
    <w:p w14:paraId="1CC7DCE1" w14:textId="77777777" w:rsidR="00E50DEF" w:rsidRPr="001B5CE0" w:rsidRDefault="00E1693C" w:rsidP="00E50DEF">
      <w:pPr>
        <w:tabs>
          <w:tab w:val="left" w:pos="8931"/>
          <w:tab w:val="left" w:pos="9356"/>
        </w:tabs>
        <w:jc w:val="both"/>
        <w:rPr>
          <w:rFonts w:asciiTheme="minorHAnsi" w:hAnsiTheme="minorHAnsi" w:cstheme="minorHAnsi"/>
          <w:sz w:val="22"/>
          <w:szCs w:val="22"/>
        </w:rPr>
      </w:pPr>
      <w:hyperlink r:id="rId21" w:history="1">
        <w:r w:rsidR="00E50DEF" w:rsidRPr="001B5CE0">
          <w:rPr>
            <w:rStyle w:val="Hipersaitas"/>
            <w:rFonts w:asciiTheme="minorHAnsi" w:hAnsiTheme="minorHAnsi" w:cstheme="minorHAnsi"/>
            <w:sz w:val="22"/>
            <w:szCs w:val="22"/>
          </w:rPr>
          <w:t>Prieiga internete</w:t>
        </w:r>
      </w:hyperlink>
    </w:p>
    <w:p w14:paraId="0B7DAEE3" w14:textId="36BFFE53" w:rsidR="1C0984DF" w:rsidRDefault="1C0984DF" w:rsidP="00E50DEF">
      <w:pPr>
        <w:tabs>
          <w:tab w:val="left" w:pos="8931"/>
          <w:tab w:val="left" w:pos="9356"/>
        </w:tabs>
        <w:jc w:val="both"/>
        <w:rPr>
          <w:rFonts w:asciiTheme="minorHAnsi" w:hAnsiTheme="minorHAnsi" w:cstheme="minorBidi"/>
          <w:sz w:val="22"/>
          <w:szCs w:val="22"/>
        </w:rPr>
      </w:pPr>
    </w:p>
    <w:p w14:paraId="31E4899A" w14:textId="77777777" w:rsidR="004C70A5" w:rsidRPr="001B5CE0" w:rsidRDefault="004C70A5" w:rsidP="000102D2">
      <w:pPr>
        <w:pStyle w:val="Apzvalgai1"/>
        <w:rPr>
          <w:rFonts w:asciiTheme="minorHAnsi" w:hAnsiTheme="minorHAnsi" w:cstheme="minorHAnsi"/>
        </w:rPr>
      </w:pPr>
      <w:bookmarkStart w:id="39" w:name="_Toc462149988"/>
      <w:bookmarkStart w:id="40" w:name="_Toc81496934"/>
      <w:r w:rsidRPr="001B5CE0">
        <w:rPr>
          <w:rFonts w:asciiTheme="minorHAnsi" w:hAnsiTheme="minorHAnsi" w:cstheme="minorHAnsi"/>
        </w:rPr>
        <w:t>24. Vietos savivalda</w:t>
      </w:r>
      <w:bookmarkEnd w:id="39"/>
      <w:bookmarkEnd w:id="40"/>
    </w:p>
    <w:p w14:paraId="53ED0A5D" w14:textId="77777777" w:rsidR="004C70A5" w:rsidRPr="001B5CE0" w:rsidRDefault="004C70A5" w:rsidP="003724AC">
      <w:pPr>
        <w:ind w:firstLine="567"/>
        <w:jc w:val="both"/>
        <w:rPr>
          <w:rFonts w:asciiTheme="minorHAnsi" w:hAnsiTheme="minorHAnsi" w:cstheme="minorHAnsi"/>
          <w:b/>
          <w:bCs/>
          <w:sz w:val="22"/>
          <w:szCs w:val="22"/>
          <w:u w:val="single"/>
        </w:rPr>
      </w:pPr>
      <w:r w:rsidRPr="001B5CE0">
        <w:rPr>
          <w:rFonts w:asciiTheme="minorHAnsi" w:hAnsiTheme="minorHAnsi" w:cstheme="minorHAnsi"/>
          <w:b/>
          <w:bCs/>
          <w:sz w:val="22"/>
          <w:szCs w:val="22"/>
          <w:u w:val="single"/>
        </w:rPr>
        <w:t>24.7. Kiti su vietos savivalda susiję klausimai</w:t>
      </w:r>
    </w:p>
    <w:p w14:paraId="47B37B49" w14:textId="77777777" w:rsidR="004C70A5" w:rsidRPr="001B5CE0" w:rsidRDefault="004C70A5" w:rsidP="003724AC">
      <w:pPr>
        <w:tabs>
          <w:tab w:val="left" w:pos="8931"/>
          <w:tab w:val="left" w:pos="9356"/>
        </w:tabs>
        <w:ind w:firstLine="567"/>
        <w:jc w:val="both"/>
        <w:rPr>
          <w:rFonts w:asciiTheme="minorHAnsi" w:hAnsiTheme="minorHAnsi" w:cstheme="minorHAnsi"/>
          <w:sz w:val="22"/>
          <w:szCs w:val="22"/>
        </w:rPr>
      </w:pPr>
    </w:p>
    <w:p w14:paraId="4B8D6FC4" w14:textId="77777777" w:rsidR="004C70A5" w:rsidRPr="001B5CE0" w:rsidRDefault="004C70A5" w:rsidP="000102D2">
      <w:pPr>
        <w:pStyle w:val="Antrat2"/>
      </w:pPr>
      <w:bookmarkStart w:id="41" w:name="_Toc81496935"/>
      <w:r w:rsidRPr="001B5CE0">
        <w:t>Dėl savivaldybės tarybos pareigos užbaigti administracijos direktoriaus tarnybinio nusižengimo procedūrą priimant sprendimą, kai tyrimo komisija nesiūlo konkrečios tarnybinės nuobaudos</w:t>
      </w:r>
      <w:bookmarkEnd w:id="41"/>
    </w:p>
    <w:p w14:paraId="0C05A0A7" w14:textId="77777777" w:rsidR="004C70A5" w:rsidRPr="001B5CE0" w:rsidRDefault="004C70A5" w:rsidP="003724AC">
      <w:pPr>
        <w:tabs>
          <w:tab w:val="left" w:pos="8931"/>
          <w:tab w:val="left" w:pos="9356"/>
        </w:tabs>
        <w:jc w:val="both"/>
        <w:rPr>
          <w:rFonts w:asciiTheme="minorHAnsi" w:hAnsiTheme="minorHAnsi" w:cstheme="minorHAnsi"/>
          <w:sz w:val="22"/>
          <w:szCs w:val="22"/>
        </w:rPr>
      </w:pPr>
    </w:p>
    <w:p w14:paraId="4EF0D01A" w14:textId="0832632D" w:rsidR="004C70A5" w:rsidRPr="001B5CE0" w:rsidRDefault="004C70A5"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Apžvelgiamoje byloje nustatyta, kad 2019 m. vasario 4 d. buvo pradėtas tarnybinio nusižengimo tyrimas dėl savivaldybės administracijos direktoriaus veiksmų, sudaryta komisija šiam tarnybiniam nusižengimui tirti; ši komisija 2019 m. balandžio 2 d. pateikė </w:t>
      </w:r>
      <w:r w:rsidR="351AB4BD" w:rsidRPr="1C0984DF">
        <w:rPr>
          <w:rFonts w:asciiTheme="minorHAnsi" w:hAnsiTheme="minorHAnsi" w:cstheme="minorBidi"/>
          <w:sz w:val="22"/>
          <w:szCs w:val="22"/>
        </w:rPr>
        <w:t>i</w:t>
      </w:r>
      <w:r w:rsidRPr="1C0984DF">
        <w:rPr>
          <w:rFonts w:asciiTheme="minorHAnsi" w:hAnsiTheme="minorHAnsi" w:cstheme="minorBidi"/>
          <w:sz w:val="22"/>
          <w:szCs w:val="22"/>
        </w:rPr>
        <w:t>švadą, kurioje konstatavo, kad savivaldybės administracijos direktorius padar</w:t>
      </w:r>
      <w:r w:rsidR="2262A8D7" w:rsidRPr="1C0984DF">
        <w:rPr>
          <w:rFonts w:asciiTheme="minorHAnsi" w:hAnsiTheme="minorHAnsi" w:cstheme="minorBidi"/>
          <w:sz w:val="22"/>
          <w:szCs w:val="22"/>
        </w:rPr>
        <w:t>ė</w:t>
      </w:r>
      <w:r w:rsidRPr="1C0984DF">
        <w:rPr>
          <w:rFonts w:asciiTheme="minorHAnsi" w:hAnsiTheme="minorHAnsi" w:cstheme="minorBidi"/>
          <w:sz w:val="22"/>
          <w:szCs w:val="22"/>
        </w:rPr>
        <w:t xml:space="preserve"> tarnybinius nusižengimus, tačiau šioje išvadoje komisija nurodė nesiūlanti konkrečios tarnybinės nuobaudos, nes savivaldybės administracijos direktoriaus kadencija neužilgo baigiasi ir direktorius bus atleistas iš pareigų. </w:t>
      </w:r>
    </w:p>
    <w:p w14:paraId="076C6072" w14:textId="48DAD8CC" w:rsidR="004C70A5" w:rsidRPr="001B5CE0" w:rsidRDefault="004C70A5" w:rsidP="1C0984DF">
      <w:pPr>
        <w:tabs>
          <w:tab w:val="left" w:pos="8931"/>
          <w:tab w:val="left" w:pos="9356"/>
        </w:tabs>
        <w:ind w:firstLine="567"/>
        <w:jc w:val="both"/>
        <w:rPr>
          <w:rFonts w:asciiTheme="minorHAnsi" w:hAnsiTheme="minorHAnsi" w:cstheme="minorBidi"/>
          <w:sz w:val="22"/>
          <w:szCs w:val="22"/>
        </w:rPr>
      </w:pPr>
      <w:r w:rsidRPr="1C0984DF">
        <w:rPr>
          <w:rFonts w:asciiTheme="minorHAnsi" w:hAnsiTheme="minorHAnsi" w:cstheme="minorBidi"/>
          <w:sz w:val="22"/>
          <w:szCs w:val="22"/>
        </w:rPr>
        <w:t>Vyriausybės atstovas teigė, kad tarnybinio nusižengimo tyrimo ir tarnybinės nuobaudos skyrimo procedūra vis dar nebuvo baigta, nes savivaldybės taryba nėra priėmusi jokio sprendimo. Manydamas, kad savivaldybės taryba privalo tinkamai užbaigti tarnybin</w:t>
      </w:r>
      <w:r w:rsidR="08D9B9AC" w:rsidRPr="1C0984DF">
        <w:rPr>
          <w:rFonts w:asciiTheme="minorHAnsi" w:hAnsiTheme="minorHAnsi" w:cstheme="minorBidi"/>
          <w:sz w:val="22"/>
          <w:szCs w:val="22"/>
        </w:rPr>
        <w:t>io</w:t>
      </w:r>
      <w:r w:rsidRPr="1C0984DF">
        <w:rPr>
          <w:rFonts w:asciiTheme="minorHAnsi" w:hAnsiTheme="minorHAnsi" w:cstheme="minorBidi"/>
          <w:sz w:val="22"/>
          <w:szCs w:val="22"/>
        </w:rPr>
        <w:t xml:space="preserve"> nusižengimo tyrimo procedūrą, tačiau atsisako savo valia tai padaryti, kreipėsi į teismą, prašydamas įpareigoti Prienų rajono savivaldybės tarybą artimiausiame tarybos posėdyje įvykdyti Tarnybinių nuobaudų skyrimo valstybės tarnautojams tvarkos aprašo, patvirtino Vyriausybės 2002 m. birželio 25 d. nutarim</w:t>
      </w:r>
      <w:r w:rsidR="5DCB92B0" w:rsidRPr="1C0984DF">
        <w:rPr>
          <w:rFonts w:asciiTheme="minorHAnsi" w:hAnsiTheme="minorHAnsi" w:cstheme="minorBidi"/>
          <w:sz w:val="22"/>
          <w:szCs w:val="22"/>
        </w:rPr>
        <w:t>u</w:t>
      </w:r>
      <w:r w:rsidRPr="1C0984DF">
        <w:rPr>
          <w:rFonts w:asciiTheme="minorHAnsi" w:hAnsiTheme="minorHAnsi" w:cstheme="minorBidi"/>
          <w:sz w:val="22"/>
          <w:szCs w:val="22"/>
        </w:rPr>
        <w:t xml:space="preserve"> Nr. 977</w:t>
      </w:r>
      <w:r w:rsidR="660081DE" w:rsidRPr="1C0984DF">
        <w:rPr>
          <w:rFonts w:asciiTheme="minorHAnsi" w:hAnsiTheme="minorHAnsi" w:cstheme="minorBidi"/>
          <w:sz w:val="22"/>
          <w:szCs w:val="22"/>
        </w:rPr>
        <w:t>,</w:t>
      </w:r>
      <w:r w:rsidRPr="1C0984DF">
        <w:rPr>
          <w:rFonts w:asciiTheme="minorHAnsi" w:hAnsiTheme="minorHAnsi" w:cstheme="minorBidi"/>
          <w:sz w:val="22"/>
          <w:szCs w:val="22"/>
        </w:rPr>
        <w:t xml:space="preserve"> 17 ir 18 punktų nuostatas – priimti sprendimą dėl buvusio savivaldybės administracijos direktoriaus tarnybinio nusižengimo. Pirmosios instancijos teismas šį pareiškėjo pareiškimą tenkino.</w:t>
      </w:r>
    </w:p>
    <w:p w14:paraId="63BCB793" w14:textId="77777777" w:rsidR="004C70A5" w:rsidRPr="001B5CE0" w:rsidRDefault="004C70A5" w:rsidP="003724AC">
      <w:pPr>
        <w:tabs>
          <w:tab w:val="left" w:pos="8931"/>
          <w:tab w:val="left" w:pos="9356"/>
        </w:tabs>
        <w:ind w:firstLine="567"/>
        <w:jc w:val="both"/>
        <w:rPr>
          <w:rFonts w:asciiTheme="minorHAnsi" w:hAnsiTheme="minorHAnsi" w:cstheme="minorHAnsi"/>
          <w:sz w:val="22"/>
          <w:szCs w:val="22"/>
          <w:u w:val="single"/>
        </w:rPr>
      </w:pPr>
      <w:r w:rsidRPr="001B5CE0">
        <w:rPr>
          <w:rFonts w:asciiTheme="minorHAnsi" w:hAnsiTheme="minorHAnsi" w:cstheme="minorHAnsi"/>
          <w:sz w:val="22"/>
          <w:szCs w:val="22"/>
        </w:rPr>
        <w:t xml:space="preserve">Pritardamas pirmosios instancijos teismo sprendimui, LVAT atkreipė dėmesį, kad tarnybinio nusižengimo tyrimo procedūra yra aprašyta Valstybės tarnybos įstatyme ir minėtame Tvarkos apraše. Šiuose teisės aktuose detaliai nurodyta, kokie subjektai turi teisę pradėti tarnybinio nusižengimo tyrimą, kam toks tyrimas pavedamas, kaip įforminamas tarnybinio nusižengimo tyrimas ir kaip ši procedūra turi būti logiškai užbaigiama. Šios teisės aktų nuostatos yra imperatyvios, skirtos įgyvendinti tarnybinės atsakomybės neišvengiamumo principą, turi ne tik nubaudimo, bet ir prevencinę paskirtį. Teisėjų kolegija taip pat akcentavo, kad nagrinėtu atveju </w:t>
      </w:r>
      <w:r w:rsidRPr="001B5CE0">
        <w:rPr>
          <w:rFonts w:asciiTheme="minorHAnsi" w:hAnsiTheme="minorHAnsi" w:cstheme="minorHAnsi"/>
          <w:sz w:val="22"/>
          <w:szCs w:val="22"/>
          <w:u w:val="single"/>
        </w:rPr>
        <w:t>savivaldybės taryba nėra verčiama skirti tarnybinę nuobaudą, tačiau, atsakingai ir tinkamai naudodamasi savo diskrecijos teise, turėtų pasirinkti vieną iš galimų priimti sprendimų – skirti tarnybinę nuobaudą, neskirti tarnybinės nuobaudos arba grąžinti medžiagą komisijai tyrimui papildyti ar tinkamai išvadai suformuluoti. Suėjęs tarnybinės atsakomybės senaties terminas pagal minėto Tvarkos aprašo 17.3 punktą gali būti pagrindu jos netaikyti, tačiau tai turi būti įforminta atsakovo priimtu individualiu administraciniu aktu.</w:t>
      </w:r>
    </w:p>
    <w:p w14:paraId="59DB6B27" w14:textId="77777777" w:rsidR="004C70A5" w:rsidRPr="001B5CE0" w:rsidRDefault="004C70A5" w:rsidP="003724AC">
      <w:pPr>
        <w:tabs>
          <w:tab w:val="left" w:pos="8931"/>
          <w:tab w:val="left" w:pos="9356"/>
        </w:tabs>
        <w:ind w:firstLine="567"/>
        <w:jc w:val="both"/>
        <w:rPr>
          <w:rFonts w:asciiTheme="minorHAnsi" w:hAnsiTheme="minorHAnsi" w:cstheme="minorHAnsi"/>
          <w:sz w:val="22"/>
          <w:szCs w:val="22"/>
        </w:rPr>
      </w:pPr>
      <w:r w:rsidRPr="001B5CE0">
        <w:rPr>
          <w:rFonts w:asciiTheme="minorHAnsi" w:hAnsiTheme="minorHAnsi" w:cstheme="minorHAnsi"/>
          <w:sz w:val="22"/>
          <w:szCs w:val="22"/>
        </w:rPr>
        <w:t>LVAT pirmosios instancijos teismo sprendimą paliko nepakeistą.</w:t>
      </w:r>
    </w:p>
    <w:p w14:paraId="51AA8E75" w14:textId="77777777" w:rsidR="004C70A5" w:rsidRPr="001B5CE0" w:rsidRDefault="004C70A5" w:rsidP="003724AC">
      <w:pPr>
        <w:tabs>
          <w:tab w:val="left" w:pos="8931"/>
          <w:tab w:val="left" w:pos="9356"/>
        </w:tabs>
        <w:ind w:firstLine="567"/>
        <w:jc w:val="both"/>
        <w:rPr>
          <w:rFonts w:asciiTheme="minorHAnsi" w:hAnsiTheme="minorHAnsi" w:cstheme="minorHAnsi"/>
          <w:sz w:val="22"/>
          <w:szCs w:val="22"/>
        </w:rPr>
      </w:pPr>
    </w:p>
    <w:p w14:paraId="17280FCC" w14:textId="77777777" w:rsidR="004C70A5" w:rsidRPr="001B5CE0" w:rsidRDefault="004C70A5"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2021 m. birželio 16 d. nutartis administracinėje byloje Nr. A-1544-552/2021</w:t>
      </w:r>
    </w:p>
    <w:p w14:paraId="76F2D129" w14:textId="77777777" w:rsidR="004C70A5" w:rsidRPr="001B5CE0" w:rsidRDefault="004C70A5"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Teisminio proceso Nr. 3-62-3-01886-2019-9</w:t>
      </w:r>
    </w:p>
    <w:p w14:paraId="5C4EF9BE" w14:textId="77777777" w:rsidR="004C70A5" w:rsidRPr="001B5CE0" w:rsidRDefault="004C70A5" w:rsidP="003724AC">
      <w:pPr>
        <w:tabs>
          <w:tab w:val="left" w:pos="8931"/>
          <w:tab w:val="left" w:pos="9356"/>
        </w:tabs>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kategorija 24.6</w:t>
      </w:r>
    </w:p>
    <w:p w14:paraId="241C5B09" w14:textId="7FB8DE6F" w:rsidR="007D5CF2" w:rsidRPr="001B5CE0" w:rsidRDefault="00E1693C" w:rsidP="008272DB">
      <w:pPr>
        <w:tabs>
          <w:tab w:val="left" w:pos="8931"/>
          <w:tab w:val="left" w:pos="9356"/>
        </w:tabs>
        <w:jc w:val="both"/>
        <w:rPr>
          <w:rFonts w:asciiTheme="minorHAnsi" w:hAnsiTheme="minorHAnsi" w:cstheme="minorHAnsi"/>
          <w:sz w:val="22"/>
          <w:szCs w:val="22"/>
          <w:lang w:eastAsia="en-US"/>
        </w:rPr>
      </w:pPr>
      <w:hyperlink r:id="rId22" w:history="1">
        <w:r w:rsidR="004C70A5" w:rsidRPr="001B5CE0">
          <w:rPr>
            <w:rStyle w:val="Hipersaitas"/>
            <w:rFonts w:asciiTheme="minorHAnsi" w:hAnsiTheme="minorHAnsi" w:cstheme="minorHAnsi"/>
            <w:sz w:val="22"/>
            <w:szCs w:val="22"/>
          </w:rPr>
          <w:t>Prieiga internete</w:t>
        </w:r>
      </w:hyperlink>
    </w:p>
    <w:bookmarkEnd w:id="27"/>
    <w:p w14:paraId="1D9C3BE1" w14:textId="463C3F47" w:rsidR="422FAAF1" w:rsidRPr="001B5CE0" w:rsidRDefault="422FAAF1" w:rsidP="003724AC">
      <w:pPr>
        <w:jc w:val="both"/>
        <w:rPr>
          <w:rFonts w:asciiTheme="minorHAnsi" w:hAnsiTheme="minorHAnsi" w:cstheme="minorHAnsi"/>
          <w:sz w:val="22"/>
          <w:szCs w:val="22"/>
        </w:rPr>
      </w:pPr>
    </w:p>
    <w:p w14:paraId="44F9403D" w14:textId="278EFB35" w:rsidR="009508DD" w:rsidRPr="001B5CE0" w:rsidRDefault="009508DD" w:rsidP="000102D2">
      <w:pPr>
        <w:pStyle w:val="Apzvalgai1"/>
        <w:rPr>
          <w:rFonts w:asciiTheme="minorHAnsi" w:eastAsiaTheme="minorHAnsi" w:hAnsiTheme="minorHAnsi" w:cstheme="minorHAnsi"/>
        </w:rPr>
      </w:pPr>
      <w:bookmarkStart w:id="42" w:name="_Toc81496936"/>
      <w:r w:rsidRPr="001B5CE0">
        <w:rPr>
          <w:rFonts w:asciiTheme="minorHAnsi" w:eastAsiaTheme="minorHAnsi" w:hAnsiTheme="minorHAnsi" w:cstheme="minorHAnsi"/>
        </w:rPr>
        <w:t>29. Nacionalinių, Europos Sąjungos ir užsienio institucijų finansinė parama</w:t>
      </w:r>
      <w:bookmarkEnd w:id="42"/>
    </w:p>
    <w:p w14:paraId="2280A72B" w14:textId="3E433240" w:rsidR="00B30951" w:rsidRPr="001B5CE0" w:rsidRDefault="00B30951" w:rsidP="003724AC">
      <w:pPr>
        <w:ind w:firstLine="567"/>
        <w:jc w:val="both"/>
        <w:rPr>
          <w:rFonts w:asciiTheme="minorHAnsi" w:eastAsiaTheme="minorHAnsi" w:hAnsiTheme="minorHAnsi" w:cstheme="minorHAnsi"/>
          <w:b/>
          <w:bCs/>
          <w:sz w:val="22"/>
          <w:szCs w:val="22"/>
          <w:u w:val="single"/>
        </w:rPr>
      </w:pPr>
      <w:r w:rsidRPr="001B5CE0">
        <w:rPr>
          <w:rFonts w:asciiTheme="minorHAnsi" w:eastAsiaTheme="minorHAnsi" w:hAnsiTheme="minorHAnsi" w:cstheme="minorHAnsi"/>
          <w:b/>
          <w:bCs/>
          <w:sz w:val="22"/>
          <w:szCs w:val="22"/>
          <w:u w:val="single"/>
        </w:rPr>
        <w:t>29.8. Europos Sąjungos fondų investicijų veiksmų programa</w:t>
      </w:r>
    </w:p>
    <w:p w14:paraId="32EB897B" w14:textId="1106116C" w:rsidR="00B30951" w:rsidRPr="001B5CE0" w:rsidRDefault="00B30951" w:rsidP="003724AC">
      <w:pPr>
        <w:jc w:val="both"/>
        <w:rPr>
          <w:rFonts w:asciiTheme="minorHAnsi" w:eastAsiaTheme="minorHAnsi" w:hAnsiTheme="minorHAnsi" w:cstheme="minorHAnsi"/>
          <w:sz w:val="22"/>
          <w:szCs w:val="22"/>
        </w:rPr>
      </w:pPr>
    </w:p>
    <w:p w14:paraId="30D718A1" w14:textId="45BB497D" w:rsidR="00B30951" w:rsidRPr="001B5CE0" w:rsidRDefault="00B30951" w:rsidP="000102D2">
      <w:pPr>
        <w:pStyle w:val="Antrat2"/>
        <w:rPr>
          <w:rFonts w:eastAsiaTheme="minorHAnsi"/>
        </w:rPr>
      </w:pPr>
      <w:bookmarkStart w:id="43" w:name="_Toc81496937"/>
      <w:r w:rsidRPr="001B5CE0">
        <w:rPr>
          <w:rFonts w:eastAsiaTheme="minorHAnsi"/>
        </w:rPr>
        <w:t xml:space="preserve">Dėl </w:t>
      </w:r>
      <w:r w:rsidR="00DE5345" w:rsidRPr="001B5CE0">
        <w:rPr>
          <w:rFonts w:eastAsiaTheme="minorHAnsi"/>
        </w:rPr>
        <w:t xml:space="preserve">susijusių įmonių </w:t>
      </w:r>
      <w:r w:rsidR="00DE5345" w:rsidRPr="001B5CE0">
        <w:t>Smulkiojo ir vidutinio verslo plėtros įstatymo prasme</w:t>
      </w:r>
      <w:bookmarkEnd w:id="43"/>
    </w:p>
    <w:p w14:paraId="22091322" w14:textId="512FB2FA" w:rsidR="00B30951" w:rsidRPr="001B5CE0" w:rsidRDefault="00B30951" w:rsidP="003724AC">
      <w:pPr>
        <w:jc w:val="both"/>
        <w:rPr>
          <w:rFonts w:asciiTheme="minorHAnsi" w:eastAsiaTheme="minorHAnsi" w:hAnsiTheme="minorHAnsi" w:cstheme="minorHAnsi"/>
          <w:i/>
          <w:iCs/>
          <w:sz w:val="22"/>
          <w:szCs w:val="22"/>
        </w:rPr>
      </w:pPr>
    </w:p>
    <w:p w14:paraId="0986993C" w14:textId="77777777" w:rsidR="0015086B" w:rsidRPr="001B5CE0" w:rsidRDefault="0015086B"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lastRenderedPageBreak/>
        <w:t>Apžvelgiamoje b</w:t>
      </w:r>
      <w:r w:rsidR="00B30951" w:rsidRPr="001B5CE0">
        <w:rPr>
          <w:rFonts w:asciiTheme="minorHAnsi" w:hAnsiTheme="minorHAnsi" w:cstheme="minorHAnsi"/>
          <w:color w:val="000000"/>
          <w:sz w:val="22"/>
          <w:szCs w:val="22"/>
          <w:shd w:val="clear" w:color="auto" w:fill="FFFFFF"/>
        </w:rPr>
        <w:t>yloje ginčas kilo dėl VšĮ „Lietuvos verslo paramos agentūra“ sprendimo, kuriuo atmesta pareiškėjo pateikta paraiška</w:t>
      </w:r>
      <w:r w:rsidRPr="001B5CE0">
        <w:rPr>
          <w:rFonts w:asciiTheme="minorHAnsi" w:hAnsiTheme="minorHAnsi" w:cstheme="minorHAnsi"/>
          <w:color w:val="000000"/>
          <w:sz w:val="22"/>
          <w:szCs w:val="22"/>
          <w:shd w:val="clear" w:color="auto" w:fill="FFFFFF"/>
        </w:rPr>
        <w:t xml:space="preserve"> </w:t>
      </w:r>
      <w:r w:rsidR="00B30951" w:rsidRPr="001B5CE0">
        <w:rPr>
          <w:rFonts w:asciiTheme="minorHAnsi" w:hAnsiTheme="minorHAnsi" w:cstheme="minorHAnsi"/>
          <w:color w:val="000000"/>
          <w:sz w:val="22"/>
          <w:szCs w:val="22"/>
          <w:shd w:val="clear" w:color="auto" w:fill="FFFFFF"/>
        </w:rPr>
        <w:t>dėl projekto UAB „Ekstraktas“ naujų produktų, mažinančių neigiamą poveikį aplinkai, gamybos finansavimo, teisėtumo ir pagrįstumo</w:t>
      </w:r>
      <w:r w:rsidRPr="001B5CE0">
        <w:rPr>
          <w:rFonts w:asciiTheme="minorHAnsi" w:hAnsiTheme="minorHAnsi" w:cstheme="minorHAnsi"/>
          <w:color w:val="000000"/>
          <w:sz w:val="22"/>
          <w:szCs w:val="22"/>
          <w:shd w:val="clear" w:color="auto" w:fill="FFFFFF"/>
        </w:rPr>
        <w:t>.</w:t>
      </w:r>
    </w:p>
    <w:p w14:paraId="7D5CB04A" w14:textId="6F94CEBF" w:rsidR="0015086B" w:rsidRPr="001B5CE0" w:rsidRDefault="00B30951"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Ginčo santyki</w:t>
      </w:r>
      <w:r w:rsidR="0015086B" w:rsidRPr="001B5CE0">
        <w:rPr>
          <w:rFonts w:asciiTheme="minorHAnsi" w:hAnsiTheme="minorHAnsi" w:cstheme="minorHAnsi"/>
          <w:color w:val="000000"/>
          <w:sz w:val="22"/>
          <w:szCs w:val="22"/>
          <w:shd w:val="clear" w:color="auto" w:fill="FFFFFF"/>
        </w:rPr>
        <w:t>us, be kita ko, reguliuoja S</w:t>
      </w:r>
      <w:r w:rsidRPr="001B5CE0">
        <w:rPr>
          <w:rFonts w:asciiTheme="minorHAnsi" w:hAnsiTheme="minorHAnsi" w:cstheme="minorHAnsi"/>
          <w:color w:val="000000"/>
          <w:sz w:val="22"/>
          <w:szCs w:val="22"/>
          <w:shd w:val="clear" w:color="auto" w:fill="FFFFFF"/>
        </w:rPr>
        <w:t>mulkiojo ir vidutinio verslo plėtros įstatymas (2017 m. sausio 12 d. redakcija</w:t>
      </w:r>
      <w:r w:rsidR="0015086B" w:rsidRPr="001B5CE0">
        <w:rPr>
          <w:rFonts w:asciiTheme="minorHAnsi" w:hAnsiTheme="minorHAnsi" w:cstheme="minorHAnsi"/>
          <w:color w:val="000000"/>
          <w:sz w:val="22"/>
          <w:szCs w:val="22"/>
          <w:shd w:val="clear" w:color="auto" w:fill="FFFFFF"/>
        </w:rPr>
        <w:t>, toliau – SVVPĮ</w:t>
      </w:r>
      <w:r w:rsidRPr="001B5CE0">
        <w:rPr>
          <w:rFonts w:asciiTheme="minorHAnsi" w:hAnsiTheme="minorHAnsi" w:cstheme="minorHAnsi"/>
          <w:color w:val="000000"/>
          <w:sz w:val="22"/>
          <w:szCs w:val="22"/>
          <w:shd w:val="clear" w:color="auto" w:fill="FFFFFF"/>
        </w:rPr>
        <w:t xml:space="preserve">) </w:t>
      </w:r>
      <w:r w:rsidR="00F322D8" w:rsidRPr="001B5CE0">
        <w:rPr>
          <w:rFonts w:asciiTheme="minorHAnsi" w:hAnsiTheme="minorHAnsi" w:cstheme="minorHAnsi"/>
          <w:color w:val="000000"/>
          <w:sz w:val="22"/>
          <w:szCs w:val="22"/>
          <w:shd w:val="clear" w:color="auto" w:fill="FFFFFF"/>
        </w:rPr>
        <w:t xml:space="preserve">bei </w:t>
      </w:r>
      <w:r w:rsidRPr="001B5CE0">
        <w:rPr>
          <w:rFonts w:asciiTheme="minorHAnsi" w:hAnsiTheme="minorHAnsi" w:cstheme="minorHAnsi"/>
          <w:color w:val="000000"/>
          <w:sz w:val="22"/>
          <w:szCs w:val="22"/>
          <w:shd w:val="clear" w:color="auto" w:fill="FFFFFF"/>
        </w:rPr>
        <w:t>Lietuvos Respublikos ūkio ministro 2018 m. gruodžio 6 d. įsakymu Nr. 4-739 patvirtintas 2014–2020 metų Europos Sąjungos fondų investicijų veiksmų programos 3 prioriteto „Smulkiojo ir vidutinio verslo konkurencingumo skatinimas“ priemonės Nr. 03.3.2- LVPA-K-837 „Eco-inovacijos LT+“ projektų finansavimo sąlygų aprašas Nr. 3.</w:t>
      </w:r>
    </w:p>
    <w:p w14:paraId="7ADA5F93" w14:textId="00F78B32" w:rsidR="00AF187B" w:rsidRPr="001B5CE0" w:rsidRDefault="00B30951"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 xml:space="preserve">Byloje ginčas </w:t>
      </w:r>
      <w:r w:rsidR="0015086B" w:rsidRPr="1C0984DF">
        <w:rPr>
          <w:rFonts w:asciiTheme="minorHAnsi" w:hAnsiTheme="minorHAnsi" w:cstheme="minorBidi"/>
          <w:color w:val="000000"/>
          <w:sz w:val="22"/>
          <w:szCs w:val="22"/>
          <w:shd w:val="clear" w:color="auto" w:fill="FFFFFF"/>
        </w:rPr>
        <w:t xml:space="preserve">iš esmės kilo </w:t>
      </w:r>
      <w:r w:rsidRPr="1C0984DF">
        <w:rPr>
          <w:rFonts w:asciiTheme="minorHAnsi" w:hAnsiTheme="minorHAnsi" w:cstheme="minorBidi"/>
          <w:color w:val="000000"/>
          <w:sz w:val="22"/>
          <w:szCs w:val="22"/>
          <w:shd w:val="clear" w:color="auto" w:fill="FFFFFF"/>
        </w:rPr>
        <w:t>dėl to, kas yra laikoma susijusiomis įmonėmis</w:t>
      </w:r>
      <w:r w:rsidR="00F322D8" w:rsidRPr="1C0984DF">
        <w:rPr>
          <w:rFonts w:asciiTheme="minorHAnsi" w:hAnsiTheme="minorHAnsi" w:cstheme="minorBidi"/>
          <w:color w:val="000000"/>
          <w:sz w:val="22"/>
          <w:szCs w:val="22"/>
          <w:shd w:val="clear" w:color="auto" w:fill="FFFFFF"/>
        </w:rPr>
        <w:t xml:space="preserve"> SVVPĮ prasme</w:t>
      </w:r>
      <w:r w:rsidRPr="1C0984DF">
        <w:rPr>
          <w:rFonts w:asciiTheme="minorHAnsi" w:hAnsiTheme="minorHAnsi" w:cstheme="minorBidi"/>
          <w:color w:val="000000"/>
          <w:sz w:val="22"/>
          <w:szCs w:val="22"/>
          <w:shd w:val="clear" w:color="auto" w:fill="FFFFFF"/>
        </w:rPr>
        <w:t>.</w:t>
      </w:r>
      <w:r w:rsidR="0015086B" w:rsidRPr="1C0984DF">
        <w:rPr>
          <w:rFonts w:asciiTheme="minorHAnsi" w:hAnsiTheme="minorHAnsi" w:cstheme="minorBidi"/>
          <w:color w:val="000000"/>
          <w:sz w:val="22"/>
          <w:szCs w:val="22"/>
          <w:shd w:val="clear" w:color="auto" w:fill="FFFFFF"/>
        </w:rPr>
        <w:t xml:space="preserve"> Pareiškėjo vertinimu, atsakovas nepagrįstai išplėtė su pareiškėju susijusių įmonių SVVPĮ prasme ratą ir dėl to neteisingai kvalifikav</w:t>
      </w:r>
      <w:r w:rsidR="00F322D8" w:rsidRPr="1C0984DF">
        <w:rPr>
          <w:rFonts w:asciiTheme="minorHAnsi" w:hAnsiTheme="minorHAnsi" w:cstheme="minorBidi"/>
          <w:color w:val="000000"/>
          <w:sz w:val="22"/>
          <w:szCs w:val="22"/>
          <w:shd w:val="clear" w:color="auto" w:fill="FFFFFF"/>
        </w:rPr>
        <w:t xml:space="preserve">o </w:t>
      </w:r>
      <w:r w:rsidR="0015086B" w:rsidRPr="1C0984DF">
        <w:rPr>
          <w:rFonts w:asciiTheme="minorHAnsi" w:hAnsiTheme="minorHAnsi" w:cstheme="minorBidi"/>
          <w:color w:val="000000"/>
          <w:sz w:val="22"/>
          <w:szCs w:val="22"/>
          <w:shd w:val="clear" w:color="auto" w:fill="FFFFFF"/>
        </w:rPr>
        <w:t>pareiškėją kaip įmonę, neatitinkančią finansavimo sąlygų reikalavimų.</w:t>
      </w:r>
      <w:r w:rsidRPr="1C0984DF">
        <w:rPr>
          <w:rFonts w:asciiTheme="minorHAnsi" w:hAnsiTheme="minorHAnsi" w:cstheme="minorBidi"/>
          <w:color w:val="000000"/>
          <w:sz w:val="22"/>
          <w:szCs w:val="22"/>
          <w:shd w:val="clear" w:color="auto" w:fill="FFFFFF"/>
        </w:rPr>
        <w:t xml:space="preserve"> </w:t>
      </w:r>
      <w:r w:rsidR="00AF187B" w:rsidRPr="1C0984DF">
        <w:rPr>
          <w:rFonts w:asciiTheme="minorHAnsi" w:hAnsiTheme="minorHAnsi" w:cstheme="minorBidi"/>
          <w:color w:val="000000"/>
          <w:sz w:val="22"/>
          <w:szCs w:val="22"/>
          <w:shd w:val="clear" w:color="auto" w:fill="FFFFFF"/>
        </w:rPr>
        <w:t>Konkrečiai kalbant, p</w:t>
      </w:r>
      <w:r w:rsidRPr="1C0984DF">
        <w:rPr>
          <w:rFonts w:asciiTheme="minorHAnsi" w:hAnsiTheme="minorHAnsi" w:cstheme="minorBidi"/>
          <w:color w:val="000000"/>
          <w:sz w:val="22"/>
          <w:szCs w:val="22"/>
          <w:shd w:val="clear" w:color="auto" w:fill="FFFFFF"/>
        </w:rPr>
        <w:t>areiškėjas teig</w:t>
      </w:r>
      <w:r w:rsidR="00AF187B" w:rsidRPr="1C0984DF">
        <w:rPr>
          <w:rFonts w:asciiTheme="minorHAnsi" w:hAnsiTheme="minorHAnsi" w:cstheme="minorBidi"/>
          <w:color w:val="000000"/>
          <w:sz w:val="22"/>
          <w:szCs w:val="22"/>
          <w:shd w:val="clear" w:color="auto" w:fill="FFFFFF"/>
        </w:rPr>
        <w:t>ė</w:t>
      </w:r>
      <w:r w:rsidRPr="1C0984DF">
        <w:rPr>
          <w:rFonts w:asciiTheme="minorHAnsi" w:hAnsiTheme="minorHAnsi" w:cstheme="minorBidi"/>
          <w:color w:val="000000"/>
          <w:sz w:val="22"/>
          <w:szCs w:val="22"/>
          <w:shd w:val="clear" w:color="auto" w:fill="FFFFFF"/>
        </w:rPr>
        <w:t xml:space="preserve">, </w:t>
      </w:r>
      <w:r w:rsidR="00AF187B" w:rsidRPr="1C0984DF">
        <w:rPr>
          <w:rFonts w:asciiTheme="minorHAnsi" w:hAnsiTheme="minorHAnsi" w:cstheme="minorBidi"/>
          <w:color w:val="000000"/>
          <w:sz w:val="22"/>
          <w:szCs w:val="22"/>
          <w:shd w:val="clear" w:color="auto" w:fill="FFFFFF"/>
        </w:rPr>
        <w:t xml:space="preserve">kad </w:t>
      </w:r>
      <w:r w:rsidRPr="1C0984DF">
        <w:rPr>
          <w:rFonts w:asciiTheme="minorHAnsi" w:hAnsiTheme="minorHAnsi" w:cstheme="minorBidi"/>
          <w:color w:val="000000"/>
          <w:sz w:val="22"/>
          <w:szCs w:val="22"/>
          <w:shd w:val="clear" w:color="auto" w:fill="FFFFFF"/>
        </w:rPr>
        <w:t>situacija, kai vienas akcininkas valdo 50 procentų akcijų, visų pirma, nesuteikia teisės tokiam akcininkui vienam valdyti įmonę (daryti lemiamą poveikį), kita vertus, tokios įmonės neleidžia vertinti kaip susijusios, o tik kaip partnerinę.</w:t>
      </w:r>
    </w:p>
    <w:p w14:paraId="5726590C" w14:textId="1E2DA9E0" w:rsidR="00AF187B" w:rsidRPr="001B5CE0" w:rsidRDefault="00AF187B"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SVVPĮ 3 straipsnio 16 dalies 1 punkto c papunktyje nustatyta, kad įmonės yra laikomos susijusiomis, kai įmonei suteikta teisė daryti lemiamą poveikį kitai įmonei dėl sutarčių, sudarytų su ta kita įmone, arba dėl šios įmonės steigimo dokumentų nuostatų (lemiamo poveikio aspektas). Įmonės yra laikomos susijusiomis, kai tarp įmonių yra susiformavę bent vienas iš šios dalies 1 punkte nurodytų įmonių ryšių per vieną ar kelias įmones arba per šio straipsnio 15 dalies 1–4 punktuose nurodytus investuotojus (sąsajumas per vieną ar kelias įmones).</w:t>
      </w:r>
    </w:p>
    <w:p w14:paraId="524109D3" w14:textId="0DF6B0B4" w:rsidR="0086583D" w:rsidRPr="001B5CE0" w:rsidRDefault="00B30951"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Išplėstinė teisėjų kolegija, išanalizavusi 2003 m. gegužės 6 d. Europos Komisijos rekomendaciją 2003/361/EB dėl mikroįmonių, mažųjų ir vidutinių įmonių apibrėžimo, su ja susijusią E</w:t>
      </w:r>
      <w:r w:rsidR="00F322D8" w:rsidRPr="001B5CE0">
        <w:rPr>
          <w:rFonts w:asciiTheme="minorHAnsi" w:hAnsiTheme="minorHAnsi" w:cstheme="minorHAnsi"/>
          <w:color w:val="000000"/>
          <w:sz w:val="22"/>
          <w:szCs w:val="22"/>
          <w:shd w:val="clear" w:color="auto" w:fill="FFFFFF"/>
        </w:rPr>
        <w:t xml:space="preserve">STT </w:t>
      </w:r>
      <w:r w:rsidRPr="001B5CE0">
        <w:rPr>
          <w:rFonts w:asciiTheme="minorHAnsi" w:hAnsiTheme="minorHAnsi" w:cstheme="minorHAnsi"/>
          <w:color w:val="000000"/>
          <w:sz w:val="22"/>
          <w:szCs w:val="22"/>
          <w:shd w:val="clear" w:color="auto" w:fill="FFFFFF"/>
        </w:rPr>
        <w:t xml:space="preserve">praktiką, taip pat aktualias Akcinių bendrovių įstatymo </w:t>
      </w:r>
      <w:r w:rsidR="0086583D" w:rsidRPr="001B5CE0">
        <w:rPr>
          <w:rFonts w:asciiTheme="minorHAnsi" w:hAnsiTheme="minorHAnsi" w:cstheme="minorHAnsi"/>
          <w:color w:val="000000"/>
          <w:sz w:val="22"/>
          <w:szCs w:val="22"/>
          <w:shd w:val="clear" w:color="auto" w:fill="FFFFFF"/>
        </w:rPr>
        <w:t>nuostatas,</w:t>
      </w:r>
      <w:r w:rsidRPr="001B5CE0">
        <w:rPr>
          <w:rFonts w:asciiTheme="minorHAnsi" w:hAnsiTheme="minorHAnsi" w:cstheme="minorHAnsi"/>
          <w:color w:val="000000"/>
          <w:sz w:val="22"/>
          <w:szCs w:val="22"/>
          <w:shd w:val="clear" w:color="auto" w:fill="FFFFFF"/>
        </w:rPr>
        <w:t xml:space="preserve"> nesutiko su </w:t>
      </w:r>
      <w:r w:rsidR="00F322D8" w:rsidRPr="001B5CE0">
        <w:rPr>
          <w:rFonts w:asciiTheme="minorHAnsi" w:hAnsiTheme="minorHAnsi" w:cstheme="minorHAnsi"/>
          <w:color w:val="000000"/>
          <w:sz w:val="22"/>
          <w:szCs w:val="22"/>
          <w:shd w:val="clear" w:color="auto" w:fill="FFFFFF"/>
        </w:rPr>
        <w:t xml:space="preserve">minėtu pareiškėjo </w:t>
      </w:r>
      <w:r w:rsidRPr="001B5CE0">
        <w:rPr>
          <w:rFonts w:asciiTheme="minorHAnsi" w:hAnsiTheme="minorHAnsi" w:cstheme="minorHAnsi"/>
          <w:color w:val="000000"/>
          <w:sz w:val="22"/>
          <w:szCs w:val="22"/>
          <w:shd w:val="clear" w:color="auto" w:fill="FFFFFF"/>
        </w:rPr>
        <w:t>argumentu ir priėjo prie išvados, kad</w:t>
      </w:r>
      <w:r w:rsidR="00AF187B" w:rsidRPr="001B5CE0">
        <w:rPr>
          <w:rFonts w:asciiTheme="minorHAnsi" w:hAnsiTheme="minorHAnsi" w:cstheme="minorHAnsi"/>
          <w:color w:val="000000"/>
          <w:sz w:val="22"/>
          <w:szCs w:val="22"/>
          <w:shd w:val="clear" w:color="auto" w:fill="FFFFFF"/>
        </w:rPr>
        <w:t xml:space="preserve"> </w:t>
      </w:r>
      <w:r w:rsidR="0086583D" w:rsidRPr="001B5CE0">
        <w:rPr>
          <w:rFonts w:asciiTheme="minorHAnsi" w:hAnsiTheme="minorHAnsi" w:cstheme="minorHAnsi"/>
          <w:color w:val="000000"/>
          <w:sz w:val="22"/>
          <w:szCs w:val="22"/>
          <w:u w:val="single"/>
          <w:shd w:val="clear" w:color="auto" w:fill="FFFFFF"/>
        </w:rPr>
        <w:t xml:space="preserve">įmonė, turinti 50 procentų kitos įmonės akcijų, gali daryti šiai įmonei lemiamą poveikį. Atsižvelgiant į tai, jog lemiamo poveikio kriterijus, remiantis SVVPĮ 3 straipsnio 16 dalies 1 punkto c papunkčiu, yra vienas iš alternatyvių požymių tam, kad įmonės būtų pripažintos susijusiomis, </w:t>
      </w:r>
      <w:r w:rsidR="00AF187B" w:rsidRPr="001B5CE0">
        <w:rPr>
          <w:rFonts w:asciiTheme="minorHAnsi" w:hAnsiTheme="minorHAnsi" w:cstheme="minorHAnsi"/>
          <w:color w:val="000000"/>
          <w:sz w:val="22"/>
          <w:szCs w:val="22"/>
          <w:u w:val="single"/>
          <w:shd w:val="clear" w:color="auto" w:fill="FFFFFF"/>
        </w:rPr>
        <w:t>konstatuota</w:t>
      </w:r>
      <w:r w:rsidR="0086583D" w:rsidRPr="001B5CE0">
        <w:rPr>
          <w:rFonts w:asciiTheme="minorHAnsi" w:hAnsiTheme="minorHAnsi" w:cstheme="minorHAnsi"/>
          <w:color w:val="000000"/>
          <w:sz w:val="22"/>
          <w:szCs w:val="22"/>
          <w:u w:val="single"/>
          <w:shd w:val="clear" w:color="auto" w:fill="FFFFFF"/>
        </w:rPr>
        <w:t xml:space="preserve">, </w:t>
      </w:r>
      <w:r w:rsidR="00AF187B" w:rsidRPr="001B5CE0">
        <w:rPr>
          <w:rFonts w:asciiTheme="minorHAnsi" w:hAnsiTheme="minorHAnsi" w:cstheme="minorHAnsi"/>
          <w:color w:val="000000"/>
          <w:sz w:val="22"/>
          <w:szCs w:val="22"/>
          <w:u w:val="single"/>
          <w:shd w:val="clear" w:color="auto" w:fill="FFFFFF"/>
        </w:rPr>
        <w:t xml:space="preserve">kad </w:t>
      </w:r>
      <w:r w:rsidR="0086583D" w:rsidRPr="001B5CE0">
        <w:rPr>
          <w:rFonts w:asciiTheme="minorHAnsi" w:hAnsiTheme="minorHAnsi" w:cstheme="minorHAnsi"/>
          <w:color w:val="000000"/>
          <w:sz w:val="22"/>
          <w:szCs w:val="22"/>
          <w:u w:val="single"/>
          <w:shd w:val="clear" w:color="auto" w:fill="FFFFFF"/>
        </w:rPr>
        <w:t>ne tik įmonė, turinti daugiau nei 50 procentų, bet ir įmonė, kuri turi lygiai 50 procentų kitos įmonės akcijų, yra susijusi įmonė</w:t>
      </w:r>
      <w:r w:rsidR="0086583D" w:rsidRPr="001B5CE0">
        <w:rPr>
          <w:rFonts w:asciiTheme="minorHAnsi" w:hAnsiTheme="minorHAnsi" w:cstheme="minorHAnsi"/>
          <w:color w:val="000000"/>
          <w:sz w:val="22"/>
          <w:szCs w:val="22"/>
          <w:shd w:val="clear" w:color="auto" w:fill="FFFFFF"/>
        </w:rPr>
        <w:t>.</w:t>
      </w:r>
    </w:p>
    <w:p w14:paraId="1A91BD3E" w14:textId="2333FF3F" w:rsidR="00B30951" w:rsidRPr="001B5CE0" w:rsidRDefault="00AF187B" w:rsidP="1C0984DF">
      <w:pPr>
        <w:ind w:firstLine="567"/>
        <w:jc w:val="both"/>
        <w:rPr>
          <w:rFonts w:asciiTheme="minorHAnsi" w:hAnsiTheme="minorHAnsi" w:cstheme="minorBidi"/>
          <w:color w:val="000000"/>
          <w:sz w:val="22"/>
          <w:szCs w:val="22"/>
          <w:shd w:val="clear" w:color="auto" w:fill="FFFFFF"/>
        </w:rPr>
      </w:pPr>
      <w:r w:rsidRPr="1C0984DF">
        <w:rPr>
          <w:rFonts w:asciiTheme="minorHAnsi" w:hAnsiTheme="minorHAnsi" w:cstheme="minorBidi"/>
          <w:color w:val="000000"/>
          <w:sz w:val="22"/>
          <w:szCs w:val="22"/>
          <w:shd w:val="clear" w:color="auto" w:fill="FFFFFF"/>
        </w:rPr>
        <w:t xml:space="preserve">Dėl argumento, kad </w:t>
      </w:r>
      <w:r w:rsidR="0047049E" w:rsidRPr="1C0984DF">
        <w:rPr>
          <w:rFonts w:asciiTheme="minorHAnsi" w:hAnsiTheme="minorHAnsi" w:cstheme="minorBidi"/>
          <w:color w:val="000000"/>
          <w:sz w:val="22"/>
          <w:szCs w:val="22"/>
          <w:shd w:val="clear" w:color="auto" w:fill="FFFFFF"/>
        </w:rPr>
        <w:t xml:space="preserve">įmonės nagrinėtu atveju turėjo būti vertinamos kaip partnerinės, išplėstinė teisėjų kolegija paaiškino, kad </w:t>
      </w:r>
      <w:r w:rsidR="0086583D" w:rsidRPr="1C0984DF">
        <w:rPr>
          <w:rFonts w:asciiTheme="minorHAnsi" w:hAnsiTheme="minorHAnsi" w:cstheme="minorBidi"/>
          <w:color w:val="000000"/>
          <w:sz w:val="22"/>
          <w:szCs w:val="22"/>
          <w:shd w:val="clear" w:color="auto" w:fill="FFFFFF"/>
        </w:rPr>
        <w:t>SVVPĮ 2 straipsnio 11 dalyje įtvirtint</w:t>
      </w:r>
      <w:r w:rsidR="0047049E" w:rsidRPr="1C0984DF">
        <w:rPr>
          <w:rFonts w:asciiTheme="minorHAnsi" w:hAnsiTheme="minorHAnsi" w:cstheme="minorBidi"/>
          <w:color w:val="000000"/>
          <w:sz w:val="22"/>
          <w:szCs w:val="22"/>
          <w:shd w:val="clear" w:color="auto" w:fill="FFFFFF"/>
        </w:rPr>
        <w:t>as</w:t>
      </w:r>
      <w:r w:rsidR="0086583D" w:rsidRPr="1C0984DF">
        <w:rPr>
          <w:rFonts w:asciiTheme="minorHAnsi" w:hAnsiTheme="minorHAnsi" w:cstheme="minorBidi"/>
          <w:color w:val="000000"/>
          <w:sz w:val="22"/>
          <w:szCs w:val="22"/>
          <w:shd w:val="clear" w:color="auto" w:fill="FFFFFF"/>
        </w:rPr>
        <w:t xml:space="preserve"> partnerinės įmonės sąvok</w:t>
      </w:r>
      <w:r w:rsidR="0047049E" w:rsidRPr="1C0984DF">
        <w:rPr>
          <w:rFonts w:asciiTheme="minorHAnsi" w:hAnsiTheme="minorHAnsi" w:cstheme="minorBidi"/>
          <w:color w:val="000000"/>
          <w:sz w:val="22"/>
          <w:szCs w:val="22"/>
          <w:shd w:val="clear" w:color="auto" w:fill="FFFFFF"/>
        </w:rPr>
        <w:t xml:space="preserve">os apibrėžimas </w:t>
      </w:r>
      <w:r w:rsidR="0086583D" w:rsidRPr="1C0984DF">
        <w:rPr>
          <w:rFonts w:asciiTheme="minorHAnsi" w:hAnsiTheme="minorHAnsi" w:cstheme="minorBidi"/>
          <w:color w:val="000000"/>
          <w:sz w:val="22"/>
          <w:szCs w:val="22"/>
          <w:shd w:val="clear" w:color="auto" w:fill="FFFFFF"/>
        </w:rPr>
        <w:t>sukonstruota</w:t>
      </w:r>
      <w:r w:rsidR="0047049E" w:rsidRPr="1C0984DF">
        <w:rPr>
          <w:rFonts w:asciiTheme="minorHAnsi" w:hAnsiTheme="minorHAnsi" w:cstheme="minorBidi"/>
          <w:color w:val="000000"/>
          <w:sz w:val="22"/>
          <w:szCs w:val="22"/>
          <w:shd w:val="clear" w:color="auto" w:fill="FFFFFF"/>
        </w:rPr>
        <w:t>s</w:t>
      </w:r>
      <w:r w:rsidR="0086583D" w:rsidRPr="1C0984DF">
        <w:rPr>
          <w:rFonts w:asciiTheme="minorHAnsi" w:hAnsiTheme="minorHAnsi" w:cstheme="minorBidi"/>
          <w:color w:val="000000"/>
          <w:sz w:val="22"/>
          <w:szCs w:val="22"/>
          <w:shd w:val="clear" w:color="auto" w:fill="FFFFFF"/>
        </w:rPr>
        <w:t xml:space="preserve"> taip, jog įmonė laikoma partnerine, kai ji atitinka du požymius. Vienas iš požymių</w:t>
      </w:r>
      <w:r w:rsidR="0047049E" w:rsidRPr="1C0984DF">
        <w:rPr>
          <w:rFonts w:asciiTheme="minorHAnsi" w:hAnsiTheme="minorHAnsi" w:cstheme="minorBidi"/>
          <w:color w:val="000000"/>
          <w:sz w:val="22"/>
          <w:szCs w:val="22"/>
          <w:shd w:val="clear" w:color="auto" w:fill="FFFFFF"/>
        </w:rPr>
        <w:t xml:space="preserve"> </w:t>
      </w:r>
      <w:r w:rsidR="38059819" w:rsidRPr="1C0984DF">
        <w:rPr>
          <w:rFonts w:asciiTheme="minorHAnsi" w:eastAsiaTheme="minorEastAsia" w:hAnsiTheme="minorHAnsi" w:cstheme="minorBidi"/>
          <w:sz w:val="22"/>
          <w:szCs w:val="22"/>
        </w:rPr>
        <w:t>–</w:t>
      </w:r>
      <w:r w:rsidR="0047049E" w:rsidRPr="1C0984DF">
        <w:rPr>
          <w:rFonts w:asciiTheme="minorHAnsi" w:hAnsiTheme="minorHAnsi" w:cstheme="minorBidi"/>
          <w:color w:val="000000"/>
          <w:sz w:val="22"/>
          <w:szCs w:val="22"/>
          <w:shd w:val="clear" w:color="auto" w:fill="FFFFFF"/>
        </w:rPr>
        <w:t xml:space="preserve"> </w:t>
      </w:r>
      <w:r w:rsidR="0086583D" w:rsidRPr="1C0984DF">
        <w:rPr>
          <w:rFonts w:asciiTheme="minorHAnsi" w:hAnsiTheme="minorHAnsi" w:cstheme="minorBidi"/>
          <w:color w:val="000000"/>
          <w:sz w:val="22"/>
          <w:szCs w:val="22"/>
          <w:shd w:val="clear" w:color="auto" w:fill="FFFFFF"/>
        </w:rPr>
        <w:t xml:space="preserve">ji turi būti įmone, pagal šį įstatymą nepriskiriama prie susijusių įmonių. Antrasis požymis – įmonė turi tiesiogiai ar netiesiogiai (per vieną ar kelias susijusias ar partnerines įmones) turėti ne mažiau kaip 25 ir ne daugiau kaip 50 procentų kitos įmonės akcijų, pajų ar kitokių dalyvavimą įmonės kapitale žyminčių kapitalo dalių arba tiesiogiai ar netiesiogiai (pagal balsavimo sutartį, balsavimo teisės perleidimo sutartį, įgaliojimą ir pan.) turėti ne mažiau kaip 25 ir ne daugiau kaip 50 procentų visų kitos įmonės dalyvių balsų. Taigi </w:t>
      </w:r>
      <w:r w:rsidR="0086583D" w:rsidRPr="1C0984DF">
        <w:rPr>
          <w:rFonts w:asciiTheme="minorHAnsi" w:hAnsiTheme="minorHAnsi" w:cstheme="minorBidi"/>
          <w:color w:val="000000"/>
          <w:sz w:val="22"/>
          <w:szCs w:val="22"/>
          <w:u w:val="single"/>
          <w:shd w:val="clear" w:color="auto" w:fill="FFFFFF"/>
        </w:rPr>
        <w:t>įmonė laikoma partnerine tik tuomet, kai ji: 1) ir turi atitinkamą kiekį akcijų ar balsų</w:t>
      </w:r>
      <w:r w:rsidR="00F322D8" w:rsidRPr="1C0984DF">
        <w:rPr>
          <w:rFonts w:asciiTheme="minorHAnsi" w:hAnsiTheme="minorHAnsi" w:cstheme="minorBidi"/>
          <w:color w:val="000000"/>
          <w:sz w:val="22"/>
          <w:szCs w:val="22"/>
          <w:u w:val="single"/>
          <w:shd w:val="clear" w:color="auto" w:fill="FFFFFF"/>
        </w:rPr>
        <w:t>;</w:t>
      </w:r>
      <w:r w:rsidR="0086583D" w:rsidRPr="1C0984DF">
        <w:rPr>
          <w:rFonts w:asciiTheme="minorHAnsi" w:hAnsiTheme="minorHAnsi" w:cstheme="minorBidi"/>
          <w:color w:val="000000"/>
          <w:sz w:val="22"/>
          <w:szCs w:val="22"/>
          <w:u w:val="single"/>
          <w:shd w:val="clear" w:color="auto" w:fill="FFFFFF"/>
        </w:rPr>
        <w:t xml:space="preserve"> ir 2) nepriskiriama prie susijusių įmonių. Nustačius, jog įmonė neatitinka bent vieno iš šių požymių, ji negali būti laikoma partnerine. Todėl vien minėtoje teisės normoje – apibrėžime – atitinkančio akcijų skaičiaus turėjimas pats savaime nelemia įmonės priskyrimo partnerinių įmonių kategorijai</w:t>
      </w:r>
      <w:r w:rsidR="0086583D" w:rsidRPr="1C0984DF">
        <w:rPr>
          <w:rFonts w:asciiTheme="minorHAnsi" w:hAnsiTheme="minorHAnsi" w:cstheme="minorBidi"/>
          <w:color w:val="000000"/>
          <w:sz w:val="22"/>
          <w:szCs w:val="22"/>
          <w:shd w:val="clear" w:color="auto" w:fill="FFFFFF"/>
        </w:rPr>
        <w:t>.</w:t>
      </w:r>
      <w:r w:rsidR="00B30951" w:rsidRPr="1C0984DF">
        <w:rPr>
          <w:rFonts w:asciiTheme="minorHAnsi" w:hAnsiTheme="minorHAnsi" w:cstheme="minorBidi"/>
          <w:color w:val="000000"/>
          <w:sz w:val="22"/>
          <w:szCs w:val="22"/>
          <w:shd w:val="clear" w:color="auto" w:fill="FFFFFF"/>
        </w:rPr>
        <w:t xml:space="preserve"> </w:t>
      </w:r>
    </w:p>
    <w:p w14:paraId="3441CE2C" w14:textId="27E6902D" w:rsidR="00A92D03" w:rsidRPr="001B5CE0" w:rsidRDefault="00B753BF"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Pareiškėjas taip pat teigė, kad pirmosios instancijos teismas turėjo nustatyti įmonių sąsajumo požymį paraišką teikiančio subjekto atžvilgiu, t. y. apelianto manymu, turi būti vertinama, kokie subjektai tiesiogiai ar netiesiogiai (per vieną ar kelias įmones) gali kontroliuoti paraišką teikiantį subjektą arba kuriuos subjektus gali kontroliuoti paraišką teikiantis subjektas. Šiuo aspektu byloje nurodyta, kad remiantis SVVPĮ 3 straipsnio 17</w:t>
      </w:r>
      <w:r w:rsidR="00F322D8" w:rsidRPr="001B5CE0">
        <w:rPr>
          <w:rFonts w:asciiTheme="minorHAnsi" w:hAnsiTheme="minorHAnsi" w:cstheme="minorHAnsi"/>
          <w:color w:val="000000"/>
          <w:sz w:val="22"/>
          <w:szCs w:val="22"/>
          <w:shd w:val="clear" w:color="auto" w:fill="FFFFFF"/>
        </w:rPr>
        <w:t> </w:t>
      </w:r>
      <w:r w:rsidRPr="001B5CE0">
        <w:rPr>
          <w:rFonts w:asciiTheme="minorHAnsi" w:hAnsiTheme="minorHAnsi" w:cstheme="minorHAnsi"/>
          <w:color w:val="000000"/>
          <w:sz w:val="22"/>
          <w:szCs w:val="22"/>
          <w:shd w:val="clear" w:color="auto" w:fill="FFFFFF"/>
        </w:rPr>
        <w:t xml:space="preserve">dalimi, apskaičiuojant įmonės dydžio nustatymui reikšmingus duomenis, prie susijusios įmonės duomenų pridedami susijusios įmonės visų susijusių įmonių darbuotojų skaičius ir finansiniai duomenys, jeigu jie nebuvo įtraukti į metines konsoliduotąsias finansines ataskaitas. Išplėstinės teisėjų kolegijos vertinimu, </w:t>
      </w:r>
      <w:r w:rsidRPr="001B5CE0">
        <w:rPr>
          <w:rFonts w:asciiTheme="minorHAnsi" w:hAnsiTheme="minorHAnsi" w:cstheme="minorHAnsi"/>
          <w:color w:val="000000"/>
          <w:sz w:val="22"/>
          <w:szCs w:val="22"/>
          <w:u w:val="single"/>
          <w:shd w:val="clear" w:color="auto" w:fill="FFFFFF"/>
        </w:rPr>
        <w:t>ši teisės norma nenumato reikalavimo sudedant susijusių įmonių duomenis, į juos įtraukti tik tas įmones, kurios gali kontroliuoti paraišką teikiantį subjektą arba kurias gali kontroliuoti paraišką teikiantis subjektas. Priešingai, įstatyme numatyta, jog pridedami susijusios įmonės visų susijusių įmonių duomenys, neribojant to galėjimo daryti poveikį aspektu</w:t>
      </w:r>
      <w:r w:rsidRPr="001B5CE0">
        <w:rPr>
          <w:rFonts w:asciiTheme="minorHAnsi" w:hAnsiTheme="minorHAnsi" w:cstheme="minorHAnsi"/>
          <w:color w:val="000000"/>
          <w:sz w:val="22"/>
          <w:szCs w:val="22"/>
          <w:shd w:val="clear" w:color="auto" w:fill="FFFFFF"/>
        </w:rPr>
        <w:t xml:space="preserve">. Būtent toks aiškinimas atitinka pirmiau minėtos Rekomendacijos 2003/361/EB preambulėje įtvirtintą tikslą nekvalifikuoti kaip mažų ir vidutinių įmonių grupių, kurių ekonominė galia viršija tikrųjų mažų ir vidutinių įmonių ekonominę galią, kad šiai įmonių kategorijai taikomos lengvatos dėl nustatytų įvairių joms naudingų taisyklių ar priemonių būtų taikomos tik toms įmonėms, kurioms tos lengvatos tikrai būtinos. Tuo pačiu tai leidžia užtikrinti, jog išimtis dėl valstybės pagalbos teikimo nebūtų aiškinama plečiamai. Be to, tai atitinka ESTT </w:t>
      </w:r>
      <w:r w:rsidRPr="001B5CE0">
        <w:rPr>
          <w:rFonts w:asciiTheme="minorHAnsi" w:hAnsiTheme="minorHAnsi" w:cstheme="minorHAnsi"/>
          <w:color w:val="000000"/>
          <w:sz w:val="22"/>
          <w:szCs w:val="22"/>
          <w:shd w:val="clear" w:color="auto" w:fill="FFFFFF"/>
        </w:rPr>
        <w:lastRenderedPageBreak/>
        <w:t>praktikoje įtvirtintą taisyklę, jog įmonės, kurios formaliai atitinka nepriklausomumo kriterijų, tačiau iš tiesų priklauso didelei įmonių grupei, vis dėlto negali būti laikomos atitinkančiomis šį kriterijų.</w:t>
      </w:r>
    </w:p>
    <w:p w14:paraId="4EA39F0A" w14:textId="77777777" w:rsidR="00A92D03" w:rsidRPr="001B5CE0" w:rsidRDefault="00A92D03"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 xml:space="preserve">Išdėstytų argumentų pagrindu išplėstinė teisėjų kolegija pareiškėjo apeliacinį skundą atmetė, o pirmosios instancijos teismo sprendimą paliko nepakeistą. </w:t>
      </w:r>
    </w:p>
    <w:p w14:paraId="3FE6F748" w14:textId="77777777" w:rsidR="00A92D03" w:rsidRPr="001B5CE0" w:rsidRDefault="00A92D03" w:rsidP="003724AC">
      <w:pPr>
        <w:jc w:val="both"/>
        <w:rPr>
          <w:rFonts w:asciiTheme="minorHAnsi" w:hAnsiTheme="minorHAnsi" w:cstheme="minorHAnsi"/>
          <w:color w:val="000000"/>
          <w:sz w:val="22"/>
          <w:szCs w:val="22"/>
          <w:shd w:val="clear" w:color="auto" w:fill="FFFFFF"/>
        </w:rPr>
      </w:pPr>
    </w:p>
    <w:p w14:paraId="254CF02B" w14:textId="7D2B8A75" w:rsidR="00A92D03" w:rsidRPr="001B5CE0" w:rsidRDefault="00A92D03"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Išplėstinės teisėjų kolegijos 2021 m. birželio 2 d. nutartis administracinėje byloje Nr. eA-2656-662/2021</w:t>
      </w:r>
    </w:p>
    <w:p w14:paraId="5AF347F0" w14:textId="77777777" w:rsidR="00A92D03" w:rsidRPr="001B5CE0" w:rsidRDefault="00A92D03"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Teisminio proceso Nr. 3-61-3-03699-2019-2</w:t>
      </w:r>
    </w:p>
    <w:p w14:paraId="45A8E3B9" w14:textId="660AD7CD" w:rsidR="00A92D03" w:rsidRPr="001B5CE0" w:rsidRDefault="00A92D03"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Procesinio sprendimo kategorija 41</w:t>
      </w:r>
    </w:p>
    <w:p w14:paraId="4905CE94" w14:textId="4EC168F3" w:rsidR="00A92D03" w:rsidRPr="001B5CE0" w:rsidRDefault="00E1693C" w:rsidP="003724AC">
      <w:pPr>
        <w:jc w:val="both"/>
        <w:rPr>
          <w:rFonts w:asciiTheme="minorHAnsi" w:hAnsiTheme="minorHAnsi" w:cstheme="minorHAnsi"/>
          <w:color w:val="000000"/>
          <w:sz w:val="22"/>
          <w:szCs w:val="22"/>
          <w:shd w:val="clear" w:color="auto" w:fill="FFFFFF"/>
        </w:rPr>
      </w:pPr>
      <w:hyperlink r:id="rId23" w:history="1">
        <w:r w:rsidR="00A92D03" w:rsidRPr="001B5CE0">
          <w:rPr>
            <w:rStyle w:val="Hipersaitas"/>
            <w:rFonts w:asciiTheme="minorHAnsi" w:hAnsiTheme="minorHAnsi" w:cstheme="minorHAnsi"/>
            <w:sz w:val="22"/>
            <w:szCs w:val="22"/>
            <w:shd w:val="clear" w:color="auto" w:fill="FFFFFF"/>
          </w:rPr>
          <w:t>Prieiga internete</w:t>
        </w:r>
      </w:hyperlink>
    </w:p>
    <w:p w14:paraId="45E410CF" w14:textId="65D986E3" w:rsidR="00586871" w:rsidRPr="001B5CE0" w:rsidRDefault="00586871" w:rsidP="003724AC">
      <w:pPr>
        <w:jc w:val="both"/>
        <w:rPr>
          <w:rFonts w:asciiTheme="minorHAnsi" w:hAnsiTheme="minorHAnsi" w:cstheme="minorHAnsi"/>
          <w:color w:val="000000"/>
          <w:sz w:val="22"/>
          <w:szCs w:val="22"/>
          <w:shd w:val="clear" w:color="auto" w:fill="FFFFFF"/>
        </w:rPr>
      </w:pPr>
    </w:p>
    <w:p w14:paraId="306F5649" w14:textId="77777777" w:rsidR="00410974" w:rsidRPr="001B5CE0" w:rsidRDefault="00410974" w:rsidP="000102D2">
      <w:pPr>
        <w:pStyle w:val="Apzvalgai1"/>
        <w:rPr>
          <w:rFonts w:asciiTheme="minorHAnsi" w:eastAsia="Calibri" w:hAnsiTheme="minorHAnsi" w:cstheme="minorHAnsi"/>
          <w:lang w:eastAsia="en-US"/>
        </w:rPr>
      </w:pPr>
      <w:bookmarkStart w:id="44" w:name="_Toc462149998"/>
      <w:bookmarkStart w:id="45" w:name="_Toc81496938"/>
      <w:r w:rsidRPr="001B5CE0">
        <w:rPr>
          <w:rFonts w:asciiTheme="minorHAnsi" w:eastAsia="Calibri" w:hAnsiTheme="minorHAnsi" w:cstheme="minorHAnsi"/>
          <w:lang w:eastAsia="en-US"/>
        </w:rPr>
        <w:t>34. Tabako ir alkoholio kontrolė</w:t>
      </w:r>
      <w:bookmarkEnd w:id="44"/>
      <w:bookmarkEnd w:id="45"/>
    </w:p>
    <w:p w14:paraId="3A4E0CB4" w14:textId="77777777" w:rsidR="00410974" w:rsidRPr="001B5CE0" w:rsidRDefault="00410974" w:rsidP="00410974">
      <w:pPr>
        <w:ind w:firstLine="567"/>
        <w:rPr>
          <w:rFonts w:asciiTheme="minorHAnsi" w:eastAsia="Calibri" w:hAnsiTheme="minorHAnsi" w:cstheme="minorHAnsi"/>
          <w:b/>
          <w:sz w:val="22"/>
          <w:szCs w:val="22"/>
          <w:u w:val="single"/>
          <w:lang w:eastAsia="en-US"/>
        </w:rPr>
      </w:pPr>
      <w:r w:rsidRPr="001B5CE0">
        <w:rPr>
          <w:rFonts w:asciiTheme="minorHAnsi" w:eastAsia="Calibri" w:hAnsiTheme="minorHAnsi" w:cstheme="minorHAnsi"/>
          <w:b/>
          <w:sz w:val="22"/>
          <w:szCs w:val="22"/>
          <w:u w:val="single"/>
          <w:lang w:eastAsia="en-US"/>
        </w:rPr>
        <w:t>34.2. Alkoholio kontrolė</w:t>
      </w:r>
    </w:p>
    <w:p w14:paraId="5F4A3B97" w14:textId="77777777" w:rsidR="00410974" w:rsidRPr="001B5CE0" w:rsidRDefault="00410974" w:rsidP="00410974">
      <w:pPr>
        <w:rPr>
          <w:rFonts w:asciiTheme="minorHAnsi" w:hAnsiTheme="minorHAnsi" w:cstheme="minorHAnsi"/>
          <w:sz w:val="22"/>
          <w:szCs w:val="22"/>
        </w:rPr>
      </w:pPr>
    </w:p>
    <w:p w14:paraId="3DDD06C4" w14:textId="77777777" w:rsidR="00410974" w:rsidRPr="001B5CE0" w:rsidRDefault="00410974" w:rsidP="000102D2">
      <w:pPr>
        <w:pStyle w:val="Antrat2"/>
      </w:pPr>
      <w:bookmarkStart w:id="46" w:name="_Toc81496939"/>
      <w:r w:rsidRPr="001B5CE0">
        <w:t>Dėl nealkoholinio gėrimo reklamos, kuria didinamas alkoholinio gėrimo žinomumas</w:t>
      </w:r>
      <w:bookmarkEnd w:id="46"/>
    </w:p>
    <w:p w14:paraId="63597128" w14:textId="77777777" w:rsidR="00410974" w:rsidRPr="001B5CE0" w:rsidRDefault="00410974" w:rsidP="00410974">
      <w:pPr>
        <w:jc w:val="both"/>
        <w:rPr>
          <w:rFonts w:asciiTheme="minorHAnsi" w:hAnsiTheme="minorHAnsi" w:cstheme="minorHAnsi"/>
          <w:color w:val="000000"/>
          <w:sz w:val="22"/>
          <w:szCs w:val="22"/>
        </w:rPr>
      </w:pPr>
    </w:p>
    <w:p w14:paraId="7956F135" w14:textId="54EED9EE"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Nagrinėtu atveju pareiškėjas AB „Vilniaus degtinė“ skund</w:t>
      </w:r>
      <w:r w:rsidR="7CF4366C" w:rsidRPr="1C0984DF">
        <w:rPr>
          <w:rFonts w:asciiTheme="minorHAnsi" w:hAnsiTheme="minorHAnsi" w:cstheme="minorBidi"/>
          <w:color w:val="000000" w:themeColor="text1"/>
          <w:sz w:val="22"/>
          <w:szCs w:val="22"/>
        </w:rPr>
        <w:t>e</w:t>
      </w:r>
      <w:r w:rsidRPr="1C0984DF">
        <w:rPr>
          <w:rFonts w:asciiTheme="minorHAnsi" w:hAnsiTheme="minorHAnsi" w:cstheme="minorBidi"/>
          <w:color w:val="000000" w:themeColor="text1"/>
          <w:sz w:val="22"/>
          <w:szCs w:val="22"/>
        </w:rPr>
        <w:t xml:space="preserve"> prašė panaikinti Narkotikų, tabako ir alkoholio kontrolės departamento nutarimą taikyti ekonomines sankcijas už Alkoholio kontrolės įstatymo pažeidimus.</w:t>
      </w:r>
    </w:p>
    <w:p w14:paraId="17706AC1" w14:textId="392E1245"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 xml:space="preserve">Teisėjų kolegija konstatavo, kad pirmosios instancijos teismas teisingai vertino byloje nustatytas faktines aplinkybes ir teisingai taikė teisę. Įvertinęs Vilniaus miesto gatvių reklaminiuose stenduose ir interneto svetainėje www.delfi.lt teiktą </w:t>
      </w:r>
      <w:r w:rsidR="23380D01" w:rsidRPr="1C0984DF">
        <w:rPr>
          <w:rFonts w:asciiTheme="minorHAnsi" w:hAnsiTheme="minorHAnsi" w:cstheme="minorBidi"/>
          <w:color w:val="000000" w:themeColor="text1"/>
          <w:sz w:val="22"/>
          <w:szCs w:val="22"/>
        </w:rPr>
        <w:t>g</w:t>
      </w:r>
      <w:r w:rsidRPr="1C0984DF">
        <w:rPr>
          <w:rFonts w:asciiTheme="minorHAnsi" w:hAnsiTheme="minorHAnsi" w:cstheme="minorBidi"/>
          <w:color w:val="000000" w:themeColor="text1"/>
          <w:sz w:val="22"/>
          <w:szCs w:val="22"/>
        </w:rPr>
        <w:t xml:space="preserve">ėrimo reklamą, kurioje pavaizduotas </w:t>
      </w:r>
      <w:r w:rsidR="28771948" w:rsidRPr="1C0984DF">
        <w:rPr>
          <w:rFonts w:asciiTheme="minorHAnsi" w:hAnsiTheme="minorHAnsi" w:cstheme="minorBidi"/>
          <w:color w:val="000000" w:themeColor="text1"/>
          <w:sz w:val="22"/>
          <w:szCs w:val="22"/>
        </w:rPr>
        <w:t>g</w:t>
      </w:r>
      <w:r w:rsidRPr="1C0984DF">
        <w:rPr>
          <w:rFonts w:asciiTheme="minorHAnsi" w:hAnsiTheme="minorHAnsi" w:cstheme="minorBidi"/>
          <w:color w:val="000000" w:themeColor="text1"/>
          <w:sz w:val="22"/>
          <w:szCs w:val="22"/>
        </w:rPr>
        <w:t xml:space="preserve">ėrimo butelis, užrašai – „Mėgaukis skoniu ir smagia kompanija!“, „Ir kurtiniui aišku, kad čia NEALKOHOLINĖ“ bei reklaminių maketų užrašus „Čepkelių“ ant butelio etiketės ir kamščio, paukščio atvaizdą, stilizuotą augalo su uogomis piešinį ant butelio etiketės, stilizuotą augalo su uogomis piešinį, kaip reklamos komponentų visumą, ir lygindamas ant </w:t>
      </w:r>
      <w:r w:rsidR="4FFDAE5F" w:rsidRPr="1C0984DF">
        <w:rPr>
          <w:rFonts w:asciiTheme="minorHAnsi" w:hAnsiTheme="minorHAnsi" w:cstheme="minorBidi"/>
          <w:color w:val="000000" w:themeColor="text1"/>
          <w:sz w:val="22"/>
          <w:szCs w:val="22"/>
        </w:rPr>
        <w:t>g</w:t>
      </w:r>
      <w:r w:rsidRPr="1C0984DF">
        <w:rPr>
          <w:rFonts w:asciiTheme="minorHAnsi" w:hAnsiTheme="minorHAnsi" w:cstheme="minorBidi"/>
          <w:color w:val="000000" w:themeColor="text1"/>
          <w:sz w:val="22"/>
          <w:szCs w:val="22"/>
        </w:rPr>
        <w:t xml:space="preserve">ėrimo butelio esančius tekstinius bei vaizdinius komponentus su pareiškėjo gaminamos </w:t>
      </w:r>
      <w:r w:rsidR="7D78688E" w:rsidRPr="1C0984DF">
        <w:rPr>
          <w:rFonts w:asciiTheme="minorHAnsi" w:hAnsiTheme="minorHAnsi" w:cstheme="minorBidi"/>
          <w:color w:val="000000" w:themeColor="text1"/>
          <w:sz w:val="22"/>
          <w:szCs w:val="22"/>
        </w:rPr>
        <w:t>t</w:t>
      </w:r>
      <w:r w:rsidRPr="1C0984DF">
        <w:rPr>
          <w:rFonts w:asciiTheme="minorHAnsi" w:hAnsiTheme="minorHAnsi" w:cstheme="minorBidi"/>
          <w:color w:val="000000" w:themeColor="text1"/>
          <w:sz w:val="22"/>
          <w:szCs w:val="22"/>
        </w:rPr>
        <w:t xml:space="preserve">rauktinės, kuri Lietuvos rinkoje egzistuoja jau seniai ir kurią alkoholio produktų vartotojas atpažįsta iš jos apipavidalinimo, lygiareikšmiais komponentais, taikant pirmojo įspūdžio efekto ir vidutinio vartotojo kriterijus, pirmosios instancijos teismas priėjo prie pagrįstos išvados, kad tokia </w:t>
      </w:r>
      <w:r w:rsidR="239A2F3D" w:rsidRPr="1C0984DF">
        <w:rPr>
          <w:rFonts w:asciiTheme="minorHAnsi" w:hAnsiTheme="minorHAnsi" w:cstheme="minorBidi"/>
          <w:color w:val="000000" w:themeColor="text1"/>
          <w:sz w:val="22"/>
          <w:szCs w:val="22"/>
        </w:rPr>
        <w:t>g</w:t>
      </w:r>
      <w:r w:rsidRPr="1C0984DF">
        <w:rPr>
          <w:rFonts w:asciiTheme="minorHAnsi" w:hAnsiTheme="minorHAnsi" w:cstheme="minorBidi"/>
          <w:color w:val="000000" w:themeColor="text1"/>
          <w:sz w:val="22"/>
          <w:szCs w:val="22"/>
        </w:rPr>
        <w:t xml:space="preserve">ėrimo reklama buvo siekiama pasinaudoti reklamuoti alkoholinį gėrimą – </w:t>
      </w:r>
      <w:r w:rsidR="26DEE1C1" w:rsidRPr="1C0984DF">
        <w:rPr>
          <w:rFonts w:asciiTheme="minorHAnsi" w:hAnsiTheme="minorHAnsi" w:cstheme="minorBidi"/>
          <w:color w:val="000000" w:themeColor="text1"/>
          <w:sz w:val="22"/>
          <w:szCs w:val="22"/>
        </w:rPr>
        <w:t>t</w:t>
      </w:r>
      <w:r w:rsidRPr="1C0984DF">
        <w:rPr>
          <w:rFonts w:asciiTheme="minorHAnsi" w:hAnsiTheme="minorHAnsi" w:cstheme="minorBidi"/>
          <w:color w:val="000000" w:themeColor="text1"/>
          <w:sz w:val="22"/>
          <w:szCs w:val="22"/>
        </w:rPr>
        <w:t xml:space="preserve">rauktinę. </w:t>
      </w:r>
      <w:r w:rsidRPr="1C0984DF">
        <w:rPr>
          <w:rFonts w:asciiTheme="minorHAnsi" w:hAnsiTheme="minorHAnsi" w:cstheme="minorBidi"/>
          <w:color w:val="000000" w:themeColor="text1"/>
          <w:sz w:val="22"/>
          <w:szCs w:val="22"/>
          <w:u w:val="single"/>
        </w:rPr>
        <w:t xml:space="preserve">Pareiškėjo pasirinktas </w:t>
      </w:r>
      <w:r w:rsidR="1F37EADA" w:rsidRPr="1C0984DF">
        <w:rPr>
          <w:rFonts w:asciiTheme="minorHAnsi" w:hAnsiTheme="minorHAnsi" w:cstheme="minorBidi"/>
          <w:color w:val="000000" w:themeColor="text1"/>
          <w:sz w:val="22"/>
          <w:szCs w:val="22"/>
          <w:u w:val="single"/>
        </w:rPr>
        <w:t>g</w:t>
      </w:r>
      <w:r w:rsidRPr="1C0984DF">
        <w:rPr>
          <w:rFonts w:asciiTheme="minorHAnsi" w:hAnsiTheme="minorHAnsi" w:cstheme="minorBidi"/>
          <w:color w:val="000000" w:themeColor="text1"/>
          <w:sz w:val="22"/>
          <w:szCs w:val="22"/>
          <w:u w:val="single"/>
        </w:rPr>
        <w:t xml:space="preserve">ėrimo apipavidalinimas </w:t>
      </w:r>
      <w:bookmarkStart w:id="47" w:name="_Hlk73014693"/>
      <w:r w:rsidRPr="1C0984DF">
        <w:rPr>
          <w:rFonts w:asciiTheme="minorHAnsi" w:hAnsiTheme="minorHAnsi" w:cstheme="minorBidi"/>
          <w:color w:val="000000" w:themeColor="text1"/>
          <w:sz w:val="22"/>
          <w:szCs w:val="22"/>
          <w:u w:val="single"/>
        </w:rPr>
        <w:t xml:space="preserve">daro tiesioginę ir netiesioginę įtaką pareiškėjo gaminamos ir platinamos </w:t>
      </w:r>
      <w:r w:rsidR="5CCADB27" w:rsidRPr="1C0984DF">
        <w:rPr>
          <w:rFonts w:asciiTheme="minorHAnsi" w:hAnsiTheme="minorHAnsi" w:cstheme="minorBidi"/>
          <w:color w:val="000000" w:themeColor="text1"/>
          <w:sz w:val="22"/>
          <w:szCs w:val="22"/>
          <w:u w:val="single"/>
        </w:rPr>
        <w:t>t</w:t>
      </w:r>
      <w:r w:rsidRPr="1C0984DF">
        <w:rPr>
          <w:rFonts w:asciiTheme="minorHAnsi" w:hAnsiTheme="minorHAnsi" w:cstheme="minorBidi"/>
          <w:color w:val="000000" w:themeColor="text1"/>
          <w:sz w:val="22"/>
          <w:szCs w:val="22"/>
          <w:u w:val="single"/>
        </w:rPr>
        <w:t xml:space="preserve">rauktinės žinomumui, nes visos asociacijos, kylančios vizualiniu pagrindu, grindžiamos vidutinio vartotojo turimomis patirtimis, susiformavusiomis </w:t>
      </w:r>
      <w:r w:rsidR="661D1034" w:rsidRPr="1C0984DF">
        <w:rPr>
          <w:rFonts w:asciiTheme="minorHAnsi" w:hAnsiTheme="minorHAnsi" w:cstheme="minorBidi"/>
          <w:color w:val="000000" w:themeColor="text1"/>
          <w:sz w:val="22"/>
          <w:szCs w:val="22"/>
          <w:u w:val="single"/>
        </w:rPr>
        <w:t>t</w:t>
      </w:r>
      <w:r w:rsidRPr="1C0984DF">
        <w:rPr>
          <w:rFonts w:asciiTheme="minorHAnsi" w:hAnsiTheme="minorHAnsi" w:cstheme="minorBidi"/>
          <w:color w:val="000000" w:themeColor="text1"/>
          <w:sz w:val="22"/>
          <w:szCs w:val="22"/>
          <w:u w:val="single"/>
        </w:rPr>
        <w:t>rauktinės atžvilgiu, skatina jos įsigijimą ir vartojimą,</w:t>
      </w:r>
      <w:bookmarkEnd w:id="47"/>
      <w:r w:rsidRPr="1C0984DF">
        <w:rPr>
          <w:rFonts w:asciiTheme="minorHAnsi" w:hAnsiTheme="minorHAnsi" w:cstheme="minorBidi"/>
          <w:color w:val="000000" w:themeColor="text1"/>
          <w:sz w:val="22"/>
          <w:szCs w:val="22"/>
          <w:u w:val="single"/>
        </w:rPr>
        <w:t xml:space="preserve"> o tai vertintina kaip Alkoholio kontrolės įstatymo 29 straipsnio 1 dalies (Alkoholio kontrolės įstatymo 2 str. 10 d.) pažeidimas</w:t>
      </w:r>
      <w:r w:rsidRPr="1C0984DF">
        <w:rPr>
          <w:rFonts w:asciiTheme="minorHAnsi" w:hAnsiTheme="minorHAnsi" w:cstheme="minorBidi"/>
          <w:color w:val="000000" w:themeColor="text1"/>
          <w:sz w:val="22"/>
          <w:szCs w:val="22"/>
        </w:rPr>
        <w:t xml:space="preserve">. </w:t>
      </w:r>
    </w:p>
    <w:p w14:paraId="4EBC2230" w14:textId="0133903C"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 xml:space="preserve">Pasisakydama dėl argumentų, kad pareiškėjas vartotojus informavo, jog reklamuojamas gėrimas yra nealkoholinis, teisėjų kolegija pažymėjo, kad </w:t>
      </w:r>
      <w:r w:rsidRPr="1C0984DF">
        <w:rPr>
          <w:rFonts w:asciiTheme="minorHAnsi" w:hAnsiTheme="minorHAnsi" w:cstheme="minorBidi"/>
          <w:color w:val="000000" w:themeColor="text1"/>
          <w:sz w:val="22"/>
          <w:szCs w:val="22"/>
          <w:u w:val="single"/>
        </w:rPr>
        <w:t xml:space="preserve">nealkoholinio gėrimo reklama, jei ji dėl požymių, kurie atitinka alkoholio reklamą, daro įtaką pareiškėjo gaminamos ir platinamos </w:t>
      </w:r>
      <w:r w:rsidR="4A9F7C3F" w:rsidRPr="1C0984DF">
        <w:rPr>
          <w:rFonts w:asciiTheme="minorHAnsi" w:hAnsiTheme="minorHAnsi" w:cstheme="minorBidi"/>
          <w:color w:val="000000" w:themeColor="text1"/>
          <w:sz w:val="22"/>
          <w:szCs w:val="22"/>
          <w:u w:val="single"/>
        </w:rPr>
        <w:t>t</w:t>
      </w:r>
      <w:r w:rsidRPr="1C0984DF">
        <w:rPr>
          <w:rFonts w:asciiTheme="minorHAnsi" w:hAnsiTheme="minorHAnsi" w:cstheme="minorBidi"/>
          <w:color w:val="000000" w:themeColor="text1"/>
          <w:sz w:val="22"/>
          <w:szCs w:val="22"/>
          <w:u w:val="single"/>
        </w:rPr>
        <w:t>rauktinės žinomumui, skatina jos įsigijimą ir vartojimą, pažeidžia Alkoholio kontrolės įstatymo 29 straipsnio 1 dalyje nustatytą absoliutaus alkoholio reklamos draudimo imperatyvą</w:t>
      </w:r>
      <w:r w:rsidRPr="1C0984DF">
        <w:rPr>
          <w:rFonts w:asciiTheme="minorHAnsi" w:hAnsiTheme="minorHAnsi" w:cstheme="minorBidi"/>
          <w:color w:val="000000" w:themeColor="text1"/>
          <w:sz w:val="22"/>
          <w:szCs w:val="22"/>
        </w:rPr>
        <w:t>, kaip ir buvo šiuo atveju. Todėl pirmosios instancijos teismas pagrįstai sprendime išaiškino, kad pareiškėjas privalėjo ypač atidžiai rinktis viešoje erdvėje skleidžiamą informaciją – pateikiamos produkcijos apipavidalinimą, kad šis vidutinio vartotojo nebūtų siejamas su alkoholiniais gėrimais ir taip tiesiogiai ar netiesiogiai nebūtų reklamuojami alkoholiniai gėrimai.</w:t>
      </w:r>
    </w:p>
    <w:p w14:paraId="22786E7F" w14:textId="77777777" w:rsidR="00410974" w:rsidRPr="001B5CE0" w:rsidRDefault="00410974" w:rsidP="00410974">
      <w:pPr>
        <w:ind w:firstLine="567"/>
        <w:jc w:val="both"/>
        <w:rPr>
          <w:rFonts w:asciiTheme="minorHAnsi" w:hAnsiTheme="minorHAnsi" w:cstheme="minorHAnsi"/>
          <w:iCs/>
          <w:color w:val="000000"/>
          <w:sz w:val="22"/>
          <w:szCs w:val="22"/>
        </w:rPr>
      </w:pPr>
      <w:r w:rsidRPr="001B5CE0">
        <w:rPr>
          <w:rFonts w:asciiTheme="minorHAnsi" w:hAnsiTheme="minorHAnsi" w:cstheme="minorHAnsi"/>
          <w:iCs/>
          <w:color w:val="000000"/>
          <w:sz w:val="22"/>
          <w:szCs w:val="22"/>
        </w:rPr>
        <w:t>A</w:t>
      </w:r>
      <w:r w:rsidRPr="001B5CE0">
        <w:rPr>
          <w:rFonts w:asciiTheme="minorHAnsi" w:hAnsiTheme="minorHAnsi" w:cstheme="minorHAnsi"/>
          <w:color w:val="000000"/>
          <w:sz w:val="22"/>
          <w:szCs w:val="22"/>
        </w:rPr>
        <w:t>peliacinis skundas atmestas, o pirmosios instancijos teismo sprendimas paliktas nepakeistas.</w:t>
      </w:r>
    </w:p>
    <w:p w14:paraId="0133B690" w14:textId="77777777" w:rsidR="00410974" w:rsidRPr="001B5CE0" w:rsidRDefault="00410974" w:rsidP="00410974">
      <w:pPr>
        <w:ind w:firstLine="567"/>
        <w:jc w:val="both"/>
        <w:rPr>
          <w:rFonts w:asciiTheme="minorHAnsi" w:hAnsiTheme="minorHAnsi" w:cstheme="minorHAnsi"/>
          <w:color w:val="000000"/>
          <w:sz w:val="22"/>
          <w:szCs w:val="22"/>
        </w:rPr>
      </w:pPr>
    </w:p>
    <w:p w14:paraId="37EF5D2C"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2021 m. birželio 2 d. nutartis administracinėje byloje Nr. eA-1829-415/2021</w:t>
      </w:r>
    </w:p>
    <w:p w14:paraId="74D636ED"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Teisminio proceso Nr. 3-61-3-00076-2020-0</w:t>
      </w:r>
    </w:p>
    <w:p w14:paraId="59061483"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Procesinio sprendimo kategorija 34.2</w:t>
      </w:r>
    </w:p>
    <w:p w14:paraId="594DCD84" w14:textId="77777777" w:rsidR="00410974" w:rsidRPr="001B5CE0" w:rsidRDefault="00E1693C" w:rsidP="00410974">
      <w:pPr>
        <w:jc w:val="both"/>
        <w:rPr>
          <w:rFonts w:asciiTheme="minorHAnsi" w:eastAsiaTheme="minorHAnsi" w:hAnsiTheme="minorHAnsi" w:cstheme="minorHAnsi"/>
          <w:color w:val="0000FF"/>
          <w:sz w:val="22"/>
          <w:szCs w:val="22"/>
          <w:u w:val="single"/>
          <w:lang w:eastAsia="en-US"/>
        </w:rPr>
      </w:pPr>
      <w:hyperlink r:id="rId24" w:history="1">
        <w:r w:rsidR="00410974" w:rsidRPr="001B5CE0">
          <w:rPr>
            <w:rStyle w:val="Hipersaitas"/>
            <w:rFonts w:asciiTheme="minorHAnsi" w:eastAsiaTheme="minorHAnsi" w:hAnsiTheme="minorHAnsi" w:cstheme="minorHAnsi"/>
            <w:sz w:val="22"/>
            <w:szCs w:val="22"/>
            <w:lang w:eastAsia="en-US"/>
          </w:rPr>
          <w:t>Prieiga internete</w:t>
        </w:r>
      </w:hyperlink>
    </w:p>
    <w:p w14:paraId="18D21852" w14:textId="77777777" w:rsidR="00410974" w:rsidRPr="001B5CE0" w:rsidRDefault="00410974" w:rsidP="00410974">
      <w:pPr>
        <w:rPr>
          <w:rFonts w:asciiTheme="minorHAnsi" w:hAnsiTheme="minorHAnsi" w:cstheme="minorHAnsi"/>
          <w:sz w:val="22"/>
          <w:szCs w:val="22"/>
        </w:rPr>
      </w:pPr>
    </w:p>
    <w:p w14:paraId="4EFBD3AF" w14:textId="77777777" w:rsidR="00410974" w:rsidRPr="001B5CE0" w:rsidRDefault="00410974" w:rsidP="000102D2">
      <w:pPr>
        <w:pStyle w:val="Antrat2"/>
      </w:pPr>
      <w:bookmarkStart w:id="48" w:name="_Toc81496940"/>
      <w:r w:rsidRPr="001B5CE0">
        <w:t>Dėl alkoholinių gėrimų pardavimo vietose, kuriose įmonė neturi licencijos laikyti ir parduoti alkoholinius gėrimus (per prekybos automatus)</w:t>
      </w:r>
      <w:bookmarkEnd w:id="48"/>
    </w:p>
    <w:p w14:paraId="2DF4CEDF" w14:textId="77777777" w:rsidR="00410974" w:rsidRPr="001B5CE0" w:rsidRDefault="00410974" w:rsidP="00410974">
      <w:pPr>
        <w:rPr>
          <w:rFonts w:asciiTheme="minorHAnsi" w:hAnsiTheme="minorHAnsi" w:cstheme="minorHAnsi"/>
          <w:sz w:val="22"/>
          <w:szCs w:val="22"/>
        </w:rPr>
      </w:pPr>
    </w:p>
    <w:p w14:paraId="23B102E0" w14:textId="21C3A47F"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Apžvelgiamu atveju</w:t>
      </w:r>
      <w:r w:rsidRPr="001B5CE0">
        <w:rPr>
          <w:rFonts w:asciiTheme="minorHAnsi" w:eastAsiaTheme="minorHAnsi" w:hAnsiTheme="minorHAnsi" w:cstheme="minorHAnsi"/>
          <w:sz w:val="22"/>
          <w:szCs w:val="22"/>
          <w:lang w:eastAsia="en-US"/>
        </w:rPr>
        <w:t xml:space="preserve"> </w:t>
      </w:r>
      <w:r w:rsidRPr="001B5CE0">
        <w:rPr>
          <w:rFonts w:asciiTheme="minorHAnsi" w:hAnsiTheme="minorHAnsi" w:cstheme="minorHAnsi"/>
          <w:color w:val="000000"/>
          <w:sz w:val="22"/>
          <w:szCs w:val="22"/>
        </w:rPr>
        <w:t xml:space="preserve">ginčas kilo dėl Narkotikų, tabako ir alkoholio kontrolės departamento (toliau – Departamentas) nutarimo </w:t>
      </w:r>
      <w:r w:rsidR="00E50DEF">
        <w:rPr>
          <w:rFonts w:asciiTheme="minorHAnsi" w:hAnsiTheme="minorHAnsi" w:cstheme="minorHAnsi"/>
          <w:color w:val="000000"/>
          <w:sz w:val="22"/>
          <w:szCs w:val="22"/>
        </w:rPr>
        <w:t>t</w:t>
      </w:r>
      <w:r w:rsidRPr="001B5CE0">
        <w:rPr>
          <w:rFonts w:asciiTheme="minorHAnsi" w:hAnsiTheme="minorHAnsi" w:cstheme="minorHAnsi"/>
          <w:color w:val="000000"/>
          <w:sz w:val="22"/>
          <w:szCs w:val="22"/>
        </w:rPr>
        <w:t>aikyti ekonomines sankcijas už Alkoholio kontrolės įstatymo pažeidimus, kuriuo pareiškėjui UAB „Žilva“ paskirta 7 385 Eur bauda, teisėtumo ir pagrįstumo.</w:t>
      </w:r>
    </w:p>
    <w:p w14:paraId="58C81840" w14:textId="416D8FC8"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lastRenderedPageBreak/>
        <w:t xml:space="preserve">Pirmosios instancijos teismas padarė išvadą, kad pareiškėjas pardavė alkoholinį gėrimą „High Commissioner“ liudytojui per UAB „Artimiausias“ pardavimo automatą. </w:t>
      </w:r>
      <w:r w:rsidR="4943D9BA" w:rsidRPr="1C0984DF">
        <w:rPr>
          <w:rFonts w:asciiTheme="minorHAnsi" w:hAnsiTheme="minorHAnsi" w:cstheme="minorBidi"/>
          <w:color w:val="000000" w:themeColor="text1"/>
          <w:sz w:val="22"/>
          <w:szCs w:val="22"/>
        </w:rPr>
        <w:t>T</w:t>
      </w:r>
      <w:r w:rsidRPr="1C0984DF">
        <w:rPr>
          <w:rFonts w:asciiTheme="minorHAnsi" w:hAnsiTheme="minorHAnsi" w:cstheme="minorBidi"/>
          <w:color w:val="000000" w:themeColor="text1"/>
          <w:sz w:val="22"/>
          <w:szCs w:val="22"/>
        </w:rPr>
        <w:t>eisėjų kolegija su tokiu teismo vertinimu sutiko ir jam pritarė, t. y. šiomis bylos aplinkybėmis pirmosios instancijos teismas pagrįstai konstatavo, kad pareiškėjas yra alkoholinio gėrimo „High Commissioner“ pardavėjas ir jis yra tinkamas šio ginčo subjektas.</w:t>
      </w:r>
    </w:p>
    <w:p w14:paraId="0F573707" w14:textId="670A50B5"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Vertindama konkrečių Alkoholio kontrolės įstatymo (toliau – AKĮ) nuostatų taikymo pagrįstumą pareiškėjui</w:t>
      </w:r>
      <w:r w:rsidR="70DA10CD" w:rsidRPr="1C0984DF">
        <w:rPr>
          <w:rFonts w:asciiTheme="minorHAnsi" w:hAnsiTheme="minorHAnsi" w:cstheme="minorBidi"/>
          <w:color w:val="000000" w:themeColor="text1"/>
          <w:sz w:val="22"/>
          <w:szCs w:val="22"/>
        </w:rPr>
        <w:t>,</w:t>
      </w:r>
      <w:r w:rsidRPr="1C0984DF">
        <w:rPr>
          <w:rFonts w:asciiTheme="minorHAnsi" w:hAnsiTheme="minorHAnsi" w:cstheme="minorBidi"/>
          <w:color w:val="000000" w:themeColor="text1"/>
          <w:sz w:val="22"/>
          <w:szCs w:val="22"/>
        </w:rPr>
        <w:t xml:space="preserve"> teisėjų kolegija pirmiausia pabrėžė, kad AKĮ 17 straipsnio 1 dalies 11 punkto, 17 straipsnio 2 dalies 9 punkto ir 18 straipsnio 3 dalies 4 punkto pažeidimų sudėtys yra formalios. Departamentui ar kitai įgaliotai institucijai konstatavus, kad normos adresato elgesys neatitiko nurodytose nuostatose įtvirtintų elgesio modelių ir tenkinamos kitos normos taikymo sąlygos, konstatuotini šių nuostatų pažeidimai. Nagrinėtu atveju Departamentas, įgyvendindamas Sveikatos sistemos įstatymo 70</w:t>
      </w:r>
      <w:r w:rsidRPr="1C0984DF">
        <w:rPr>
          <w:rFonts w:asciiTheme="minorHAnsi" w:hAnsiTheme="minorHAnsi" w:cstheme="minorBidi"/>
          <w:color w:val="000000" w:themeColor="text1"/>
          <w:sz w:val="22"/>
          <w:szCs w:val="22"/>
          <w:vertAlign w:val="superscript"/>
        </w:rPr>
        <w:t xml:space="preserve">1 </w:t>
      </w:r>
      <w:r w:rsidRPr="1C0984DF">
        <w:rPr>
          <w:rFonts w:asciiTheme="minorHAnsi" w:hAnsiTheme="minorHAnsi" w:cstheme="minorBidi"/>
          <w:color w:val="000000" w:themeColor="text1"/>
          <w:sz w:val="22"/>
          <w:szCs w:val="22"/>
        </w:rPr>
        <w:t>straipsnio 2 dalies 7 punkte įtvirtintą funkciją – kontroliuoti, kaip ūkio subjektai laikosi &lt;...&gt; Alkoholio kontrolės įstatymo, nustatė faktines aplinkybes, kurios patvirtino AKĮ 17 straipsnio 1 dalies 11 punkte, 17 straipsnio 2 dalies 9 punkte ir 18 straipsnio 3 dalies 4 punkt</w:t>
      </w:r>
      <w:r w:rsidR="4F2790D5" w:rsidRPr="1C0984DF">
        <w:rPr>
          <w:rFonts w:asciiTheme="minorHAnsi" w:hAnsiTheme="minorHAnsi" w:cstheme="minorBidi"/>
          <w:color w:val="000000" w:themeColor="text1"/>
          <w:sz w:val="22"/>
          <w:szCs w:val="22"/>
        </w:rPr>
        <w:t>e</w:t>
      </w:r>
      <w:r w:rsidRPr="1C0984DF">
        <w:rPr>
          <w:rFonts w:asciiTheme="minorHAnsi" w:hAnsiTheme="minorHAnsi" w:cstheme="minorBidi"/>
          <w:color w:val="000000" w:themeColor="text1"/>
          <w:sz w:val="22"/>
          <w:szCs w:val="22"/>
        </w:rPr>
        <w:t xml:space="preserve"> numatytų elgesio modelių nesilaikymą ir pritaikė atsakomybę nustatančias AKĮ nuostatas.</w:t>
      </w:r>
    </w:p>
    <w:p w14:paraId="1FE6D0FA"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AKĮ 17 straipsnio 1 dalies 11 punkte numatytas draudimas parduoti alkoholio produktus neturint Lietuvos Respublikos Vyriausybės nustatyta tvarka išduotos licencijos. Nagrinėtu atveju, įvertinęs įrodymus, Departamentas padarė išvadą, kad pareiškėjas pardavė alkoholio produktą, neturėdamas Lietuvos Respublikos Vyriausybės nustatyta tvarka išduotos licencijos. Pažymėta, kad </w:t>
      </w:r>
      <w:r w:rsidRPr="001B5CE0">
        <w:rPr>
          <w:rFonts w:asciiTheme="minorHAnsi" w:hAnsiTheme="minorHAnsi" w:cstheme="minorHAnsi"/>
          <w:color w:val="000000"/>
          <w:sz w:val="22"/>
          <w:szCs w:val="22"/>
          <w:u w:val="single"/>
        </w:rPr>
        <w:t>AKĮ 16 straipsnio 6 dalyje nurodyta, jog licencijose verstis mažmenine prekyba alkoholiniais gėrimais, be kita ko, turi būti įrašytos leidžiamų parduoti alkoholinių gėrimų grupės, taip pat alkoholinių gėrimų prekybos ir laikymo vieta. Pareiškėjas pirkėjams alkoholinius gėrimus parduodavo per UAB „Artimiausias“ automatus, esančius adresais Vilniuje, t. y. vietose, kuriose pareiškėjas neturi licencijos laikyti ir parduoti alkoholinius gėrimus. Todėl pareiškėjo parduotas alkoholinis gėrimas ne toje vietoje, kurioje jis turi leidimą tai daryti, pagrįstai pirmosios instancijos teismo buvo vertinamas kaip neatitinkantis AKĮ 17 straipsnio 1 dalies 11 punkte įtvirtinto reikalavimo</w:t>
      </w:r>
      <w:r w:rsidRPr="001B5CE0">
        <w:rPr>
          <w:rFonts w:asciiTheme="minorHAnsi" w:hAnsiTheme="minorHAnsi" w:cstheme="minorHAnsi"/>
          <w:color w:val="000000"/>
          <w:sz w:val="22"/>
          <w:szCs w:val="22"/>
        </w:rPr>
        <w:t>.</w:t>
      </w:r>
    </w:p>
    <w:p w14:paraId="74EBBA98"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Remiantis AKĮ 17 straipsnio 2 dalies 9 punktu, draudžiama Lietuvos Respublikoje laikyti, gabenti alkoholio produktus, neturint Lietuvos Respublikos Vyriausybės nustatyta tvarka išduotos alkoholio produktų gamybos, importo, didmeninės ar mažmeninės prekybos licencijos, išskyrus šio straipsnio 3 dalyje nustatytus atvejus. Teisėjų kolegija pažymėjo, kad AKĮ 17 straipsnio 2 dalies 9 punkte nurodyta normos taikymo sąlyga – alkoholio produktų laikymas ir / ar gabenimas – nepatenka tarp AKĮ 17 straipsnio 3 dalyje numatytų atvejų. Pareiškėjas nepateikė duomenų apie tai, kad byloje nagrinėtas atvejis patenka tarp nurodytų išimčių, tokių aplinkybių nebuvo nustatyta ir bylą nagrinėjant teisme. </w:t>
      </w:r>
    </w:p>
    <w:p w14:paraId="126246C4"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Pagal Lietuvos Respublikos Vyriausybės 2004 m. gegužės 20 d. nutarimu Nr. 618 „Dėl Didmeninės ir mažmeninės prekybos alkoholio produktais licencijavimo taisyklių patvirtinimo“ (2014 m. kovo 6 d. nutarimo Nr. 2014-02671 redakcija su aktualiais pakeitimais) patvirtintų Didmeninės ir mažmeninės prekybos alkoholio produktais licencijavimo taisyklių patvirtinimo 36 punktą, licencijos turėtojas gali verstis licencijoje nurodyta veikla ir laikyti licencijoje nurodytus alkoholio produktus tik toje vietoje, kuri įrašyta į licenciją. Byloje nustatyta, kad pareiškėjas pirkėjams alkoholinius gėrimus parduodavo per UAB „Artimiausias“ automatus, esančius adresais Vilniuje, t. y. vietose, kuriose pareiškėjas neturi licencijos laikyti ir parduoti alkoholinius gėrimus. Taigi, </w:t>
      </w:r>
      <w:r w:rsidRPr="001B5CE0">
        <w:rPr>
          <w:rFonts w:asciiTheme="minorHAnsi" w:hAnsiTheme="minorHAnsi" w:cstheme="minorHAnsi"/>
          <w:color w:val="000000"/>
          <w:sz w:val="22"/>
          <w:szCs w:val="22"/>
          <w:u w:val="single"/>
        </w:rPr>
        <w:t>nustačius, kad pareiškėjas pardavė alkoholinį gėrimą iš vietos, kuri nėra numatyta jo turimoje licencijoje, laikytina, kad alkoholinis gėrimas buvo laikomas pažeidžiant AKĮ 17 straipsnio 2 dalies 9 punktą</w:t>
      </w:r>
      <w:r w:rsidRPr="001B5CE0">
        <w:rPr>
          <w:rFonts w:asciiTheme="minorHAnsi" w:hAnsiTheme="minorHAnsi" w:cstheme="minorHAnsi"/>
          <w:color w:val="000000"/>
          <w:sz w:val="22"/>
          <w:szCs w:val="22"/>
        </w:rPr>
        <w:t xml:space="preserve">. </w:t>
      </w:r>
    </w:p>
    <w:p w14:paraId="5F419642"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Pirmosios instancijos teismas pagrįstai konstatavo, kad pareiškėjas alkoholinį gėrimą pardavė per trečiojo suinteresuoto asmens UAB „Artimiausiais“ automatą. Departamentui įrodžius alkoholio pardavimo faktą, buvo pagrindas nustatyti, ar laikymas buvo atliktas vadovaujantis teisės aktuose nustatytais reikalavimais. Departamentas pagrindė, o pirmosios instancijos teismas, remdamasis byloje pateiktais įrodymais, pagrįstai patvirtino aplinkybes, kurios buvo pagrindas konstatuoti AKĮ 17 straipsnio 2 dalies 9 punkto pažeidimą.</w:t>
      </w:r>
    </w:p>
    <w:p w14:paraId="722E3FA2"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u w:val="single"/>
        </w:rPr>
        <w:t xml:space="preserve">Vadovaujantis AKĮ 18 straipsnio 3 dalies 4 punktu draudžiama Lietuvos Respublikoje prekiauti iš prekybos automatų. Departamentui nustačius, kad alkoholio pardavimas buvo vykdomas per alkoholio automatus, ši aplinkybė pati savaime yra pakankamas pagrindas konstatuoti AKĮ 18 straipsnio 3 dalies 4 punkto pažeidimą. </w:t>
      </w:r>
      <w:r w:rsidRPr="001B5CE0">
        <w:rPr>
          <w:rFonts w:asciiTheme="minorHAnsi" w:hAnsiTheme="minorHAnsi" w:cstheme="minorHAnsi"/>
          <w:color w:val="000000"/>
          <w:sz w:val="22"/>
          <w:szCs w:val="22"/>
        </w:rPr>
        <w:t>Pareiškėjas teigė, kad ginčo objektai yra saugyklos, o ne prekybos automatai. Teisėjų kolegija pritarė pirmosios instancijos teismo atliktam vertinimui, kuriuo remiantis matyti, jog pareiškėjo teiginiai neatitiko faktinės tikrovės – pareiškėjo deklaruojama pozicija nepaneigė faktinių aplinkybių, kuriomis remiantis konstatuota, kad pardavimai vyko iš prekybos automatų AKĮ prasme. Teisėjų kolegija pritarė pirmosios instancijos teismo išvadai, kad pareiškėjas prekiavo alkoholiniais gėrimais iš prekybos automatų, todėl pažeidė AKĮ 18 straipsnio 3 dalies 4 punktą.</w:t>
      </w:r>
    </w:p>
    <w:p w14:paraId="734C2C00" w14:textId="0723440C" w:rsidR="00410974" w:rsidRPr="001B5CE0" w:rsidRDefault="00410974"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lastRenderedPageBreak/>
        <w:t xml:space="preserve">Teisėjų kolegija pažymėjo, kad nagrinėtoje byloje pareiškėjo pateiktas byloje nagrinėtų teisinių santykių aiškinimas neturi paneigti AKĮ numatytų draudimų. </w:t>
      </w:r>
      <w:r w:rsidRPr="1C0984DF">
        <w:rPr>
          <w:rFonts w:asciiTheme="minorHAnsi" w:hAnsiTheme="minorHAnsi" w:cstheme="minorBidi"/>
          <w:color w:val="000000" w:themeColor="text1"/>
          <w:sz w:val="22"/>
          <w:szCs w:val="22"/>
          <w:u w:val="single"/>
        </w:rPr>
        <w:t>Būtent AKĮ reglamentuoja santykius, susijusius su alkoholio produktų &lt;...&gt; prekyba, laikymu, gabenimu &lt;...&gt; ir nustato valstybės alkoholio kontrolės Lietuvos Respublikoje pagrindus (AKĮ 1 str. 2 .). Departamentui konstatavus atitinkamų AKĮ nuostatų pažeidimo faktą, (t. y. alkoholio produktų laikymą ir prekybą jais, prekybą iš prekybos automatų), alternatyvus teisinių santykių kvalifikavimas negali tapti pagrindu subjektui išvengti atsakomybės</w:t>
      </w:r>
      <w:r w:rsidRPr="1C0984DF">
        <w:rPr>
          <w:rFonts w:asciiTheme="minorHAnsi" w:hAnsiTheme="minorHAnsi" w:cstheme="minorBidi"/>
          <w:color w:val="000000" w:themeColor="text1"/>
          <w:sz w:val="22"/>
          <w:szCs w:val="22"/>
        </w:rPr>
        <w:t xml:space="preserve">. Šiuo atveju pareiškėjas yra alkoholio produktų laikymą ir prekybą apimančių teisinių santykių subjektas, todėl nepriklausomai nuo to, kaip tarpusavio teisinius santykius kvalifikuoja pareiškėjas ir trečiasis suinteresuotas asmuo UAB „Artimiausias“, pareiškėjas atsako už AKĮ nuostatų laikymąsi. Prekybos „grandinėje“ veikiantys ūkio subjektai visi ir kiekvienas atskirai prisideda prie AKĮ nuostatų neatitinkančio alkoholio produkto pardavimo (žr. </w:t>
      </w:r>
      <w:r w:rsidRPr="1C0984DF">
        <w:rPr>
          <w:rFonts w:asciiTheme="minorHAnsi" w:hAnsiTheme="minorHAnsi" w:cstheme="minorBidi"/>
          <w:i/>
          <w:iCs/>
          <w:color w:val="000000" w:themeColor="text1"/>
          <w:sz w:val="22"/>
          <w:szCs w:val="22"/>
        </w:rPr>
        <w:t>mutatis mutandis</w:t>
      </w:r>
      <w:r w:rsidRPr="1C0984DF">
        <w:rPr>
          <w:rFonts w:asciiTheme="minorHAnsi" w:hAnsiTheme="minorHAnsi" w:cstheme="minorBidi"/>
          <w:color w:val="000000" w:themeColor="text1"/>
          <w:sz w:val="22"/>
          <w:szCs w:val="22"/>
        </w:rPr>
        <w:t xml:space="preserve"> LVAT 2020 m. sausio 22 d. nutartį administracinėje byloje Nr. A-403-415/2020; 2007 m. kovo 5 d. nutartį administracinėje byloje Nr. A</w:t>
      </w:r>
      <w:r w:rsidRPr="1C0984DF">
        <w:rPr>
          <w:rFonts w:asciiTheme="minorHAnsi" w:hAnsiTheme="minorHAnsi" w:cstheme="minorBidi"/>
          <w:color w:val="000000" w:themeColor="text1"/>
          <w:sz w:val="22"/>
          <w:szCs w:val="22"/>
          <w:vertAlign w:val="superscript"/>
        </w:rPr>
        <w:t>438</w:t>
      </w:r>
      <w:r w:rsidRPr="1C0984DF">
        <w:rPr>
          <w:rFonts w:asciiTheme="minorHAnsi" w:hAnsiTheme="minorHAnsi" w:cstheme="minorBidi"/>
          <w:color w:val="000000" w:themeColor="text1"/>
          <w:sz w:val="22"/>
          <w:szCs w:val="22"/>
        </w:rPr>
        <w:t>-221</w:t>
      </w:r>
      <w:r w:rsidR="3AC2FE14" w:rsidRPr="1C0984DF">
        <w:rPr>
          <w:rFonts w:asciiTheme="minorHAnsi" w:hAnsiTheme="minorHAnsi" w:cstheme="minorBidi"/>
          <w:color w:val="000000" w:themeColor="text1"/>
          <w:sz w:val="22"/>
          <w:szCs w:val="22"/>
        </w:rPr>
        <w:t>/20</w:t>
      </w:r>
      <w:r w:rsidRPr="1C0984DF">
        <w:rPr>
          <w:rFonts w:asciiTheme="minorHAnsi" w:hAnsiTheme="minorHAnsi" w:cstheme="minorBidi"/>
          <w:color w:val="000000" w:themeColor="text1"/>
          <w:sz w:val="22"/>
          <w:szCs w:val="22"/>
        </w:rPr>
        <w:t>07).</w:t>
      </w:r>
    </w:p>
    <w:p w14:paraId="4C40E978" w14:textId="77777777" w:rsidR="00410974" w:rsidRPr="001B5CE0" w:rsidRDefault="00410974" w:rsidP="00410974">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Pareiškėjo apeliacinis skundas atmestas, o pirmosios instancijos teismo sprendimas paliktas nepakeistas.</w:t>
      </w:r>
    </w:p>
    <w:p w14:paraId="714988F7" w14:textId="77777777" w:rsidR="00410974" w:rsidRPr="001B5CE0" w:rsidRDefault="00410974" w:rsidP="00410974">
      <w:pPr>
        <w:rPr>
          <w:rFonts w:asciiTheme="minorHAnsi" w:hAnsiTheme="minorHAnsi" w:cstheme="minorHAnsi"/>
          <w:sz w:val="22"/>
          <w:szCs w:val="22"/>
        </w:rPr>
      </w:pPr>
    </w:p>
    <w:p w14:paraId="2D186CE9"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2021 m. birželio 30 d. nutartis administracinėje byloje Nr. eA-2375-968/2021</w:t>
      </w:r>
    </w:p>
    <w:p w14:paraId="1D16DFD1"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Teisminio proceso Nr. 3-61-3-01467-2020-5</w:t>
      </w:r>
    </w:p>
    <w:p w14:paraId="11951F1C" w14:textId="77777777" w:rsidR="00410974" w:rsidRPr="001B5CE0" w:rsidRDefault="00410974" w:rsidP="00410974">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Procesinio sprendimo kategorija 34.2</w:t>
      </w:r>
    </w:p>
    <w:p w14:paraId="20D721E8" w14:textId="77777777" w:rsidR="00410974" w:rsidRPr="001B5CE0" w:rsidRDefault="00E1693C" w:rsidP="00410974">
      <w:pPr>
        <w:jc w:val="both"/>
        <w:rPr>
          <w:rFonts w:asciiTheme="minorHAnsi" w:eastAsiaTheme="minorHAnsi" w:hAnsiTheme="minorHAnsi" w:cstheme="minorHAnsi"/>
          <w:color w:val="0000FF"/>
          <w:sz w:val="22"/>
          <w:szCs w:val="22"/>
          <w:u w:val="single"/>
          <w:lang w:eastAsia="en-US"/>
        </w:rPr>
      </w:pPr>
      <w:hyperlink r:id="rId25" w:history="1">
        <w:r w:rsidR="00410974" w:rsidRPr="001B5CE0">
          <w:rPr>
            <w:rStyle w:val="Hipersaitas"/>
            <w:rFonts w:asciiTheme="minorHAnsi" w:eastAsiaTheme="minorHAnsi" w:hAnsiTheme="minorHAnsi" w:cstheme="minorHAnsi"/>
            <w:sz w:val="22"/>
            <w:szCs w:val="22"/>
            <w:lang w:eastAsia="en-US"/>
          </w:rPr>
          <w:t>Prieiga internete</w:t>
        </w:r>
      </w:hyperlink>
    </w:p>
    <w:p w14:paraId="248E70E2" w14:textId="77777777" w:rsidR="00410974" w:rsidRPr="001B5CE0" w:rsidRDefault="00410974" w:rsidP="1C0984DF">
      <w:pPr>
        <w:jc w:val="both"/>
        <w:rPr>
          <w:rFonts w:asciiTheme="minorHAnsi" w:hAnsiTheme="minorHAnsi" w:cstheme="minorBidi"/>
          <w:i/>
          <w:iCs/>
          <w:sz w:val="22"/>
          <w:szCs w:val="22"/>
        </w:rPr>
      </w:pPr>
    </w:p>
    <w:p w14:paraId="2DBE6E73" w14:textId="05BB83A7" w:rsidR="00D74083" w:rsidRPr="001B5CE0" w:rsidRDefault="00D74083" w:rsidP="000102D2">
      <w:pPr>
        <w:pStyle w:val="Apzvalgai1"/>
        <w:rPr>
          <w:rFonts w:asciiTheme="minorHAnsi" w:hAnsiTheme="minorHAnsi" w:cstheme="minorHAnsi"/>
        </w:rPr>
      </w:pPr>
      <w:bookmarkStart w:id="49" w:name="_Toc81496941"/>
      <w:r w:rsidRPr="001B5CE0">
        <w:rPr>
          <w:rFonts w:asciiTheme="minorHAnsi" w:hAnsiTheme="minorHAnsi" w:cstheme="minorHAnsi"/>
        </w:rPr>
        <w:t>36.</w:t>
      </w:r>
      <w:r w:rsidR="00E721BE" w:rsidRPr="001B5CE0">
        <w:rPr>
          <w:rFonts w:asciiTheme="minorHAnsi" w:hAnsiTheme="minorHAnsi" w:cstheme="minorHAnsi"/>
        </w:rPr>
        <w:t xml:space="preserve"> Ginklų ir šaudmenų kontrolė</w:t>
      </w:r>
      <w:bookmarkEnd w:id="49"/>
    </w:p>
    <w:p w14:paraId="29587CB7" w14:textId="05B65CD6" w:rsidR="00E721BE" w:rsidRPr="001B5CE0" w:rsidRDefault="00E721BE" w:rsidP="003724AC">
      <w:pPr>
        <w:jc w:val="both"/>
        <w:rPr>
          <w:rFonts w:asciiTheme="minorHAnsi" w:hAnsiTheme="minorHAnsi" w:cstheme="minorHAnsi"/>
          <w:sz w:val="22"/>
          <w:szCs w:val="22"/>
        </w:rPr>
      </w:pPr>
    </w:p>
    <w:p w14:paraId="401435F0" w14:textId="3A9C110E" w:rsidR="00E721BE" w:rsidRPr="001B5CE0" w:rsidRDefault="00E721BE" w:rsidP="000102D2">
      <w:pPr>
        <w:pStyle w:val="Antrat2"/>
      </w:pPr>
      <w:bookmarkStart w:id="50" w:name="_Toc81496942"/>
      <w:r w:rsidRPr="001B5CE0">
        <w:t>Dėl</w:t>
      </w:r>
      <w:r w:rsidR="003D4C38" w:rsidRPr="001B5CE0">
        <w:t xml:space="preserve"> individualios situacijos vertinimo</w:t>
      </w:r>
      <w:r w:rsidR="008A0A8B" w:rsidRPr="001B5CE0">
        <w:t xml:space="preserve"> </w:t>
      </w:r>
      <w:r w:rsidR="003D4C38" w:rsidRPr="001B5CE0">
        <w:t>sprendžiant dėl leidimo laikyti ginklą išdavimo</w:t>
      </w:r>
      <w:bookmarkEnd w:id="50"/>
      <w:r w:rsidR="003D4C38" w:rsidRPr="001B5CE0">
        <w:t xml:space="preserve"> </w:t>
      </w:r>
    </w:p>
    <w:p w14:paraId="38E94D6D" w14:textId="694C0DFC" w:rsidR="005742A3" w:rsidRPr="001B5CE0" w:rsidRDefault="005742A3" w:rsidP="003724AC">
      <w:pPr>
        <w:jc w:val="both"/>
        <w:rPr>
          <w:rFonts w:asciiTheme="minorHAnsi" w:hAnsiTheme="minorHAnsi" w:cstheme="minorHAnsi"/>
          <w:i/>
          <w:iCs/>
          <w:sz w:val="22"/>
          <w:szCs w:val="22"/>
        </w:rPr>
      </w:pPr>
    </w:p>
    <w:p w14:paraId="530703C8" w14:textId="77777777" w:rsidR="001F38D9" w:rsidRPr="001B5CE0" w:rsidRDefault="003724AC" w:rsidP="001F38D9">
      <w:pPr>
        <w:ind w:firstLine="567"/>
        <w:jc w:val="both"/>
        <w:rPr>
          <w:rFonts w:asciiTheme="minorHAnsi" w:hAnsiTheme="minorHAnsi" w:cstheme="minorHAnsi"/>
          <w:sz w:val="22"/>
          <w:szCs w:val="22"/>
        </w:rPr>
      </w:pPr>
      <w:r w:rsidRPr="001B5CE0">
        <w:rPr>
          <w:rFonts w:asciiTheme="minorHAnsi" w:hAnsiTheme="minorHAnsi" w:cstheme="minorHAnsi"/>
          <w:sz w:val="22"/>
          <w:szCs w:val="22"/>
        </w:rPr>
        <w:t>Apžvelgiamu atveju p</w:t>
      </w:r>
      <w:r w:rsidR="005742A3" w:rsidRPr="001B5CE0">
        <w:rPr>
          <w:rFonts w:asciiTheme="minorHAnsi" w:hAnsiTheme="minorHAnsi" w:cstheme="minorHAnsi"/>
          <w:sz w:val="22"/>
          <w:szCs w:val="22"/>
        </w:rPr>
        <w:t>areiškėjas kreipėsi į teismą su skundu, prašydamas panaikinti atsakovo Vilniaus apskrities vyriausiojo policijos komisariato (toliau – atsakovas</w:t>
      </w:r>
      <w:r w:rsidRPr="001B5CE0">
        <w:rPr>
          <w:rFonts w:asciiTheme="minorHAnsi" w:hAnsiTheme="minorHAnsi" w:cstheme="minorHAnsi"/>
          <w:sz w:val="22"/>
          <w:szCs w:val="22"/>
        </w:rPr>
        <w:t xml:space="preserve">) </w:t>
      </w:r>
      <w:r w:rsidR="005742A3" w:rsidRPr="001B5CE0">
        <w:rPr>
          <w:rFonts w:asciiTheme="minorHAnsi" w:hAnsiTheme="minorHAnsi" w:cstheme="minorHAnsi"/>
          <w:sz w:val="22"/>
          <w:szCs w:val="22"/>
        </w:rPr>
        <w:t xml:space="preserve">sprendimą </w:t>
      </w:r>
      <w:r w:rsidRPr="001B5CE0">
        <w:rPr>
          <w:rFonts w:asciiTheme="minorHAnsi" w:hAnsiTheme="minorHAnsi" w:cstheme="minorHAnsi"/>
          <w:sz w:val="22"/>
          <w:szCs w:val="22"/>
        </w:rPr>
        <w:t>a</w:t>
      </w:r>
      <w:r w:rsidR="005742A3" w:rsidRPr="001B5CE0">
        <w:rPr>
          <w:rFonts w:asciiTheme="minorHAnsi" w:hAnsiTheme="minorHAnsi" w:cstheme="minorHAnsi"/>
          <w:sz w:val="22"/>
          <w:szCs w:val="22"/>
        </w:rPr>
        <w:t>tsisakyti</w:t>
      </w:r>
      <w:r w:rsidRPr="001B5CE0">
        <w:rPr>
          <w:rFonts w:asciiTheme="minorHAnsi" w:hAnsiTheme="minorHAnsi" w:cstheme="minorHAnsi"/>
          <w:sz w:val="22"/>
          <w:szCs w:val="22"/>
        </w:rPr>
        <w:t xml:space="preserve"> </w:t>
      </w:r>
      <w:r w:rsidR="005742A3" w:rsidRPr="001B5CE0">
        <w:rPr>
          <w:rFonts w:asciiTheme="minorHAnsi" w:hAnsiTheme="minorHAnsi" w:cstheme="minorHAnsi"/>
          <w:sz w:val="22"/>
          <w:szCs w:val="22"/>
        </w:rPr>
        <w:t xml:space="preserve">išduoti </w:t>
      </w:r>
      <w:r w:rsidRPr="001B5CE0">
        <w:rPr>
          <w:rFonts w:asciiTheme="minorHAnsi" w:hAnsiTheme="minorHAnsi" w:cstheme="minorHAnsi"/>
          <w:sz w:val="22"/>
          <w:szCs w:val="22"/>
        </w:rPr>
        <w:t xml:space="preserve">jam </w:t>
      </w:r>
      <w:r w:rsidR="005742A3" w:rsidRPr="001B5CE0">
        <w:rPr>
          <w:rFonts w:asciiTheme="minorHAnsi" w:hAnsiTheme="minorHAnsi" w:cstheme="minorHAnsi"/>
          <w:sz w:val="22"/>
          <w:szCs w:val="22"/>
        </w:rPr>
        <w:t xml:space="preserve">leidimą laikyti </w:t>
      </w:r>
      <w:r w:rsidRPr="001B5CE0">
        <w:rPr>
          <w:rFonts w:asciiTheme="minorHAnsi" w:hAnsiTheme="minorHAnsi" w:cstheme="minorHAnsi"/>
          <w:sz w:val="22"/>
          <w:szCs w:val="22"/>
        </w:rPr>
        <w:t xml:space="preserve">ir </w:t>
      </w:r>
      <w:r w:rsidR="005742A3" w:rsidRPr="001B5CE0">
        <w:rPr>
          <w:rFonts w:asciiTheme="minorHAnsi" w:hAnsiTheme="minorHAnsi" w:cstheme="minorHAnsi"/>
          <w:sz w:val="22"/>
          <w:szCs w:val="22"/>
        </w:rPr>
        <w:t>nešiotis</w:t>
      </w:r>
      <w:r w:rsidRPr="001B5CE0">
        <w:rPr>
          <w:rFonts w:asciiTheme="minorHAnsi" w:hAnsiTheme="minorHAnsi" w:cstheme="minorHAnsi"/>
          <w:sz w:val="22"/>
          <w:szCs w:val="22"/>
        </w:rPr>
        <w:t xml:space="preserve"> </w:t>
      </w:r>
      <w:r w:rsidR="005742A3" w:rsidRPr="001B5CE0">
        <w:rPr>
          <w:rFonts w:asciiTheme="minorHAnsi" w:hAnsiTheme="minorHAnsi" w:cstheme="minorHAnsi"/>
          <w:sz w:val="22"/>
          <w:szCs w:val="22"/>
        </w:rPr>
        <w:t>ginklus</w:t>
      </w:r>
      <w:r w:rsidRPr="001B5CE0">
        <w:rPr>
          <w:rFonts w:asciiTheme="minorHAnsi" w:hAnsiTheme="minorHAnsi" w:cstheme="minorHAnsi"/>
          <w:sz w:val="22"/>
          <w:szCs w:val="22"/>
        </w:rPr>
        <w:t>.</w:t>
      </w:r>
    </w:p>
    <w:p w14:paraId="4B32CBCC" w14:textId="24AA2D09" w:rsidR="001F38D9" w:rsidRPr="001B5CE0" w:rsidRDefault="001F38D9" w:rsidP="001F38D9">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sz w:val="22"/>
          <w:szCs w:val="22"/>
        </w:rPr>
        <w:t>Ginčo s</w:t>
      </w:r>
      <w:r w:rsidR="005742A3" w:rsidRPr="001B5CE0">
        <w:rPr>
          <w:rFonts w:asciiTheme="minorHAnsi" w:hAnsiTheme="minorHAnsi" w:cstheme="minorHAnsi"/>
          <w:color w:val="000000"/>
          <w:sz w:val="22"/>
          <w:szCs w:val="22"/>
          <w:shd w:val="clear" w:color="auto" w:fill="FFFFFF"/>
        </w:rPr>
        <w:t>prendim</w:t>
      </w:r>
      <w:r w:rsidRPr="001B5CE0">
        <w:rPr>
          <w:rFonts w:asciiTheme="minorHAnsi" w:hAnsiTheme="minorHAnsi" w:cstheme="minorHAnsi"/>
          <w:color w:val="000000"/>
          <w:sz w:val="22"/>
          <w:szCs w:val="22"/>
          <w:shd w:val="clear" w:color="auto" w:fill="FFFFFF"/>
        </w:rPr>
        <w:t xml:space="preserve">as </w:t>
      </w:r>
      <w:r w:rsidR="005742A3" w:rsidRPr="001B5CE0">
        <w:rPr>
          <w:rFonts w:asciiTheme="minorHAnsi" w:hAnsiTheme="minorHAnsi" w:cstheme="minorHAnsi"/>
          <w:color w:val="000000"/>
          <w:sz w:val="22"/>
          <w:szCs w:val="22"/>
          <w:shd w:val="clear" w:color="auto" w:fill="FFFFFF"/>
        </w:rPr>
        <w:t>priimtas</w:t>
      </w:r>
      <w:r w:rsidRPr="001B5CE0">
        <w:rPr>
          <w:rFonts w:asciiTheme="minorHAnsi" w:hAnsiTheme="minorHAnsi" w:cstheme="minorHAnsi"/>
          <w:color w:val="000000"/>
          <w:sz w:val="22"/>
          <w:szCs w:val="22"/>
          <w:shd w:val="clear" w:color="auto" w:fill="FFFFFF"/>
        </w:rPr>
        <w:t>,</w:t>
      </w:r>
      <w:r w:rsidR="005742A3" w:rsidRPr="001B5CE0">
        <w:rPr>
          <w:rFonts w:asciiTheme="minorHAnsi" w:hAnsiTheme="minorHAnsi" w:cstheme="minorHAnsi"/>
          <w:color w:val="000000"/>
          <w:sz w:val="22"/>
          <w:szCs w:val="22"/>
          <w:shd w:val="clear" w:color="auto" w:fill="FFFFFF"/>
        </w:rPr>
        <w:t xml:space="preserve"> vadovaujantis</w:t>
      </w:r>
      <w:r w:rsidRPr="001B5CE0">
        <w:rPr>
          <w:rFonts w:asciiTheme="minorHAnsi" w:hAnsiTheme="minorHAnsi" w:cstheme="minorHAnsi"/>
          <w:color w:val="000000"/>
          <w:sz w:val="22"/>
          <w:szCs w:val="22"/>
          <w:shd w:val="clear" w:color="auto" w:fill="FFFFFF"/>
        </w:rPr>
        <w:t xml:space="preserve"> Ginklų ir šaudmenų kontrolės įstatymo (toliau – Įstatymas) </w:t>
      </w:r>
      <w:r w:rsidR="005742A3" w:rsidRPr="001B5CE0">
        <w:rPr>
          <w:rFonts w:asciiTheme="minorHAnsi" w:hAnsiTheme="minorHAnsi" w:cstheme="minorHAnsi"/>
          <w:color w:val="000000"/>
          <w:sz w:val="22"/>
          <w:szCs w:val="22"/>
          <w:shd w:val="clear" w:color="auto" w:fill="FFFFFF"/>
        </w:rPr>
        <w:t>17</w:t>
      </w:r>
      <w:r w:rsidR="00EF449C" w:rsidRPr="001B5CE0">
        <w:rPr>
          <w:rFonts w:asciiTheme="minorHAnsi" w:hAnsiTheme="minorHAnsi" w:cstheme="minorHAnsi"/>
          <w:color w:val="000000"/>
          <w:sz w:val="22"/>
          <w:szCs w:val="22"/>
          <w:shd w:val="clear" w:color="auto" w:fill="FFFFFF"/>
        </w:rPr>
        <w:t> </w:t>
      </w:r>
      <w:r w:rsidR="005742A3" w:rsidRPr="001B5CE0">
        <w:rPr>
          <w:rFonts w:asciiTheme="minorHAnsi" w:hAnsiTheme="minorHAnsi" w:cstheme="minorHAnsi"/>
          <w:color w:val="000000"/>
          <w:sz w:val="22"/>
          <w:szCs w:val="22"/>
          <w:shd w:val="clear" w:color="auto" w:fill="FFFFFF"/>
        </w:rPr>
        <w:t>straipsnio 1 dalies 2 punkto</w:t>
      </w:r>
      <w:r w:rsidRPr="001B5CE0">
        <w:rPr>
          <w:rFonts w:asciiTheme="minorHAnsi" w:hAnsiTheme="minorHAnsi" w:cstheme="minorHAnsi"/>
          <w:color w:val="000000"/>
          <w:sz w:val="22"/>
          <w:szCs w:val="22"/>
          <w:shd w:val="clear" w:color="auto" w:fill="FFFFFF"/>
        </w:rPr>
        <w:t xml:space="preserve"> </w:t>
      </w:r>
      <w:r w:rsidR="005742A3" w:rsidRPr="001B5CE0">
        <w:rPr>
          <w:rFonts w:asciiTheme="minorHAnsi" w:hAnsiTheme="minorHAnsi" w:cstheme="minorHAnsi"/>
          <w:color w:val="000000"/>
          <w:sz w:val="22"/>
          <w:szCs w:val="22"/>
          <w:shd w:val="clear" w:color="auto" w:fill="FFFFFF"/>
        </w:rPr>
        <w:t xml:space="preserve">(nukreipiančio į </w:t>
      </w:r>
      <w:r w:rsidRPr="001B5CE0">
        <w:rPr>
          <w:rFonts w:asciiTheme="minorHAnsi" w:hAnsiTheme="minorHAnsi" w:cstheme="minorHAnsi"/>
          <w:color w:val="000000"/>
          <w:sz w:val="22"/>
          <w:szCs w:val="22"/>
          <w:shd w:val="clear" w:color="auto" w:fill="FFFFFF"/>
        </w:rPr>
        <w:t>šio į</w:t>
      </w:r>
      <w:r w:rsidR="005742A3" w:rsidRPr="001B5CE0">
        <w:rPr>
          <w:rFonts w:asciiTheme="minorHAnsi" w:hAnsiTheme="minorHAnsi" w:cstheme="minorHAnsi"/>
          <w:color w:val="000000"/>
          <w:sz w:val="22"/>
          <w:szCs w:val="22"/>
          <w:shd w:val="clear" w:color="auto" w:fill="FFFFFF"/>
        </w:rPr>
        <w:t>statymo 18 straipsnio 2 dalies 1 punktą) pagrindu.</w:t>
      </w:r>
    </w:p>
    <w:p w14:paraId="34D74419" w14:textId="36FF3719" w:rsidR="001F38D9" w:rsidRPr="001B5CE0" w:rsidRDefault="001F38D9" w:rsidP="001F38D9">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Į</w:t>
      </w:r>
      <w:r w:rsidR="005742A3" w:rsidRPr="001B5CE0">
        <w:rPr>
          <w:rFonts w:asciiTheme="minorHAnsi" w:hAnsiTheme="minorHAnsi" w:cstheme="minorHAnsi"/>
          <w:color w:val="000000"/>
          <w:sz w:val="22"/>
          <w:szCs w:val="22"/>
          <w:shd w:val="clear" w:color="auto" w:fill="FFFFFF"/>
        </w:rPr>
        <w:t>statymo (redakcija, galiojusi nuo 2018 m. sausio 1 d. iki 2019 m. sausio 1 d.) 17 straipsnio 1 dalies 2 punkte nurodyta, kad B ir C kategorijų ginklų, jų šaudmenų negali įsigyti ir turėti fizinis asmuo, nesantis nepriekaištingos reputacijos.</w:t>
      </w:r>
      <w:r w:rsidRPr="001B5CE0">
        <w:rPr>
          <w:rFonts w:asciiTheme="minorHAnsi" w:hAnsiTheme="minorHAnsi" w:cstheme="minorHAnsi"/>
          <w:color w:val="000000"/>
          <w:sz w:val="22"/>
          <w:szCs w:val="22"/>
        </w:rPr>
        <w:t xml:space="preserve"> Į</w:t>
      </w:r>
      <w:r w:rsidR="005742A3" w:rsidRPr="001B5CE0">
        <w:rPr>
          <w:rFonts w:asciiTheme="minorHAnsi" w:hAnsiTheme="minorHAnsi" w:cstheme="minorHAnsi"/>
          <w:color w:val="000000"/>
          <w:sz w:val="22"/>
          <w:szCs w:val="22"/>
          <w:shd w:val="clear" w:color="auto" w:fill="FFFFFF"/>
        </w:rPr>
        <w:t xml:space="preserve">statymo 18 straipsnio 2 dalies 1 punkte detalizuota, kad nepriekaištingos reputacijos asmeniu nelaikomas asmuo, be kita ko, įsiteisėjusiu teismo nuosprendžiu pripažintas padaręs tyčinį smurtinį nusikaltimą, už kurį </w:t>
      </w:r>
      <w:r w:rsidR="00EF449C" w:rsidRPr="001B5CE0">
        <w:rPr>
          <w:rFonts w:asciiTheme="minorHAnsi" w:hAnsiTheme="minorHAnsi" w:cstheme="minorHAnsi"/>
          <w:color w:val="000000"/>
          <w:sz w:val="22"/>
          <w:szCs w:val="22"/>
          <w:shd w:val="clear" w:color="auto" w:fill="FFFFFF"/>
        </w:rPr>
        <w:t xml:space="preserve">BK </w:t>
      </w:r>
      <w:r w:rsidR="005742A3" w:rsidRPr="001B5CE0">
        <w:rPr>
          <w:rFonts w:asciiTheme="minorHAnsi" w:hAnsiTheme="minorHAnsi" w:cstheme="minorHAnsi"/>
          <w:color w:val="000000"/>
          <w:sz w:val="22"/>
          <w:szCs w:val="22"/>
          <w:shd w:val="clear" w:color="auto" w:fill="FFFFFF"/>
        </w:rPr>
        <w:t>numatyta didžiausia bausmė viršija 3 metus laisvės atėmimo.</w:t>
      </w:r>
    </w:p>
    <w:p w14:paraId="7B7B8B70" w14:textId="45370962" w:rsidR="005065C1" w:rsidRPr="001B5CE0" w:rsidRDefault="005742A3" w:rsidP="003D7053">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 xml:space="preserve">Konstitucinis Teismas, spręsdamas dėl </w:t>
      </w:r>
      <w:r w:rsidR="00A9710E" w:rsidRPr="001B5CE0">
        <w:rPr>
          <w:rFonts w:asciiTheme="minorHAnsi" w:hAnsiTheme="minorHAnsi" w:cstheme="minorHAnsi"/>
          <w:color w:val="000000"/>
          <w:sz w:val="22"/>
          <w:szCs w:val="22"/>
          <w:shd w:val="clear" w:color="auto" w:fill="FFFFFF"/>
        </w:rPr>
        <w:t>Į</w:t>
      </w:r>
      <w:r w:rsidRPr="001B5CE0">
        <w:rPr>
          <w:rFonts w:asciiTheme="minorHAnsi" w:hAnsiTheme="minorHAnsi" w:cstheme="minorHAnsi"/>
          <w:color w:val="000000"/>
          <w:sz w:val="22"/>
          <w:szCs w:val="22"/>
          <w:shd w:val="clear" w:color="auto" w:fill="FFFFFF"/>
        </w:rPr>
        <w:t>statymo 17 straipsnio 1 dalies 2 punkto ir 18 straipsnio 2 dalies 1</w:t>
      </w:r>
      <w:r w:rsidR="003D7053" w:rsidRPr="001B5CE0">
        <w:rPr>
          <w:rFonts w:asciiTheme="minorHAnsi" w:hAnsiTheme="minorHAnsi" w:cstheme="minorHAnsi"/>
          <w:color w:val="000000"/>
          <w:sz w:val="22"/>
          <w:szCs w:val="22"/>
          <w:shd w:val="clear" w:color="auto" w:fill="FFFFFF"/>
        </w:rPr>
        <w:t> </w:t>
      </w:r>
      <w:r w:rsidRPr="001B5CE0">
        <w:rPr>
          <w:rFonts w:asciiTheme="minorHAnsi" w:hAnsiTheme="minorHAnsi" w:cstheme="minorHAnsi"/>
          <w:color w:val="000000"/>
          <w:sz w:val="22"/>
          <w:szCs w:val="22"/>
          <w:shd w:val="clear" w:color="auto" w:fill="FFFFFF"/>
        </w:rPr>
        <w:t>punkto konstitucingumo</w:t>
      </w:r>
      <w:r w:rsidR="00A9710E" w:rsidRPr="001B5CE0">
        <w:rPr>
          <w:rFonts w:asciiTheme="minorHAnsi" w:hAnsiTheme="minorHAnsi" w:cstheme="minorHAnsi"/>
          <w:color w:val="000000"/>
          <w:sz w:val="22"/>
          <w:szCs w:val="22"/>
          <w:shd w:val="clear" w:color="auto" w:fill="FFFFFF"/>
        </w:rPr>
        <w:t xml:space="preserve">, </w:t>
      </w:r>
      <w:r w:rsidRPr="001B5CE0">
        <w:rPr>
          <w:rFonts w:asciiTheme="minorHAnsi" w:hAnsiTheme="minorHAnsi" w:cstheme="minorHAnsi"/>
          <w:color w:val="000000"/>
          <w:sz w:val="22"/>
          <w:szCs w:val="22"/>
          <w:shd w:val="clear" w:color="auto" w:fill="FFFFFF"/>
        </w:rPr>
        <w:t>2020 m. birželio 5 d. nutarime</w:t>
      </w:r>
      <w:r w:rsidR="00A9710E" w:rsidRPr="001B5CE0">
        <w:rPr>
          <w:rFonts w:asciiTheme="minorHAnsi" w:hAnsiTheme="minorHAnsi" w:cstheme="minorHAnsi"/>
          <w:color w:val="000000"/>
          <w:sz w:val="22"/>
          <w:szCs w:val="22"/>
          <w:shd w:val="clear" w:color="auto" w:fill="FFFFFF"/>
        </w:rPr>
        <w:t xml:space="preserve"> (T</w:t>
      </w:r>
      <w:r w:rsidR="003D7053" w:rsidRPr="001B5CE0">
        <w:rPr>
          <w:rFonts w:asciiTheme="minorHAnsi" w:hAnsiTheme="minorHAnsi" w:cstheme="minorHAnsi"/>
          <w:color w:val="000000"/>
          <w:sz w:val="22"/>
          <w:szCs w:val="22"/>
          <w:shd w:val="clear" w:color="auto" w:fill="FFFFFF"/>
        </w:rPr>
        <w:t xml:space="preserve">eisės aktų registre </w:t>
      </w:r>
      <w:r w:rsidRPr="001B5CE0">
        <w:rPr>
          <w:rFonts w:asciiTheme="minorHAnsi" w:hAnsiTheme="minorHAnsi" w:cstheme="minorHAnsi"/>
          <w:color w:val="000000"/>
          <w:sz w:val="22"/>
          <w:szCs w:val="22"/>
          <w:shd w:val="clear" w:color="auto" w:fill="FFFFFF"/>
        </w:rPr>
        <w:t>oficialiai paskelbtas 2020 m. gruodžio 31 d.) pripažino, kad</w:t>
      </w:r>
      <w:r w:rsidR="005065C1" w:rsidRPr="001B5CE0">
        <w:rPr>
          <w:rFonts w:asciiTheme="minorHAnsi" w:hAnsiTheme="minorHAnsi" w:cstheme="minorHAnsi"/>
          <w:color w:val="000000"/>
          <w:sz w:val="22"/>
          <w:szCs w:val="22"/>
          <w:shd w:val="clear" w:color="auto" w:fill="FFFFFF"/>
        </w:rPr>
        <w:t>, be kita ko, Į</w:t>
      </w:r>
      <w:r w:rsidRPr="001B5CE0">
        <w:rPr>
          <w:rFonts w:asciiTheme="minorHAnsi" w:hAnsiTheme="minorHAnsi" w:cstheme="minorHAnsi"/>
          <w:color w:val="000000"/>
          <w:sz w:val="22"/>
          <w:szCs w:val="22"/>
          <w:shd w:val="clear" w:color="auto" w:fill="FFFFFF"/>
        </w:rPr>
        <w:t>statymo (2019 m. birželio 27 d. redakcija</w:t>
      </w:r>
      <w:r w:rsidR="005065C1" w:rsidRPr="001B5CE0">
        <w:rPr>
          <w:rFonts w:asciiTheme="minorHAnsi" w:hAnsiTheme="minorHAnsi" w:cstheme="minorHAnsi"/>
          <w:color w:val="000000"/>
          <w:sz w:val="22"/>
          <w:szCs w:val="22"/>
          <w:shd w:val="clear" w:color="auto" w:fill="FFFFFF"/>
        </w:rPr>
        <w:t xml:space="preserve">) </w:t>
      </w:r>
      <w:r w:rsidRPr="001B5CE0">
        <w:rPr>
          <w:rFonts w:asciiTheme="minorHAnsi" w:hAnsiTheme="minorHAnsi" w:cstheme="minorHAnsi"/>
          <w:color w:val="000000"/>
          <w:sz w:val="22"/>
          <w:szCs w:val="22"/>
          <w:shd w:val="clear" w:color="auto" w:fill="FFFFFF"/>
        </w:rPr>
        <w:t>18 straipsnio 2 dalies 1–4 punktai tiek, kiek juose nurodyti asmenys neterminuotai nėra laikomi nepriekaištingos reputacijos asmenimis ir pagal šio įstatymo 17 straipsnio 1 dalies 2 punktą visam laikui netenka teisės įsigyti ir turėti šio įstatymo 3</w:t>
      </w:r>
      <w:r w:rsidR="003D7053" w:rsidRPr="001B5CE0">
        <w:rPr>
          <w:rFonts w:asciiTheme="minorHAnsi" w:hAnsiTheme="minorHAnsi" w:cstheme="minorHAnsi"/>
          <w:color w:val="000000"/>
          <w:sz w:val="22"/>
          <w:szCs w:val="22"/>
          <w:shd w:val="clear" w:color="auto" w:fill="FFFFFF"/>
        </w:rPr>
        <w:t> </w:t>
      </w:r>
      <w:r w:rsidRPr="001B5CE0">
        <w:rPr>
          <w:rFonts w:asciiTheme="minorHAnsi" w:hAnsiTheme="minorHAnsi" w:cstheme="minorHAnsi"/>
          <w:color w:val="000000"/>
          <w:sz w:val="22"/>
          <w:szCs w:val="22"/>
          <w:shd w:val="clear" w:color="auto" w:fill="FFFFFF"/>
        </w:rPr>
        <w:t>straipsnio 6</w:t>
      </w:r>
      <w:r w:rsidR="003D7053" w:rsidRPr="001B5CE0">
        <w:rPr>
          <w:rFonts w:asciiTheme="minorHAnsi" w:hAnsiTheme="minorHAnsi" w:cstheme="minorHAnsi"/>
          <w:color w:val="000000"/>
          <w:sz w:val="22"/>
          <w:szCs w:val="22"/>
          <w:shd w:val="clear" w:color="auto" w:fill="FFFFFF"/>
        </w:rPr>
        <w:t>–</w:t>
      </w:r>
      <w:r w:rsidRPr="001B5CE0">
        <w:rPr>
          <w:rFonts w:asciiTheme="minorHAnsi" w:hAnsiTheme="minorHAnsi" w:cstheme="minorHAnsi"/>
          <w:color w:val="000000"/>
          <w:sz w:val="22"/>
          <w:szCs w:val="22"/>
          <w:shd w:val="clear" w:color="auto" w:fill="FFFFFF"/>
        </w:rPr>
        <w:t>10 punktuose nurodytų ginklų, B ir C kategorijų ginklų, jų šaudmenų, prieštarauja konstituciniam teisinės valstybės principui.</w:t>
      </w:r>
    </w:p>
    <w:p w14:paraId="612C7234" w14:textId="77777777" w:rsidR="005065C1" w:rsidRPr="001B5CE0" w:rsidRDefault="005742A3" w:rsidP="005065C1">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sz w:val="22"/>
          <w:szCs w:val="22"/>
        </w:rPr>
        <w:t xml:space="preserve">Konstitucinis Teismas </w:t>
      </w:r>
      <w:r w:rsidR="005065C1" w:rsidRPr="001B5CE0">
        <w:rPr>
          <w:rFonts w:asciiTheme="minorHAnsi" w:hAnsiTheme="minorHAnsi" w:cstheme="minorHAnsi"/>
          <w:sz w:val="22"/>
          <w:szCs w:val="22"/>
        </w:rPr>
        <w:t xml:space="preserve">šiame </w:t>
      </w:r>
      <w:r w:rsidRPr="001B5CE0">
        <w:rPr>
          <w:rFonts w:asciiTheme="minorHAnsi" w:hAnsiTheme="minorHAnsi" w:cstheme="minorHAnsi"/>
          <w:sz w:val="22"/>
          <w:szCs w:val="22"/>
        </w:rPr>
        <w:t xml:space="preserve">nutarime pažymėjo, kad </w:t>
      </w:r>
      <w:r w:rsidR="005065C1" w:rsidRPr="001B5CE0">
        <w:rPr>
          <w:rFonts w:asciiTheme="minorHAnsi" w:hAnsiTheme="minorHAnsi" w:cstheme="minorHAnsi"/>
          <w:sz w:val="22"/>
          <w:szCs w:val="22"/>
        </w:rPr>
        <w:t>Į</w:t>
      </w:r>
      <w:r w:rsidRPr="001B5CE0">
        <w:rPr>
          <w:rFonts w:asciiTheme="minorHAnsi" w:hAnsiTheme="minorHAnsi" w:cstheme="minorHAnsi"/>
          <w:sz w:val="22"/>
          <w:szCs w:val="22"/>
        </w:rPr>
        <w:t>statym</w:t>
      </w:r>
      <w:r w:rsidR="005065C1" w:rsidRPr="001B5CE0">
        <w:rPr>
          <w:rFonts w:asciiTheme="minorHAnsi" w:hAnsiTheme="minorHAnsi" w:cstheme="minorHAnsi"/>
          <w:sz w:val="22"/>
          <w:szCs w:val="22"/>
        </w:rPr>
        <w:t xml:space="preserve">e </w:t>
      </w:r>
      <w:r w:rsidRPr="001B5CE0">
        <w:rPr>
          <w:rFonts w:asciiTheme="minorHAnsi" w:hAnsiTheme="minorHAnsi" w:cstheme="minorHAnsi"/>
          <w:sz w:val="22"/>
          <w:szCs w:val="22"/>
        </w:rPr>
        <w:t>įtvirtinus neterminuotą draudimą įsigyti ir turėti B ir C kategorijų ginklų, jų šaudmenų, nesudarant galimybės praėjus tam tikram laikui po nusikaltimo padarymo įvertinti individualią kiekvieno asmens situaciją (t. y. atsižvelgiant į nusikaltimą padariusio asmens asmenybę, kitas svarbias aplinkybes, įvertinti jo keliamą pavojų visuomenės saugumui ar viešajai tvarkai ir priimti sprendimą dėl leidimo įsigyti ir turėti B ir C kategorijų ginklus, jų šaudmenis išdavimo (ar jo neišdavimo) ir taip visam laikui atimant iš fizinio asmens teisę įsigyti ir turėti ginklus, jų šaudmenis, skirtus įvairiems teisėtiems tikslams, nepaisyta iš konstitucinio proporcingumo principo kylančio reikalavimo įstatymų leidėjui nustatyti tokį pagal įstatymą įgytos teisės įsigyti ir turėti tam tikrus ginklus ir šaudmenis teisinį reguliavimą, kuris sudarytų prielaidas, atsižvelgiant į visas svarbias aplinkybes, pakankamai individualizuoti šios teisės apribojimus, taigi nepaisyta ir konstitucinio teisinės valstybės principo.</w:t>
      </w:r>
    </w:p>
    <w:p w14:paraId="1A88F33C" w14:textId="0175664C" w:rsidR="00935E3D" w:rsidRPr="001B5CE0" w:rsidRDefault="005065C1" w:rsidP="00935E3D">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 xml:space="preserve">Nagrinėtu atveju </w:t>
      </w:r>
      <w:r w:rsidR="005742A3" w:rsidRPr="001B5CE0">
        <w:rPr>
          <w:rFonts w:asciiTheme="minorHAnsi" w:hAnsiTheme="minorHAnsi" w:cstheme="minorHAnsi"/>
          <w:sz w:val="22"/>
          <w:szCs w:val="22"/>
        </w:rPr>
        <w:t>pirmosios instancijos teism</w:t>
      </w:r>
      <w:r w:rsidRPr="001B5CE0">
        <w:rPr>
          <w:rFonts w:asciiTheme="minorHAnsi" w:hAnsiTheme="minorHAnsi" w:cstheme="minorHAnsi"/>
          <w:sz w:val="22"/>
          <w:szCs w:val="22"/>
        </w:rPr>
        <w:t xml:space="preserve">as, atmetęs pareiškėjo skundą, sprendė, kad </w:t>
      </w:r>
      <w:r w:rsidR="005742A3" w:rsidRPr="001B5CE0">
        <w:rPr>
          <w:rFonts w:asciiTheme="minorHAnsi" w:hAnsiTheme="minorHAnsi" w:cstheme="minorHAnsi"/>
          <w:sz w:val="22"/>
          <w:szCs w:val="22"/>
        </w:rPr>
        <w:t>atsižvelgiant į</w:t>
      </w:r>
      <w:r w:rsidRPr="001B5CE0">
        <w:rPr>
          <w:rFonts w:asciiTheme="minorHAnsi" w:hAnsiTheme="minorHAnsi" w:cstheme="minorHAnsi"/>
          <w:sz w:val="22"/>
          <w:szCs w:val="22"/>
        </w:rPr>
        <w:t xml:space="preserve"> tai, jog </w:t>
      </w:r>
      <w:r w:rsidR="005742A3" w:rsidRPr="001B5CE0">
        <w:rPr>
          <w:rFonts w:asciiTheme="minorHAnsi" w:hAnsiTheme="minorHAnsi" w:cstheme="minorHAnsi"/>
          <w:sz w:val="22"/>
          <w:szCs w:val="22"/>
        </w:rPr>
        <w:t>pareiškėjas Vilniaus rajono apylinkės teismo 1997 m. gegužės 9 d. nuosprendžiu buvo pripažintas kaltu pagal B</w:t>
      </w:r>
      <w:r w:rsidR="003D7053" w:rsidRPr="001B5CE0">
        <w:rPr>
          <w:rFonts w:asciiTheme="minorHAnsi" w:hAnsiTheme="minorHAnsi" w:cstheme="minorHAnsi"/>
          <w:sz w:val="22"/>
          <w:szCs w:val="22"/>
        </w:rPr>
        <w:t xml:space="preserve">K </w:t>
      </w:r>
      <w:r w:rsidR="005742A3" w:rsidRPr="001B5CE0">
        <w:rPr>
          <w:rFonts w:asciiTheme="minorHAnsi" w:hAnsiTheme="minorHAnsi" w:cstheme="minorHAnsi"/>
          <w:sz w:val="22"/>
          <w:szCs w:val="22"/>
        </w:rPr>
        <w:t xml:space="preserve">271 straipsnio 2 dalį („Vagystė“), o Vilniaus rajono apylinkės teismo 2011 m. liepos 20 d. nuosprendžiu – pagal </w:t>
      </w:r>
      <w:r w:rsidRPr="001B5CE0">
        <w:rPr>
          <w:rFonts w:asciiTheme="minorHAnsi" w:hAnsiTheme="minorHAnsi" w:cstheme="minorHAnsi"/>
          <w:sz w:val="22"/>
          <w:szCs w:val="22"/>
        </w:rPr>
        <w:t>B</w:t>
      </w:r>
      <w:r w:rsidR="003D7053" w:rsidRPr="001B5CE0">
        <w:rPr>
          <w:rFonts w:asciiTheme="minorHAnsi" w:hAnsiTheme="minorHAnsi" w:cstheme="minorHAnsi"/>
          <w:sz w:val="22"/>
          <w:szCs w:val="22"/>
        </w:rPr>
        <w:t xml:space="preserve">K </w:t>
      </w:r>
      <w:r w:rsidR="005742A3" w:rsidRPr="001B5CE0">
        <w:rPr>
          <w:rFonts w:asciiTheme="minorHAnsi" w:hAnsiTheme="minorHAnsi" w:cstheme="minorHAnsi"/>
          <w:sz w:val="22"/>
          <w:szCs w:val="22"/>
        </w:rPr>
        <w:t xml:space="preserve">294 straipsnio 2 dalį („Savavaldžiavimas“), t. y. pareiškėjas atliko tyčinį smurtinį nusikaltimą, kuris </w:t>
      </w:r>
      <w:r w:rsidR="005742A3" w:rsidRPr="001B5CE0">
        <w:rPr>
          <w:rFonts w:asciiTheme="minorHAnsi" w:hAnsiTheme="minorHAnsi" w:cstheme="minorHAnsi"/>
          <w:sz w:val="22"/>
          <w:szCs w:val="22"/>
        </w:rPr>
        <w:lastRenderedPageBreak/>
        <w:t xml:space="preserve">pagal </w:t>
      </w:r>
      <w:r w:rsidRPr="001B5CE0">
        <w:rPr>
          <w:rFonts w:asciiTheme="minorHAnsi" w:hAnsiTheme="minorHAnsi" w:cstheme="minorHAnsi"/>
          <w:sz w:val="22"/>
          <w:szCs w:val="22"/>
        </w:rPr>
        <w:t>B</w:t>
      </w:r>
      <w:r w:rsidR="003D7053" w:rsidRPr="001B5CE0">
        <w:rPr>
          <w:rFonts w:asciiTheme="minorHAnsi" w:hAnsiTheme="minorHAnsi" w:cstheme="minorHAnsi"/>
          <w:sz w:val="22"/>
          <w:szCs w:val="22"/>
        </w:rPr>
        <w:t xml:space="preserve">K </w:t>
      </w:r>
      <w:r w:rsidR="005742A3" w:rsidRPr="001B5CE0">
        <w:rPr>
          <w:rFonts w:asciiTheme="minorHAnsi" w:hAnsiTheme="minorHAnsi" w:cstheme="minorHAnsi"/>
          <w:sz w:val="22"/>
          <w:szCs w:val="22"/>
        </w:rPr>
        <w:t xml:space="preserve">294 straipsnio 2 dalį yra baudžiamas didesne nei 3 metų laisvės atėmimo bausme, jis nelaikytinas nepriekaištingos reputacijos asmeniu </w:t>
      </w:r>
      <w:r w:rsidRPr="001B5CE0">
        <w:rPr>
          <w:rFonts w:asciiTheme="minorHAnsi" w:hAnsiTheme="minorHAnsi" w:cstheme="minorHAnsi"/>
          <w:sz w:val="22"/>
          <w:szCs w:val="22"/>
        </w:rPr>
        <w:t>Į</w:t>
      </w:r>
      <w:r w:rsidR="005742A3" w:rsidRPr="001B5CE0">
        <w:rPr>
          <w:rFonts w:asciiTheme="minorHAnsi" w:hAnsiTheme="minorHAnsi" w:cstheme="minorHAnsi"/>
          <w:sz w:val="22"/>
          <w:szCs w:val="22"/>
        </w:rPr>
        <w:t>statymo 18 straipsnio 2 dalies 1 punkto prasme</w:t>
      </w:r>
      <w:r w:rsidRPr="001B5CE0">
        <w:rPr>
          <w:rFonts w:asciiTheme="minorHAnsi" w:hAnsiTheme="minorHAnsi" w:cstheme="minorHAnsi"/>
          <w:sz w:val="22"/>
          <w:szCs w:val="22"/>
        </w:rPr>
        <w:t xml:space="preserve">. Pirmosios instancijos teismas </w:t>
      </w:r>
      <w:r w:rsidR="005742A3" w:rsidRPr="001B5CE0">
        <w:rPr>
          <w:rFonts w:asciiTheme="minorHAnsi" w:hAnsiTheme="minorHAnsi" w:cstheme="minorHAnsi"/>
          <w:sz w:val="22"/>
          <w:szCs w:val="22"/>
        </w:rPr>
        <w:t xml:space="preserve">vertino, </w:t>
      </w:r>
      <w:r w:rsidRPr="001B5CE0">
        <w:rPr>
          <w:rFonts w:asciiTheme="minorHAnsi" w:hAnsiTheme="minorHAnsi" w:cstheme="minorHAnsi"/>
          <w:sz w:val="22"/>
          <w:szCs w:val="22"/>
        </w:rPr>
        <w:t xml:space="preserve">kad </w:t>
      </w:r>
      <w:r w:rsidR="005742A3" w:rsidRPr="001B5CE0">
        <w:rPr>
          <w:rFonts w:asciiTheme="minorHAnsi" w:hAnsiTheme="minorHAnsi" w:cstheme="minorHAnsi"/>
          <w:sz w:val="22"/>
          <w:szCs w:val="22"/>
        </w:rPr>
        <w:t>aplinkybė, jog pareiškėjo teistumas jau yra išnykęs, taip pat aplinkybės, susijusios su pareiškėjo asmeninėmis savybėmis, neturi teisinės reikšmės.</w:t>
      </w:r>
    </w:p>
    <w:p w14:paraId="3EC68369" w14:textId="5AA386A2" w:rsidR="00935E3D" w:rsidRPr="001B5CE0" w:rsidRDefault="00935E3D" w:rsidP="003D7053">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 xml:space="preserve">Taigi, anot teisėjų kolegijos, pirmosios instancijos teismo </w:t>
      </w:r>
      <w:r w:rsidR="005742A3" w:rsidRPr="001B5CE0">
        <w:rPr>
          <w:rFonts w:asciiTheme="minorHAnsi" w:hAnsiTheme="minorHAnsi" w:cstheme="minorHAnsi"/>
          <w:color w:val="000000"/>
          <w:sz w:val="22"/>
          <w:szCs w:val="22"/>
          <w:shd w:val="clear" w:color="auto" w:fill="FFFFFF"/>
        </w:rPr>
        <w:t>sprendime visiškai nėra pasisakyta dėl pareiškėjo individualios situacijos vertinimo Įstatymo 18 straipsnio 2 dalies 1 punkto prasme</w:t>
      </w:r>
      <w:r w:rsidR="003D7053" w:rsidRPr="001B5CE0">
        <w:rPr>
          <w:rFonts w:asciiTheme="minorHAnsi" w:hAnsiTheme="minorHAnsi" w:cstheme="minorHAnsi"/>
          <w:color w:val="000000"/>
          <w:sz w:val="22"/>
          <w:szCs w:val="22"/>
          <w:shd w:val="clear" w:color="auto" w:fill="FFFFFF"/>
        </w:rPr>
        <w:t xml:space="preserve">. </w:t>
      </w:r>
      <w:r w:rsidR="005742A3" w:rsidRPr="001B5CE0">
        <w:rPr>
          <w:rFonts w:asciiTheme="minorHAnsi" w:hAnsiTheme="minorHAnsi" w:cstheme="minorHAnsi"/>
          <w:color w:val="000000"/>
          <w:sz w:val="22"/>
          <w:szCs w:val="22"/>
          <w:shd w:val="clear" w:color="auto" w:fill="FFFFFF"/>
        </w:rPr>
        <w:t>T</w:t>
      </w:r>
      <w:r w:rsidRPr="001B5CE0">
        <w:rPr>
          <w:rFonts w:asciiTheme="minorHAnsi" w:hAnsiTheme="minorHAnsi" w:cstheme="minorHAnsi"/>
          <w:color w:val="000000"/>
          <w:sz w:val="22"/>
          <w:szCs w:val="22"/>
          <w:shd w:val="clear" w:color="auto" w:fill="FFFFFF"/>
        </w:rPr>
        <w:t xml:space="preserve">uo tarpu </w:t>
      </w:r>
      <w:r w:rsidR="005742A3" w:rsidRPr="001B5CE0">
        <w:rPr>
          <w:rFonts w:asciiTheme="minorHAnsi" w:hAnsiTheme="minorHAnsi" w:cstheme="minorHAnsi"/>
          <w:color w:val="000000"/>
          <w:sz w:val="22"/>
          <w:szCs w:val="22"/>
          <w:u w:val="single"/>
          <w:shd w:val="clear" w:color="auto" w:fill="FFFFFF"/>
        </w:rPr>
        <w:t xml:space="preserve">individualios asmens situacijos vertinimo svarba yra esminė taikant </w:t>
      </w:r>
      <w:r w:rsidRPr="001B5CE0">
        <w:rPr>
          <w:rFonts w:asciiTheme="minorHAnsi" w:hAnsiTheme="minorHAnsi" w:cstheme="minorHAnsi"/>
          <w:color w:val="000000"/>
          <w:sz w:val="22"/>
          <w:szCs w:val="22"/>
          <w:u w:val="single"/>
          <w:shd w:val="clear" w:color="auto" w:fill="FFFFFF"/>
        </w:rPr>
        <w:t>Į</w:t>
      </w:r>
      <w:r w:rsidR="005742A3" w:rsidRPr="001B5CE0">
        <w:rPr>
          <w:rFonts w:asciiTheme="minorHAnsi" w:hAnsiTheme="minorHAnsi" w:cstheme="minorHAnsi"/>
          <w:color w:val="000000"/>
          <w:sz w:val="22"/>
          <w:szCs w:val="22"/>
          <w:u w:val="single"/>
          <w:shd w:val="clear" w:color="auto" w:fill="FFFFFF"/>
        </w:rPr>
        <w:t>statymo 18 straipsnio 2 dalies 1 punkto nuostatas</w:t>
      </w:r>
      <w:r w:rsidR="005742A3" w:rsidRPr="001B5CE0">
        <w:rPr>
          <w:rFonts w:asciiTheme="minorHAnsi" w:hAnsiTheme="minorHAnsi" w:cstheme="minorHAnsi"/>
          <w:color w:val="000000"/>
          <w:sz w:val="22"/>
          <w:szCs w:val="22"/>
          <w:shd w:val="clear" w:color="auto" w:fill="FFFFFF"/>
        </w:rPr>
        <w:t xml:space="preserve">. </w:t>
      </w:r>
      <w:r w:rsidRPr="001B5CE0">
        <w:rPr>
          <w:rFonts w:asciiTheme="minorHAnsi" w:hAnsiTheme="minorHAnsi" w:cstheme="minorHAnsi"/>
          <w:color w:val="000000"/>
          <w:sz w:val="22"/>
          <w:szCs w:val="22"/>
          <w:shd w:val="clear" w:color="auto" w:fill="FFFFFF"/>
        </w:rPr>
        <w:t xml:space="preserve"> Ši</w:t>
      </w:r>
      <w:r w:rsidR="005742A3" w:rsidRPr="001B5CE0">
        <w:rPr>
          <w:rFonts w:asciiTheme="minorHAnsi" w:hAnsiTheme="minorHAnsi" w:cstheme="minorHAnsi"/>
          <w:color w:val="000000"/>
          <w:sz w:val="22"/>
          <w:szCs w:val="22"/>
          <w:shd w:val="clear" w:color="auto" w:fill="FFFFFF"/>
        </w:rPr>
        <w:t>uo metu esant įsigaliojusiam Konstitucinio Teismo 2020 m. birželio 5 d. nutarimui</w:t>
      </w:r>
      <w:r w:rsidRPr="001B5CE0">
        <w:rPr>
          <w:rFonts w:asciiTheme="minorHAnsi" w:hAnsiTheme="minorHAnsi" w:cstheme="minorHAnsi"/>
          <w:color w:val="000000"/>
          <w:sz w:val="22"/>
          <w:szCs w:val="22"/>
          <w:shd w:val="clear" w:color="auto" w:fill="FFFFFF"/>
        </w:rPr>
        <w:t xml:space="preserve">, </w:t>
      </w:r>
      <w:r w:rsidR="003D7053" w:rsidRPr="001B5CE0">
        <w:rPr>
          <w:rFonts w:asciiTheme="minorHAnsi" w:hAnsiTheme="minorHAnsi" w:cstheme="minorHAnsi"/>
          <w:color w:val="000000"/>
          <w:sz w:val="22"/>
          <w:szCs w:val="22"/>
          <w:u w:val="single"/>
          <w:shd w:val="clear" w:color="auto" w:fill="FFFFFF"/>
        </w:rPr>
        <w:t>nepriekaištingos reputacijos kontekste</w:t>
      </w:r>
      <w:r w:rsidR="003D7053" w:rsidRPr="001B5CE0">
        <w:rPr>
          <w:rFonts w:asciiTheme="minorHAnsi" w:hAnsiTheme="minorHAnsi" w:cstheme="minorHAnsi"/>
          <w:color w:val="000000"/>
          <w:sz w:val="22"/>
          <w:szCs w:val="22"/>
          <w:shd w:val="clear" w:color="auto" w:fill="FFFFFF"/>
        </w:rPr>
        <w:t xml:space="preserve"> </w:t>
      </w:r>
      <w:r w:rsidR="005742A3" w:rsidRPr="001B5CE0">
        <w:rPr>
          <w:rFonts w:asciiTheme="minorHAnsi" w:hAnsiTheme="minorHAnsi" w:cstheme="minorHAnsi"/>
          <w:color w:val="000000"/>
          <w:sz w:val="22"/>
          <w:szCs w:val="22"/>
          <w:u w:val="single"/>
          <w:shd w:val="clear" w:color="auto" w:fill="FFFFFF"/>
        </w:rPr>
        <w:t>turi būti patikrinta bei išsamiai įvertinta asmens, siekiančio gauti leidimą laikyti (nešiotis) ginklus, individuali situacija (atsižvelgiant į nusikaltimą padariusio asmens asmenybę, kitas svarbias aplinkybes, įvertinant jo keliamą pavojų visuomenės saugumui ar viešajai tvarkai)</w:t>
      </w:r>
      <w:r w:rsidR="003D7053" w:rsidRPr="001B5CE0">
        <w:rPr>
          <w:rFonts w:asciiTheme="minorHAnsi" w:hAnsiTheme="minorHAnsi" w:cstheme="minorHAnsi"/>
          <w:color w:val="000000"/>
          <w:sz w:val="22"/>
          <w:szCs w:val="22"/>
          <w:u w:val="single"/>
          <w:shd w:val="clear" w:color="auto" w:fill="FFFFFF"/>
        </w:rPr>
        <w:t>.</w:t>
      </w:r>
      <w:r w:rsidR="005742A3" w:rsidRPr="001B5CE0">
        <w:rPr>
          <w:rFonts w:asciiTheme="minorHAnsi" w:hAnsiTheme="minorHAnsi" w:cstheme="minorHAnsi"/>
          <w:color w:val="000000"/>
          <w:sz w:val="22"/>
          <w:szCs w:val="22"/>
          <w:u w:val="single"/>
          <w:shd w:val="clear" w:color="auto" w:fill="FFFFFF"/>
        </w:rPr>
        <w:t xml:space="preserve"> </w:t>
      </w:r>
    </w:p>
    <w:p w14:paraId="775BF373" w14:textId="08C8B6E6" w:rsidR="005742A3" w:rsidRPr="001B5CE0" w:rsidRDefault="00935E3D" w:rsidP="003D7053">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 xml:space="preserve">Kadangi </w:t>
      </w:r>
      <w:r w:rsidR="005742A3" w:rsidRPr="001B5CE0">
        <w:rPr>
          <w:rFonts w:asciiTheme="minorHAnsi" w:hAnsiTheme="minorHAnsi" w:cstheme="minorHAnsi"/>
          <w:color w:val="000000"/>
          <w:sz w:val="22"/>
          <w:szCs w:val="22"/>
          <w:shd w:val="clear" w:color="auto" w:fill="FFFFFF"/>
        </w:rPr>
        <w:t>byloje n</w:t>
      </w:r>
      <w:r w:rsidRPr="001B5CE0">
        <w:rPr>
          <w:rFonts w:asciiTheme="minorHAnsi" w:hAnsiTheme="minorHAnsi" w:cstheme="minorHAnsi"/>
          <w:color w:val="000000"/>
          <w:sz w:val="22"/>
          <w:szCs w:val="22"/>
          <w:shd w:val="clear" w:color="auto" w:fill="FFFFFF"/>
        </w:rPr>
        <w:t xml:space="preserve">ebuvo </w:t>
      </w:r>
      <w:r w:rsidR="005742A3" w:rsidRPr="001B5CE0">
        <w:rPr>
          <w:rFonts w:asciiTheme="minorHAnsi" w:hAnsiTheme="minorHAnsi" w:cstheme="minorHAnsi"/>
          <w:color w:val="000000"/>
          <w:sz w:val="22"/>
          <w:szCs w:val="22"/>
          <w:shd w:val="clear" w:color="auto" w:fill="FFFFFF"/>
        </w:rPr>
        <w:t>pakankamai išsamių duomenų apie pareiškėjo reputaciją ir jo charakteristiką</w:t>
      </w:r>
      <w:r w:rsidR="003D7053" w:rsidRPr="001B5CE0">
        <w:rPr>
          <w:rFonts w:asciiTheme="minorHAnsi" w:hAnsiTheme="minorHAnsi" w:cstheme="minorHAnsi"/>
          <w:color w:val="000000"/>
          <w:sz w:val="22"/>
          <w:szCs w:val="22"/>
          <w:shd w:val="clear" w:color="auto" w:fill="FFFFFF"/>
        </w:rPr>
        <w:t xml:space="preserve">, </w:t>
      </w:r>
      <w:r w:rsidR="005742A3" w:rsidRPr="001B5CE0">
        <w:rPr>
          <w:rFonts w:asciiTheme="minorHAnsi" w:hAnsiTheme="minorHAnsi" w:cstheme="minorHAnsi"/>
          <w:color w:val="000000"/>
          <w:sz w:val="22"/>
          <w:szCs w:val="22"/>
          <w:shd w:val="clear" w:color="auto" w:fill="FFFFFF"/>
        </w:rPr>
        <w:t>o</w:t>
      </w:r>
      <w:r w:rsidR="004E3CB0" w:rsidRPr="001B5CE0">
        <w:rPr>
          <w:rFonts w:asciiTheme="minorHAnsi" w:hAnsiTheme="minorHAnsi" w:cstheme="minorHAnsi"/>
          <w:color w:val="000000"/>
          <w:sz w:val="22"/>
          <w:szCs w:val="22"/>
          <w:shd w:val="clear" w:color="auto" w:fill="FFFFFF"/>
        </w:rPr>
        <w:t xml:space="preserve"> </w:t>
      </w:r>
      <w:r w:rsidR="005742A3" w:rsidRPr="001B5CE0">
        <w:rPr>
          <w:rFonts w:asciiTheme="minorHAnsi" w:hAnsiTheme="minorHAnsi" w:cstheme="minorHAnsi"/>
          <w:color w:val="000000"/>
          <w:sz w:val="22"/>
          <w:szCs w:val="22"/>
          <w:shd w:val="clear" w:color="auto" w:fill="FFFFFF"/>
        </w:rPr>
        <w:t>į bylą pareiškėjo pateikt</w:t>
      </w:r>
      <w:r w:rsidR="003D7053" w:rsidRPr="001B5CE0">
        <w:rPr>
          <w:rFonts w:asciiTheme="minorHAnsi" w:hAnsiTheme="minorHAnsi" w:cstheme="minorHAnsi"/>
          <w:color w:val="000000"/>
          <w:sz w:val="22"/>
          <w:szCs w:val="22"/>
          <w:shd w:val="clear" w:color="auto" w:fill="FFFFFF"/>
        </w:rPr>
        <w:t xml:space="preserve">i </w:t>
      </w:r>
      <w:r w:rsidR="005742A3" w:rsidRPr="001B5CE0">
        <w:rPr>
          <w:rFonts w:asciiTheme="minorHAnsi" w:hAnsiTheme="minorHAnsi" w:cstheme="minorHAnsi"/>
          <w:color w:val="000000"/>
          <w:sz w:val="22"/>
          <w:szCs w:val="22"/>
          <w:shd w:val="clear" w:color="auto" w:fill="FFFFFF"/>
        </w:rPr>
        <w:t>duomen</w:t>
      </w:r>
      <w:r w:rsidR="003D7053" w:rsidRPr="001B5CE0">
        <w:rPr>
          <w:rFonts w:asciiTheme="minorHAnsi" w:hAnsiTheme="minorHAnsi" w:cstheme="minorHAnsi"/>
          <w:color w:val="000000"/>
          <w:sz w:val="22"/>
          <w:szCs w:val="22"/>
          <w:shd w:val="clear" w:color="auto" w:fill="FFFFFF"/>
        </w:rPr>
        <w:t>y</w:t>
      </w:r>
      <w:r w:rsidR="005742A3" w:rsidRPr="001B5CE0">
        <w:rPr>
          <w:rFonts w:asciiTheme="minorHAnsi" w:hAnsiTheme="minorHAnsi" w:cstheme="minorHAnsi"/>
          <w:color w:val="000000"/>
          <w:sz w:val="22"/>
          <w:szCs w:val="22"/>
          <w:shd w:val="clear" w:color="auto" w:fill="FFFFFF"/>
        </w:rPr>
        <w:t>s</w:t>
      </w:r>
      <w:r w:rsidR="003D7053" w:rsidRPr="001B5CE0">
        <w:rPr>
          <w:rFonts w:asciiTheme="minorHAnsi" w:hAnsiTheme="minorHAnsi" w:cstheme="minorHAnsi"/>
          <w:color w:val="000000"/>
          <w:sz w:val="22"/>
          <w:szCs w:val="22"/>
          <w:shd w:val="clear" w:color="auto" w:fill="FFFFFF"/>
        </w:rPr>
        <w:t xml:space="preserve"> pirmosios instancijos teisme nebuvo vertinti iš esmės, be to, nesant </w:t>
      </w:r>
      <w:r w:rsidR="005742A3" w:rsidRPr="001B5CE0">
        <w:rPr>
          <w:rFonts w:asciiTheme="minorHAnsi" w:hAnsiTheme="minorHAnsi" w:cstheme="minorHAnsi"/>
          <w:color w:val="000000"/>
          <w:sz w:val="22"/>
          <w:szCs w:val="22"/>
          <w:shd w:val="clear" w:color="auto" w:fill="FFFFFF"/>
        </w:rPr>
        <w:t>byloje</w:t>
      </w:r>
      <w:r w:rsidR="003D7053" w:rsidRPr="001B5CE0">
        <w:rPr>
          <w:rFonts w:asciiTheme="minorHAnsi" w:hAnsiTheme="minorHAnsi" w:cstheme="minorHAnsi"/>
          <w:color w:val="000000"/>
          <w:sz w:val="22"/>
          <w:szCs w:val="22"/>
          <w:shd w:val="clear" w:color="auto" w:fill="FFFFFF"/>
        </w:rPr>
        <w:t xml:space="preserve"> </w:t>
      </w:r>
      <w:r w:rsidR="005742A3" w:rsidRPr="001B5CE0">
        <w:rPr>
          <w:rFonts w:asciiTheme="minorHAnsi" w:hAnsiTheme="minorHAnsi" w:cstheme="minorHAnsi"/>
          <w:color w:val="000000"/>
          <w:sz w:val="22"/>
          <w:szCs w:val="22"/>
          <w:shd w:val="clear" w:color="auto" w:fill="FFFFFF"/>
        </w:rPr>
        <w:t>oficialių duomenų apie tai, ar pareiškėjas nepadarė naujų administracinės teisės pažeidimų ir</w:t>
      </w:r>
      <w:r w:rsidR="003D7053" w:rsidRPr="001B5CE0">
        <w:rPr>
          <w:rFonts w:asciiTheme="minorHAnsi" w:hAnsiTheme="minorHAnsi" w:cstheme="minorHAnsi"/>
          <w:color w:val="000000"/>
          <w:sz w:val="22"/>
          <w:szCs w:val="22"/>
          <w:shd w:val="clear" w:color="auto" w:fill="FFFFFF"/>
        </w:rPr>
        <w:t>/arba</w:t>
      </w:r>
      <w:r w:rsidR="005742A3" w:rsidRPr="001B5CE0">
        <w:rPr>
          <w:rFonts w:asciiTheme="minorHAnsi" w:hAnsiTheme="minorHAnsi" w:cstheme="minorHAnsi"/>
          <w:color w:val="000000"/>
          <w:sz w:val="22"/>
          <w:szCs w:val="22"/>
          <w:shd w:val="clear" w:color="auto" w:fill="FFFFFF"/>
        </w:rPr>
        <w:t xml:space="preserve"> nusikalstamų veikų po jo teistumo išnykimo iki skundžiamo </w:t>
      </w:r>
      <w:r w:rsidR="003D4C38" w:rsidRPr="001B5CE0">
        <w:rPr>
          <w:rFonts w:asciiTheme="minorHAnsi" w:hAnsiTheme="minorHAnsi" w:cstheme="minorHAnsi"/>
          <w:color w:val="000000"/>
          <w:sz w:val="22"/>
          <w:szCs w:val="22"/>
          <w:shd w:val="clear" w:color="auto" w:fill="FFFFFF"/>
        </w:rPr>
        <w:t xml:space="preserve">pirmosios instancijos </w:t>
      </w:r>
      <w:r w:rsidR="005742A3" w:rsidRPr="001B5CE0">
        <w:rPr>
          <w:rFonts w:asciiTheme="minorHAnsi" w:hAnsiTheme="minorHAnsi" w:cstheme="minorHAnsi"/>
          <w:color w:val="000000"/>
          <w:sz w:val="22"/>
          <w:szCs w:val="22"/>
          <w:shd w:val="clear" w:color="auto" w:fill="FFFFFF"/>
        </w:rPr>
        <w:t>teismo sprendimo priėmimo</w:t>
      </w:r>
      <w:r w:rsidR="003D4C38" w:rsidRPr="001B5CE0">
        <w:rPr>
          <w:rFonts w:asciiTheme="minorHAnsi" w:hAnsiTheme="minorHAnsi" w:cstheme="minorHAnsi"/>
          <w:color w:val="000000"/>
          <w:sz w:val="22"/>
          <w:szCs w:val="22"/>
          <w:shd w:val="clear" w:color="auto" w:fill="FFFFFF"/>
        </w:rPr>
        <w:t xml:space="preserve">, </w:t>
      </w:r>
      <w:r w:rsidR="003D7053" w:rsidRPr="001B5CE0">
        <w:rPr>
          <w:rFonts w:asciiTheme="minorHAnsi" w:hAnsiTheme="minorHAnsi" w:cstheme="minorHAnsi"/>
          <w:color w:val="000000"/>
          <w:sz w:val="22"/>
          <w:szCs w:val="22"/>
          <w:shd w:val="clear" w:color="auto" w:fill="FFFFFF"/>
        </w:rPr>
        <w:t xml:space="preserve">administracinė </w:t>
      </w:r>
      <w:r w:rsidR="003D4C38" w:rsidRPr="001B5CE0">
        <w:rPr>
          <w:rFonts w:asciiTheme="minorHAnsi" w:hAnsiTheme="minorHAnsi" w:cstheme="minorHAnsi"/>
          <w:color w:val="000000"/>
          <w:sz w:val="22"/>
          <w:szCs w:val="22"/>
          <w:shd w:val="clear" w:color="auto" w:fill="FFFFFF"/>
        </w:rPr>
        <w:t>byla, pirmosios instancijos teismo sprendimą panaikinus, perduota tam pačiam teismui nagrinėti iš naujo.</w:t>
      </w:r>
    </w:p>
    <w:p w14:paraId="7D09CCC6" w14:textId="77777777" w:rsidR="003D7053" w:rsidRPr="001B5CE0" w:rsidRDefault="003D7053" w:rsidP="003D4C38">
      <w:pPr>
        <w:jc w:val="both"/>
        <w:rPr>
          <w:rFonts w:asciiTheme="minorHAnsi" w:hAnsiTheme="minorHAnsi" w:cstheme="minorHAnsi"/>
          <w:sz w:val="22"/>
          <w:szCs w:val="22"/>
        </w:rPr>
      </w:pPr>
    </w:p>
    <w:p w14:paraId="34B1A02F" w14:textId="5B0229C8" w:rsidR="003D4C38" w:rsidRPr="001B5CE0" w:rsidRDefault="003D4C38" w:rsidP="003D4C38">
      <w:pPr>
        <w:jc w:val="both"/>
        <w:rPr>
          <w:rFonts w:asciiTheme="minorHAnsi" w:hAnsiTheme="minorHAnsi" w:cstheme="minorHAnsi"/>
          <w:sz w:val="22"/>
          <w:szCs w:val="22"/>
        </w:rPr>
      </w:pPr>
      <w:r w:rsidRPr="001B5CE0">
        <w:rPr>
          <w:rFonts w:asciiTheme="minorHAnsi" w:hAnsiTheme="minorHAnsi" w:cstheme="minorHAnsi"/>
          <w:sz w:val="22"/>
          <w:szCs w:val="22"/>
        </w:rPr>
        <w:t>2021 m. birželio 9 d. nutartis administracinėje byloje Nr. eA-676-1062/2021</w:t>
      </w:r>
    </w:p>
    <w:p w14:paraId="48AA2D3D" w14:textId="60E77FBF" w:rsidR="003D4C38" w:rsidRPr="001B5CE0" w:rsidRDefault="003D4C38" w:rsidP="003D4C38">
      <w:pPr>
        <w:jc w:val="both"/>
        <w:rPr>
          <w:rFonts w:asciiTheme="minorHAnsi" w:hAnsiTheme="minorHAnsi" w:cstheme="minorHAnsi"/>
          <w:sz w:val="22"/>
          <w:szCs w:val="22"/>
        </w:rPr>
      </w:pPr>
      <w:r w:rsidRPr="001B5CE0">
        <w:rPr>
          <w:rFonts w:asciiTheme="minorHAnsi" w:hAnsiTheme="minorHAnsi" w:cstheme="minorHAnsi"/>
          <w:sz w:val="22"/>
          <w:szCs w:val="22"/>
        </w:rPr>
        <w:t>Teisminio proceso Nr. 3-61-3-00673-2018-0</w:t>
      </w:r>
    </w:p>
    <w:p w14:paraId="43965C9E" w14:textId="77777777" w:rsidR="003D4C38" w:rsidRPr="001B5CE0" w:rsidRDefault="003D4C38" w:rsidP="003D4C38">
      <w:pPr>
        <w:jc w:val="both"/>
        <w:rPr>
          <w:rFonts w:asciiTheme="minorHAnsi" w:hAnsiTheme="minorHAnsi" w:cstheme="minorHAnsi"/>
          <w:sz w:val="22"/>
          <w:szCs w:val="22"/>
        </w:rPr>
      </w:pPr>
      <w:r w:rsidRPr="001B5CE0">
        <w:rPr>
          <w:rFonts w:asciiTheme="minorHAnsi" w:hAnsiTheme="minorHAnsi" w:cstheme="minorHAnsi"/>
          <w:sz w:val="22"/>
          <w:szCs w:val="22"/>
        </w:rPr>
        <w:t>Procesinio sprendimo kategorija 36</w:t>
      </w:r>
    </w:p>
    <w:p w14:paraId="556F18BE" w14:textId="653DA6A8" w:rsidR="00E721BE" w:rsidRPr="001B5CE0" w:rsidRDefault="00E1693C" w:rsidP="003D4C38">
      <w:pPr>
        <w:jc w:val="both"/>
        <w:rPr>
          <w:rFonts w:asciiTheme="minorHAnsi" w:hAnsiTheme="minorHAnsi" w:cstheme="minorHAnsi"/>
          <w:sz w:val="22"/>
          <w:szCs w:val="22"/>
        </w:rPr>
      </w:pPr>
      <w:hyperlink r:id="rId26" w:history="1">
        <w:r w:rsidR="003D4C38" w:rsidRPr="001B5CE0">
          <w:rPr>
            <w:rStyle w:val="Hipersaitas"/>
            <w:rFonts w:asciiTheme="minorHAnsi" w:hAnsiTheme="minorHAnsi" w:cstheme="minorHAnsi"/>
            <w:sz w:val="22"/>
            <w:szCs w:val="22"/>
          </w:rPr>
          <w:t>Prieiga internete</w:t>
        </w:r>
      </w:hyperlink>
    </w:p>
    <w:p w14:paraId="1C1DBF9F" w14:textId="77777777" w:rsidR="00E721BE" w:rsidRPr="001B5CE0" w:rsidRDefault="00E721BE" w:rsidP="003724AC">
      <w:pPr>
        <w:jc w:val="both"/>
        <w:rPr>
          <w:rFonts w:asciiTheme="minorHAnsi" w:hAnsiTheme="minorHAnsi" w:cstheme="minorHAnsi"/>
          <w:sz w:val="22"/>
          <w:szCs w:val="22"/>
        </w:rPr>
      </w:pPr>
    </w:p>
    <w:p w14:paraId="376AF38A" w14:textId="77777777" w:rsidR="003B0565" w:rsidRPr="001B5CE0" w:rsidRDefault="003B0565" w:rsidP="000102D2">
      <w:pPr>
        <w:pStyle w:val="Apzvalgai1"/>
        <w:rPr>
          <w:rFonts w:asciiTheme="minorHAnsi" w:hAnsiTheme="minorHAnsi" w:cstheme="minorHAnsi"/>
        </w:rPr>
      </w:pPr>
      <w:bookmarkStart w:id="51" w:name="_Toc81496943"/>
      <w:r w:rsidRPr="001B5CE0">
        <w:rPr>
          <w:rFonts w:asciiTheme="minorHAnsi" w:hAnsiTheme="minorHAnsi" w:cstheme="minorHAnsi"/>
        </w:rPr>
        <w:t>41. Kiti ginčai viešojo administravimo srityje</w:t>
      </w:r>
      <w:bookmarkEnd w:id="51"/>
    </w:p>
    <w:p w14:paraId="1D0DC0BD" w14:textId="77777777" w:rsidR="003B0565" w:rsidRPr="001B5CE0" w:rsidRDefault="003B0565" w:rsidP="003724AC">
      <w:pPr>
        <w:jc w:val="both"/>
        <w:rPr>
          <w:rFonts w:asciiTheme="minorHAnsi" w:hAnsiTheme="minorHAnsi" w:cstheme="minorHAnsi"/>
          <w:bCs/>
          <w:sz w:val="22"/>
          <w:szCs w:val="22"/>
        </w:rPr>
      </w:pPr>
    </w:p>
    <w:p w14:paraId="42925B8A" w14:textId="77777777" w:rsidR="00EE1287" w:rsidRPr="001B5CE0" w:rsidRDefault="00EE1287" w:rsidP="000102D2">
      <w:pPr>
        <w:pStyle w:val="Antrat2"/>
      </w:pPr>
      <w:bookmarkStart w:id="52" w:name="_Toc81496944"/>
      <w:r w:rsidRPr="001B5CE0">
        <w:t>Dėl institucijos pareigos užtikrinti asmenų teisę gauti informaciją</w:t>
      </w:r>
      <w:bookmarkEnd w:id="52"/>
    </w:p>
    <w:p w14:paraId="03CE9FAB" w14:textId="77777777" w:rsidR="00EE1287" w:rsidRPr="001B5CE0" w:rsidRDefault="00EE1287" w:rsidP="00EE1287">
      <w:pPr>
        <w:rPr>
          <w:rFonts w:asciiTheme="minorHAnsi" w:hAnsiTheme="minorHAnsi" w:cstheme="minorHAnsi"/>
          <w:sz w:val="22"/>
          <w:szCs w:val="22"/>
        </w:rPr>
      </w:pPr>
    </w:p>
    <w:p w14:paraId="28D02822"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Apžvelgiamu atveju</w:t>
      </w:r>
      <w:r w:rsidRPr="001B5CE0">
        <w:rPr>
          <w:rFonts w:asciiTheme="minorHAnsi" w:eastAsiaTheme="minorHAnsi" w:hAnsiTheme="minorHAnsi" w:cstheme="minorHAnsi"/>
          <w:sz w:val="22"/>
          <w:szCs w:val="22"/>
          <w:lang w:eastAsia="en-US"/>
        </w:rPr>
        <w:t xml:space="preserve"> </w:t>
      </w:r>
      <w:r w:rsidRPr="001B5CE0">
        <w:rPr>
          <w:rFonts w:asciiTheme="minorHAnsi" w:hAnsiTheme="minorHAnsi" w:cstheme="minorHAnsi"/>
          <w:color w:val="000000"/>
          <w:sz w:val="22"/>
          <w:szCs w:val="22"/>
        </w:rPr>
        <w:t>ginčas kilo dėl atsakovo Specialiųjų tyrimų tarnybos (toliau – STT) atsisakymo pateikti pareiškėjui Lietuvos advokatūrai (visą) jo prašomą informaciją teisėtumo ir pagrįstumo.</w:t>
      </w:r>
    </w:p>
    <w:p w14:paraId="54A05EFE"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Pareiškėjas raštu kreipėsi į atsakovą, nurodydamas, kad Teisingumo ministerija pranešime savo „Facebook“ paskyroje paskelbė, jog STT pateikė pažymą dėl advokatų egzaminų organizavimo ir vykdymo tvarkos, kurioje teigiama apie tikėtiną Lietuvos advokatūros įtaką egzaminų rezultatams ir siekį, kad egzamino neišlaikytų kuo daugiau asmenų, bei prašydamas pateikti minimą STT pažymą, taip pat duomenis bei informaciją, kurios pagrindu buvo parengta ši pažyma. </w:t>
      </w:r>
    </w:p>
    <w:p w14:paraId="27690A6B" w14:textId="3500CA3B"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Ginč</w:t>
      </w:r>
      <w:r w:rsidR="1FF2FDB8" w:rsidRPr="1C0984DF">
        <w:rPr>
          <w:rFonts w:asciiTheme="minorHAnsi" w:hAnsiTheme="minorHAnsi" w:cstheme="minorBidi"/>
          <w:color w:val="000000" w:themeColor="text1"/>
          <w:sz w:val="22"/>
          <w:szCs w:val="22"/>
        </w:rPr>
        <w:t xml:space="preserve">o </w:t>
      </w:r>
      <w:r w:rsidRPr="1C0984DF">
        <w:rPr>
          <w:rFonts w:asciiTheme="minorHAnsi" w:hAnsiTheme="minorHAnsi" w:cstheme="minorBidi"/>
          <w:color w:val="000000" w:themeColor="text1"/>
          <w:sz w:val="22"/>
          <w:szCs w:val="22"/>
        </w:rPr>
        <w:t>raštu atsakovas, atsakydamas į pareiškėjo prašymą, nurodė, kad (1) STT gautus pranešimus dėl advokatų egzaminų organizavimo ir vykdymo, neatskleisdama pareiškėjo asmens duomenų, pagal kompetenciją perdavė Teisingumo ministerijai; (2) vadovaujantis pranešėjų apsaugą reglamentuojančių teisės aktų nuostatomis, neturi daugiau pareiškėjui teiktinos informacijos.</w:t>
      </w:r>
    </w:p>
    <w:p w14:paraId="03C1840A"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Teisėjų kolegija pažymėjo, kad atsakovo veikla nagrinėjant pareiškėjo prašymą pateikti informaciją pripažintina viešojo administravimo funkcijų vykdymu. Nagrinėtoje byloje ginčas kilo būtent dėl pareiškėjui pateiktos informacijos tinkamumo, pakankamumo, t. y. teisės gauti informaciją įgyvendinimo, todėl toks ginčas nagrinėtinas administraciniame teisme, o raštas gali būti ginčo administraciniame teisme dalyku. </w:t>
      </w:r>
    </w:p>
    <w:p w14:paraId="31F32CF4" w14:textId="0FEEF48D"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 xml:space="preserve">Pirmosios instancijos teismas, išanalizavęs rašto turinį, padarė išvadą, kad </w:t>
      </w:r>
      <w:r w:rsidR="4775EA2D" w:rsidRPr="1C0984DF">
        <w:rPr>
          <w:rFonts w:asciiTheme="minorHAnsi" w:hAnsiTheme="minorHAnsi" w:cstheme="minorBidi"/>
          <w:color w:val="000000" w:themeColor="text1"/>
          <w:sz w:val="22"/>
          <w:szCs w:val="22"/>
        </w:rPr>
        <w:t xml:space="preserve">jis </w:t>
      </w:r>
      <w:r w:rsidRPr="1C0984DF">
        <w:rPr>
          <w:rFonts w:asciiTheme="minorHAnsi" w:hAnsiTheme="minorHAnsi" w:cstheme="minorBidi"/>
          <w:color w:val="000000" w:themeColor="text1"/>
          <w:sz w:val="22"/>
          <w:szCs w:val="22"/>
        </w:rPr>
        <w:t>neatitinka Viešojo administravimo įstatymo 8 straipsnyje (redakcija, galiojusi iki 2020 m. spalio 31 d.) individualiam administraciniam aktui keliamų reikalavimų, kadangi jo motyvai neaiškūs ir nepakankami.</w:t>
      </w:r>
    </w:p>
    <w:p w14:paraId="591064C1" w14:textId="5FE7899C"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Teisėjų kolegija sutiko su pirmosios instancijos teismo išvadomis ir motyvais, kad rašto turinys neatitinka teisės aktų reikalavimų. Teisėjų kolegija pažymėjo, kad byloje nėra duomenų, sudarančių pagrindą abejoti pareiškėjo paaiškinimais, jog jis prašymą suformulavo pagal tai, kokius duomenis turėjo, šiuo atveju – Teisingumo ministerijos pranešimą apie iš STT gautą pažymą dėl advokatų egzaminų organizavimo ir vykdymo tvarkos. Ginč</w:t>
      </w:r>
      <w:r w:rsidR="524EE843" w:rsidRPr="1C0984DF">
        <w:rPr>
          <w:rFonts w:asciiTheme="minorHAnsi" w:hAnsiTheme="minorHAnsi" w:cstheme="minorBidi"/>
          <w:color w:val="000000" w:themeColor="text1"/>
          <w:sz w:val="22"/>
          <w:szCs w:val="22"/>
        </w:rPr>
        <w:t xml:space="preserve">o </w:t>
      </w:r>
      <w:r w:rsidRPr="1C0984DF">
        <w:rPr>
          <w:rFonts w:asciiTheme="minorHAnsi" w:hAnsiTheme="minorHAnsi" w:cstheme="minorBidi"/>
          <w:color w:val="000000" w:themeColor="text1"/>
          <w:sz w:val="22"/>
          <w:szCs w:val="22"/>
        </w:rPr>
        <w:t xml:space="preserve">rašte atsakovas nurodė, kad jis Teisingumo ministerijai persiuntė pranešimus, tačiau neužsiminė apie pareiškėjo prašomą pažymą (pvz., nenurodė, kad tokia pažyma neegzistuoja). Tokios aplinkybės galėjo sudaryti ir sudarė objektyvias kliūtis pareiškėjui efektyviai ginti galbūt pažeistas savo teises ir teisėtus interesus, nes, pavyzdžiui, skunde teismui pareiškėjas reiškė pretenzijas dėl to, jog jam nebuvo pateikta pažyma, pateikė spėliones dėl tokios pažymos turinio (konkrečiai, kad Teisingumo ministerijos pranešime minima būtent pažyma, todėl joje gali būti pateiktas pačios STT vertinimas dėl advokatų egzaminų organizavimo ir vykdymo tvarkos). </w:t>
      </w:r>
    </w:p>
    <w:p w14:paraId="64F63154" w14:textId="1F9EFE10"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lastRenderedPageBreak/>
        <w:t xml:space="preserve">Teisėjų kolegija nurodė, kad pirmosios instancijos teismas pagrįstai atkreipė dėmesį į tai, kad </w:t>
      </w:r>
      <w:r w:rsidRPr="1C0984DF">
        <w:rPr>
          <w:rFonts w:asciiTheme="minorHAnsi" w:hAnsiTheme="minorHAnsi" w:cstheme="minorBidi"/>
          <w:color w:val="000000" w:themeColor="text1"/>
          <w:sz w:val="22"/>
          <w:szCs w:val="22"/>
          <w:u w:val="single"/>
        </w:rPr>
        <w:t>ginč</w:t>
      </w:r>
      <w:r w:rsidR="79EFD412" w:rsidRPr="1C0984DF">
        <w:rPr>
          <w:rFonts w:asciiTheme="minorHAnsi" w:hAnsiTheme="minorHAnsi" w:cstheme="minorBidi"/>
          <w:color w:val="000000" w:themeColor="text1"/>
          <w:sz w:val="22"/>
          <w:szCs w:val="22"/>
          <w:u w:val="single"/>
        </w:rPr>
        <w:t xml:space="preserve">o </w:t>
      </w:r>
      <w:r w:rsidRPr="1C0984DF">
        <w:rPr>
          <w:rFonts w:asciiTheme="minorHAnsi" w:hAnsiTheme="minorHAnsi" w:cstheme="minorBidi"/>
          <w:color w:val="000000" w:themeColor="text1"/>
          <w:sz w:val="22"/>
          <w:szCs w:val="22"/>
          <w:u w:val="single"/>
        </w:rPr>
        <w:t>rašte nėra jokių argumentų, kodėl atsakovas negali pateikti pareiškėjui prašomos informacijos, susijusios su Teisingumo ministerijos pranešime minima pažyma (pvz., rašte nurodytų pranešimų), taip pat nuorodų į konkrečias teisės normas</w:t>
      </w:r>
      <w:r w:rsidRPr="1C0984DF">
        <w:rPr>
          <w:rFonts w:asciiTheme="minorHAnsi" w:hAnsiTheme="minorHAnsi" w:cstheme="minorBidi"/>
          <w:color w:val="000000" w:themeColor="text1"/>
          <w:sz w:val="22"/>
          <w:szCs w:val="22"/>
        </w:rPr>
        <w:t xml:space="preserve">. </w:t>
      </w:r>
    </w:p>
    <w:p w14:paraId="53CF4EF6" w14:textId="196C2B50"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 xml:space="preserve">Be to, nebuvo pagrindo sutikti su atsakovo argumentais, kad pirmosios instancijos teismas per siaurai aiškino ir taikė pranešėjų apsaugą reglamentuojančius teisės aktus, pranešėjų apsaugą susiedamas tik su Pranešėjų apsaugos įstatymu, kadangi </w:t>
      </w:r>
      <w:r w:rsidR="1762F9BB" w:rsidRPr="1C0984DF">
        <w:rPr>
          <w:rFonts w:asciiTheme="minorHAnsi" w:hAnsiTheme="minorHAnsi" w:cstheme="minorBidi"/>
          <w:color w:val="000000" w:themeColor="text1"/>
          <w:sz w:val="22"/>
          <w:szCs w:val="22"/>
        </w:rPr>
        <w:t xml:space="preserve">aptariamame </w:t>
      </w:r>
      <w:r w:rsidRPr="1C0984DF">
        <w:rPr>
          <w:rFonts w:asciiTheme="minorHAnsi" w:hAnsiTheme="minorHAnsi" w:cstheme="minorBidi"/>
          <w:color w:val="000000" w:themeColor="text1"/>
          <w:sz w:val="22"/>
          <w:szCs w:val="22"/>
        </w:rPr>
        <w:t xml:space="preserve">rašte tik abstrakčiai užsimenama apie pranešėjų apsaugos reglamentavimą, pats atsakovas neįvardijo jokių teisės normų, kuriomis vadovavosi. </w:t>
      </w:r>
    </w:p>
    <w:p w14:paraId="53151F57" w14:textId="3DCADA24"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Pirmosios instancijos teismas rašto motyvacijos trūkumus pagrįstai pripažino esminiais, kadangi iš tokio administracinio akto turinio nėra aišku, kokius pareiškėjui aktualius duomenis atsakovas turi ir kokius konkrečiai atsisakymo suteikti informaciją ar tam tikrą jos dalį pagrindus (faktinius ir teisinius) pareiškėjas turėtų ginčyti, su jais nesutikdamas. Tokios aplinkybės sudarė savarankišką ir pakankamą pagrindą pirmosios instancijos teismui panaikinti ginč</w:t>
      </w:r>
      <w:r w:rsidR="3ACDED1D" w:rsidRPr="1C0984DF">
        <w:rPr>
          <w:rFonts w:asciiTheme="minorHAnsi" w:hAnsiTheme="minorHAnsi" w:cstheme="minorBidi"/>
          <w:color w:val="000000" w:themeColor="text1"/>
          <w:sz w:val="22"/>
          <w:szCs w:val="22"/>
        </w:rPr>
        <w:t xml:space="preserve">ytą </w:t>
      </w:r>
      <w:r w:rsidRPr="1C0984DF">
        <w:rPr>
          <w:rFonts w:asciiTheme="minorHAnsi" w:hAnsiTheme="minorHAnsi" w:cstheme="minorBidi"/>
          <w:color w:val="000000" w:themeColor="text1"/>
          <w:sz w:val="22"/>
          <w:szCs w:val="22"/>
        </w:rPr>
        <w:t xml:space="preserve">aktą kaip neatitinkantį jo priėmimo metu galiojusių teisės aktų reikalavimų. </w:t>
      </w:r>
    </w:p>
    <w:p w14:paraId="6C601CA0" w14:textId="0544D8CC" w:rsidR="00EE1287" w:rsidRPr="001B5CE0" w:rsidRDefault="00EE1287" w:rsidP="1C0984DF">
      <w:pPr>
        <w:ind w:firstLine="567"/>
        <w:jc w:val="both"/>
        <w:rPr>
          <w:rFonts w:asciiTheme="minorHAnsi" w:hAnsiTheme="minorHAnsi" w:cstheme="minorBidi"/>
          <w:color w:val="000000"/>
          <w:sz w:val="22"/>
          <w:szCs w:val="22"/>
        </w:rPr>
      </w:pPr>
      <w:r w:rsidRPr="1C0984DF">
        <w:rPr>
          <w:rFonts w:asciiTheme="minorHAnsi" w:hAnsiTheme="minorHAnsi" w:cstheme="minorBidi"/>
          <w:color w:val="000000" w:themeColor="text1"/>
          <w:sz w:val="22"/>
          <w:szCs w:val="22"/>
        </w:rPr>
        <w:t xml:space="preserve">Panaikinus raštą, pareiškėjo prašymo nagrinėjimo procedūra liko neužbaigta, todėl pirmosios instancijos teismas pagrįstai įpareigojo atsakovą pašalinti padarytą pažeidimą, t. y. priimti sprendimą, atitinkantį teisės aktų reikalavimus. Atsakovo apeliacinis skundas atmestas. </w:t>
      </w:r>
    </w:p>
    <w:p w14:paraId="3E372607" w14:textId="77777777" w:rsidR="00EE1287" w:rsidRPr="001B5CE0" w:rsidRDefault="00EE1287" w:rsidP="00EE1287">
      <w:pPr>
        <w:ind w:firstLine="567"/>
        <w:rPr>
          <w:rFonts w:asciiTheme="minorHAnsi" w:hAnsiTheme="minorHAnsi" w:cstheme="minorHAnsi"/>
          <w:sz w:val="22"/>
          <w:szCs w:val="22"/>
        </w:rPr>
      </w:pPr>
    </w:p>
    <w:p w14:paraId="64BAB6C7" w14:textId="77777777" w:rsidR="00EE1287" w:rsidRPr="001B5CE0" w:rsidRDefault="00EE1287" w:rsidP="00EE1287">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2021 m. birželio 2 d. nutartis administracinėje byloje Nr. eA-1518-575/2021</w:t>
      </w:r>
    </w:p>
    <w:p w14:paraId="6A02E122" w14:textId="77777777" w:rsidR="00EE1287" w:rsidRPr="001B5CE0" w:rsidRDefault="00EE1287" w:rsidP="00EE1287">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Teisminio proceso Nr. 3-61-3-00100-2020-8</w:t>
      </w:r>
    </w:p>
    <w:p w14:paraId="0B83C453" w14:textId="77777777" w:rsidR="00EE1287" w:rsidRPr="001B5CE0" w:rsidRDefault="00EE1287" w:rsidP="00EE1287">
      <w:pPr>
        <w:jc w:val="both"/>
        <w:rPr>
          <w:rFonts w:asciiTheme="minorHAnsi" w:hAnsiTheme="minorHAnsi" w:cstheme="minorHAnsi"/>
          <w:color w:val="000000"/>
          <w:sz w:val="22"/>
          <w:szCs w:val="22"/>
        </w:rPr>
      </w:pPr>
      <w:bookmarkStart w:id="53" w:name="_30j0zll" w:colFirst="0" w:colLast="0"/>
      <w:bookmarkEnd w:id="53"/>
      <w:r w:rsidRPr="001B5CE0">
        <w:rPr>
          <w:rFonts w:asciiTheme="minorHAnsi" w:hAnsiTheme="minorHAnsi" w:cstheme="minorHAnsi"/>
          <w:color w:val="000000"/>
          <w:sz w:val="22"/>
          <w:szCs w:val="22"/>
        </w:rPr>
        <w:t>Procesinio sprendimo kategorijos: 2.2.9; 3.3; 57.1.1</w:t>
      </w:r>
    </w:p>
    <w:p w14:paraId="590F5800" w14:textId="77777777" w:rsidR="00EE1287" w:rsidRPr="001B5CE0" w:rsidRDefault="00E1693C" w:rsidP="00EE1287">
      <w:pPr>
        <w:jc w:val="both"/>
        <w:rPr>
          <w:rFonts w:asciiTheme="minorHAnsi" w:eastAsiaTheme="minorHAnsi" w:hAnsiTheme="minorHAnsi" w:cstheme="minorHAnsi"/>
          <w:color w:val="0000FF"/>
          <w:sz w:val="22"/>
          <w:szCs w:val="22"/>
          <w:u w:val="single"/>
          <w:lang w:eastAsia="en-US"/>
        </w:rPr>
      </w:pPr>
      <w:hyperlink r:id="rId27" w:history="1">
        <w:r w:rsidR="00EE1287" w:rsidRPr="001B5CE0">
          <w:rPr>
            <w:rStyle w:val="Hipersaitas"/>
            <w:rFonts w:asciiTheme="minorHAnsi" w:eastAsiaTheme="minorHAnsi" w:hAnsiTheme="minorHAnsi" w:cstheme="minorHAnsi"/>
            <w:sz w:val="22"/>
            <w:szCs w:val="22"/>
            <w:lang w:eastAsia="en-US"/>
          </w:rPr>
          <w:t>Prieiga internete</w:t>
        </w:r>
      </w:hyperlink>
    </w:p>
    <w:p w14:paraId="441148BD" w14:textId="77777777" w:rsidR="00EE1287" w:rsidRPr="001B5CE0" w:rsidRDefault="00EE1287" w:rsidP="003724AC">
      <w:pPr>
        <w:jc w:val="both"/>
        <w:rPr>
          <w:rFonts w:asciiTheme="minorHAnsi" w:hAnsiTheme="minorHAnsi" w:cstheme="minorHAnsi"/>
          <w:bCs/>
          <w:i/>
          <w:iCs/>
          <w:sz w:val="22"/>
          <w:szCs w:val="22"/>
        </w:rPr>
      </w:pPr>
    </w:p>
    <w:p w14:paraId="33A7D0B4" w14:textId="3CAFEC84" w:rsidR="003B0565" w:rsidRPr="001B5CE0" w:rsidRDefault="003B0565" w:rsidP="000102D2">
      <w:pPr>
        <w:pStyle w:val="Antrat2"/>
      </w:pPr>
      <w:bookmarkStart w:id="54" w:name="_Toc81496945"/>
      <w:r w:rsidRPr="001B5CE0">
        <w:t>Dėl subjekto, kompetentingo priimti sprendimą dėl architekto kvalifikacijos atestato galiojimo sustabdymo, ir tokio sprendimo apskundimo tvarkos</w:t>
      </w:r>
      <w:bookmarkEnd w:id="54"/>
    </w:p>
    <w:p w14:paraId="47FE4C27" w14:textId="77777777" w:rsidR="003B0565" w:rsidRPr="001B5CE0" w:rsidRDefault="003B0565" w:rsidP="003724AC">
      <w:pPr>
        <w:jc w:val="both"/>
        <w:rPr>
          <w:rFonts w:asciiTheme="minorHAnsi" w:hAnsiTheme="minorHAnsi" w:cstheme="minorHAnsi"/>
          <w:bCs/>
          <w:sz w:val="22"/>
          <w:szCs w:val="22"/>
        </w:rPr>
      </w:pPr>
    </w:p>
    <w:p w14:paraId="01BC47F1" w14:textId="77777777" w:rsidR="003B0565" w:rsidRPr="001B5CE0" w:rsidRDefault="003B0565"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Apžvelgiamoje byloje ginčas kilo dėl Lietuvos architektų rūmų Architektų profesinio atestavimo komisijos sprendimo, kuriuo 6 mėnesiams sustabdytas pareiškėjo architekto kvalifikacijos atestato galiojimas, teisėtumo ir pagrįstumo. Pirmosios instancijos teismas pareiškėjo skundą atmetė. Nesutikdamas su tokiu sprendimu, pareiškėjas pateikė apeliacinį skundą.</w:t>
      </w:r>
    </w:p>
    <w:p w14:paraId="2F209EE0" w14:textId="14D4CDAF" w:rsidR="003B0565" w:rsidRPr="001B5CE0" w:rsidRDefault="003B0565" w:rsidP="1C0984DF">
      <w:pPr>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Teisėjų kolegija, detaliai apžvelgusi ginčui aktualų teisinį reguliavimą, pažymėjo, kad Architektų profesinio atestavimo komisijai suteikti įgaliojimai teikti išvadą Lietuvos architektų rūmams dėl architektų kvalifikacijos atestatų galiojimo sustabdymo, o Lietuvos architektų rūmai priima sprendimą dėl architektų kvalifikacijos atestatų galiojimo sustabdymo (Statybos įstatymo 12 str. 4, 14 d. 4 p.; Lietuvos architektų rūmų įstatymo 11 str. 1 ir 3 d.; aplinkos ministro 2005 m. liepos 11 d. įsakymu Nr. D1-341 patvirtinto Architektų atestavimo ir teisės pripažinimo tvarkos aprašo 41 ir 41.2 p.). Taigi </w:t>
      </w:r>
      <w:r w:rsidRPr="1C0984DF">
        <w:rPr>
          <w:rFonts w:asciiTheme="minorHAnsi" w:hAnsiTheme="minorHAnsi" w:cstheme="minorBidi"/>
          <w:sz w:val="22"/>
          <w:szCs w:val="22"/>
          <w:u w:val="single"/>
        </w:rPr>
        <w:t>sprendimą dėl architekto kvalifikacijos atestato galiojimo sustabdymo priima Lietuvos architektų rūmai, Komisijai pateikus išvadą dėl architektų kvalifikacijos atestatų galiojimo sustabdymo</w:t>
      </w:r>
      <w:r w:rsidRPr="1C0984DF">
        <w:rPr>
          <w:rFonts w:asciiTheme="minorHAnsi" w:hAnsiTheme="minorHAnsi" w:cstheme="minorBidi"/>
          <w:sz w:val="22"/>
          <w:szCs w:val="22"/>
        </w:rPr>
        <w:t>. Kitaip aiškinti ir taikyti aptartą teisinį reg</w:t>
      </w:r>
      <w:r w:rsidR="18C5CC9E" w:rsidRPr="1C0984DF">
        <w:rPr>
          <w:rFonts w:asciiTheme="minorHAnsi" w:hAnsiTheme="minorHAnsi" w:cstheme="minorBidi"/>
          <w:sz w:val="22"/>
          <w:szCs w:val="22"/>
        </w:rPr>
        <w:t xml:space="preserve">uliavimą </w:t>
      </w:r>
      <w:r w:rsidRPr="1C0984DF">
        <w:rPr>
          <w:rFonts w:asciiTheme="minorHAnsi" w:hAnsiTheme="minorHAnsi" w:cstheme="minorBidi"/>
          <w:sz w:val="22"/>
          <w:szCs w:val="22"/>
        </w:rPr>
        <w:t>nėra pagrindo, nes viešojoje teisėje galioja principas, kad draudžiama viskas, kas nėra tiesiogiai leidžiama.</w:t>
      </w:r>
    </w:p>
    <w:p w14:paraId="117BC54E" w14:textId="5622F88A" w:rsidR="003B0565" w:rsidRPr="001B5CE0" w:rsidRDefault="003B0565" w:rsidP="1C0984DF">
      <w:pPr>
        <w:ind w:firstLine="567"/>
        <w:jc w:val="both"/>
        <w:rPr>
          <w:rFonts w:asciiTheme="minorHAnsi" w:hAnsiTheme="minorHAnsi" w:cstheme="minorBidi"/>
          <w:sz w:val="22"/>
          <w:szCs w:val="22"/>
        </w:rPr>
      </w:pPr>
      <w:r w:rsidRPr="1C0984DF">
        <w:rPr>
          <w:rFonts w:asciiTheme="minorHAnsi" w:hAnsiTheme="minorHAnsi" w:cstheme="minorBidi"/>
          <w:sz w:val="22"/>
          <w:szCs w:val="22"/>
        </w:rPr>
        <w:t xml:space="preserve">Lietuvos architektų rūmų priimtas sprendimas dėl architektų kvalifikacijos atestatų galiojimo sustabdymo Statybos įstatymo 12 straipsnio 14 dalies 4 punkto pagrindu, t. y. kai architektų veikloje nustatomi Europos architektūros paslaugų teikėjų etikos kodekso pažeidimai, pirmiausia skundžiamas privaloma išankstine ginčų nagrinėjimo ne teismo tvarka Skundų dėl sprendimų dėl kvalifikacijos atestato ir (ar) teisės pripažinimo dokumento išdavimo (neišdavimo), sprendimo dėl kvalifikacijos atestato ir (ar) teisės pripažinimo dokumento galiojimo sustabdymo ar galiojimo panaikinimo teisėtumo nagrinėjimo komisijai (toliau – Skundų nagrinėjimo komisija) (Statybos įstatymo 12 str. 23 d.; Architektų atestavimo ir teisės pripažinimo tvarkos aprašo 49 p.; aplinkos ministro 2017 m. gegužės 24 d. įsakymu Nr. D1-439 patvirtintų Skundų dėl sprendimų dėl kvalifikacijos atestato ir (ar) teisės pripažinimo dokumento išdavimo (neišdavimo), sprendimo dėl kvalifikacijos atestato ir (ar) teisės pripažinimo dokumento galiojimo sustabdymo ar galiojimo panaikinimo teisėtumo nagrinėjimo komisijos nuostatų 3 ir 3.1 p.). Šiuo aspektu teisėjų kolegija pabrėžė, kad Statybos įstatymo 12 straipsnio 23 dalis, pagal kurią Lietuvos architektų rūmų sprendimai dėl architektų profesinės kvalifikacijos galiojimo sustabdymo turi būti skundžiami Skundų nagrinėjimo komisijai, yra specialioji nuostata Lietuvos architektų rūmų </w:t>
      </w:r>
      <w:r w:rsidR="6BF2AB85" w:rsidRPr="1C0984DF">
        <w:rPr>
          <w:rFonts w:asciiTheme="minorHAnsi" w:hAnsiTheme="minorHAnsi" w:cstheme="minorBidi"/>
          <w:sz w:val="22"/>
          <w:szCs w:val="22"/>
        </w:rPr>
        <w:t xml:space="preserve">įstatymo </w:t>
      </w:r>
      <w:r w:rsidRPr="1C0984DF">
        <w:rPr>
          <w:rFonts w:asciiTheme="minorHAnsi" w:hAnsiTheme="minorHAnsi" w:cstheme="minorBidi"/>
          <w:sz w:val="22"/>
          <w:szCs w:val="22"/>
        </w:rPr>
        <w:t xml:space="preserve">11 straipsnio 3 dalies, kurioje nustatyta bendra Lietuvos architektų rūmų sprendimų dėl architektų kvalifikacijos atestatų galiojimo sustabdymo apskundimo tvarka, atžvilgiu. Taigi </w:t>
      </w:r>
      <w:r w:rsidRPr="1C0984DF">
        <w:rPr>
          <w:rFonts w:asciiTheme="minorHAnsi" w:hAnsiTheme="minorHAnsi" w:cstheme="minorBidi"/>
          <w:sz w:val="22"/>
          <w:szCs w:val="22"/>
          <w:u w:val="single"/>
        </w:rPr>
        <w:t xml:space="preserve">skundui dėl Lietuvos architektų rūmų </w:t>
      </w:r>
      <w:r w:rsidRPr="1C0984DF">
        <w:rPr>
          <w:rFonts w:asciiTheme="minorHAnsi" w:hAnsiTheme="minorHAnsi" w:cstheme="minorBidi"/>
          <w:sz w:val="22"/>
          <w:szCs w:val="22"/>
          <w:u w:val="single"/>
        </w:rPr>
        <w:lastRenderedPageBreak/>
        <w:t>sprendimo dėl architektų profesinės kvalifikacijos galiojimo sustabdymo paduoti yra nustatyta privaloma išankstinė ginčų nagrinėjimo ne teismo tvarka</w:t>
      </w:r>
      <w:r w:rsidRPr="1C0984DF">
        <w:rPr>
          <w:rFonts w:asciiTheme="minorHAnsi" w:hAnsiTheme="minorHAnsi" w:cstheme="minorBidi"/>
          <w:sz w:val="22"/>
          <w:szCs w:val="22"/>
        </w:rPr>
        <w:t>, t. y. skundo nagrinėjimas Skundų nagrinėjimo komisijoje.</w:t>
      </w:r>
    </w:p>
    <w:p w14:paraId="544D0838" w14:textId="43668905" w:rsidR="003B0565" w:rsidRPr="001B5CE0" w:rsidRDefault="003B0565" w:rsidP="47FBA4E5">
      <w:pPr>
        <w:ind w:firstLine="567"/>
        <w:jc w:val="both"/>
        <w:rPr>
          <w:rFonts w:asciiTheme="minorHAnsi" w:hAnsiTheme="minorHAnsi" w:cstheme="minorBidi"/>
          <w:sz w:val="22"/>
          <w:szCs w:val="22"/>
        </w:rPr>
      </w:pPr>
      <w:r w:rsidRPr="47FBA4E5">
        <w:rPr>
          <w:rFonts w:asciiTheme="minorHAnsi" w:hAnsiTheme="minorHAnsi" w:cstheme="minorBidi"/>
          <w:sz w:val="22"/>
          <w:szCs w:val="22"/>
        </w:rPr>
        <w:t>Tačiau byloje nustatyta, kad ginč</w:t>
      </w:r>
      <w:r w:rsidR="2967F5FC" w:rsidRPr="47FBA4E5">
        <w:rPr>
          <w:rFonts w:asciiTheme="minorHAnsi" w:hAnsiTheme="minorHAnsi" w:cstheme="minorBidi"/>
          <w:sz w:val="22"/>
          <w:szCs w:val="22"/>
        </w:rPr>
        <w:t xml:space="preserve">o </w:t>
      </w:r>
      <w:r w:rsidRPr="47FBA4E5">
        <w:rPr>
          <w:rFonts w:asciiTheme="minorHAnsi" w:hAnsiTheme="minorHAnsi" w:cstheme="minorBidi"/>
          <w:sz w:val="22"/>
          <w:szCs w:val="22"/>
        </w:rPr>
        <w:t xml:space="preserve">sprendimą, kuriuo 6 mėnesiams sustabdytas pareiškėjo architekto kvalifikacijos atestato galiojimas, priėmė Architektų profesinio atestavimo komisija, o ne Lietuvos architektų rūmai. Lietuvos architektų rūmų raštu pareiškėjas tik buvo informuotas apie Architektų profesinio atestavimo komisijos priimtą sprendimą ir jo apskundimo tvarką, tačiau šiuo raštu nebuvo priimtas sprendimas, numatytas Statybos įstatymo 12 straipsnio 14 dalies 4 punkte. Taigi nustačiusi, kad kompetentingas viešojo administravimo subjektas – Lietuvos architektų rūmai – nepriėmė sprendimo dėl pareiškėjo kvalifikacijos atestato galiojimo sustabdymo, o tokį sprendimą priėmė tik vienas iš Lietuvos architektų rūmų organų – Architektų profesinio atestavimo komisija, kuri turėjo kompetenciją pateikti išvadą Lietuvos architektų rūmams, tačiau neturėjo kompetencijos priimti sprendimą dėl </w:t>
      </w:r>
      <w:bookmarkStart w:id="55" w:name="_Hlk74043469"/>
      <w:r w:rsidRPr="47FBA4E5">
        <w:rPr>
          <w:rFonts w:asciiTheme="minorHAnsi" w:hAnsiTheme="minorHAnsi" w:cstheme="minorBidi"/>
          <w:sz w:val="22"/>
          <w:szCs w:val="22"/>
        </w:rPr>
        <w:t>architektų kvalifikacijos atestatų galiojimo sustabdymo</w:t>
      </w:r>
      <w:bookmarkEnd w:id="55"/>
      <w:r w:rsidRPr="47FBA4E5">
        <w:rPr>
          <w:rFonts w:asciiTheme="minorHAnsi" w:hAnsiTheme="minorHAnsi" w:cstheme="minorBidi"/>
          <w:sz w:val="22"/>
          <w:szCs w:val="22"/>
        </w:rPr>
        <w:t>, teisėjų kolegija konstatavo, kad buvo pažeistos pagrindinės procedūros – sprendimą priėmė subjektas, kuris nėra kompetentingas tokį sprendimą priimti, todėl taikytinas imperatyvus šio sprendimo panaikinimo pagrindas, įtvirtintas ABTĮ 91 straipsnio 1 dalies 3 punkte.</w:t>
      </w:r>
    </w:p>
    <w:p w14:paraId="2A411FBE" w14:textId="77777777" w:rsidR="003B0565" w:rsidRPr="001B5CE0" w:rsidRDefault="003B0565" w:rsidP="003724AC">
      <w:pPr>
        <w:ind w:firstLine="567"/>
        <w:jc w:val="both"/>
        <w:rPr>
          <w:rFonts w:asciiTheme="minorHAnsi" w:hAnsiTheme="minorHAnsi" w:cstheme="minorHAnsi"/>
          <w:bCs/>
          <w:sz w:val="22"/>
          <w:szCs w:val="22"/>
        </w:rPr>
      </w:pPr>
      <w:r w:rsidRPr="001B5CE0">
        <w:rPr>
          <w:rFonts w:asciiTheme="minorHAnsi" w:hAnsiTheme="minorHAnsi" w:cstheme="minorHAnsi"/>
          <w:bCs/>
          <w:sz w:val="22"/>
          <w:szCs w:val="22"/>
        </w:rPr>
        <w:t xml:space="preserve">Teisėjų kolegija taip pat pažymėjo, kad nors sprendimams </w:t>
      </w:r>
      <w:bookmarkStart w:id="56" w:name="_Hlk74043981"/>
      <w:r w:rsidRPr="001B5CE0">
        <w:rPr>
          <w:rFonts w:asciiTheme="minorHAnsi" w:hAnsiTheme="minorHAnsi" w:cstheme="minorHAnsi"/>
          <w:bCs/>
          <w:sz w:val="22"/>
          <w:szCs w:val="22"/>
        </w:rPr>
        <w:t>dėl architektų kvalifikacijos atestatų galiojimo sustabdymo</w:t>
      </w:r>
      <w:bookmarkEnd w:id="56"/>
      <w:r w:rsidRPr="001B5CE0">
        <w:rPr>
          <w:rFonts w:asciiTheme="minorHAnsi" w:hAnsiTheme="minorHAnsi" w:cstheme="minorHAnsi"/>
          <w:bCs/>
          <w:sz w:val="22"/>
          <w:szCs w:val="22"/>
        </w:rPr>
        <w:t xml:space="preserve"> yra nustatyta privaloma išankstinė ginčo nagrinėjimo ne teismo tvarka, šiuo atveju netikslinga spręsti dėl ABTĮ 103 straipsnio 10 punkto (bylos nutraukimas) ar ABTĮ 105 straipsnio 1 punkto (skundo palikimas nenagrinėtu) taikymo, kadangi pareiškėjas faktiškai turėjo pagrindą manyti, jog jis galėjo ginti savo galbūt pažeistas teises kreipdamasis tiesiogiai į teismą dėl Architektų profesinio atestavimo komisijos sprendimo panaikinimo. Teisėjų kolegijos vertinimu, nustačius, kad priimant ginčijamą sprendimą buvo pažeistos pagrindinės procedūros, šios bylos nutraukimas ar pareiškėjo skundo palikimas nenagrinėtu nebūtų tikslingas, tai neatitiktų bendrųjų teisingumo, protingumo ir sąžiningumo principų, neužtikrintų pareiškėjo teisės į efektyvią teisminę gynybą.</w:t>
      </w:r>
    </w:p>
    <w:p w14:paraId="1F6B75DF" w14:textId="14F0D3E7" w:rsidR="003B0565" w:rsidRPr="001B5CE0" w:rsidRDefault="003B0565" w:rsidP="47FBA4E5">
      <w:pPr>
        <w:ind w:firstLine="567"/>
        <w:jc w:val="both"/>
        <w:rPr>
          <w:rFonts w:asciiTheme="minorHAnsi" w:hAnsiTheme="minorHAnsi" w:cstheme="minorBidi"/>
          <w:sz w:val="22"/>
          <w:szCs w:val="22"/>
        </w:rPr>
      </w:pPr>
      <w:r w:rsidRPr="47FBA4E5">
        <w:rPr>
          <w:rFonts w:asciiTheme="minorHAnsi" w:hAnsiTheme="minorHAnsi" w:cstheme="minorBidi"/>
          <w:sz w:val="22"/>
          <w:szCs w:val="22"/>
        </w:rPr>
        <w:t>Atsižvelgiant į tai, pareiškėjo apeliacinis skundas tenkintas – pirmosios instancijos teismo sprendimas panaikintas ir priimtas naujas sprendimas, kuriuo panaikintas ginč</w:t>
      </w:r>
      <w:r w:rsidR="56C30E37" w:rsidRPr="47FBA4E5">
        <w:rPr>
          <w:rFonts w:asciiTheme="minorHAnsi" w:hAnsiTheme="minorHAnsi" w:cstheme="minorBidi"/>
          <w:sz w:val="22"/>
          <w:szCs w:val="22"/>
        </w:rPr>
        <w:t xml:space="preserve">ytas </w:t>
      </w:r>
      <w:r w:rsidRPr="47FBA4E5">
        <w:rPr>
          <w:rFonts w:asciiTheme="minorHAnsi" w:hAnsiTheme="minorHAnsi" w:cstheme="minorBidi"/>
          <w:sz w:val="22"/>
          <w:szCs w:val="22"/>
        </w:rPr>
        <w:t>Architektų profesinio atestavimo komisijos sprendimas.</w:t>
      </w:r>
    </w:p>
    <w:p w14:paraId="7895A82D" w14:textId="77777777" w:rsidR="003B0565" w:rsidRPr="001B5CE0" w:rsidRDefault="003B0565" w:rsidP="003724AC">
      <w:pPr>
        <w:jc w:val="both"/>
        <w:rPr>
          <w:rFonts w:asciiTheme="minorHAnsi" w:hAnsiTheme="minorHAnsi" w:cstheme="minorHAnsi"/>
          <w:bCs/>
          <w:sz w:val="22"/>
          <w:szCs w:val="22"/>
        </w:rPr>
      </w:pPr>
    </w:p>
    <w:p w14:paraId="2061C115" w14:textId="77777777" w:rsidR="003B0565" w:rsidRPr="001B5CE0" w:rsidRDefault="003B0565" w:rsidP="003724AC">
      <w:pPr>
        <w:jc w:val="both"/>
        <w:rPr>
          <w:rFonts w:asciiTheme="minorHAnsi" w:hAnsiTheme="minorHAnsi" w:cstheme="minorHAnsi"/>
          <w:sz w:val="22"/>
          <w:szCs w:val="22"/>
        </w:rPr>
      </w:pPr>
      <w:r w:rsidRPr="001B5CE0">
        <w:rPr>
          <w:rFonts w:asciiTheme="minorHAnsi" w:hAnsiTheme="minorHAnsi" w:cstheme="minorHAnsi"/>
          <w:sz w:val="22"/>
          <w:szCs w:val="22"/>
        </w:rPr>
        <w:t xml:space="preserve">2021 m. birželio 9 d. sprendimas administracinėje byloje Nr. </w:t>
      </w:r>
      <w:r w:rsidRPr="001B5CE0">
        <w:rPr>
          <w:rFonts w:asciiTheme="minorHAnsi" w:hAnsiTheme="minorHAnsi" w:cstheme="minorHAnsi"/>
          <w:bCs/>
          <w:sz w:val="22"/>
          <w:szCs w:val="22"/>
        </w:rPr>
        <w:t>eA-1298-789/2021</w:t>
      </w:r>
    </w:p>
    <w:p w14:paraId="61390A7C" w14:textId="77777777" w:rsidR="003B0565" w:rsidRPr="001B5CE0" w:rsidRDefault="003B0565" w:rsidP="003724AC">
      <w:pPr>
        <w:jc w:val="both"/>
        <w:rPr>
          <w:rFonts w:asciiTheme="minorHAnsi" w:hAnsiTheme="minorHAnsi" w:cstheme="minorHAnsi"/>
          <w:bCs/>
          <w:sz w:val="22"/>
          <w:szCs w:val="22"/>
          <w:lang w:eastAsia="en-US"/>
        </w:rPr>
      </w:pPr>
      <w:r w:rsidRPr="001B5CE0">
        <w:rPr>
          <w:rFonts w:asciiTheme="minorHAnsi" w:hAnsiTheme="minorHAnsi" w:cstheme="minorHAnsi"/>
          <w:sz w:val="22"/>
          <w:szCs w:val="22"/>
        </w:rPr>
        <w:t xml:space="preserve">Teisminio proceso Nr. </w:t>
      </w:r>
      <w:r w:rsidRPr="001B5CE0">
        <w:rPr>
          <w:rFonts w:asciiTheme="minorHAnsi" w:hAnsiTheme="minorHAnsi" w:cstheme="minorHAnsi"/>
          <w:bCs/>
          <w:sz w:val="22"/>
          <w:szCs w:val="22"/>
          <w:lang w:eastAsia="en-US"/>
        </w:rPr>
        <w:t>3-61-3-03496-2019-7</w:t>
      </w:r>
    </w:p>
    <w:p w14:paraId="6454184D" w14:textId="77777777" w:rsidR="003B0565" w:rsidRPr="001B5CE0" w:rsidRDefault="003B0565" w:rsidP="003724AC">
      <w:pPr>
        <w:jc w:val="both"/>
        <w:rPr>
          <w:rFonts w:asciiTheme="minorHAnsi" w:hAnsiTheme="minorHAnsi" w:cstheme="minorHAnsi"/>
          <w:sz w:val="22"/>
          <w:szCs w:val="22"/>
          <w:lang w:eastAsia="en-US"/>
        </w:rPr>
      </w:pPr>
      <w:r w:rsidRPr="001B5CE0">
        <w:rPr>
          <w:rFonts w:asciiTheme="minorHAnsi" w:hAnsiTheme="minorHAnsi" w:cstheme="minorHAnsi"/>
          <w:sz w:val="22"/>
          <w:szCs w:val="22"/>
        </w:rPr>
        <w:t xml:space="preserve">Procesinio sprendimo </w:t>
      </w:r>
      <w:r w:rsidRPr="001B5CE0">
        <w:rPr>
          <w:rFonts w:asciiTheme="minorHAnsi" w:hAnsiTheme="minorHAnsi" w:cstheme="minorHAnsi"/>
          <w:sz w:val="22"/>
          <w:szCs w:val="22"/>
          <w:lang w:eastAsia="en-US"/>
        </w:rPr>
        <w:t>kategorijos: 17.7; 41</w:t>
      </w:r>
    </w:p>
    <w:p w14:paraId="09353956" w14:textId="77777777" w:rsidR="003B0565" w:rsidRPr="001B5CE0" w:rsidRDefault="00E1693C" w:rsidP="003724AC">
      <w:pPr>
        <w:jc w:val="both"/>
        <w:rPr>
          <w:rFonts w:asciiTheme="minorHAnsi" w:hAnsiTheme="minorHAnsi" w:cstheme="minorHAnsi"/>
          <w:sz w:val="22"/>
          <w:szCs w:val="22"/>
          <w:u w:val="single"/>
        </w:rPr>
      </w:pPr>
      <w:hyperlink r:id="rId28" w:history="1">
        <w:r w:rsidR="003B0565" w:rsidRPr="001B5CE0">
          <w:rPr>
            <w:rStyle w:val="Hipersaitas"/>
            <w:rFonts w:asciiTheme="minorHAnsi" w:hAnsiTheme="minorHAnsi" w:cstheme="minorHAnsi"/>
            <w:sz w:val="22"/>
            <w:szCs w:val="22"/>
          </w:rPr>
          <w:t>Prieiga internete</w:t>
        </w:r>
      </w:hyperlink>
    </w:p>
    <w:p w14:paraId="72F2B251" w14:textId="77777777" w:rsidR="00EE1287" w:rsidRPr="001B5CE0" w:rsidRDefault="00EE1287" w:rsidP="00EE1287">
      <w:pPr>
        <w:rPr>
          <w:rFonts w:asciiTheme="minorHAnsi" w:hAnsiTheme="minorHAnsi" w:cstheme="minorHAnsi"/>
          <w:sz w:val="22"/>
          <w:szCs w:val="22"/>
        </w:rPr>
      </w:pPr>
    </w:p>
    <w:p w14:paraId="63AFBCB1" w14:textId="77777777" w:rsidR="00EE1287" w:rsidRPr="001B5CE0" w:rsidRDefault="00EE1287" w:rsidP="000102D2">
      <w:pPr>
        <w:pStyle w:val="Antrat2"/>
      </w:pPr>
      <w:bookmarkStart w:id="57" w:name="_Toc81496946"/>
      <w:r w:rsidRPr="001B5CE0">
        <w:t>Dėl pranešėjo statuso suteikimo</w:t>
      </w:r>
      <w:bookmarkEnd w:id="57"/>
      <w:r w:rsidRPr="001B5CE0">
        <w:t xml:space="preserve"> </w:t>
      </w:r>
    </w:p>
    <w:p w14:paraId="67E6C876" w14:textId="77777777" w:rsidR="00EE1287" w:rsidRPr="001B5CE0" w:rsidRDefault="00EE1287" w:rsidP="00EE1287">
      <w:pPr>
        <w:rPr>
          <w:rFonts w:asciiTheme="minorHAnsi" w:hAnsiTheme="minorHAnsi" w:cstheme="minorHAnsi"/>
          <w:sz w:val="22"/>
          <w:szCs w:val="22"/>
        </w:rPr>
      </w:pPr>
    </w:p>
    <w:p w14:paraId="1BA541DE" w14:textId="25AF890D"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Apžvelgiamu atveju</w:t>
      </w:r>
      <w:r w:rsidRPr="001B5CE0">
        <w:rPr>
          <w:rFonts w:asciiTheme="minorHAnsi" w:eastAsiaTheme="minorHAnsi" w:hAnsiTheme="minorHAnsi" w:cstheme="minorHAnsi"/>
          <w:sz w:val="22"/>
          <w:szCs w:val="22"/>
          <w:lang w:eastAsia="en-US"/>
        </w:rPr>
        <w:t xml:space="preserve"> </w:t>
      </w:r>
      <w:r w:rsidRPr="001B5CE0">
        <w:rPr>
          <w:rFonts w:asciiTheme="minorHAnsi" w:hAnsiTheme="minorHAnsi" w:cstheme="minorHAnsi"/>
          <w:color w:val="000000"/>
          <w:sz w:val="22"/>
          <w:szCs w:val="22"/>
        </w:rPr>
        <w:t>ginčas kilo dėl Generalinės prokuratūros sprendimo, kuriuo pareiškėjas nebuvo pripažintas pranešėju, teisėtumo ir pagrįstumo bei su tuo susijusio reikalavimo įpareigoti Generalinę prokuratūrą pripažinti pareiškėją pranešėju pagal Pranešėjų apsaugos įstatymą pagrįstumo.</w:t>
      </w:r>
    </w:p>
    <w:p w14:paraId="2DDCA3D0"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Pirmosios instancijos teismas </w:t>
      </w:r>
      <w:bookmarkStart w:id="58" w:name="Buk_4"/>
      <w:r w:rsidRPr="001B5CE0">
        <w:rPr>
          <w:rFonts w:asciiTheme="minorHAnsi" w:hAnsiTheme="minorHAnsi" w:cstheme="minorHAnsi"/>
          <w:color w:val="000000"/>
          <w:sz w:val="22"/>
          <w:szCs w:val="22"/>
        </w:rPr>
        <w:t xml:space="preserve">pareiškėjo </w:t>
      </w:r>
      <w:bookmarkEnd w:id="58"/>
      <w:r w:rsidRPr="001B5CE0">
        <w:rPr>
          <w:rFonts w:asciiTheme="minorHAnsi" w:hAnsiTheme="minorHAnsi" w:cstheme="minorHAnsi"/>
          <w:color w:val="000000"/>
          <w:sz w:val="22"/>
          <w:szCs w:val="22"/>
        </w:rPr>
        <w:t xml:space="preserve">skundą atmetė kaip nepagrįstą. </w:t>
      </w:r>
      <w:bookmarkStart w:id="59" w:name="Buk_9"/>
      <w:r w:rsidRPr="001B5CE0">
        <w:rPr>
          <w:rFonts w:asciiTheme="minorHAnsi" w:hAnsiTheme="minorHAnsi" w:cstheme="minorHAnsi"/>
          <w:color w:val="000000"/>
          <w:sz w:val="22"/>
          <w:szCs w:val="22"/>
        </w:rPr>
        <w:t xml:space="preserve">Tačiau pareiškėjas </w:t>
      </w:r>
      <w:bookmarkEnd w:id="59"/>
      <w:r w:rsidRPr="001B5CE0">
        <w:rPr>
          <w:rFonts w:asciiTheme="minorHAnsi" w:hAnsiTheme="minorHAnsi" w:cstheme="minorHAnsi"/>
          <w:color w:val="000000"/>
          <w:sz w:val="22"/>
          <w:szCs w:val="22"/>
        </w:rPr>
        <w:t xml:space="preserve">su tokiu teismo sprendimu nesutiko, apeliaciniame skunde prašė pirmosios instancijos teismo sprendimą panaikinti ir jo skundą tenkinti. </w:t>
      </w:r>
    </w:p>
    <w:p w14:paraId="048524F4"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Pranešėjų apsaugos įstatymo 1 straipsnio 1 dalyje nustatyta, kad šis įstatymas nustato apie pažeidimus įstaigose pranešusių asmenų teises ir pareigas, jų teisinės apsaugos pagrindus ir formas, taip pat šių asmenų apsaugos, skatinimo ir pagalbos jiems priemones, siekiant sudaryti tinkamas galimybes pranešti apie teisės pažeidimus, keliančius grėsmę viešajam interesui arba jį pažeidžiančius, užtikrinti tokių pažeidimų prevenciją ir atskleidimą. Taigi </w:t>
      </w:r>
      <w:r w:rsidRPr="001B5CE0">
        <w:rPr>
          <w:rFonts w:asciiTheme="minorHAnsi" w:hAnsiTheme="minorHAnsi" w:cstheme="minorHAnsi"/>
          <w:color w:val="000000"/>
          <w:sz w:val="22"/>
          <w:szCs w:val="22"/>
          <w:u w:val="single"/>
        </w:rPr>
        <w:t>Pranešėjų apsaugos įstatymo paskirtis ir tikslas yra užtikrinti apsaugą asmenų, pranešusių apie pažeidimus, keliančius grėsmę viešajam interesui, įstaigose</w:t>
      </w:r>
      <w:r w:rsidRPr="001B5CE0">
        <w:rPr>
          <w:rFonts w:asciiTheme="minorHAnsi" w:hAnsiTheme="minorHAnsi" w:cstheme="minorHAnsi"/>
          <w:color w:val="000000"/>
          <w:sz w:val="22"/>
          <w:szCs w:val="22"/>
        </w:rPr>
        <w:t xml:space="preserve">. </w:t>
      </w:r>
    </w:p>
    <w:p w14:paraId="02E75593"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Pagal anksčiau minėto įstatymo 2 straipsnio 5 dalį, pažeidimas – įstaigoje galbūt rengiama, daroma ar padaryta nusikalstama veika, administracinis nusižengimas, tarnybinis nusižengimas ar darbo pareigų pažeidimas, taip pat šiurkštus privalomų profesinės etikos normų pažeidimas ar kitas grėsmę viešajam interesui keliantis arba jį pažeidžiantis teisės pažeidimas, apie kuriuos pranešėjas sužino iš savo turimų ar turėtų tarnybos, darbo santykių arba sutartinių santykių su šia įstaiga. To paties įstatymo ir straipsnio 6 dalyje pateikta pranešėjo sąvoka (tai asmuo, kuris pateikia informaciją apie pažeidimą įstaigoje, su kuria jį sieja ar siejo tarnybos ar darbo santykiai arba sutartiniai santykiai (konsultavimo, rangos, stažuotės, praktikos, savanorystės ir pan.), ir kurį kompetentinga institucija pripažįsta pranešėju. </w:t>
      </w:r>
    </w:p>
    <w:p w14:paraId="7FCA8CF7" w14:textId="6B77D06E" w:rsidR="00EE1287" w:rsidRPr="001B5CE0" w:rsidRDefault="00EE1287" w:rsidP="1C0984DF">
      <w:pPr>
        <w:ind w:firstLine="567"/>
        <w:jc w:val="both"/>
        <w:rPr>
          <w:rFonts w:asciiTheme="minorHAnsi" w:hAnsiTheme="minorHAnsi" w:cstheme="minorBidi"/>
          <w:color w:val="000000"/>
          <w:sz w:val="22"/>
          <w:szCs w:val="22"/>
          <w:u w:val="single"/>
        </w:rPr>
      </w:pPr>
      <w:r w:rsidRPr="1C0984DF">
        <w:rPr>
          <w:rFonts w:asciiTheme="minorHAnsi" w:hAnsiTheme="minorHAnsi" w:cstheme="minorBidi"/>
          <w:color w:val="000000" w:themeColor="text1"/>
          <w:sz w:val="22"/>
          <w:szCs w:val="22"/>
        </w:rPr>
        <w:lastRenderedPageBreak/>
        <w:t>Iš šios sąvokos turinio seka, jog</w:t>
      </w:r>
      <w:r w:rsidR="47733AEF" w:rsidRPr="1C0984DF">
        <w:rPr>
          <w:rFonts w:asciiTheme="minorHAnsi" w:hAnsiTheme="minorHAnsi" w:cstheme="minorBidi"/>
          <w:color w:val="000000" w:themeColor="text1"/>
          <w:sz w:val="22"/>
          <w:szCs w:val="22"/>
        </w:rPr>
        <w:t xml:space="preserve"> tam, kad </w:t>
      </w:r>
      <w:r w:rsidRPr="1C0984DF">
        <w:rPr>
          <w:rFonts w:asciiTheme="minorHAnsi" w:hAnsiTheme="minorHAnsi" w:cstheme="minorBidi"/>
          <w:color w:val="000000" w:themeColor="text1"/>
          <w:sz w:val="22"/>
          <w:szCs w:val="22"/>
          <w:u w:val="single"/>
        </w:rPr>
        <w:t>asmuo būtų pripažintas pranešėju ir įgytų tokį statusą, jis turi atitikti anksčiau pateiktame apibrėžime nurodytus požymius: tai asmuo, kuris pateikia informaciją apie pažeidimą įstaigoje (1), su įstaiga jį sieja ar siejo tarnybos ar darbo santykiai arba sutartiniai santykiai (konsultavimo, rangos, stažuotės, praktikos, savanorystės ir pan.) (2) ir asmenį pripažįsta pranešėju kompetentinga institucija (3). Taip pat iš šių teisės normų-apibrėžimų turinio matyti, kad abiem atvejais jas sieja du bendri esminiai požymiai – galbūt rengiama, daroma ar padaryta nusikalstama veika, administracinis nusižengimas, tarnybinis nusižengimas ar darbo pareigų pažeidimas, taip pat šiurkštus privalomų profesinės etikos normų pažeidimas ar kitas grėsmę viešajam interesui keliantis arba jį pažeidžiantis teisės pažeidimas turi būti padarytas įstaigoje (1), ir tokia informacija asmeniui tampa žinoma ar prieina būtent dėl susiklosčiusių darbo, tarnybos ar sutartinių teisinių santykių su ta įstaiga (2).</w:t>
      </w:r>
      <w:r w:rsidRPr="1C0984DF">
        <w:rPr>
          <w:rFonts w:asciiTheme="minorHAnsi" w:hAnsiTheme="minorHAnsi" w:cstheme="minorBidi"/>
          <w:color w:val="000000" w:themeColor="text1"/>
          <w:sz w:val="22"/>
          <w:szCs w:val="22"/>
        </w:rPr>
        <w:t xml:space="preserve"> Tai reiškia, kad šiuo atveju atsakovas teisingai vertino, jog </w:t>
      </w:r>
      <w:r w:rsidRPr="1C0984DF">
        <w:rPr>
          <w:rFonts w:asciiTheme="minorHAnsi" w:hAnsiTheme="minorHAnsi" w:cstheme="minorBidi"/>
          <w:color w:val="000000" w:themeColor="text1"/>
          <w:sz w:val="22"/>
          <w:szCs w:val="22"/>
          <w:u w:val="single"/>
        </w:rPr>
        <w:t>ne bet kokią sąsają su įstaiga turintis asmuo gali būti pripažintas pranešėju, o tik toks asmuo, kuris yra ar buvo susijęs tarnybos ar darbo santykiais arba sutartiniais santykiais su įstaiga.</w:t>
      </w:r>
    </w:p>
    <w:p w14:paraId="188ED227"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Pareiškėjas teigė, kad su įstaiga, o konkrečiai su Specialiųjų tyrimų tarnyba (toliau – STT), jį sieja tai, jog STT yra atliekamas ikiteisminis tyrimas, kuriame jis yra įtariamasis. Byloje nustatyta, be to, ir pats pareiškėjas neneigė, jog jis nebuvo ir nėra susijęs su STT jokiais darbo, tarnybiniais ar sutartiniais santykiais. Pranešėjų apsaugos įstatymo 3 straipsnio 1 dalyje reglamentuota, kad informacija apie pažeidimus teikiama siekiant apsaugoti viešąjį interesą, o informacijos pateikimas siekiant apginti išskirtinai asmeninius interesus nelaikomas pranešimu. </w:t>
      </w:r>
    </w:p>
    <w:p w14:paraId="3A20D44C"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 xml:space="preserve">Iš pranešimo turinio akivaizdu, kad </w:t>
      </w:r>
      <w:bookmarkStart w:id="60" w:name="Buk_5"/>
      <w:r w:rsidRPr="001B5CE0">
        <w:rPr>
          <w:rFonts w:asciiTheme="minorHAnsi" w:hAnsiTheme="minorHAnsi" w:cstheme="minorHAnsi"/>
          <w:color w:val="000000"/>
          <w:sz w:val="22"/>
          <w:szCs w:val="22"/>
        </w:rPr>
        <w:t xml:space="preserve">pareiškėjo </w:t>
      </w:r>
      <w:bookmarkEnd w:id="60"/>
      <w:r w:rsidRPr="001B5CE0">
        <w:rPr>
          <w:rFonts w:asciiTheme="minorHAnsi" w:hAnsiTheme="minorHAnsi" w:cstheme="minorHAnsi"/>
          <w:color w:val="000000"/>
          <w:sz w:val="22"/>
          <w:szCs w:val="22"/>
        </w:rPr>
        <w:t xml:space="preserve">pateikta informacija išimtinai yra susijusi su ikiteisminio tyrimo atlikimu jo atžvilgiu (dėl galimai atliekamo neobjektyvaus ikiteisminio tyrimo). Atsižvelgiant į tai, pranešimas pagrįstai </w:t>
      </w:r>
      <w:r w:rsidRPr="001B5CE0">
        <w:rPr>
          <w:rFonts w:asciiTheme="minorHAnsi" w:hAnsiTheme="minorHAnsi" w:cstheme="minorHAnsi"/>
          <w:color w:val="000000"/>
          <w:sz w:val="22"/>
          <w:szCs w:val="22"/>
          <w:lang w:bidi="lt-LT"/>
        </w:rPr>
        <w:t>persiųstas nagrinėti pagal kompetenciją Generalinės prokuratūros Organizuotų nusikaltimų ir korupcijos tyrimo departamentui.</w:t>
      </w:r>
      <w:r w:rsidRPr="001B5CE0">
        <w:rPr>
          <w:rFonts w:asciiTheme="minorHAnsi" w:hAnsiTheme="minorHAnsi" w:cstheme="minorHAnsi"/>
          <w:color w:val="000000"/>
          <w:sz w:val="22"/>
          <w:szCs w:val="22"/>
        </w:rPr>
        <w:t xml:space="preserve"> Pažymėta, jog ikiteisminio tyrimo proceso dalyviai nepatenka į Pranešėjų apsaugos įstatymo reguliavimo sritį. </w:t>
      </w:r>
    </w:p>
    <w:p w14:paraId="187D2EF2" w14:textId="77777777" w:rsidR="00EE1287" w:rsidRPr="001B5CE0" w:rsidRDefault="00EE1287" w:rsidP="00EE1287">
      <w:pPr>
        <w:ind w:firstLine="567"/>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Apeliacinis skundas atmestas, o pirmosios instancijos teismo sprendimas paliktas nepakeistas.</w:t>
      </w:r>
    </w:p>
    <w:p w14:paraId="157EAA65" w14:textId="77777777" w:rsidR="00EE1287" w:rsidRPr="001B5CE0" w:rsidRDefault="00EE1287" w:rsidP="00EE1287">
      <w:pPr>
        <w:rPr>
          <w:rFonts w:asciiTheme="minorHAnsi" w:hAnsiTheme="minorHAnsi" w:cstheme="minorHAnsi"/>
          <w:color w:val="000000"/>
          <w:sz w:val="22"/>
          <w:szCs w:val="22"/>
        </w:rPr>
      </w:pPr>
    </w:p>
    <w:p w14:paraId="375BAC2D" w14:textId="77777777" w:rsidR="00EE1287" w:rsidRPr="001B5CE0" w:rsidRDefault="00EE1287" w:rsidP="00EE1287">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2021 m. birželio 30 d. nutartis administracinėje byloje Nr. A-1961-662/2021</w:t>
      </w:r>
    </w:p>
    <w:p w14:paraId="52E8F8C3" w14:textId="77777777" w:rsidR="00EE1287" w:rsidRPr="001B5CE0" w:rsidRDefault="00EE1287" w:rsidP="00EE1287">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Teisminio proceso Nr. 3-61-3-01907-2020-4</w:t>
      </w:r>
    </w:p>
    <w:p w14:paraId="4E9C3671" w14:textId="77777777" w:rsidR="00EE1287" w:rsidRPr="001B5CE0" w:rsidRDefault="00EE1287" w:rsidP="00EE1287">
      <w:pPr>
        <w:jc w:val="both"/>
        <w:rPr>
          <w:rFonts w:asciiTheme="minorHAnsi" w:hAnsiTheme="minorHAnsi" w:cstheme="minorHAnsi"/>
          <w:color w:val="000000"/>
          <w:sz w:val="22"/>
          <w:szCs w:val="22"/>
        </w:rPr>
      </w:pPr>
      <w:r w:rsidRPr="001B5CE0">
        <w:rPr>
          <w:rFonts w:asciiTheme="minorHAnsi" w:hAnsiTheme="minorHAnsi" w:cstheme="minorHAnsi"/>
          <w:color w:val="000000"/>
          <w:sz w:val="22"/>
          <w:szCs w:val="22"/>
        </w:rPr>
        <w:t>Procesinio sprendimo kategorija 41</w:t>
      </w:r>
    </w:p>
    <w:p w14:paraId="59E17294" w14:textId="77777777" w:rsidR="00EE1287" w:rsidRPr="001B5CE0" w:rsidRDefault="00E1693C" w:rsidP="00EE1287">
      <w:pPr>
        <w:jc w:val="both"/>
        <w:rPr>
          <w:rFonts w:asciiTheme="minorHAnsi" w:eastAsiaTheme="minorHAnsi" w:hAnsiTheme="minorHAnsi" w:cstheme="minorHAnsi"/>
          <w:color w:val="0000FF"/>
          <w:sz w:val="22"/>
          <w:szCs w:val="22"/>
          <w:u w:val="single"/>
          <w:lang w:eastAsia="en-US"/>
        </w:rPr>
      </w:pPr>
      <w:hyperlink r:id="rId29" w:history="1">
        <w:r w:rsidR="00EE1287" w:rsidRPr="001B5CE0">
          <w:rPr>
            <w:rStyle w:val="Hipersaitas"/>
            <w:rFonts w:asciiTheme="minorHAnsi" w:eastAsiaTheme="minorHAnsi" w:hAnsiTheme="minorHAnsi" w:cstheme="minorHAnsi"/>
            <w:sz w:val="22"/>
            <w:szCs w:val="22"/>
            <w:lang w:eastAsia="en-US"/>
          </w:rPr>
          <w:t>Prieiga internete</w:t>
        </w:r>
      </w:hyperlink>
    </w:p>
    <w:p w14:paraId="75AA00A0" w14:textId="77777777" w:rsidR="002F33A3" w:rsidRPr="001B5CE0" w:rsidRDefault="002F33A3" w:rsidP="003724AC">
      <w:pPr>
        <w:jc w:val="both"/>
        <w:rPr>
          <w:rFonts w:asciiTheme="minorHAnsi" w:hAnsiTheme="minorHAnsi" w:cstheme="minorHAnsi"/>
          <w:bCs/>
          <w:sz w:val="22"/>
          <w:szCs w:val="22"/>
        </w:rPr>
      </w:pPr>
    </w:p>
    <w:p w14:paraId="637C45F9" w14:textId="77777777" w:rsidR="00437FB4" w:rsidRPr="001B5CE0" w:rsidRDefault="00437FB4" w:rsidP="000102D2">
      <w:pPr>
        <w:pStyle w:val="Apzvalgai1"/>
        <w:rPr>
          <w:rFonts w:asciiTheme="minorHAnsi" w:hAnsiTheme="minorHAnsi" w:cstheme="minorHAnsi"/>
        </w:rPr>
      </w:pPr>
      <w:bookmarkStart w:id="61" w:name="_Toc63710315"/>
      <w:bookmarkStart w:id="62" w:name="_Toc81496947"/>
      <w:r w:rsidRPr="001B5CE0">
        <w:rPr>
          <w:rFonts w:asciiTheme="minorHAnsi" w:hAnsiTheme="minorHAnsi" w:cstheme="minorHAnsi"/>
        </w:rPr>
        <w:t>II. Administracinių bylų teisena</w:t>
      </w:r>
      <w:bookmarkEnd w:id="61"/>
      <w:bookmarkEnd w:id="62"/>
    </w:p>
    <w:p w14:paraId="235E5DCA" w14:textId="7640C561" w:rsidR="000B47F1" w:rsidRPr="001B5CE0" w:rsidRDefault="003D1FE2" w:rsidP="003724AC">
      <w:pPr>
        <w:ind w:firstLine="567"/>
        <w:jc w:val="both"/>
        <w:rPr>
          <w:rFonts w:asciiTheme="minorHAnsi" w:hAnsiTheme="minorHAnsi" w:cstheme="minorHAnsi"/>
          <w:b/>
          <w:sz w:val="22"/>
          <w:szCs w:val="22"/>
          <w:u w:val="single"/>
        </w:rPr>
      </w:pPr>
      <w:r w:rsidRPr="001B5CE0">
        <w:rPr>
          <w:rFonts w:asciiTheme="minorHAnsi" w:hAnsiTheme="minorHAnsi" w:cstheme="minorHAnsi"/>
          <w:b/>
          <w:sz w:val="22"/>
          <w:szCs w:val="22"/>
          <w:u w:val="single"/>
        </w:rPr>
        <w:t>43.5. Atsisakymas priimti skundą</w:t>
      </w:r>
    </w:p>
    <w:p w14:paraId="50A16065" w14:textId="5C37AD44" w:rsidR="003D1FE2" w:rsidRPr="001B5CE0" w:rsidRDefault="003D1FE2" w:rsidP="003724AC">
      <w:pPr>
        <w:ind w:firstLine="1134"/>
        <w:jc w:val="both"/>
        <w:rPr>
          <w:rFonts w:asciiTheme="minorHAnsi" w:hAnsiTheme="minorHAnsi" w:cstheme="minorHAnsi"/>
          <w:b/>
          <w:sz w:val="22"/>
          <w:szCs w:val="22"/>
          <w:u w:val="single"/>
        </w:rPr>
      </w:pPr>
      <w:r w:rsidRPr="001B5CE0">
        <w:rPr>
          <w:rFonts w:asciiTheme="minorHAnsi" w:hAnsiTheme="minorHAnsi" w:cstheme="minorHAnsi"/>
          <w:b/>
          <w:sz w:val="22"/>
          <w:szCs w:val="22"/>
          <w:u w:val="single"/>
        </w:rPr>
        <w:t>43.5.1. Kai skundas nenagrinėtinas ABTĮ nustatyta tvarka</w:t>
      </w:r>
    </w:p>
    <w:p w14:paraId="5EFEE20B" w14:textId="67ECEABA" w:rsidR="003D1FE2" w:rsidRPr="001B5CE0" w:rsidRDefault="003D1FE2" w:rsidP="003724AC">
      <w:pPr>
        <w:ind w:firstLine="1701"/>
        <w:jc w:val="both"/>
        <w:rPr>
          <w:rFonts w:asciiTheme="minorHAnsi" w:hAnsiTheme="minorHAnsi" w:cstheme="minorHAnsi"/>
          <w:b/>
          <w:sz w:val="22"/>
          <w:szCs w:val="22"/>
          <w:u w:val="single"/>
        </w:rPr>
      </w:pPr>
      <w:r w:rsidRPr="001B5CE0">
        <w:rPr>
          <w:rFonts w:asciiTheme="minorHAnsi" w:hAnsiTheme="minorHAnsi" w:cstheme="minorHAnsi"/>
          <w:b/>
          <w:sz w:val="22"/>
          <w:szCs w:val="22"/>
          <w:u w:val="single"/>
        </w:rPr>
        <w:t>43.5.1.1. Aktai ar veiksmai, dėl kurių negalima pateikti skundo administraciniam teismui</w:t>
      </w:r>
    </w:p>
    <w:p w14:paraId="0AD88809" w14:textId="77777777" w:rsidR="00D55B4C" w:rsidRPr="001B5CE0" w:rsidRDefault="00D55B4C" w:rsidP="003724AC">
      <w:pPr>
        <w:jc w:val="both"/>
        <w:rPr>
          <w:rFonts w:asciiTheme="minorHAnsi" w:hAnsiTheme="minorHAnsi" w:cstheme="minorHAnsi"/>
          <w:sz w:val="22"/>
          <w:szCs w:val="22"/>
        </w:rPr>
      </w:pPr>
    </w:p>
    <w:p w14:paraId="1A2BB5D0" w14:textId="4C04A3D5" w:rsidR="006218CE" w:rsidRPr="001B5CE0" w:rsidRDefault="006218CE" w:rsidP="000102D2">
      <w:pPr>
        <w:pStyle w:val="Antrat2"/>
      </w:pPr>
      <w:bookmarkStart w:id="63" w:name="_Toc81496948"/>
      <w:r>
        <w:t xml:space="preserve">Dėl atliekų sistemos administratoriaus veiksmų, susijusių </w:t>
      </w:r>
      <w:r w:rsidR="7163589D">
        <w:t xml:space="preserve">su </w:t>
      </w:r>
      <w:r>
        <w:t>Komunalinių atliekų turėtojų registru, ginčijimo</w:t>
      </w:r>
      <w:bookmarkEnd w:id="63"/>
    </w:p>
    <w:p w14:paraId="59A88A31" w14:textId="77777777" w:rsidR="006218CE" w:rsidRPr="001B5CE0" w:rsidRDefault="006218CE" w:rsidP="003724AC">
      <w:pPr>
        <w:ind w:firstLine="567"/>
        <w:jc w:val="both"/>
        <w:rPr>
          <w:rFonts w:asciiTheme="minorHAnsi" w:hAnsiTheme="minorHAnsi" w:cstheme="minorHAnsi"/>
          <w:i/>
          <w:iCs/>
          <w:color w:val="000000"/>
          <w:sz w:val="22"/>
          <w:szCs w:val="22"/>
          <w:shd w:val="clear" w:color="auto" w:fill="FFFFFF"/>
        </w:rPr>
      </w:pPr>
    </w:p>
    <w:p w14:paraId="0F4AC326" w14:textId="19EAA429" w:rsidR="006218CE" w:rsidRPr="001B5CE0" w:rsidRDefault="000B47F1"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Pareiškėjas kreipėsi į teismą ir prašė panaikinti savivaldybės įmonės „Vilniaus atliekų sistemos administratorius“ (toliau – VASA) sprendimą atsisakyti išbraukti pareiškėją iš Komunalinių atliekų turėtojų registro (toliau – Registras) ir įpareigoti atsakovą per 10 dienų nuo teismo sprendimo įsiteisėjimo išbraukti pareiškėją iš Registro.</w:t>
      </w:r>
    </w:p>
    <w:p w14:paraId="49677595" w14:textId="59C61E78" w:rsidR="006218CE" w:rsidRPr="001B5CE0" w:rsidRDefault="000B47F1"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Teisėjų kolegija, spręsdama, ar pagrįstai pirmosios instancijos teismas atsisakė priimti pareiškėjo skundą kaip nenagrinėtiną administraciniuose teismuose, pažymėjo, kad</w:t>
      </w:r>
      <w:r w:rsidR="00490289" w:rsidRPr="001B5CE0">
        <w:rPr>
          <w:rFonts w:asciiTheme="minorHAnsi" w:hAnsiTheme="minorHAnsi" w:cstheme="minorHAnsi"/>
          <w:color w:val="000000"/>
          <w:sz w:val="22"/>
          <w:szCs w:val="22"/>
          <w:shd w:val="clear" w:color="auto" w:fill="FFFFFF"/>
        </w:rPr>
        <w:t xml:space="preserve"> Vilniaus miesto savivaldybės tarybos 2017 m. vasario 1 d. sprendimu Nr. 1-818 patvirtintuose Vilniaus miesto savivaldybės vietinės rinkliavos už komunalinių atliekų surinkimą iš atliekų turėtojų ir atliekų tvarkymą nuostatuose </w:t>
      </w:r>
      <w:r w:rsidR="00CD17FD" w:rsidRPr="001B5CE0">
        <w:rPr>
          <w:rFonts w:asciiTheme="minorHAnsi" w:hAnsiTheme="minorHAnsi" w:cstheme="minorHAnsi"/>
          <w:color w:val="000000"/>
          <w:sz w:val="22"/>
          <w:szCs w:val="22"/>
          <w:shd w:val="clear" w:color="auto" w:fill="FFFFFF"/>
        </w:rPr>
        <w:t xml:space="preserve">(toliau – Nuostatai) </w:t>
      </w:r>
      <w:r w:rsidR="00490289" w:rsidRPr="001B5CE0">
        <w:rPr>
          <w:rFonts w:asciiTheme="minorHAnsi" w:hAnsiTheme="minorHAnsi" w:cstheme="minorHAnsi"/>
          <w:color w:val="000000"/>
          <w:sz w:val="22"/>
          <w:szCs w:val="22"/>
          <w:shd w:val="clear" w:color="auto" w:fill="FFFFFF"/>
        </w:rPr>
        <w:t>nustatyta, jog</w:t>
      </w:r>
      <w:r w:rsidR="009D6161" w:rsidRPr="001B5CE0">
        <w:rPr>
          <w:rFonts w:asciiTheme="minorHAnsi" w:hAnsiTheme="minorHAnsi" w:cstheme="minorHAnsi"/>
          <w:color w:val="000000"/>
          <w:sz w:val="22"/>
          <w:szCs w:val="22"/>
          <w:shd w:val="clear" w:color="auto" w:fill="FFFFFF"/>
        </w:rPr>
        <w:t xml:space="preserve"> R</w:t>
      </w:r>
      <w:r w:rsidR="00490289" w:rsidRPr="001B5CE0">
        <w:rPr>
          <w:rFonts w:asciiTheme="minorHAnsi" w:hAnsiTheme="minorHAnsi" w:cstheme="minorHAnsi"/>
          <w:color w:val="000000"/>
          <w:sz w:val="22"/>
          <w:szCs w:val="22"/>
          <w:shd w:val="clear" w:color="auto" w:fill="FFFFFF"/>
        </w:rPr>
        <w:t>egistrą tvarko Administratorius, t. y. VASA (6.1 ir 11 p.). Vadovaujantis Savivaldybės administracijos, nekilnojamojo turto objektų bendrosios nuosavybės valdytojų, fizinių ir juridinių asmenų bei kitų asmenų pateikta informacija, Registras gali būti papildytas duomenimis apie naudojamus Nekilnojamojo turto registre neįregistruotus ir neregistruotinus nekilnojamojo turto objektus, ne pagal paskirtį naudojamus nekilnojamojo turto objektus, naudojamus nekilnojamojo turto objektus, kurių paveldėjimo dokumentai nesutvarkyti (19 p.). Administratorius turi teisę priimti sprendimą dėl Registro duomenų tikslinimo, kai atliekų turėtojas pateikia prašymą patikslinti duomenis bei pagrindžiančius dokumentus (23.2 p.). Komunalinių atliekų turėtojų pateiktus prašymus, pretenzijas ir kitus klausimus dėl jų registravimo Registro duomenų bazėje nagrinėja Administratorius (24 p.).</w:t>
      </w:r>
    </w:p>
    <w:p w14:paraId="338E3D69" w14:textId="77777777" w:rsidR="006218CE" w:rsidRPr="001B5CE0" w:rsidRDefault="00490289"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lastRenderedPageBreak/>
        <w:t>Įvertinus nurodytą teisinį reguliavimą</w:t>
      </w:r>
      <w:r w:rsidR="006218CE" w:rsidRPr="001B5CE0">
        <w:rPr>
          <w:rFonts w:asciiTheme="minorHAnsi" w:hAnsiTheme="minorHAnsi" w:cstheme="minorHAnsi"/>
          <w:color w:val="000000"/>
          <w:sz w:val="22"/>
          <w:szCs w:val="22"/>
          <w:shd w:val="clear" w:color="auto" w:fill="FFFFFF"/>
        </w:rPr>
        <w:t xml:space="preserve">, </w:t>
      </w:r>
      <w:r w:rsidRPr="001B5CE0">
        <w:rPr>
          <w:rFonts w:asciiTheme="minorHAnsi" w:hAnsiTheme="minorHAnsi" w:cstheme="minorHAnsi"/>
          <w:color w:val="000000"/>
          <w:sz w:val="22"/>
          <w:szCs w:val="22"/>
          <w:shd w:val="clear" w:color="auto" w:fill="FFFFFF"/>
        </w:rPr>
        <w:t>daryta išvada, jog VASA, atliekant viešosios komunalinių atliekų tvarkymo paslaugos teikimo administravimą, teisės aktais, be kita ko, yra suteikti įgaliojimai tvarkyti Registrą, nagrinėti su Registro duomenų tvarkymu (tikslinimu) susijusius asmenų skundus ir prašymus bei priimti dėl jų sprendimus.</w:t>
      </w:r>
    </w:p>
    <w:p w14:paraId="615DF5CA" w14:textId="0B42C86F" w:rsidR="008A0A8B" w:rsidRPr="001B5CE0" w:rsidRDefault="006218CE"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 xml:space="preserve">Nagrinėtu atveju nustatyta, kad pareiškėjas su prašymu į VASA kreipėsi būtent dėl Registro duomenų tikslinimo – remdamasis Nuostatų 22 punktu, prašė iš Registro išbraukti nekilnojamojo turto objektą, tačiau VASA ginčo raštu šį pareiškėjo prašymą tenkinti atsisakė, t. y. priėmė pareiškėjui nepalankų sprendimą </w:t>
      </w:r>
      <w:r w:rsidR="009D6161" w:rsidRPr="001B5CE0">
        <w:rPr>
          <w:rFonts w:asciiTheme="minorHAnsi" w:hAnsiTheme="minorHAnsi" w:cstheme="minorHAnsi"/>
          <w:color w:val="000000"/>
          <w:sz w:val="22"/>
          <w:szCs w:val="22"/>
          <w:shd w:val="clear" w:color="auto" w:fill="FFFFFF"/>
        </w:rPr>
        <w:t>V</w:t>
      </w:r>
      <w:r w:rsidRPr="001B5CE0">
        <w:rPr>
          <w:rFonts w:asciiTheme="minorHAnsi" w:hAnsiTheme="minorHAnsi" w:cstheme="minorHAnsi"/>
          <w:color w:val="000000"/>
          <w:sz w:val="22"/>
          <w:szCs w:val="22"/>
          <w:shd w:val="clear" w:color="auto" w:fill="FFFFFF"/>
        </w:rPr>
        <w:t>iešojo administravimo įstatymo 2 straipsnio 5 dalies bei 10 straipsnio prasme. Teisė ginčyti tokį dėl prašymo atlikti konkrečius viešojo administravimo veiksmus priimtą sprendimą yra įtvirtinta tiek Viešojo administravimo įstatymo 14 straipsnyje, tiek ABTĮ 5 straipsnio 3 dalies 1 punkto ir 23 straipsnio 1 dalies nuostatose.</w:t>
      </w:r>
    </w:p>
    <w:p w14:paraId="224666CC" w14:textId="4A55A5DF" w:rsidR="006218CE" w:rsidRPr="001B5CE0" w:rsidRDefault="006218CE" w:rsidP="003724AC">
      <w:pPr>
        <w:ind w:firstLine="567"/>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Teisėjų kolegija nesutiko su pirmosios instancijos teismo išvada, jog VASA sprendimas, kuriuo netenkintas pareiškėjo prašymas atlikti tam tikrus VASA priskirtus viešojo administravimo veiksmus atliekų tvarkymo srityje, negali būti administracinės bylos nagrinėjimo objektu.</w:t>
      </w:r>
      <w:r w:rsidR="00901AE2" w:rsidRPr="001B5CE0">
        <w:rPr>
          <w:rFonts w:asciiTheme="minorHAnsi" w:hAnsiTheme="minorHAnsi" w:cstheme="minorHAnsi"/>
          <w:color w:val="000000"/>
          <w:sz w:val="22"/>
          <w:szCs w:val="22"/>
          <w:shd w:val="clear" w:color="auto" w:fill="FFFFFF"/>
        </w:rPr>
        <w:t xml:space="preserve"> Teismo nutartį panaikino ir perdavė šiam teismui skundo priėmimo klausimą spręsti iš naujo.</w:t>
      </w:r>
    </w:p>
    <w:p w14:paraId="7F49F124" w14:textId="77777777" w:rsidR="006218CE" w:rsidRPr="001B5CE0" w:rsidRDefault="006218CE" w:rsidP="003724AC">
      <w:pPr>
        <w:jc w:val="both"/>
        <w:rPr>
          <w:rFonts w:asciiTheme="minorHAnsi" w:hAnsiTheme="minorHAnsi" w:cstheme="minorHAnsi"/>
          <w:color w:val="000000"/>
          <w:sz w:val="22"/>
          <w:szCs w:val="22"/>
          <w:shd w:val="clear" w:color="auto" w:fill="FFFFFF"/>
        </w:rPr>
      </w:pPr>
    </w:p>
    <w:p w14:paraId="6192EC8B" w14:textId="77777777" w:rsidR="008A0A8B" w:rsidRPr="001B5CE0" w:rsidRDefault="006218CE"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2021 m. birželio 30 d.</w:t>
      </w:r>
      <w:r w:rsidRPr="001B5CE0">
        <w:rPr>
          <w:rFonts w:asciiTheme="minorHAnsi" w:hAnsiTheme="minorHAnsi" w:cstheme="minorHAnsi"/>
          <w:color w:val="000000"/>
          <w:sz w:val="22"/>
          <w:szCs w:val="22"/>
        </w:rPr>
        <w:t xml:space="preserve"> nutartis a</w:t>
      </w:r>
      <w:r w:rsidRPr="001B5CE0">
        <w:rPr>
          <w:rFonts w:asciiTheme="minorHAnsi" w:hAnsiTheme="minorHAnsi" w:cstheme="minorHAnsi"/>
          <w:color w:val="000000"/>
          <w:sz w:val="22"/>
          <w:szCs w:val="22"/>
          <w:shd w:val="clear" w:color="auto" w:fill="FFFFFF"/>
        </w:rPr>
        <w:t>dministracinėje byloje Nr. eAS-413-815/2021</w:t>
      </w:r>
    </w:p>
    <w:p w14:paraId="651561EC" w14:textId="77777777" w:rsidR="008A0A8B" w:rsidRPr="001B5CE0" w:rsidRDefault="006218CE"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Teisminio proceso Nr. 3-61-3-01515-2021-0</w:t>
      </w:r>
    </w:p>
    <w:p w14:paraId="50A10B9E" w14:textId="2216F082" w:rsidR="006218CE" w:rsidRPr="001B5CE0" w:rsidRDefault="006218CE" w:rsidP="003724AC">
      <w:pPr>
        <w:jc w:val="both"/>
        <w:rPr>
          <w:rFonts w:asciiTheme="minorHAnsi" w:hAnsiTheme="minorHAnsi" w:cstheme="minorHAnsi"/>
          <w:color w:val="000000"/>
          <w:sz w:val="22"/>
          <w:szCs w:val="22"/>
          <w:shd w:val="clear" w:color="auto" w:fill="FFFFFF"/>
        </w:rPr>
      </w:pPr>
      <w:r w:rsidRPr="001B5CE0">
        <w:rPr>
          <w:rFonts w:asciiTheme="minorHAnsi" w:hAnsiTheme="minorHAnsi" w:cstheme="minorHAnsi"/>
          <w:color w:val="000000"/>
          <w:sz w:val="22"/>
          <w:szCs w:val="22"/>
          <w:shd w:val="clear" w:color="auto" w:fill="FFFFFF"/>
        </w:rPr>
        <w:t>Procesinio sprendimo kategorija 43.5.1.1</w:t>
      </w:r>
    </w:p>
    <w:p w14:paraId="71B88941" w14:textId="2CA69581" w:rsidR="00490289" w:rsidRPr="001B5CE0" w:rsidRDefault="00E1693C" w:rsidP="003724AC">
      <w:pPr>
        <w:jc w:val="both"/>
        <w:rPr>
          <w:rFonts w:asciiTheme="minorHAnsi" w:hAnsiTheme="minorHAnsi" w:cstheme="minorHAnsi"/>
          <w:color w:val="000000"/>
          <w:sz w:val="22"/>
          <w:szCs w:val="22"/>
          <w:shd w:val="clear" w:color="auto" w:fill="FFFFFF"/>
        </w:rPr>
      </w:pPr>
      <w:hyperlink r:id="rId30" w:history="1">
        <w:r w:rsidR="006218CE" w:rsidRPr="001B5CE0">
          <w:rPr>
            <w:rStyle w:val="Hipersaitas"/>
            <w:rFonts w:asciiTheme="minorHAnsi" w:hAnsiTheme="minorHAnsi" w:cstheme="minorHAnsi"/>
            <w:sz w:val="22"/>
            <w:szCs w:val="22"/>
            <w:shd w:val="clear" w:color="auto" w:fill="FFFFFF"/>
          </w:rPr>
          <w:t>Prieiga internete</w:t>
        </w:r>
      </w:hyperlink>
    </w:p>
    <w:bookmarkEnd w:id="9"/>
    <w:bookmarkEnd w:id="10"/>
    <w:p w14:paraId="70ED5F1C" w14:textId="77777777" w:rsidR="000664DB" w:rsidRPr="001B5CE0" w:rsidRDefault="000664DB" w:rsidP="003724AC">
      <w:pPr>
        <w:jc w:val="both"/>
        <w:rPr>
          <w:rFonts w:asciiTheme="minorHAnsi" w:hAnsiTheme="minorHAnsi" w:cstheme="minorHAnsi"/>
          <w:b/>
          <w:sz w:val="22"/>
          <w:szCs w:val="22"/>
          <w:u w:val="single"/>
        </w:rPr>
      </w:pPr>
    </w:p>
    <w:p w14:paraId="3D7BC9B4" w14:textId="5AA0934A" w:rsidR="0002557A" w:rsidRPr="001B5CE0" w:rsidRDefault="00E50DEF" w:rsidP="00E50DEF">
      <w:pPr>
        <w:jc w:val="center"/>
        <w:rPr>
          <w:rFonts w:asciiTheme="minorHAnsi" w:hAnsiTheme="minorHAnsi" w:cstheme="minorHAnsi"/>
          <w:b/>
          <w:sz w:val="22"/>
          <w:szCs w:val="22"/>
          <w:u w:val="single"/>
        </w:rPr>
      </w:pPr>
      <w:r>
        <w:rPr>
          <w:rFonts w:asciiTheme="minorHAnsi" w:hAnsiTheme="minorHAnsi" w:cstheme="minorHAnsi"/>
          <w:b/>
          <w:sz w:val="22"/>
          <w:szCs w:val="22"/>
          <w:u w:val="single"/>
        </w:rPr>
        <w:t>_________________</w:t>
      </w:r>
    </w:p>
    <w:sectPr w:rsidR="0002557A" w:rsidRPr="001B5CE0" w:rsidSect="00171453">
      <w:headerReference w:type="default" r:id="rId31"/>
      <w:footerReference w:type="even" r:id="rId32"/>
      <w:footerReference w:type="default" r:id="rId3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D35BD" w14:textId="77777777" w:rsidR="00E1693C" w:rsidRDefault="00E1693C" w:rsidP="003D4C15">
      <w:r>
        <w:separator/>
      </w:r>
    </w:p>
  </w:endnote>
  <w:endnote w:type="continuationSeparator" w:id="0">
    <w:p w14:paraId="0E88F676" w14:textId="77777777" w:rsidR="00E1693C" w:rsidRDefault="00E1693C"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8C68CA" w:rsidRDefault="008C68CA">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8C68CA" w:rsidRDefault="008C68C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8C68CA" w:rsidRPr="00386C1C" w:rsidRDefault="008C68CA">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0F0EEC">
      <w:rPr>
        <w:rStyle w:val="Puslapionumeris"/>
        <w:rFonts w:asciiTheme="minorHAnsi" w:hAnsiTheme="minorHAnsi"/>
        <w:noProof/>
        <w:sz w:val="20"/>
        <w:szCs w:val="20"/>
      </w:rPr>
      <w:t>29</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0F0EEC">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0D6B6" w14:textId="77777777" w:rsidR="00E1693C" w:rsidRDefault="00E1693C" w:rsidP="003D4C15">
      <w:r>
        <w:separator/>
      </w:r>
    </w:p>
  </w:footnote>
  <w:footnote w:type="continuationSeparator" w:id="0">
    <w:p w14:paraId="5286CDBE" w14:textId="77777777" w:rsidR="00E1693C" w:rsidRDefault="00E1693C" w:rsidP="003D4C15">
      <w:r>
        <w:continuationSeparator/>
      </w:r>
    </w:p>
  </w:footnote>
  <w:footnote w:id="1">
    <w:p w14:paraId="41C13259" w14:textId="6A60783C" w:rsidR="00772D81" w:rsidRPr="00772D81" w:rsidRDefault="00772D81" w:rsidP="00772D81">
      <w:pPr>
        <w:pStyle w:val="Puslapioinaostekstas"/>
        <w:jc w:val="both"/>
      </w:pPr>
      <w:r>
        <w:rPr>
          <w:rStyle w:val="Puslapioinaosnuoroda"/>
        </w:rPr>
        <w:footnoteRef/>
      </w:r>
      <w:r>
        <w:t xml:space="preserve"> </w:t>
      </w:r>
      <w:r w:rsidRPr="00772D81">
        <w:rPr>
          <w:rFonts w:asciiTheme="minorHAnsi" w:hAnsiTheme="minorHAnsi" w:cstheme="minorHAnsi"/>
          <w:color w:val="000000"/>
          <w:shd w:val="clear" w:color="auto" w:fill="FFFFFF"/>
        </w:rPr>
        <w:t>Pagal Mokslo ir studijų įstatymo 80 straipsnio 3 dalį už studijas kainą, proporcingą dalyko (modulio) apimčiai, moka asmenys, studijuojantys atskirus dalykus ar modulius; asmenys, kartojantys studijų programos atskirus dalykus.</w:t>
      </w:r>
    </w:p>
  </w:footnote>
  <w:footnote w:id="2">
    <w:p w14:paraId="3A716BF8" w14:textId="77777777" w:rsidR="00E50DEF" w:rsidRPr="000352B9" w:rsidRDefault="00E50DEF" w:rsidP="00E50DEF">
      <w:pPr>
        <w:pStyle w:val="Puslapioinaostekstas"/>
        <w:rPr>
          <w:rFonts w:asciiTheme="minorHAnsi" w:hAnsiTheme="minorHAnsi" w:cstheme="minorHAnsi"/>
        </w:rPr>
      </w:pPr>
      <w:r w:rsidRPr="000352B9">
        <w:rPr>
          <w:rStyle w:val="Puslapioinaosnuoroda"/>
          <w:rFonts w:asciiTheme="minorHAnsi" w:hAnsiTheme="minorHAnsi" w:cstheme="minorHAnsi"/>
        </w:rPr>
        <w:footnoteRef/>
      </w:r>
      <w:r w:rsidRPr="000352B9">
        <w:rPr>
          <w:rFonts w:asciiTheme="minorHAnsi" w:hAnsiTheme="minorHAnsi" w:cstheme="minorHAnsi"/>
        </w:rPr>
        <w:t xml:space="preserve">  Socialinės apsaugos ir darbo ministro 2008 m. kovo 4 d. įsakymu Nr. A1-68 (socialinės apsaugos ir darbo ministro 2019 m. sausio 24 d. įsakymo Nr. Al-46 redakcija) patvirtintas Tipinio savivaldybės jaunimo reikalų koordinatoriaus (vyriausiojo specialisto) pareigybės aprašymas.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C68CA" w:rsidRPr="000967FF" w14:paraId="7F6B4457" w14:textId="77777777" w:rsidTr="00125BDC">
      <w:tc>
        <w:tcPr>
          <w:tcW w:w="7230" w:type="dxa"/>
        </w:tcPr>
        <w:p w14:paraId="36804DBB" w14:textId="77777777" w:rsidR="008C68CA" w:rsidRPr="0021377E" w:rsidRDefault="008C68CA"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C5BE1EF" w:rsidR="008C68CA" w:rsidRPr="0021377E" w:rsidRDefault="008C68CA"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2021 0</w:t>
          </w:r>
          <w:r w:rsidR="00572EBC">
            <w:rPr>
              <w:rFonts w:ascii="Calibri" w:hAnsi="Calibri"/>
              <w:color w:val="323E4F" w:themeColor="text2" w:themeShade="BF"/>
              <w:sz w:val="20"/>
              <w:szCs w:val="20"/>
              <w:lang w:val="en-US"/>
            </w:rPr>
            <w:t>6</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21 0</w:t>
          </w:r>
          <w:r w:rsidR="00572EBC">
            <w:rPr>
              <w:rFonts w:ascii="Calibri" w:hAnsi="Calibri"/>
              <w:color w:val="323E4F" w:themeColor="text2" w:themeShade="BF"/>
              <w:sz w:val="20"/>
              <w:szCs w:val="20"/>
            </w:rPr>
            <w:t>6</w:t>
          </w:r>
          <w:r>
            <w:rPr>
              <w:rFonts w:ascii="Calibri" w:hAnsi="Calibri"/>
              <w:color w:val="323E4F" w:themeColor="text2" w:themeShade="BF"/>
              <w:sz w:val="20"/>
              <w:szCs w:val="20"/>
            </w:rPr>
            <w:t xml:space="preserve"> 3</w:t>
          </w:r>
          <w:r w:rsidR="00572EBC">
            <w:rPr>
              <w:rFonts w:ascii="Calibri" w:hAnsi="Calibri"/>
              <w:color w:val="323E4F" w:themeColor="text2" w:themeShade="BF"/>
              <w:sz w:val="20"/>
              <w:szCs w:val="20"/>
            </w:rPr>
            <w:t>0</w:t>
          </w:r>
          <w:r>
            <w:rPr>
              <w:rFonts w:ascii="Calibri" w:hAnsi="Calibri"/>
              <w:color w:val="323E4F" w:themeColor="text2" w:themeShade="BF"/>
              <w:sz w:val="20"/>
              <w:szCs w:val="20"/>
            </w:rPr>
            <w:t xml:space="preserve"> </w:t>
          </w:r>
        </w:p>
      </w:tc>
    </w:tr>
  </w:tbl>
  <w:p w14:paraId="5129C6CC" w14:textId="77777777" w:rsidR="008C68CA" w:rsidRPr="008A0597" w:rsidRDefault="008C68CA">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6"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18"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30"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7"/>
  </w:num>
  <w:num w:numId="2">
    <w:abstractNumId w:val="14"/>
  </w:num>
  <w:num w:numId="3">
    <w:abstractNumId w:val="5"/>
  </w:num>
  <w:num w:numId="4">
    <w:abstractNumId w:val="2"/>
  </w:num>
  <w:num w:numId="5">
    <w:abstractNumId w:val="21"/>
  </w:num>
  <w:num w:numId="6">
    <w:abstractNumId w:val="3"/>
    <w:lvlOverride w:ilvl="0">
      <w:lvl w:ilvl="0" w:tplc="E2C669D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22B474">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716900E">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1761F84">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1A0B0A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99A0050">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3F66A3C">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0ACA770">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85018B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3"/>
  </w:num>
  <w:num w:numId="10">
    <w:abstractNumId w:val="22"/>
  </w:num>
  <w:num w:numId="11">
    <w:abstractNumId w:val="26"/>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9"/>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8"/>
  </w:num>
  <w:num w:numId="20">
    <w:abstractNumId w:val="7"/>
  </w:num>
  <w:num w:numId="21">
    <w:abstractNumId w:val="24"/>
  </w:num>
  <w:num w:numId="22">
    <w:abstractNumId w:val="18"/>
  </w:num>
  <w:num w:numId="23">
    <w:abstractNumId w:val="0"/>
  </w:num>
  <w:num w:numId="24">
    <w:abstractNumId w:val="29"/>
  </w:num>
  <w:num w:numId="25">
    <w:abstractNumId w:val="6"/>
  </w:num>
  <w:num w:numId="26">
    <w:abstractNumId w:val="25"/>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30FA"/>
    <w:rsid w:val="0001338B"/>
    <w:rsid w:val="0001374D"/>
    <w:rsid w:val="00013D25"/>
    <w:rsid w:val="00014130"/>
    <w:rsid w:val="00014148"/>
    <w:rsid w:val="0001474E"/>
    <w:rsid w:val="00014C00"/>
    <w:rsid w:val="00015268"/>
    <w:rsid w:val="0001541F"/>
    <w:rsid w:val="00015DA3"/>
    <w:rsid w:val="00016022"/>
    <w:rsid w:val="00016129"/>
    <w:rsid w:val="00016443"/>
    <w:rsid w:val="00017230"/>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1849"/>
    <w:rsid w:val="0004324F"/>
    <w:rsid w:val="000437A2"/>
    <w:rsid w:val="00043C66"/>
    <w:rsid w:val="00043CD9"/>
    <w:rsid w:val="00043FA6"/>
    <w:rsid w:val="000446AC"/>
    <w:rsid w:val="00044F1B"/>
    <w:rsid w:val="00045020"/>
    <w:rsid w:val="00045822"/>
    <w:rsid w:val="000458C0"/>
    <w:rsid w:val="00045B8E"/>
    <w:rsid w:val="00045C20"/>
    <w:rsid w:val="00046189"/>
    <w:rsid w:val="00046B5B"/>
    <w:rsid w:val="00046E01"/>
    <w:rsid w:val="00047043"/>
    <w:rsid w:val="0004733D"/>
    <w:rsid w:val="00047F10"/>
    <w:rsid w:val="00050321"/>
    <w:rsid w:val="00050657"/>
    <w:rsid w:val="00050891"/>
    <w:rsid w:val="00050B91"/>
    <w:rsid w:val="00050CE1"/>
    <w:rsid w:val="0005139C"/>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BD"/>
    <w:rsid w:val="00076D36"/>
    <w:rsid w:val="0007786B"/>
    <w:rsid w:val="000779F9"/>
    <w:rsid w:val="00080B12"/>
    <w:rsid w:val="00080C5A"/>
    <w:rsid w:val="00081450"/>
    <w:rsid w:val="00081734"/>
    <w:rsid w:val="00081851"/>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44C"/>
    <w:rsid w:val="00086F37"/>
    <w:rsid w:val="00087DA3"/>
    <w:rsid w:val="00087F0A"/>
    <w:rsid w:val="0009023A"/>
    <w:rsid w:val="000903B8"/>
    <w:rsid w:val="000904B8"/>
    <w:rsid w:val="00091B33"/>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7F1"/>
    <w:rsid w:val="000B4BA2"/>
    <w:rsid w:val="000B4F48"/>
    <w:rsid w:val="000B53F8"/>
    <w:rsid w:val="000B5CA5"/>
    <w:rsid w:val="000B5F7A"/>
    <w:rsid w:val="000B6099"/>
    <w:rsid w:val="000B630C"/>
    <w:rsid w:val="000B6917"/>
    <w:rsid w:val="000B6970"/>
    <w:rsid w:val="000B7172"/>
    <w:rsid w:val="000B75DC"/>
    <w:rsid w:val="000B7B87"/>
    <w:rsid w:val="000B7E29"/>
    <w:rsid w:val="000C05E3"/>
    <w:rsid w:val="000C0EFB"/>
    <w:rsid w:val="000C0FC4"/>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6038"/>
    <w:rsid w:val="000E733A"/>
    <w:rsid w:val="000E7A91"/>
    <w:rsid w:val="000E7ECE"/>
    <w:rsid w:val="000F0900"/>
    <w:rsid w:val="000F0AC2"/>
    <w:rsid w:val="000F0C34"/>
    <w:rsid w:val="000F0DB2"/>
    <w:rsid w:val="000F0EEC"/>
    <w:rsid w:val="000F10B9"/>
    <w:rsid w:val="000F12B8"/>
    <w:rsid w:val="000F1523"/>
    <w:rsid w:val="000F1736"/>
    <w:rsid w:val="000F1C77"/>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ECB"/>
    <w:rsid w:val="000F7F53"/>
    <w:rsid w:val="001002EB"/>
    <w:rsid w:val="00100755"/>
    <w:rsid w:val="001014A9"/>
    <w:rsid w:val="00101821"/>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6D83"/>
    <w:rsid w:val="0010733D"/>
    <w:rsid w:val="00107C3F"/>
    <w:rsid w:val="00110509"/>
    <w:rsid w:val="00110772"/>
    <w:rsid w:val="00110B80"/>
    <w:rsid w:val="00111EA7"/>
    <w:rsid w:val="00112122"/>
    <w:rsid w:val="001122B8"/>
    <w:rsid w:val="0011266F"/>
    <w:rsid w:val="00112D29"/>
    <w:rsid w:val="001132D8"/>
    <w:rsid w:val="00113435"/>
    <w:rsid w:val="001135A4"/>
    <w:rsid w:val="001137FD"/>
    <w:rsid w:val="00113802"/>
    <w:rsid w:val="00114A19"/>
    <w:rsid w:val="00114CBE"/>
    <w:rsid w:val="00115A7B"/>
    <w:rsid w:val="0011613B"/>
    <w:rsid w:val="0011627C"/>
    <w:rsid w:val="0011695D"/>
    <w:rsid w:val="00117529"/>
    <w:rsid w:val="00117BD5"/>
    <w:rsid w:val="00117D56"/>
    <w:rsid w:val="001200FC"/>
    <w:rsid w:val="001206C8"/>
    <w:rsid w:val="001206FB"/>
    <w:rsid w:val="00121181"/>
    <w:rsid w:val="0012141D"/>
    <w:rsid w:val="0012143E"/>
    <w:rsid w:val="0012227D"/>
    <w:rsid w:val="001224BE"/>
    <w:rsid w:val="00122887"/>
    <w:rsid w:val="0012368B"/>
    <w:rsid w:val="00123774"/>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540"/>
    <w:rsid w:val="00145AF2"/>
    <w:rsid w:val="00145B0E"/>
    <w:rsid w:val="00145BCF"/>
    <w:rsid w:val="00145DB6"/>
    <w:rsid w:val="00147A06"/>
    <w:rsid w:val="00147DF2"/>
    <w:rsid w:val="001502B3"/>
    <w:rsid w:val="0015086B"/>
    <w:rsid w:val="00150B38"/>
    <w:rsid w:val="00151D5D"/>
    <w:rsid w:val="001521A0"/>
    <w:rsid w:val="00152840"/>
    <w:rsid w:val="00152D73"/>
    <w:rsid w:val="00152FD9"/>
    <w:rsid w:val="00153283"/>
    <w:rsid w:val="00153593"/>
    <w:rsid w:val="0015377A"/>
    <w:rsid w:val="00154014"/>
    <w:rsid w:val="001544D2"/>
    <w:rsid w:val="001547FD"/>
    <w:rsid w:val="00154CBC"/>
    <w:rsid w:val="001556AC"/>
    <w:rsid w:val="00155B90"/>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34EC"/>
    <w:rsid w:val="00173611"/>
    <w:rsid w:val="001738F3"/>
    <w:rsid w:val="00174761"/>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45CF"/>
    <w:rsid w:val="001A4A43"/>
    <w:rsid w:val="001A4AFC"/>
    <w:rsid w:val="001A5310"/>
    <w:rsid w:val="001A59DF"/>
    <w:rsid w:val="001A6208"/>
    <w:rsid w:val="001A6277"/>
    <w:rsid w:val="001A68BC"/>
    <w:rsid w:val="001A6C29"/>
    <w:rsid w:val="001A7289"/>
    <w:rsid w:val="001A72D2"/>
    <w:rsid w:val="001B04D7"/>
    <w:rsid w:val="001B119C"/>
    <w:rsid w:val="001B1824"/>
    <w:rsid w:val="001B1CF4"/>
    <w:rsid w:val="001B22F3"/>
    <w:rsid w:val="001B23D1"/>
    <w:rsid w:val="001B27E9"/>
    <w:rsid w:val="001B2CA1"/>
    <w:rsid w:val="001B2F3C"/>
    <w:rsid w:val="001B3153"/>
    <w:rsid w:val="001B35A1"/>
    <w:rsid w:val="001B3AE0"/>
    <w:rsid w:val="001B3DC8"/>
    <w:rsid w:val="001B4548"/>
    <w:rsid w:val="001B4672"/>
    <w:rsid w:val="001B5075"/>
    <w:rsid w:val="001B5307"/>
    <w:rsid w:val="001B53C1"/>
    <w:rsid w:val="001B5CE0"/>
    <w:rsid w:val="001B5FBA"/>
    <w:rsid w:val="001B690E"/>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687"/>
    <w:rsid w:val="001D1734"/>
    <w:rsid w:val="001D1784"/>
    <w:rsid w:val="001D19F6"/>
    <w:rsid w:val="001D1B05"/>
    <w:rsid w:val="001D1D4D"/>
    <w:rsid w:val="001D2019"/>
    <w:rsid w:val="001D2365"/>
    <w:rsid w:val="001D286F"/>
    <w:rsid w:val="001D2D45"/>
    <w:rsid w:val="001D30B4"/>
    <w:rsid w:val="001D32CA"/>
    <w:rsid w:val="001D3FB2"/>
    <w:rsid w:val="001D4040"/>
    <w:rsid w:val="001D40A4"/>
    <w:rsid w:val="001D540C"/>
    <w:rsid w:val="001D6103"/>
    <w:rsid w:val="001D636C"/>
    <w:rsid w:val="001D6386"/>
    <w:rsid w:val="001D64D2"/>
    <w:rsid w:val="001D7408"/>
    <w:rsid w:val="001D7992"/>
    <w:rsid w:val="001E01FF"/>
    <w:rsid w:val="001E0CA3"/>
    <w:rsid w:val="001E11D8"/>
    <w:rsid w:val="001E13E4"/>
    <w:rsid w:val="001E15E7"/>
    <w:rsid w:val="001E19F6"/>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B19"/>
    <w:rsid w:val="001F1FA1"/>
    <w:rsid w:val="001F207C"/>
    <w:rsid w:val="001F2A6C"/>
    <w:rsid w:val="001F2C3C"/>
    <w:rsid w:val="001F2E5F"/>
    <w:rsid w:val="001F3487"/>
    <w:rsid w:val="001F35CD"/>
    <w:rsid w:val="001F376B"/>
    <w:rsid w:val="001F3775"/>
    <w:rsid w:val="001F382F"/>
    <w:rsid w:val="001F38D9"/>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4FDF"/>
    <w:rsid w:val="00205621"/>
    <w:rsid w:val="00207EE9"/>
    <w:rsid w:val="00210172"/>
    <w:rsid w:val="002114C4"/>
    <w:rsid w:val="00211A1D"/>
    <w:rsid w:val="0021226D"/>
    <w:rsid w:val="00212775"/>
    <w:rsid w:val="00212E45"/>
    <w:rsid w:val="002134F3"/>
    <w:rsid w:val="002139E6"/>
    <w:rsid w:val="00213D20"/>
    <w:rsid w:val="00214621"/>
    <w:rsid w:val="0021479A"/>
    <w:rsid w:val="0021481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4C0"/>
    <w:rsid w:val="0022758F"/>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73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2421"/>
    <w:rsid w:val="00263369"/>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864"/>
    <w:rsid w:val="00286BFA"/>
    <w:rsid w:val="00286C64"/>
    <w:rsid w:val="00287563"/>
    <w:rsid w:val="002878C3"/>
    <w:rsid w:val="00290408"/>
    <w:rsid w:val="00291483"/>
    <w:rsid w:val="00291B20"/>
    <w:rsid w:val="00291F5F"/>
    <w:rsid w:val="00292002"/>
    <w:rsid w:val="00292619"/>
    <w:rsid w:val="002926CC"/>
    <w:rsid w:val="00293CF6"/>
    <w:rsid w:val="002941F8"/>
    <w:rsid w:val="00294EF5"/>
    <w:rsid w:val="002950FA"/>
    <w:rsid w:val="0029521B"/>
    <w:rsid w:val="0029551E"/>
    <w:rsid w:val="00295711"/>
    <w:rsid w:val="002961C0"/>
    <w:rsid w:val="00296428"/>
    <w:rsid w:val="00296792"/>
    <w:rsid w:val="00297968"/>
    <w:rsid w:val="00297D6A"/>
    <w:rsid w:val="002A042D"/>
    <w:rsid w:val="002A0568"/>
    <w:rsid w:val="002A0F65"/>
    <w:rsid w:val="002A1172"/>
    <w:rsid w:val="002A17F8"/>
    <w:rsid w:val="002A18B0"/>
    <w:rsid w:val="002A23E7"/>
    <w:rsid w:val="002A3987"/>
    <w:rsid w:val="002A3B24"/>
    <w:rsid w:val="002A5132"/>
    <w:rsid w:val="002A5297"/>
    <w:rsid w:val="002A575A"/>
    <w:rsid w:val="002A57BB"/>
    <w:rsid w:val="002A62C6"/>
    <w:rsid w:val="002A6316"/>
    <w:rsid w:val="002A7AD6"/>
    <w:rsid w:val="002A7B7C"/>
    <w:rsid w:val="002A7F25"/>
    <w:rsid w:val="002A7FDC"/>
    <w:rsid w:val="002B008E"/>
    <w:rsid w:val="002B01D5"/>
    <w:rsid w:val="002B0665"/>
    <w:rsid w:val="002B07E2"/>
    <w:rsid w:val="002B0E53"/>
    <w:rsid w:val="002B11A7"/>
    <w:rsid w:val="002B1C54"/>
    <w:rsid w:val="002B2083"/>
    <w:rsid w:val="002B2D7E"/>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37"/>
    <w:rsid w:val="002C2CAA"/>
    <w:rsid w:val="002C37D9"/>
    <w:rsid w:val="002C37E7"/>
    <w:rsid w:val="002C3A5E"/>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2D2"/>
    <w:rsid w:val="002E180F"/>
    <w:rsid w:val="002E1CD9"/>
    <w:rsid w:val="002E1D17"/>
    <w:rsid w:val="002E2EB2"/>
    <w:rsid w:val="002E467D"/>
    <w:rsid w:val="002E47CD"/>
    <w:rsid w:val="002E4E93"/>
    <w:rsid w:val="002E55E3"/>
    <w:rsid w:val="002E67D9"/>
    <w:rsid w:val="002E688F"/>
    <w:rsid w:val="002E6A16"/>
    <w:rsid w:val="002E6E15"/>
    <w:rsid w:val="002E704F"/>
    <w:rsid w:val="002E79EA"/>
    <w:rsid w:val="002F0DB5"/>
    <w:rsid w:val="002F0EBF"/>
    <w:rsid w:val="002F108F"/>
    <w:rsid w:val="002F14AC"/>
    <w:rsid w:val="002F14DB"/>
    <w:rsid w:val="002F1785"/>
    <w:rsid w:val="002F182D"/>
    <w:rsid w:val="002F1872"/>
    <w:rsid w:val="002F1C5B"/>
    <w:rsid w:val="002F1CF6"/>
    <w:rsid w:val="002F1FCF"/>
    <w:rsid w:val="002F28A2"/>
    <w:rsid w:val="002F33A3"/>
    <w:rsid w:val="002F353F"/>
    <w:rsid w:val="002F3CC8"/>
    <w:rsid w:val="002F48AD"/>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35D"/>
    <w:rsid w:val="00345F2E"/>
    <w:rsid w:val="00345F63"/>
    <w:rsid w:val="003469A0"/>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A22"/>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FDB"/>
    <w:rsid w:val="00391131"/>
    <w:rsid w:val="00391519"/>
    <w:rsid w:val="0039197D"/>
    <w:rsid w:val="00391A6A"/>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9D"/>
    <w:rsid w:val="003A2CC1"/>
    <w:rsid w:val="003A31D9"/>
    <w:rsid w:val="003A4135"/>
    <w:rsid w:val="003A46DE"/>
    <w:rsid w:val="003A49A2"/>
    <w:rsid w:val="003A4C9C"/>
    <w:rsid w:val="003A5338"/>
    <w:rsid w:val="003A53BD"/>
    <w:rsid w:val="003A5401"/>
    <w:rsid w:val="003A5671"/>
    <w:rsid w:val="003A5681"/>
    <w:rsid w:val="003A5988"/>
    <w:rsid w:val="003A5FA5"/>
    <w:rsid w:val="003A6164"/>
    <w:rsid w:val="003A7312"/>
    <w:rsid w:val="003B0565"/>
    <w:rsid w:val="003B1850"/>
    <w:rsid w:val="003B1DC7"/>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A0A"/>
    <w:rsid w:val="003D1AFE"/>
    <w:rsid w:val="003D1BC1"/>
    <w:rsid w:val="003D1FE2"/>
    <w:rsid w:val="003D1FFC"/>
    <w:rsid w:val="003D21D6"/>
    <w:rsid w:val="003D22DF"/>
    <w:rsid w:val="003D22F4"/>
    <w:rsid w:val="003D2333"/>
    <w:rsid w:val="003D3366"/>
    <w:rsid w:val="003D3997"/>
    <w:rsid w:val="003D3A0E"/>
    <w:rsid w:val="003D3C59"/>
    <w:rsid w:val="003D409B"/>
    <w:rsid w:val="003D42CE"/>
    <w:rsid w:val="003D4821"/>
    <w:rsid w:val="003D4945"/>
    <w:rsid w:val="003D4A69"/>
    <w:rsid w:val="003D4C15"/>
    <w:rsid w:val="003D4C38"/>
    <w:rsid w:val="003D53FE"/>
    <w:rsid w:val="003D57E0"/>
    <w:rsid w:val="003D58F9"/>
    <w:rsid w:val="003D6170"/>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59"/>
    <w:rsid w:val="003E42E1"/>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2763A"/>
    <w:rsid w:val="00430459"/>
    <w:rsid w:val="00430A8A"/>
    <w:rsid w:val="00430E9D"/>
    <w:rsid w:val="00431037"/>
    <w:rsid w:val="00431059"/>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753"/>
    <w:rsid w:val="00437F89"/>
    <w:rsid w:val="00437FB4"/>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800"/>
    <w:rsid w:val="00450E9E"/>
    <w:rsid w:val="00450FD2"/>
    <w:rsid w:val="00450FF8"/>
    <w:rsid w:val="0045102F"/>
    <w:rsid w:val="00451D32"/>
    <w:rsid w:val="0045229B"/>
    <w:rsid w:val="00452BFB"/>
    <w:rsid w:val="00452BFE"/>
    <w:rsid w:val="0045326F"/>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8A0"/>
    <w:rsid w:val="00465FE2"/>
    <w:rsid w:val="0046625E"/>
    <w:rsid w:val="00466CDA"/>
    <w:rsid w:val="004671D5"/>
    <w:rsid w:val="00467320"/>
    <w:rsid w:val="004676F9"/>
    <w:rsid w:val="00467BA9"/>
    <w:rsid w:val="004701DC"/>
    <w:rsid w:val="0047049E"/>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37E"/>
    <w:rsid w:val="004758B6"/>
    <w:rsid w:val="00475ACF"/>
    <w:rsid w:val="00475DDF"/>
    <w:rsid w:val="00476323"/>
    <w:rsid w:val="0047662E"/>
    <w:rsid w:val="00476680"/>
    <w:rsid w:val="00476995"/>
    <w:rsid w:val="0047768F"/>
    <w:rsid w:val="00477D6B"/>
    <w:rsid w:val="004802FD"/>
    <w:rsid w:val="00480B1D"/>
    <w:rsid w:val="00481622"/>
    <w:rsid w:val="00481AF1"/>
    <w:rsid w:val="00481C2B"/>
    <w:rsid w:val="00481D41"/>
    <w:rsid w:val="0048200F"/>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289"/>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978B0"/>
    <w:rsid w:val="004A01E0"/>
    <w:rsid w:val="004A0ABF"/>
    <w:rsid w:val="004A0D21"/>
    <w:rsid w:val="004A10F4"/>
    <w:rsid w:val="004A1ECC"/>
    <w:rsid w:val="004A2AC7"/>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0A5"/>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65D3"/>
    <w:rsid w:val="004E6606"/>
    <w:rsid w:val="004E68E5"/>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D95"/>
    <w:rsid w:val="004F4195"/>
    <w:rsid w:val="004F4A2E"/>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5C1"/>
    <w:rsid w:val="005067A5"/>
    <w:rsid w:val="005068C3"/>
    <w:rsid w:val="00506B5A"/>
    <w:rsid w:val="00506C20"/>
    <w:rsid w:val="00506E99"/>
    <w:rsid w:val="005076B4"/>
    <w:rsid w:val="005102A1"/>
    <w:rsid w:val="00510377"/>
    <w:rsid w:val="005107AE"/>
    <w:rsid w:val="00510A5D"/>
    <w:rsid w:val="00510AAC"/>
    <w:rsid w:val="0051130E"/>
    <w:rsid w:val="0051135B"/>
    <w:rsid w:val="005113DA"/>
    <w:rsid w:val="00511755"/>
    <w:rsid w:val="00511ABE"/>
    <w:rsid w:val="00512C11"/>
    <w:rsid w:val="00512EDD"/>
    <w:rsid w:val="00512F77"/>
    <w:rsid w:val="00513529"/>
    <w:rsid w:val="00514605"/>
    <w:rsid w:val="005149FA"/>
    <w:rsid w:val="0051512E"/>
    <w:rsid w:val="00515193"/>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F9F"/>
    <w:rsid w:val="00537155"/>
    <w:rsid w:val="00537C96"/>
    <w:rsid w:val="005401AA"/>
    <w:rsid w:val="0054020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439E"/>
    <w:rsid w:val="00544D5F"/>
    <w:rsid w:val="00545753"/>
    <w:rsid w:val="00545936"/>
    <w:rsid w:val="00545D98"/>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70030"/>
    <w:rsid w:val="00570196"/>
    <w:rsid w:val="0057099E"/>
    <w:rsid w:val="00570A01"/>
    <w:rsid w:val="0057108C"/>
    <w:rsid w:val="005716C2"/>
    <w:rsid w:val="005717DE"/>
    <w:rsid w:val="00571AF0"/>
    <w:rsid w:val="00571CA9"/>
    <w:rsid w:val="005720C2"/>
    <w:rsid w:val="005722C1"/>
    <w:rsid w:val="00572687"/>
    <w:rsid w:val="00572974"/>
    <w:rsid w:val="00572B09"/>
    <w:rsid w:val="00572CC6"/>
    <w:rsid w:val="00572EBC"/>
    <w:rsid w:val="005730E3"/>
    <w:rsid w:val="0057356B"/>
    <w:rsid w:val="00573771"/>
    <w:rsid w:val="00573863"/>
    <w:rsid w:val="005742A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AE"/>
    <w:rsid w:val="0058660A"/>
    <w:rsid w:val="00586871"/>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11D"/>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13F"/>
    <w:rsid w:val="005B0561"/>
    <w:rsid w:val="005B05D5"/>
    <w:rsid w:val="005B1796"/>
    <w:rsid w:val="005B2F8C"/>
    <w:rsid w:val="005B327C"/>
    <w:rsid w:val="005B3785"/>
    <w:rsid w:val="005B3B07"/>
    <w:rsid w:val="005B466F"/>
    <w:rsid w:val="005B49D5"/>
    <w:rsid w:val="005B4CA6"/>
    <w:rsid w:val="005B539C"/>
    <w:rsid w:val="005B56A3"/>
    <w:rsid w:val="005B5CD9"/>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7AA"/>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668"/>
    <w:rsid w:val="00620826"/>
    <w:rsid w:val="00620D58"/>
    <w:rsid w:val="006218CE"/>
    <w:rsid w:val="0062190D"/>
    <w:rsid w:val="00621F2C"/>
    <w:rsid w:val="00621F73"/>
    <w:rsid w:val="006225A0"/>
    <w:rsid w:val="006228B1"/>
    <w:rsid w:val="00622BC8"/>
    <w:rsid w:val="0062311B"/>
    <w:rsid w:val="00623672"/>
    <w:rsid w:val="0062369B"/>
    <w:rsid w:val="00623DF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73E"/>
    <w:rsid w:val="0065190B"/>
    <w:rsid w:val="006520CB"/>
    <w:rsid w:val="00652555"/>
    <w:rsid w:val="00652AF6"/>
    <w:rsid w:val="00652EF1"/>
    <w:rsid w:val="0065381F"/>
    <w:rsid w:val="006538B4"/>
    <w:rsid w:val="006540E2"/>
    <w:rsid w:val="00654BD4"/>
    <w:rsid w:val="00655886"/>
    <w:rsid w:val="0065671D"/>
    <w:rsid w:val="00657160"/>
    <w:rsid w:val="006575C8"/>
    <w:rsid w:val="006579B5"/>
    <w:rsid w:val="00657F7D"/>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11FB"/>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D9B"/>
    <w:rsid w:val="00692BCC"/>
    <w:rsid w:val="00693148"/>
    <w:rsid w:val="00694192"/>
    <w:rsid w:val="006944E7"/>
    <w:rsid w:val="0069463E"/>
    <w:rsid w:val="006953F8"/>
    <w:rsid w:val="0069541C"/>
    <w:rsid w:val="00696578"/>
    <w:rsid w:val="00696E78"/>
    <w:rsid w:val="00696F00"/>
    <w:rsid w:val="00696FD2"/>
    <w:rsid w:val="006975B9"/>
    <w:rsid w:val="0069785F"/>
    <w:rsid w:val="006A09BC"/>
    <w:rsid w:val="006A0CF1"/>
    <w:rsid w:val="006A1069"/>
    <w:rsid w:val="006A1802"/>
    <w:rsid w:val="006A2576"/>
    <w:rsid w:val="006A29F3"/>
    <w:rsid w:val="006A4809"/>
    <w:rsid w:val="006A4C3B"/>
    <w:rsid w:val="006A4D40"/>
    <w:rsid w:val="006A648B"/>
    <w:rsid w:val="006A6949"/>
    <w:rsid w:val="006A7017"/>
    <w:rsid w:val="006B04C5"/>
    <w:rsid w:val="006B0A2A"/>
    <w:rsid w:val="006B11F1"/>
    <w:rsid w:val="006B1EAB"/>
    <w:rsid w:val="006B247E"/>
    <w:rsid w:val="006B297F"/>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124"/>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40A"/>
    <w:rsid w:val="00700E79"/>
    <w:rsid w:val="00702761"/>
    <w:rsid w:val="00702E87"/>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581C"/>
    <w:rsid w:val="0072610B"/>
    <w:rsid w:val="00726E9A"/>
    <w:rsid w:val="00727F44"/>
    <w:rsid w:val="00730837"/>
    <w:rsid w:val="00730DF9"/>
    <w:rsid w:val="007310B1"/>
    <w:rsid w:val="00731905"/>
    <w:rsid w:val="00731F37"/>
    <w:rsid w:val="00731F97"/>
    <w:rsid w:val="0073242E"/>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13"/>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2606"/>
    <w:rsid w:val="007632E1"/>
    <w:rsid w:val="007637D7"/>
    <w:rsid w:val="00763846"/>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2D81"/>
    <w:rsid w:val="0077300D"/>
    <w:rsid w:val="0077364E"/>
    <w:rsid w:val="00773B26"/>
    <w:rsid w:val="00773B4A"/>
    <w:rsid w:val="00773B69"/>
    <w:rsid w:val="00773BC2"/>
    <w:rsid w:val="007740E5"/>
    <w:rsid w:val="007748A9"/>
    <w:rsid w:val="00776134"/>
    <w:rsid w:val="00776542"/>
    <w:rsid w:val="00776752"/>
    <w:rsid w:val="00776768"/>
    <w:rsid w:val="0077677B"/>
    <w:rsid w:val="00777349"/>
    <w:rsid w:val="0077757C"/>
    <w:rsid w:val="007775F9"/>
    <w:rsid w:val="00777FDE"/>
    <w:rsid w:val="00780388"/>
    <w:rsid w:val="00780481"/>
    <w:rsid w:val="00780792"/>
    <w:rsid w:val="00780F4C"/>
    <w:rsid w:val="00780F7C"/>
    <w:rsid w:val="00780FF2"/>
    <w:rsid w:val="0078219E"/>
    <w:rsid w:val="00782294"/>
    <w:rsid w:val="007823EE"/>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EF"/>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8B2"/>
    <w:rsid w:val="007C1FFB"/>
    <w:rsid w:val="007C2717"/>
    <w:rsid w:val="007C2F22"/>
    <w:rsid w:val="007C3224"/>
    <w:rsid w:val="007C3F4A"/>
    <w:rsid w:val="007C3F6E"/>
    <w:rsid w:val="007C454B"/>
    <w:rsid w:val="007C45E9"/>
    <w:rsid w:val="007C4A7F"/>
    <w:rsid w:val="007C4AC7"/>
    <w:rsid w:val="007C4D8C"/>
    <w:rsid w:val="007C5699"/>
    <w:rsid w:val="007C61EC"/>
    <w:rsid w:val="007C6259"/>
    <w:rsid w:val="007C62E9"/>
    <w:rsid w:val="007C6DE8"/>
    <w:rsid w:val="007C70CA"/>
    <w:rsid w:val="007C77D8"/>
    <w:rsid w:val="007C7BF4"/>
    <w:rsid w:val="007D1025"/>
    <w:rsid w:val="007D1CA6"/>
    <w:rsid w:val="007D1CF5"/>
    <w:rsid w:val="007D2F16"/>
    <w:rsid w:val="007D350C"/>
    <w:rsid w:val="007D357B"/>
    <w:rsid w:val="007D3596"/>
    <w:rsid w:val="007D4816"/>
    <w:rsid w:val="007D52BE"/>
    <w:rsid w:val="007D5640"/>
    <w:rsid w:val="007D5725"/>
    <w:rsid w:val="007D59DA"/>
    <w:rsid w:val="007D5CF2"/>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8A4"/>
    <w:rsid w:val="00816C5A"/>
    <w:rsid w:val="00817611"/>
    <w:rsid w:val="00817645"/>
    <w:rsid w:val="00817DDC"/>
    <w:rsid w:val="00820A62"/>
    <w:rsid w:val="0082128F"/>
    <w:rsid w:val="0082193D"/>
    <w:rsid w:val="00822015"/>
    <w:rsid w:val="00822074"/>
    <w:rsid w:val="00822B4B"/>
    <w:rsid w:val="00822D2A"/>
    <w:rsid w:val="0082325B"/>
    <w:rsid w:val="00823CFC"/>
    <w:rsid w:val="00823F73"/>
    <w:rsid w:val="008241F7"/>
    <w:rsid w:val="00825A1D"/>
    <w:rsid w:val="00825A38"/>
    <w:rsid w:val="00825E39"/>
    <w:rsid w:val="00825E4E"/>
    <w:rsid w:val="008263C9"/>
    <w:rsid w:val="008266B5"/>
    <w:rsid w:val="00826BD9"/>
    <w:rsid w:val="008272DB"/>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2D8"/>
    <w:rsid w:val="00861DA7"/>
    <w:rsid w:val="00862555"/>
    <w:rsid w:val="0086255B"/>
    <w:rsid w:val="008625E8"/>
    <w:rsid w:val="00862C9B"/>
    <w:rsid w:val="0086364E"/>
    <w:rsid w:val="008646D8"/>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1113"/>
    <w:rsid w:val="008A11C9"/>
    <w:rsid w:val="008A14FE"/>
    <w:rsid w:val="008A1597"/>
    <w:rsid w:val="008A1B44"/>
    <w:rsid w:val="008A1C02"/>
    <w:rsid w:val="008A2213"/>
    <w:rsid w:val="008A28FA"/>
    <w:rsid w:val="008A2BA1"/>
    <w:rsid w:val="008A2BC5"/>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C63"/>
    <w:rsid w:val="008B410D"/>
    <w:rsid w:val="008B4335"/>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2C1B"/>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B5F"/>
    <w:rsid w:val="008F7F33"/>
    <w:rsid w:val="0090104F"/>
    <w:rsid w:val="00901142"/>
    <w:rsid w:val="009011D8"/>
    <w:rsid w:val="00901393"/>
    <w:rsid w:val="00901AE2"/>
    <w:rsid w:val="00901D29"/>
    <w:rsid w:val="00901E18"/>
    <w:rsid w:val="00902046"/>
    <w:rsid w:val="00902CDB"/>
    <w:rsid w:val="00902EE8"/>
    <w:rsid w:val="00903819"/>
    <w:rsid w:val="00903F2E"/>
    <w:rsid w:val="009040EC"/>
    <w:rsid w:val="0090420E"/>
    <w:rsid w:val="00904419"/>
    <w:rsid w:val="009045BF"/>
    <w:rsid w:val="0090486F"/>
    <w:rsid w:val="00904A26"/>
    <w:rsid w:val="0090542A"/>
    <w:rsid w:val="00905525"/>
    <w:rsid w:val="00905616"/>
    <w:rsid w:val="00905F4D"/>
    <w:rsid w:val="009062D3"/>
    <w:rsid w:val="009067F7"/>
    <w:rsid w:val="0090683E"/>
    <w:rsid w:val="00906A56"/>
    <w:rsid w:val="009074F0"/>
    <w:rsid w:val="00907ADE"/>
    <w:rsid w:val="009108DD"/>
    <w:rsid w:val="00910DC3"/>
    <w:rsid w:val="0091199C"/>
    <w:rsid w:val="00911BC6"/>
    <w:rsid w:val="00912168"/>
    <w:rsid w:val="00912C14"/>
    <w:rsid w:val="00912F57"/>
    <w:rsid w:val="00913326"/>
    <w:rsid w:val="00913354"/>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0DB"/>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0841"/>
    <w:rsid w:val="00931E92"/>
    <w:rsid w:val="00932778"/>
    <w:rsid w:val="00933030"/>
    <w:rsid w:val="00933CFF"/>
    <w:rsid w:val="00934914"/>
    <w:rsid w:val="00935A1B"/>
    <w:rsid w:val="00935A38"/>
    <w:rsid w:val="00935B9F"/>
    <w:rsid w:val="00935E3D"/>
    <w:rsid w:val="0093616C"/>
    <w:rsid w:val="0093657E"/>
    <w:rsid w:val="00937358"/>
    <w:rsid w:val="00937647"/>
    <w:rsid w:val="0093787B"/>
    <w:rsid w:val="00940631"/>
    <w:rsid w:val="00940788"/>
    <w:rsid w:val="00940FCA"/>
    <w:rsid w:val="009413BE"/>
    <w:rsid w:val="0094180C"/>
    <w:rsid w:val="00942091"/>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072"/>
    <w:rsid w:val="00983365"/>
    <w:rsid w:val="009833C9"/>
    <w:rsid w:val="0098369D"/>
    <w:rsid w:val="00984230"/>
    <w:rsid w:val="00985925"/>
    <w:rsid w:val="009863C6"/>
    <w:rsid w:val="009865B4"/>
    <w:rsid w:val="00986BCE"/>
    <w:rsid w:val="00986C49"/>
    <w:rsid w:val="00986CD7"/>
    <w:rsid w:val="009877FB"/>
    <w:rsid w:val="00990887"/>
    <w:rsid w:val="00991012"/>
    <w:rsid w:val="00991022"/>
    <w:rsid w:val="009913A2"/>
    <w:rsid w:val="00991597"/>
    <w:rsid w:val="00991B71"/>
    <w:rsid w:val="00992AC4"/>
    <w:rsid w:val="00992ED0"/>
    <w:rsid w:val="00993858"/>
    <w:rsid w:val="00993B8A"/>
    <w:rsid w:val="00993C3B"/>
    <w:rsid w:val="00993FE7"/>
    <w:rsid w:val="00994350"/>
    <w:rsid w:val="00994CF8"/>
    <w:rsid w:val="00994FF0"/>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5F6B"/>
    <w:rsid w:val="009B60B3"/>
    <w:rsid w:val="009B6192"/>
    <w:rsid w:val="009B68A6"/>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771"/>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8BB"/>
    <w:rsid w:val="00A10A36"/>
    <w:rsid w:val="00A10A5F"/>
    <w:rsid w:val="00A1111A"/>
    <w:rsid w:val="00A1141F"/>
    <w:rsid w:val="00A11463"/>
    <w:rsid w:val="00A118D2"/>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2650"/>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17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610"/>
    <w:rsid w:val="00AB0867"/>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32C"/>
    <w:rsid w:val="00AC4E40"/>
    <w:rsid w:val="00AC508E"/>
    <w:rsid w:val="00AC60A6"/>
    <w:rsid w:val="00AC6343"/>
    <w:rsid w:val="00AC65E7"/>
    <w:rsid w:val="00AC6710"/>
    <w:rsid w:val="00AC6CD5"/>
    <w:rsid w:val="00AC6D80"/>
    <w:rsid w:val="00AC6FE9"/>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460"/>
    <w:rsid w:val="00AE251D"/>
    <w:rsid w:val="00AE2B40"/>
    <w:rsid w:val="00AE3076"/>
    <w:rsid w:val="00AE36DD"/>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87B"/>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80D"/>
    <w:rsid w:val="00B00C5E"/>
    <w:rsid w:val="00B00D0F"/>
    <w:rsid w:val="00B011E8"/>
    <w:rsid w:val="00B01FF9"/>
    <w:rsid w:val="00B028AE"/>
    <w:rsid w:val="00B034C2"/>
    <w:rsid w:val="00B03B53"/>
    <w:rsid w:val="00B03C68"/>
    <w:rsid w:val="00B03D12"/>
    <w:rsid w:val="00B03F73"/>
    <w:rsid w:val="00B051BF"/>
    <w:rsid w:val="00B057CE"/>
    <w:rsid w:val="00B059CC"/>
    <w:rsid w:val="00B06A97"/>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172"/>
    <w:rsid w:val="00B232E1"/>
    <w:rsid w:val="00B234F5"/>
    <w:rsid w:val="00B23DEC"/>
    <w:rsid w:val="00B240C0"/>
    <w:rsid w:val="00B242A0"/>
    <w:rsid w:val="00B243FF"/>
    <w:rsid w:val="00B254C2"/>
    <w:rsid w:val="00B25C63"/>
    <w:rsid w:val="00B260E2"/>
    <w:rsid w:val="00B27130"/>
    <w:rsid w:val="00B27BDF"/>
    <w:rsid w:val="00B30249"/>
    <w:rsid w:val="00B30355"/>
    <w:rsid w:val="00B30460"/>
    <w:rsid w:val="00B30951"/>
    <w:rsid w:val="00B30A5A"/>
    <w:rsid w:val="00B31023"/>
    <w:rsid w:val="00B314B3"/>
    <w:rsid w:val="00B3162D"/>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5F49"/>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2DE8"/>
    <w:rsid w:val="00B63368"/>
    <w:rsid w:val="00B64450"/>
    <w:rsid w:val="00B649F0"/>
    <w:rsid w:val="00B651D1"/>
    <w:rsid w:val="00B65277"/>
    <w:rsid w:val="00B65B0E"/>
    <w:rsid w:val="00B65F00"/>
    <w:rsid w:val="00B65F58"/>
    <w:rsid w:val="00B65FCB"/>
    <w:rsid w:val="00B6659A"/>
    <w:rsid w:val="00B672BA"/>
    <w:rsid w:val="00B673D1"/>
    <w:rsid w:val="00B67E14"/>
    <w:rsid w:val="00B67E88"/>
    <w:rsid w:val="00B7000C"/>
    <w:rsid w:val="00B70A99"/>
    <w:rsid w:val="00B7127A"/>
    <w:rsid w:val="00B71781"/>
    <w:rsid w:val="00B718DE"/>
    <w:rsid w:val="00B722DE"/>
    <w:rsid w:val="00B7239A"/>
    <w:rsid w:val="00B7278F"/>
    <w:rsid w:val="00B72C63"/>
    <w:rsid w:val="00B7368F"/>
    <w:rsid w:val="00B73CBD"/>
    <w:rsid w:val="00B73FB3"/>
    <w:rsid w:val="00B7432A"/>
    <w:rsid w:val="00B74584"/>
    <w:rsid w:val="00B7467E"/>
    <w:rsid w:val="00B74AAD"/>
    <w:rsid w:val="00B753BF"/>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87E8D"/>
    <w:rsid w:val="00B90026"/>
    <w:rsid w:val="00B90269"/>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D01"/>
    <w:rsid w:val="00B96DEB"/>
    <w:rsid w:val="00B96F42"/>
    <w:rsid w:val="00B9755D"/>
    <w:rsid w:val="00B97D07"/>
    <w:rsid w:val="00B97DE6"/>
    <w:rsid w:val="00B97E85"/>
    <w:rsid w:val="00BA0134"/>
    <w:rsid w:val="00BA04BF"/>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6EC3"/>
    <w:rsid w:val="00BA7254"/>
    <w:rsid w:val="00BA7560"/>
    <w:rsid w:val="00BA772A"/>
    <w:rsid w:val="00BA79A0"/>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D79AA"/>
    <w:rsid w:val="00BE00E9"/>
    <w:rsid w:val="00BE0172"/>
    <w:rsid w:val="00BE0258"/>
    <w:rsid w:val="00BE0271"/>
    <w:rsid w:val="00BE0B02"/>
    <w:rsid w:val="00BE0EA6"/>
    <w:rsid w:val="00BE1447"/>
    <w:rsid w:val="00BE1831"/>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E878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752"/>
    <w:rsid w:val="00C07BAE"/>
    <w:rsid w:val="00C07C15"/>
    <w:rsid w:val="00C07D28"/>
    <w:rsid w:val="00C1064A"/>
    <w:rsid w:val="00C122D5"/>
    <w:rsid w:val="00C12A44"/>
    <w:rsid w:val="00C13270"/>
    <w:rsid w:val="00C1346A"/>
    <w:rsid w:val="00C13818"/>
    <w:rsid w:val="00C1406F"/>
    <w:rsid w:val="00C14712"/>
    <w:rsid w:val="00C14BA3"/>
    <w:rsid w:val="00C150AD"/>
    <w:rsid w:val="00C156BF"/>
    <w:rsid w:val="00C15F2A"/>
    <w:rsid w:val="00C166C1"/>
    <w:rsid w:val="00C16FFA"/>
    <w:rsid w:val="00C17602"/>
    <w:rsid w:val="00C17BF3"/>
    <w:rsid w:val="00C17C27"/>
    <w:rsid w:val="00C17D89"/>
    <w:rsid w:val="00C20026"/>
    <w:rsid w:val="00C2023C"/>
    <w:rsid w:val="00C2023E"/>
    <w:rsid w:val="00C206C7"/>
    <w:rsid w:val="00C208C0"/>
    <w:rsid w:val="00C21619"/>
    <w:rsid w:val="00C216C2"/>
    <w:rsid w:val="00C21A66"/>
    <w:rsid w:val="00C21B4F"/>
    <w:rsid w:val="00C21E41"/>
    <w:rsid w:val="00C22CCF"/>
    <w:rsid w:val="00C235EA"/>
    <w:rsid w:val="00C23670"/>
    <w:rsid w:val="00C2371B"/>
    <w:rsid w:val="00C23B52"/>
    <w:rsid w:val="00C2415E"/>
    <w:rsid w:val="00C242D0"/>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9E1"/>
    <w:rsid w:val="00C30A95"/>
    <w:rsid w:val="00C30C59"/>
    <w:rsid w:val="00C31397"/>
    <w:rsid w:val="00C317E5"/>
    <w:rsid w:val="00C3180A"/>
    <w:rsid w:val="00C325C9"/>
    <w:rsid w:val="00C33493"/>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D9A"/>
    <w:rsid w:val="00C56E87"/>
    <w:rsid w:val="00C5754E"/>
    <w:rsid w:val="00C57F83"/>
    <w:rsid w:val="00C60F5B"/>
    <w:rsid w:val="00C612D7"/>
    <w:rsid w:val="00C61392"/>
    <w:rsid w:val="00C61C8C"/>
    <w:rsid w:val="00C622DB"/>
    <w:rsid w:val="00C627A6"/>
    <w:rsid w:val="00C6283D"/>
    <w:rsid w:val="00C6295C"/>
    <w:rsid w:val="00C62A1B"/>
    <w:rsid w:val="00C62C1D"/>
    <w:rsid w:val="00C62CB5"/>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DC8"/>
    <w:rsid w:val="00C90E41"/>
    <w:rsid w:val="00C91632"/>
    <w:rsid w:val="00C91E74"/>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19D"/>
    <w:rsid w:val="00CB02CD"/>
    <w:rsid w:val="00CB040A"/>
    <w:rsid w:val="00CB0E29"/>
    <w:rsid w:val="00CB17FA"/>
    <w:rsid w:val="00CB1902"/>
    <w:rsid w:val="00CB1AED"/>
    <w:rsid w:val="00CB2E57"/>
    <w:rsid w:val="00CB2F1E"/>
    <w:rsid w:val="00CB3163"/>
    <w:rsid w:val="00CB46BE"/>
    <w:rsid w:val="00CB5662"/>
    <w:rsid w:val="00CB67F0"/>
    <w:rsid w:val="00CC041D"/>
    <w:rsid w:val="00CC0C38"/>
    <w:rsid w:val="00CC1259"/>
    <w:rsid w:val="00CC153F"/>
    <w:rsid w:val="00CC197F"/>
    <w:rsid w:val="00CC210C"/>
    <w:rsid w:val="00CC2999"/>
    <w:rsid w:val="00CC2AFF"/>
    <w:rsid w:val="00CC2C5B"/>
    <w:rsid w:val="00CC39E2"/>
    <w:rsid w:val="00CC3E85"/>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7D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6B5"/>
    <w:rsid w:val="00D2083A"/>
    <w:rsid w:val="00D20F4B"/>
    <w:rsid w:val="00D21615"/>
    <w:rsid w:val="00D21E95"/>
    <w:rsid w:val="00D220D2"/>
    <w:rsid w:val="00D22142"/>
    <w:rsid w:val="00D226BA"/>
    <w:rsid w:val="00D22D42"/>
    <w:rsid w:val="00D23521"/>
    <w:rsid w:val="00D23ABD"/>
    <w:rsid w:val="00D23CBA"/>
    <w:rsid w:val="00D24B5E"/>
    <w:rsid w:val="00D2566A"/>
    <w:rsid w:val="00D25E98"/>
    <w:rsid w:val="00D27023"/>
    <w:rsid w:val="00D27330"/>
    <w:rsid w:val="00D30C54"/>
    <w:rsid w:val="00D311ED"/>
    <w:rsid w:val="00D31576"/>
    <w:rsid w:val="00D316C0"/>
    <w:rsid w:val="00D3187B"/>
    <w:rsid w:val="00D319C5"/>
    <w:rsid w:val="00D31AC9"/>
    <w:rsid w:val="00D328BD"/>
    <w:rsid w:val="00D32B60"/>
    <w:rsid w:val="00D33058"/>
    <w:rsid w:val="00D3309C"/>
    <w:rsid w:val="00D3378D"/>
    <w:rsid w:val="00D34414"/>
    <w:rsid w:val="00D34E98"/>
    <w:rsid w:val="00D35A7D"/>
    <w:rsid w:val="00D35C5E"/>
    <w:rsid w:val="00D3685D"/>
    <w:rsid w:val="00D3763B"/>
    <w:rsid w:val="00D37ACD"/>
    <w:rsid w:val="00D37ECA"/>
    <w:rsid w:val="00D40213"/>
    <w:rsid w:val="00D404CF"/>
    <w:rsid w:val="00D40A4C"/>
    <w:rsid w:val="00D41361"/>
    <w:rsid w:val="00D41511"/>
    <w:rsid w:val="00D41693"/>
    <w:rsid w:val="00D416F4"/>
    <w:rsid w:val="00D427CB"/>
    <w:rsid w:val="00D42BC1"/>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BE2"/>
    <w:rsid w:val="00D82D3E"/>
    <w:rsid w:val="00D834F1"/>
    <w:rsid w:val="00D83957"/>
    <w:rsid w:val="00D83EFE"/>
    <w:rsid w:val="00D84197"/>
    <w:rsid w:val="00D847CF"/>
    <w:rsid w:val="00D84EB3"/>
    <w:rsid w:val="00D85A0F"/>
    <w:rsid w:val="00D85B89"/>
    <w:rsid w:val="00D86D37"/>
    <w:rsid w:val="00D86F4A"/>
    <w:rsid w:val="00D87081"/>
    <w:rsid w:val="00D871B9"/>
    <w:rsid w:val="00D8791F"/>
    <w:rsid w:val="00D90DC1"/>
    <w:rsid w:val="00D91044"/>
    <w:rsid w:val="00D913EE"/>
    <w:rsid w:val="00D913F3"/>
    <w:rsid w:val="00D91457"/>
    <w:rsid w:val="00D91493"/>
    <w:rsid w:val="00D917BB"/>
    <w:rsid w:val="00D92232"/>
    <w:rsid w:val="00D92E25"/>
    <w:rsid w:val="00D93252"/>
    <w:rsid w:val="00D9396A"/>
    <w:rsid w:val="00D94285"/>
    <w:rsid w:val="00D94756"/>
    <w:rsid w:val="00D94DF5"/>
    <w:rsid w:val="00D95593"/>
    <w:rsid w:val="00D95B81"/>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D48"/>
    <w:rsid w:val="00DA2E17"/>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4D7"/>
    <w:rsid w:val="00DB0C69"/>
    <w:rsid w:val="00DB1089"/>
    <w:rsid w:val="00DB10DC"/>
    <w:rsid w:val="00DB1515"/>
    <w:rsid w:val="00DB2275"/>
    <w:rsid w:val="00DB2689"/>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D7FB8"/>
    <w:rsid w:val="00DE011B"/>
    <w:rsid w:val="00DE03A8"/>
    <w:rsid w:val="00DE03FD"/>
    <w:rsid w:val="00DE10AC"/>
    <w:rsid w:val="00DE12C2"/>
    <w:rsid w:val="00DE2395"/>
    <w:rsid w:val="00DE24D9"/>
    <w:rsid w:val="00DE2BAA"/>
    <w:rsid w:val="00DE2BCD"/>
    <w:rsid w:val="00DE3996"/>
    <w:rsid w:val="00DE47DA"/>
    <w:rsid w:val="00DE4890"/>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65D"/>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388"/>
    <w:rsid w:val="00E158DB"/>
    <w:rsid w:val="00E1591F"/>
    <w:rsid w:val="00E16377"/>
    <w:rsid w:val="00E1693C"/>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1B8"/>
    <w:rsid w:val="00E3377F"/>
    <w:rsid w:val="00E33990"/>
    <w:rsid w:val="00E34122"/>
    <w:rsid w:val="00E34AC0"/>
    <w:rsid w:val="00E34F2E"/>
    <w:rsid w:val="00E37096"/>
    <w:rsid w:val="00E37A7E"/>
    <w:rsid w:val="00E37CAE"/>
    <w:rsid w:val="00E37EEE"/>
    <w:rsid w:val="00E40323"/>
    <w:rsid w:val="00E41196"/>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149"/>
    <w:rsid w:val="00E50323"/>
    <w:rsid w:val="00E50882"/>
    <w:rsid w:val="00E50C75"/>
    <w:rsid w:val="00E50D5A"/>
    <w:rsid w:val="00E50DEF"/>
    <w:rsid w:val="00E51895"/>
    <w:rsid w:val="00E51B4D"/>
    <w:rsid w:val="00E51D2C"/>
    <w:rsid w:val="00E51F04"/>
    <w:rsid w:val="00E52992"/>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1BE"/>
    <w:rsid w:val="00E72409"/>
    <w:rsid w:val="00E735DD"/>
    <w:rsid w:val="00E738A3"/>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97C"/>
    <w:rsid w:val="00E84D57"/>
    <w:rsid w:val="00E85114"/>
    <w:rsid w:val="00E9000F"/>
    <w:rsid w:val="00E909E8"/>
    <w:rsid w:val="00E914FB"/>
    <w:rsid w:val="00E91A95"/>
    <w:rsid w:val="00E91D12"/>
    <w:rsid w:val="00E93001"/>
    <w:rsid w:val="00E931F6"/>
    <w:rsid w:val="00E935BC"/>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F7"/>
    <w:rsid w:val="00EC4CB3"/>
    <w:rsid w:val="00EC4F87"/>
    <w:rsid w:val="00EC59F7"/>
    <w:rsid w:val="00EC7243"/>
    <w:rsid w:val="00EC7773"/>
    <w:rsid w:val="00EC794D"/>
    <w:rsid w:val="00ED0385"/>
    <w:rsid w:val="00ED2167"/>
    <w:rsid w:val="00ED26CA"/>
    <w:rsid w:val="00ED3419"/>
    <w:rsid w:val="00ED381B"/>
    <w:rsid w:val="00ED3984"/>
    <w:rsid w:val="00ED5216"/>
    <w:rsid w:val="00ED5228"/>
    <w:rsid w:val="00ED5CB8"/>
    <w:rsid w:val="00ED688B"/>
    <w:rsid w:val="00ED6F19"/>
    <w:rsid w:val="00ED75A9"/>
    <w:rsid w:val="00ED75F1"/>
    <w:rsid w:val="00EE0351"/>
    <w:rsid w:val="00EE0E00"/>
    <w:rsid w:val="00EE1237"/>
    <w:rsid w:val="00EE128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49C"/>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19D5"/>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1F81"/>
    <w:rsid w:val="00F124CB"/>
    <w:rsid w:val="00F124E5"/>
    <w:rsid w:val="00F12EEB"/>
    <w:rsid w:val="00F134C1"/>
    <w:rsid w:val="00F13586"/>
    <w:rsid w:val="00F135A9"/>
    <w:rsid w:val="00F13630"/>
    <w:rsid w:val="00F137D9"/>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2672"/>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B6"/>
    <w:rsid w:val="00F3180F"/>
    <w:rsid w:val="00F318BD"/>
    <w:rsid w:val="00F31A52"/>
    <w:rsid w:val="00F31DA2"/>
    <w:rsid w:val="00F32196"/>
    <w:rsid w:val="00F322D8"/>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C30"/>
    <w:rsid w:val="00F41E76"/>
    <w:rsid w:val="00F41F49"/>
    <w:rsid w:val="00F4206B"/>
    <w:rsid w:val="00F4250F"/>
    <w:rsid w:val="00F4254B"/>
    <w:rsid w:val="00F4290E"/>
    <w:rsid w:val="00F43108"/>
    <w:rsid w:val="00F44233"/>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6CD"/>
    <w:rsid w:val="00F6080F"/>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759"/>
    <w:rsid w:val="00F64927"/>
    <w:rsid w:val="00F64F25"/>
    <w:rsid w:val="00F65246"/>
    <w:rsid w:val="00F6570B"/>
    <w:rsid w:val="00F65A6C"/>
    <w:rsid w:val="00F70297"/>
    <w:rsid w:val="00F702BE"/>
    <w:rsid w:val="00F70954"/>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1D91"/>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D35"/>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5FD1"/>
    <w:rsid w:val="00FC630D"/>
    <w:rsid w:val="00FC6564"/>
    <w:rsid w:val="00FC6E1C"/>
    <w:rsid w:val="00FC7179"/>
    <w:rsid w:val="00FD0166"/>
    <w:rsid w:val="00FD07AB"/>
    <w:rsid w:val="00FD0DB1"/>
    <w:rsid w:val="00FD196F"/>
    <w:rsid w:val="00FD1A71"/>
    <w:rsid w:val="00FD1FF0"/>
    <w:rsid w:val="00FD27DC"/>
    <w:rsid w:val="00FD30BE"/>
    <w:rsid w:val="00FD3BE0"/>
    <w:rsid w:val="00FD432F"/>
    <w:rsid w:val="00FD4395"/>
    <w:rsid w:val="00FD4AE4"/>
    <w:rsid w:val="00FD4CA0"/>
    <w:rsid w:val="00FD4DB5"/>
    <w:rsid w:val="00FD5195"/>
    <w:rsid w:val="00FD55FB"/>
    <w:rsid w:val="00FD5C04"/>
    <w:rsid w:val="00FD5D3C"/>
    <w:rsid w:val="00FD62EA"/>
    <w:rsid w:val="00FD6345"/>
    <w:rsid w:val="00FD6800"/>
    <w:rsid w:val="00FD694E"/>
    <w:rsid w:val="00FD6B89"/>
    <w:rsid w:val="00FD6CB3"/>
    <w:rsid w:val="00FD6CE2"/>
    <w:rsid w:val="00FD6E3E"/>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578"/>
    <w:rsid w:val="00FE55CC"/>
    <w:rsid w:val="00FE5EF0"/>
    <w:rsid w:val="00FE5F5C"/>
    <w:rsid w:val="00FE5FD7"/>
    <w:rsid w:val="00FE5FED"/>
    <w:rsid w:val="00FE6B6C"/>
    <w:rsid w:val="00FE7FA5"/>
    <w:rsid w:val="00FF0AF2"/>
    <w:rsid w:val="00FF0B2E"/>
    <w:rsid w:val="00FF25F8"/>
    <w:rsid w:val="00FF35AF"/>
    <w:rsid w:val="00FF3AD8"/>
    <w:rsid w:val="00FF42A4"/>
    <w:rsid w:val="00FF4B0D"/>
    <w:rsid w:val="00FF571B"/>
    <w:rsid w:val="00FF5DE5"/>
    <w:rsid w:val="00FF619B"/>
    <w:rsid w:val="00FF6E30"/>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A9138"/>
    <w:rsid w:val="024410CA"/>
    <w:rsid w:val="0257EF9A"/>
    <w:rsid w:val="028C23F1"/>
    <w:rsid w:val="0298CAD1"/>
    <w:rsid w:val="02A7F3A8"/>
    <w:rsid w:val="02B85873"/>
    <w:rsid w:val="02C07A33"/>
    <w:rsid w:val="03274923"/>
    <w:rsid w:val="032C03E8"/>
    <w:rsid w:val="03409E00"/>
    <w:rsid w:val="035F2166"/>
    <w:rsid w:val="036B6A43"/>
    <w:rsid w:val="037AB41F"/>
    <w:rsid w:val="0384114A"/>
    <w:rsid w:val="038A0D09"/>
    <w:rsid w:val="038A3401"/>
    <w:rsid w:val="03A535B4"/>
    <w:rsid w:val="03B48B4E"/>
    <w:rsid w:val="0400F0FB"/>
    <w:rsid w:val="0408D4B2"/>
    <w:rsid w:val="040E9C0C"/>
    <w:rsid w:val="04374B80"/>
    <w:rsid w:val="0439EE85"/>
    <w:rsid w:val="0481FC9E"/>
    <w:rsid w:val="048DB1C0"/>
    <w:rsid w:val="04924495"/>
    <w:rsid w:val="04A30C4E"/>
    <w:rsid w:val="04B795ED"/>
    <w:rsid w:val="04DEB54D"/>
    <w:rsid w:val="04EF5FBA"/>
    <w:rsid w:val="04FAF281"/>
    <w:rsid w:val="0511E3E2"/>
    <w:rsid w:val="05158EA3"/>
    <w:rsid w:val="051B8C84"/>
    <w:rsid w:val="0532D4C5"/>
    <w:rsid w:val="05592D65"/>
    <w:rsid w:val="056C3CA8"/>
    <w:rsid w:val="0590D941"/>
    <w:rsid w:val="05D0469A"/>
    <w:rsid w:val="05F5B3E8"/>
    <w:rsid w:val="06078965"/>
    <w:rsid w:val="061572A2"/>
    <w:rsid w:val="0628E2F6"/>
    <w:rsid w:val="06360A2C"/>
    <w:rsid w:val="0653664E"/>
    <w:rsid w:val="0655370B"/>
    <w:rsid w:val="0668A693"/>
    <w:rsid w:val="067839DC"/>
    <w:rsid w:val="06783EC2"/>
    <w:rsid w:val="06876261"/>
    <w:rsid w:val="0692B551"/>
    <w:rsid w:val="069DE97E"/>
    <w:rsid w:val="06AA6CB2"/>
    <w:rsid w:val="06AC851C"/>
    <w:rsid w:val="072084E3"/>
    <w:rsid w:val="07333542"/>
    <w:rsid w:val="073AF239"/>
    <w:rsid w:val="07431497"/>
    <w:rsid w:val="0748B4EA"/>
    <w:rsid w:val="07490BF3"/>
    <w:rsid w:val="0762E9B8"/>
    <w:rsid w:val="0767C2FB"/>
    <w:rsid w:val="0770752C"/>
    <w:rsid w:val="07AE10FB"/>
    <w:rsid w:val="07BA7D3F"/>
    <w:rsid w:val="07C54D7F"/>
    <w:rsid w:val="07CB2517"/>
    <w:rsid w:val="07D308CD"/>
    <w:rsid w:val="07EF36AF"/>
    <w:rsid w:val="07F5FFDD"/>
    <w:rsid w:val="0817898F"/>
    <w:rsid w:val="08225566"/>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94E7DF"/>
    <w:rsid w:val="09A4B7FE"/>
    <w:rsid w:val="09A59BAA"/>
    <w:rsid w:val="09AEF3F2"/>
    <w:rsid w:val="09AFDF84"/>
    <w:rsid w:val="09BEB24A"/>
    <w:rsid w:val="09DBD5F3"/>
    <w:rsid w:val="09FB0EBA"/>
    <w:rsid w:val="0A34D7E3"/>
    <w:rsid w:val="0A3F2F49"/>
    <w:rsid w:val="0A444DE8"/>
    <w:rsid w:val="0A54DA30"/>
    <w:rsid w:val="0A5C2858"/>
    <w:rsid w:val="0A8FB19F"/>
    <w:rsid w:val="0AC3DEAF"/>
    <w:rsid w:val="0AD8F12B"/>
    <w:rsid w:val="0AE0BDA8"/>
    <w:rsid w:val="0AFAF258"/>
    <w:rsid w:val="0B1EACDE"/>
    <w:rsid w:val="0B479F80"/>
    <w:rsid w:val="0B56F613"/>
    <w:rsid w:val="0B57E92B"/>
    <w:rsid w:val="0B873E40"/>
    <w:rsid w:val="0B90ECC0"/>
    <w:rsid w:val="0BB3738B"/>
    <w:rsid w:val="0BF50C7D"/>
    <w:rsid w:val="0C00BA6B"/>
    <w:rsid w:val="0C3E799F"/>
    <w:rsid w:val="0C7C50BF"/>
    <w:rsid w:val="0C8B0675"/>
    <w:rsid w:val="0C8BF29E"/>
    <w:rsid w:val="0C8CE4CF"/>
    <w:rsid w:val="0C9228C5"/>
    <w:rsid w:val="0CC57BC5"/>
    <w:rsid w:val="0CCBEFE3"/>
    <w:rsid w:val="0CCD27A4"/>
    <w:rsid w:val="0CEE5C2A"/>
    <w:rsid w:val="0CFEBCD0"/>
    <w:rsid w:val="0D00EDBD"/>
    <w:rsid w:val="0D28CE70"/>
    <w:rsid w:val="0D4D3F04"/>
    <w:rsid w:val="0D89DF39"/>
    <w:rsid w:val="0D90AA51"/>
    <w:rsid w:val="0DA8ACDC"/>
    <w:rsid w:val="0DB07678"/>
    <w:rsid w:val="0DE77608"/>
    <w:rsid w:val="0E160D2F"/>
    <w:rsid w:val="0E85D6B8"/>
    <w:rsid w:val="0E8BD698"/>
    <w:rsid w:val="0E9B7E48"/>
    <w:rsid w:val="0E9EE95A"/>
    <w:rsid w:val="0EADA542"/>
    <w:rsid w:val="0EBBF120"/>
    <w:rsid w:val="0EC35CA7"/>
    <w:rsid w:val="0EE6FE15"/>
    <w:rsid w:val="0F000FAB"/>
    <w:rsid w:val="0F02B581"/>
    <w:rsid w:val="0F0AB43E"/>
    <w:rsid w:val="0F5CF672"/>
    <w:rsid w:val="0F62F4F3"/>
    <w:rsid w:val="0F74688D"/>
    <w:rsid w:val="0FB77BD7"/>
    <w:rsid w:val="0FE29884"/>
    <w:rsid w:val="0FE9B7A3"/>
    <w:rsid w:val="1005F8AB"/>
    <w:rsid w:val="10172BA7"/>
    <w:rsid w:val="1018704A"/>
    <w:rsid w:val="101F2108"/>
    <w:rsid w:val="103BD62D"/>
    <w:rsid w:val="105AE10F"/>
    <w:rsid w:val="10669648"/>
    <w:rsid w:val="107286AE"/>
    <w:rsid w:val="1085AD20"/>
    <w:rsid w:val="10A91BDC"/>
    <w:rsid w:val="10D9C40D"/>
    <w:rsid w:val="110A89C6"/>
    <w:rsid w:val="113794C7"/>
    <w:rsid w:val="1137C198"/>
    <w:rsid w:val="1191EBA3"/>
    <w:rsid w:val="11A7BE5D"/>
    <w:rsid w:val="11A8228F"/>
    <w:rsid w:val="11A89498"/>
    <w:rsid w:val="11BE7EB2"/>
    <w:rsid w:val="11C5997A"/>
    <w:rsid w:val="12008067"/>
    <w:rsid w:val="122B4C16"/>
    <w:rsid w:val="124DF87A"/>
    <w:rsid w:val="1251B844"/>
    <w:rsid w:val="1283E79B"/>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FC46F"/>
    <w:rsid w:val="13D36194"/>
    <w:rsid w:val="13D54110"/>
    <w:rsid w:val="13D77EF5"/>
    <w:rsid w:val="13DEFD66"/>
    <w:rsid w:val="13E45A1A"/>
    <w:rsid w:val="1401C7C8"/>
    <w:rsid w:val="142D3FC5"/>
    <w:rsid w:val="144DD8B5"/>
    <w:rsid w:val="1460D1F1"/>
    <w:rsid w:val="147AAC5B"/>
    <w:rsid w:val="1484A2A2"/>
    <w:rsid w:val="148BE8BD"/>
    <w:rsid w:val="14C564FB"/>
    <w:rsid w:val="14CF954F"/>
    <w:rsid w:val="150FCD31"/>
    <w:rsid w:val="15665D0B"/>
    <w:rsid w:val="156B5179"/>
    <w:rsid w:val="1588C00E"/>
    <w:rsid w:val="158FE4BC"/>
    <w:rsid w:val="15A6A7E0"/>
    <w:rsid w:val="15AFD3B3"/>
    <w:rsid w:val="15C7E875"/>
    <w:rsid w:val="1616726E"/>
    <w:rsid w:val="161C493B"/>
    <w:rsid w:val="1623706B"/>
    <w:rsid w:val="162DCBE9"/>
    <w:rsid w:val="16523278"/>
    <w:rsid w:val="165D25B4"/>
    <w:rsid w:val="1686D173"/>
    <w:rsid w:val="1690E89D"/>
    <w:rsid w:val="16ABD122"/>
    <w:rsid w:val="16B287F1"/>
    <w:rsid w:val="16BC7A12"/>
    <w:rsid w:val="16C8AD1E"/>
    <w:rsid w:val="16D5BE13"/>
    <w:rsid w:val="16D5D957"/>
    <w:rsid w:val="17352ACE"/>
    <w:rsid w:val="1735AD57"/>
    <w:rsid w:val="1743EE2E"/>
    <w:rsid w:val="176024C2"/>
    <w:rsid w:val="1762F9BB"/>
    <w:rsid w:val="1793C976"/>
    <w:rsid w:val="179BA9D7"/>
    <w:rsid w:val="17A713AC"/>
    <w:rsid w:val="17C40CA4"/>
    <w:rsid w:val="17FAF2B5"/>
    <w:rsid w:val="1825E36C"/>
    <w:rsid w:val="1833904A"/>
    <w:rsid w:val="1839CA53"/>
    <w:rsid w:val="18445C04"/>
    <w:rsid w:val="184ACBF7"/>
    <w:rsid w:val="18783541"/>
    <w:rsid w:val="1884B202"/>
    <w:rsid w:val="189C495A"/>
    <w:rsid w:val="18ABE3E4"/>
    <w:rsid w:val="18C5CC9E"/>
    <w:rsid w:val="18C8BFDD"/>
    <w:rsid w:val="19416294"/>
    <w:rsid w:val="19500E43"/>
    <w:rsid w:val="19656CAB"/>
    <w:rsid w:val="19861183"/>
    <w:rsid w:val="19868722"/>
    <w:rsid w:val="19C7349C"/>
    <w:rsid w:val="19CCB4BC"/>
    <w:rsid w:val="19FF7485"/>
    <w:rsid w:val="1A05D12C"/>
    <w:rsid w:val="1A67FAE3"/>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718EC6"/>
    <w:rsid w:val="1DE3464B"/>
    <w:rsid w:val="1DE363A4"/>
    <w:rsid w:val="1DFC0F14"/>
    <w:rsid w:val="1E117777"/>
    <w:rsid w:val="1E149F3E"/>
    <w:rsid w:val="1E4E82E0"/>
    <w:rsid w:val="1E7EBF2A"/>
    <w:rsid w:val="1E95ED19"/>
    <w:rsid w:val="1EC2CB23"/>
    <w:rsid w:val="1EC7E3BB"/>
    <w:rsid w:val="1ED590CC"/>
    <w:rsid w:val="1EEC756C"/>
    <w:rsid w:val="1EF39967"/>
    <w:rsid w:val="1F301B9F"/>
    <w:rsid w:val="1F30865F"/>
    <w:rsid w:val="1F37EADA"/>
    <w:rsid w:val="1F7F3405"/>
    <w:rsid w:val="1F809D0A"/>
    <w:rsid w:val="1F923070"/>
    <w:rsid w:val="1FA859E8"/>
    <w:rsid w:val="1FF2FDB8"/>
    <w:rsid w:val="201F5ECD"/>
    <w:rsid w:val="205DDB45"/>
    <w:rsid w:val="206498D4"/>
    <w:rsid w:val="20A3653B"/>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A26A0"/>
    <w:rsid w:val="21E4A13D"/>
    <w:rsid w:val="21FB3756"/>
    <w:rsid w:val="2262A8D7"/>
    <w:rsid w:val="2278596A"/>
    <w:rsid w:val="22795468"/>
    <w:rsid w:val="228BB838"/>
    <w:rsid w:val="229FA131"/>
    <w:rsid w:val="22D9DE6C"/>
    <w:rsid w:val="22DE3733"/>
    <w:rsid w:val="22FFC1B7"/>
    <w:rsid w:val="2301C9E8"/>
    <w:rsid w:val="2303C1A0"/>
    <w:rsid w:val="231BCD60"/>
    <w:rsid w:val="231E457F"/>
    <w:rsid w:val="2335A610"/>
    <w:rsid w:val="23380D01"/>
    <w:rsid w:val="2342BAE3"/>
    <w:rsid w:val="234C5B4E"/>
    <w:rsid w:val="2372BC6F"/>
    <w:rsid w:val="2379942B"/>
    <w:rsid w:val="239A2F3D"/>
    <w:rsid w:val="23D1F00A"/>
    <w:rsid w:val="23E4B8C1"/>
    <w:rsid w:val="23ECCAE9"/>
    <w:rsid w:val="23FF2CF8"/>
    <w:rsid w:val="241F50DE"/>
    <w:rsid w:val="24399C8F"/>
    <w:rsid w:val="243C58A4"/>
    <w:rsid w:val="2448444F"/>
    <w:rsid w:val="244CD6E0"/>
    <w:rsid w:val="2467EED4"/>
    <w:rsid w:val="246EFA66"/>
    <w:rsid w:val="24A8F6F5"/>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D1299C"/>
    <w:rsid w:val="25DA7467"/>
    <w:rsid w:val="25EA8332"/>
    <w:rsid w:val="25EB3E11"/>
    <w:rsid w:val="25F18FFD"/>
    <w:rsid w:val="2628186B"/>
    <w:rsid w:val="2635821C"/>
    <w:rsid w:val="268673BC"/>
    <w:rsid w:val="26C298CA"/>
    <w:rsid w:val="26C5668B"/>
    <w:rsid w:val="26CA4C5E"/>
    <w:rsid w:val="26DEE1C1"/>
    <w:rsid w:val="27100A83"/>
    <w:rsid w:val="2717CCEC"/>
    <w:rsid w:val="2722C494"/>
    <w:rsid w:val="272443CB"/>
    <w:rsid w:val="272B5275"/>
    <w:rsid w:val="273D58AB"/>
    <w:rsid w:val="2747A42E"/>
    <w:rsid w:val="275904CE"/>
    <w:rsid w:val="27591634"/>
    <w:rsid w:val="275B4497"/>
    <w:rsid w:val="275D1C6B"/>
    <w:rsid w:val="277F20EC"/>
    <w:rsid w:val="2784DE61"/>
    <w:rsid w:val="2786E1F2"/>
    <w:rsid w:val="278A5EC5"/>
    <w:rsid w:val="279FDC45"/>
    <w:rsid w:val="27A9085E"/>
    <w:rsid w:val="28025978"/>
    <w:rsid w:val="280549D5"/>
    <w:rsid w:val="28161E16"/>
    <w:rsid w:val="281B7649"/>
    <w:rsid w:val="28284DF9"/>
    <w:rsid w:val="282D19B0"/>
    <w:rsid w:val="283D37B4"/>
    <w:rsid w:val="285BBD30"/>
    <w:rsid w:val="286360C8"/>
    <w:rsid w:val="2872DEF9"/>
    <w:rsid w:val="28771948"/>
    <w:rsid w:val="287DAECE"/>
    <w:rsid w:val="28A42AE0"/>
    <w:rsid w:val="28C0C5D6"/>
    <w:rsid w:val="28CE92C1"/>
    <w:rsid w:val="2910C9BD"/>
    <w:rsid w:val="29576B24"/>
    <w:rsid w:val="2967F5FC"/>
    <w:rsid w:val="29782BDE"/>
    <w:rsid w:val="297B9C28"/>
    <w:rsid w:val="299A228A"/>
    <w:rsid w:val="29F0FA4A"/>
    <w:rsid w:val="2A054E6D"/>
    <w:rsid w:val="2A19A258"/>
    <w:rsid w:val="2A28B00D"/>
    <w:rsid w:val="2A3A5088"/>
    <w:rsid w:val="2A65EA78"/>
    <w:rsid w:val="2A666FB0"/>
    <w:rsid w:val="2A9271CB"/>
    <w:rsid w:val="2A929621"/>
    <w:rsid w:val="2AB399BB"/>
    <w:rsid w:val="2AB947BF"/>
    <w:rsid w:val="2ABC84DF"/>
    <w:rsid w:val="2ACB065F"/>
    <w:rsid w:val="2AFE3879"/>
    <w:rsid w:val="2B0FB553"/>
    <w:rsid w:val="2B1409A2"/>
    <w:rsid w:val="2B40BC82"/>
    <w:rsid w:val="2B73BA46"/>
    <w:rsid w:val="2B9EA94A"/>
    <w:rsid w:val="2BC9B642"/>
    <w:rsid w:val="2BE0029C"/>
    <w:rsid w:val="2BE6172F"/>
    <w:rsid w:val="2BF82B39"/>
    <w:rsid w:val="2C1997DE"/>
    <w:rsid w:val="2C27A18D"/>
    <w:rsid w:val="2C2B28AC"/>
    <w:rsid w:val="2C2BC8A1"/>
    <w:rsid w:val="2C308D8E"/>
    <w:rsid w:val="2C39E983"/>
    <w:rsid w:val="2C3B4951"/>
    <w:rsid w:val="2C5D3A20"/>
    <w:rsid w:val="2C9EE0B4"/>
    <w:rsid w:val="2CBE97E5"/>
    <w:rsid w:val="2CDDD0D9"/>
    <w:rsid w:val="2D023135"/>
    <w:rsid w:val="2D0300BB"/>
    <w:rsid w:val="2D0EA84F"/>
    <w:rsid w:val="2D0F7CB0"/>
    <w:rsid w:val="2D250F61"/>
    <w:rsid w:val="2D2845BC"/>
    <w:rsid w:val="2D389626"/>
    <w:rsid w:val="2D417DAD"/>
    <w:rsid w:val="2D62E9A6"/>
    <w:rsid w:val="2D7D2315"/>
    <w:rsid w:val="2D995F9A"/>
    <w:rsid w:val="2DBF2238"/>
    <w:rsid w:val="2DD7752E"/>
    <w:rsid w:val="2E0B26EC"/>
    <w:rsid w:val="2E1F934B"/>
    <w:rsid w:val="2E91B77B"/>
    <w:rsid w:val="2ED793EA"/>
    <w:rsid w:val="2EDF0CCD"/>
    <w:rsid w:val="2EE0A88F"/>
    <w:rsid w:val="2EECCD74"/>
    <w:rsid w:val="2F4FEB93"/>
    <w:rsid w:val="2F62B0F4"/>
    <w:rsid w:val="2F6CE985"/>
    <w:rsid w:val="2F72729A"/>
    <w:rsid w:val="2F74E596"/>
    <w:rsid w:val="2F7E1B0C"/>
    <w:rsid w:val="2F9E7A8E"/>
    <w:rsid w:val="30136967"/>
    <w:rsid w:val="3023E056"/>
    <w:rsid w:val="3031FA2C"/>
    <w:rsid w:val="3041EED9"/>
    <w:rsid w:val="30493B98"/>
    <w:rsid w:val="30834C7A"/>
    <w:rsid w:val="308FCC8C"/>
    <w:rsid w:val="309775B9"/>
    <w:rsid w:val="30986C53"/>
    <w:rsid w:val="30BD440C"/>
    <w:rsid w:val="30EF8426"/>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82CCE"/>
    <w:rsid w:val="324FB2FE"/>
    <w:rsid w:val="328E1969"/>
    <w:rsid w:val="3296C3CD"/>
    <w:rsid w:val="3297A7A9"/>
    <w:rsid w:val="3298B051"/>
    <w:rsid w:val="329FCF12"/>
    <w:rsid w:val="32D4692A"/>
    <w:rsid w:val="330B2519"/>
    <w:rsid w:val="3313571A"/>
    <w:rsid w:val="33265BDA"/>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42EEAD"/>
    <w:rsid w:val="34495576"/>
    <w:rsid w:val="3453F7A4"/>
    <w:rsid w:val="345E4D33"/>
    <w:rsid w:val="348BB6D7"/>
    <w:rsid w:val="349AE4A7"/>
    <w:rsid w:val="349F7967"/>
    <w:rsid w:val="34A4BA75"/>
    <w:rsid w:val="34A5C46F"/>
    <w:rsid w:val="34BF4411"/>
    <w:rsid w:val="34D32BE1"/>
    <w:rsid w:val="34D5E760"/>
    <w:rsid w:val="34E8D385"/>
    <w:rsid w:val="34EA3348"/>
    <w:rsid w:val="34F4F65C"/>
    <w:rsid w:val="34FB0802"/>
    <w:rsid w:val="351AB4BD"/>
    <w:rsid w:val="3528A65B"/>
    <w:rsid w:val="3530BC15"/>
    <w:rsid w:val="353B8234"/>
    <w:rsid w:val="3547E97A"/>
    <w:rsid w:val="354E89EE"/>
    <w:rsid w:val="358E51A5"/>
    <w:rsid w:val="358FC86C"/>
    <w:rsid w:val="35BAA41B"/>
    <w:rsid w:val="35C8863A"/>
    <w:rsid w:val="35E7F9B3"/>
    <w:rsid w:val="361B37D3"/>
    <w:rsid w:val="3625F55C"/>
    <w:rsid w:val="36394233"/>
    <w:rsid w:val="364933FE"/>
    <w:rsid w:val="36850DBC"/>
    <w:rsid w:val="36AED097"/>
    <w:rsid w:val="36B2BC43"/>
    <w:rsid w:val="36B4175A"/>
    <w:rsid w:val="36B42D6C"/>
    <w:rsid w:val="36BE9AB2"/>
    <w:rsid w:val="36BF2D06"/>
    <w:rsid w:val="36CB32C7"/>
    <w:rsid w:val="36D135A9"/>
    <w:rsid w:val="36E96B93"/>
    <w:rsid w:val="371F0995"/>
    <w:rsid w:val="3729BFA1"/>
    <w:rsid w:val="376910E7"/>
    <w:rsid w:val="3769F64C"/>
    <w:rsid w:val="376C2BDE"/>
    <w:rsid w:val="376DF473"/>
    <w:rsid w:val="37790997"/>
    <w:rsid w:val="377A2A85"/>
    <w:rsid w:val="3789DFC7"/>
    <w:rsid w:val="3799A043"/>
    <w:rsid w:val="37D9FCC0"/>
    <w:rsid w:val="38059819"/>
    <w:rsid w:val="38212D30"/>
    <w:rsid w:val="38378D3A"/>
    <w:rsid w:val="3847A345"/>
    <w:rsid w:val="384C5955"/>
    <w:rsid w:val="384FE7BB"/>
    <w:rsid w:val="385BF333"/>
    <w:rsid w:val="386AA178"/>
    <w:rsid w:val="38A0C324"/>
    <w:rsid w:val="38A7A469"/>
    <w:rsid w:val="38A8C75F"/>
    <w:rsid w:val="38BCD732"/>
    <w:rsid w:val="38BF131D"/>
    <w:rsid w:val="38C1296D"/>
    <w:rsid w:val="38F9D593"/>
    <w:rsid w:val="391349A4"/>
    <w:rsid w:val="3914D9F8"/>
    <w:rsid w:val="3938161D"/>
    <w:rsid w:val="39393BCF"/>
    <w:rsid w:val="395236D2"/>
    <w:rsid w:val="3974FBAA"/>
    <w:rsid w:val="398C77CE"/>
    <w:rsid w:val="398EDDD2"/>
    <w:rsid w:val="399EEBED"/>
    <w:rsid w:val="399F215C"/>
    <w:rsid w:val="39B0DA85"/>
    <w:rsid w:val="39CD04D5"/>
    <w:rsid w:val="39F544DD"/>
    <w:rsid w:val="39FA774A"/>
    <w:rsid w:val="3A0BAAC7"/>
    <w:rsid w:val="3A35C984"/>
    <w:rsid w:val="3A3E9BB1"/>
    <w:rsid w:val="3A597154"/>
    <w:rsid w:val="3A8AA795"/>
    <w:rsid w:val="3A9B216C"/>
    <w:rsid w:val="3AAA995D"/>
    <w:rsid w:val="3AACA3B2"/>
    <w:rsid w:val="3AC2FE14"/>
    <w:rsid w:val="3AC9248A"/>
    <w:rsid w:val="3ACDED1D"/>
    <w:rsid w:val="3AD2199A"/>
    <w:rsid w:val="3B0AA95D"/>
    <w:rsid w:val="3B109305"/>
    <w:rsid w:val="3B25F7E4"/>
    <w:rsid w:val="3B545BE5"/>
    <w:rsid w:val="3B69ED48"/>
    <w:rsid w:val="3B6A3D17"/>
    <w:rsid w:val="3B73A904"/>
    <w:rsid w:val="3B8A0840"/>
    <w:rsid w:val="3BC23085"/>
    <w:rsid w:val="3BC3FBE4"/>
    <w:rsid w:val="3BE42353"/>
    <w:rsid w:val="3BECA987"/>
    <w:rsid w:val="3C0F25CD"/>
    <w:rsid w:val="3C1A4378"/>
    <w:rsid w:val="3C29A70A"/>
    <w:rsid w:val="3C2C512A"/>
    <w:rsid w:val="3C416596"/>
    <w:rsid w:val="3C4DD474"/>
    <w:rsid w:val="3C66F0BF"/>
    <w:rsid w:val="3C6BEC18"/>
    <w:rsid w:val="3C7E02B1"/>
    <w:rsid w:val="3CA5F137"/>
    <w:rsid w:val="3CB08250"/>
    <w:rsid w:val="3CB48478"/>
    <w:rsid w:val="3CC841E2"/>
    <w:rsid w:val="3CD1AF4C"/>
    <w:rsid w:val="3D06D4F4"/>
    <w:rsid w:val="3D22DB4A"/>
    <w:rsid w:val="3D25C36A"/>
    <w:rsid w:val="3D5A0AEE"/>
    <w:rsid w:val="3D7F9732"/>
    <w:rsid w:val="3D8011AD"/>
    <w:rsid w:val="3D92053B"/>
    <w:rsid w:val="3DB14B2F"/>
    <w:rsid w:val="3DCD80E0"/>
    <w:rsid w:val="3E07953B"/>
    <w:rsid w:val="3E0B092A"/>
    <w:rsid w:val="3E628680"/>
    <w:rsid w:val="3E6738B1"/>
    <w:rsid w:val="3E6FC560"/>
    <w:rsid w:val="3E8873B0"/>
    <w:rsid w:val="3EAEA03C"/>
    <w:rsid w:val="3EB58B5D"/>
    <w:rsid w:val="3EB91618"/>
    <w:rsid w:val="3ED93AA0"/>
    <w:rsid w:val="3F21364A"/>
    <w:rsid w:val="3F660E38"/>
    <w:rsid w:val="3F6B1DD1"/>
    <w:rsid w:val="3F841B7C"/>
    <w:rsid w:val="3F931F64"/>
    <w:rsid w:val="3FA38CDA"/>
    <w:rsid w:val="3FB51896"/>
    <w:rsid w:val="3FBD552C"/>
    <w:rsid w:val="3FBEF2EB"/>
    <w:rsid w:val="3FC34B94"/>
    <w:rsid w:val="3FC6FC1C"/>
    <w:rsid w:val="4005F1B2"/>
    <w:rsid w:val="4009EE1D"/>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5D9AB"/>
    <w:rsid w:val="4148AF77"/>
    <w:rsid w:val="414ED2A5"/>
    <w:rsid w:val="415A4B79"/>
    <w:rsid w:val="4164D50D"/>
    <w:rsid w:val="41662995"/>
    <w:rsid w:val="4166B231"/>
    <w:rsid w:val="4173BB63"/>
    <w:rsid w:val="418150BC"/>
    <w:rsid w:val="4190D6AD"/>
    <w:rsid w:val="41B44DC2"/>
    <w:rsid w:val="41BBA45D"/>
    <w:rsid w:val="41DC5311"/>
    <w:rsid w:val="41ED6A0D"/>
    <w:rsid w:val="41F280D6"/>
    <w:rsid w:val="42152CE0"/>
    <w:rsid w:val="4221B2A5"/>
    <w:rsid w:val="422FAAF1"/>
    <w:rsid w:val="423A18A7"/>
    <w:rsid w:val="424E5E65"/>
    <w:rsid w:val="427760BA"/>
    <w:rsid w:val="428CD5AC"/>
    <w:rsid w:val="42907DAE"/>
    <w:rsid w:val="42A84FDD"/>
    <w:rsid w:val="42B7D6A4"/>
    <w:rsid w:val="42DD3FF5"/>
    <w:rsid w:val="42F93090"/>
    <w:rsid w:val="432E5B98"/>
    <w:rsid w:val="4335299B"/>
    <w:rsid w:val="4338F74F"/>
    <w:rsid w:val="437BC70C"/>
    <w:rsid w:val="4382EA49"/>
    <w:rsid w:val="43A65F4D"/>
    <w:rsid w:val="43ABCC64"/>
    <w:rsid w:val="43B02971"/>
    <w:rsid w:val="43B08AC1"/>
    <w:rsid w:val="43D46D62"/>
    <w:rsid w:val="43D5560C"/>
    <w:rsid w:val="43F477F5"/>
    <w:rsid w:val="43F62C52"/>
    <w:rsid w:val="44050EE7"/>
    <w:rsid w:val="4426B361"/>
    <w:rsid w:val="4430CAFB"/>
    <w:rsid w:val="4439D874"/>
    <w:rsid w:val="443A6FEC"/>
    <w:rsid w:val="443FE9D7"/>
    <w:rsid w:val="44457682"/>
    <w:rsid w:val="44495FA4"/>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5027C5"/>
    <w:rsid w:val="455F1AB4"/>
    <w:rsid w:val="458AA02F"/>
    <w:rsid w:val="4592AA24"/>
    <w:rsid w:val="45988485"/>
    <w:rsid w:val="45A1D7FD"/>
    <w:rsid w:val="45AC1443"/>
    <w:rsid w:val="45D41273"/>
    <w:rsid w:val="45E893A2"/>
    <w:rsid w:val="4601297D"/>
    <w:rsid w:val="460B187B"/>
    <w:rsid w:val="461440B5"/>
    <w:rsid w:val="46212161"/>
    <w:rsid w:val="4684818C"/>
    <w:rsid w:val="46B57085"/>
    <w:rsid w:val="46B6FBDD"/>
    <w:rsid w:val="46BD65BF"/>
    <w:rsid w:val="46C1E497"/>
    <w:rsid w:val="46DDC3E8"/>
    <w:rsid w:val="46EA2C96"/>
    <w:rsid w:val="47069151"/>
    <w:rsid w:val="470DCEA9"/>
    <w:rsid w:val="4712BDE5"/>
    <w:rsid w:val="472C60FE"/>
    <w:rsid w:val="473EA001"/>
    <w:rsid w:val="474CA1A4"/>
    <w:rsid w:val="4771A7A2"/>
    <w:rsid w:val="47733AEF"/>
    <w:rsid w:val="4775EA2D"/>
    <w:rsid w:val="479244CD"/>
    <w:rsid w:val="479AAD7A"/>
    <w:rsid w:val="47C2ED6C"/>
    <w:rsid w:val="47C69EEA"/>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901CE8F"/>
    <w:rsid w:val="490994C0"/>
    <w:rsid w:val="490FF352"/>
    <w:rsid w:val="4927A353"/>
    <w:rsid w:val="4939CA75"/>
    <w:rsid w:val="49427661"/>
    <w:rsid w:val="4942F529"/>
    <w:rsid w:val="4943D9BA"/>
    <w:rsid w:val="496234BA"/>
    <w:rsid w:val="4980CD04"/>
    <w:rsid w:val="498E0AF5"/>
    <w:rsid w:val="49AB2D1A"/>
    <w:rsid w:val="49E72144"/>
    <w:rsid w:val="49ED3137"/>
    <w:rsid w:val="4A0B0163"/>
    <w:rsid w:val="4A24410F"/>
    <w:rsid w:val="4A2719A0"/>
    <w:rsid w:val="4A591C03"/>
    <w:rsid w:val="4A6983D4"/>
    <w:rsid w:val="4A7B5E37"/>
    <w:rsid w:val="4A879478"/>
    <w:rsid w:val="4A9F7C3F"/>
    <w:rsid w:val="4AD2E4B7"/>
    <w:rsid w:val="4B036F7B"/>
    <w:rsid w:val="4B385A83"/>
    <w:rsid w:val="4B41A036"/>
    <w:rsid w:val="4B42D6C4"/>
    <w:rsid w:val="4B485DD1"/>
    <w:rsid w:val="4B528B96"/>
    <w:rsid w:val="4B611D97"/>
    <w:rsid w:val="4B78E869"/>
    <w:rsid w:val="4BA58D63"/>
    <w:rsid w:val="4BD4FE2D"/>
    <w:rsid w:val="4BFE0D91"/>
    <w:rsid w:val="4C0F0067"/>
    <w:rsid w:val="4C49D98F"/>
    <w:rsid w:val="4C656B33"/>
    <w:rsid w:val="4C6D72A8"/>
    <w:rsid w:val="4C8D8A76"/>
    <w:rsid w:val="4C959711"/>
    <w:rsid w:val="4CBCD387"/>
    <w:rsid w:val="4CCF3439"/>
    <w:rsid w:val="4CDA65CD"/>
    <w:rsid w:val="4CED5FD8"/>
    <w:rsid w:val="4CF49DFF"/>
    <w:rsid w:val="4D119A32"/>
    <w:rsid w:val="4D1322D5"/>
    <w:rsid w:val="4D3B6A1C"/>
    <w:rsid w:val="4D4563F5"/>
    <w:rsid w:val="4D5C2AB2"/>
    <w:rsid w:val="4D95F636"/>
    <w:rsid w:val="4DC6D87C"/>
    <w:rsid w:val="4DE78935"/>
    <w:rsid w:val="4DF7E2FE"/>
    <w:rsid w:val="4E01938B"/>
    <w:rsid w:val="4E09D299"/>
    <w:rsid w:val="4E20248F"/>
    <w:rsid w:val="4E416A6F"/>
    <w:rsid w:val="4E49DB21"/>
    <w:rsid w:val="4E6A1F12"/>
    <w:rsid w:val="4E8BE941"/>
    <w:rsid w:val="4EB219C5"/>
    <w:rsid w:val="4EBFDC5D"/>
    <w:rsid w:val="4EC95E24"/>
    <w:rsid w:val="4ECBB77D"/>
    <w:rsid w:val="4ED4BCA8"/>
    <w:rsid w:val="4EEF7344"/>
    <w:rsid w:val="4EF35DA1"/>
    <w:rsid w:val="4F0DCBDA"/>
    <w:rsid w:val="4F22824A"/>
    <w:rsid w:val="4F2790D5"/>
    <w:rsid w:val="4F331EF9"/>
    <w:rsid w:val="4F409088"/>
    <w:rsid w:val="4F498D25"/>
    <w:rsid w:val="4F4FAF28"/>
    <w:rsid w:val="4F556A90"/>
    <w:rsid w:val="4F754D7F"/>
    <w:rsid w:val="4F7F3320"/>
    <w:rsid w:val="4F8B5676"/>
    <w:rsid w:val="4F8E35F6"/>
    <w:rsid w:val="4F8F5490"/>
    <w:rsid w:val="4F92C708"/>
    <w:rsid w:val="4F935E40"/>
    <w:rsid w:val="4F98CA57"/>
    <w:rsid w:val="4FE4581A"/>
    <w:rsid w:val="4FF885D0"/>
    <w:rsid w:val="4FFDAE5F"/>
    <w:rsid w:val="50190A6E"/>
    <w:rsid w:val="501E8AAF"/>
    <w:rsid w:val="50307E58"/>
    <w:rsid w:val="5043F8A3"/>
    <w:rsid w:val="5079475E"/>
    <w:rsid w:val="50A921AC"/>
    <w:rsid w:val="50B6A376"/>
    <w:rsid w:val="50D40E6B"/>
    <w:rsid w:val="50F69D75"/>
    <w:rsid w:val="50FE8F47"/>
    <w:rsid w:val="5118A561"/>
    <w:rsid w:val="51249C36"/>
    <w:rsid w:val="51617922"/>
    <w:rsid w:val="5162DAE9"/>
    <w:rsid w:val="517DDB55"/>
    <w:rsid w:val="51B121C7"/>
    <w:rsid w:val="51C89B07"/>
    <w:rsid w:val="5202A227"/>
    <w:rsid w:val="521BAA85"/>
    <w:rsid w:val="5222ACD5"/>
    <w:rsid w:val="52378D6D"/>
    <w:rsid w:val="524EE843"/>
    <w:rsid w:val="524FB12B"/>
    <w:rsid w:val="524FCD7F"/>
    <w:rsid w:val="52576BC7"/>
    <w:rsid w:val="52B0BC93"/>
    <w:rsid w:val="52B191E6"/>
    <w:rsid w:val="532621EF"/>
    <w:rsid w:val="533B8AB8"/>
    <w:rsid w:val="5351ED03"/>
    <w:rsid w:val="537F309F"/>
    <w:rsid w:val="53847D9A"/>
    <w:rsid w:val="53889C8C"/>
    <w:rsid w:val="539390A5"/>
    <w:rsid w:val="53AC7A9E"/>
    <w:rsid w:val="53B3B621"/>
    <w:rsid w:val="53B77AE6"/>
    <w:rsid w:val="53BBEE98"/>
    <w:rsid w:val="53BE79AC"/>
    <w:rsid w:val="53BE7D36"/>
    <w:rsid w:val="53CFA3B9"/>
    <w:rsid w:val="53F26A85"/>
    <w:rsid w:val="5421A4FC"/>
    <w:rsid w:val="54590F32"/>
    <w:rsid w:val="545A9E17"/>
    <w:rsid w:val="5469E1F7"/>
    <w:rsid w:val="547B3358"/>
    <w:rsid w:val="547E0B3E"/>
    <w:rsid w:val="54A21DB8"/>
    <w:rsid w:val="54D143AF"/>
    <w:rsid w:val="55038899"/>
    <w:rsid w:val="55187B69"/>
    <w:rsid w:val="5532136A"/>
    <w:rsid w:val="5549DB6F"/>
    <w:rsid w:val="558515B2"/>
    <w:rsid w:val="55A445FA"/>
    <w:rsid w:val="55B92D1B"/>
    <w:rsid w:val="55BCF204"/>
    <w:rsid w:val="55D0BE30"/>
    <w:rsid w:val="55E3F81B"/>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ACA16"/>
    <w:rsid w:val="571EF2CF"/>
    <w:rsid w:val="57240B29"/>
    <w:rsid w:val="573A44EC"/>
    <w:rsid w:val="573BEBE4"/>
    <w:rsid w:val="573CED56"/>
    <w:rsid w:val="576642F9"/>
    <w:rsid w:val="57B10D18"/>
    <w:rsid w:val="57D64EF6"/>
    <w:rsid w:val="57E7E851"/>
    <w:rsid w:val="57F5312B"/>
    <w:rsid w:val="58135985"/>
    <w:rsid w:val="5819EA6A"/>
    <w:rsid w:val="58206180"/>
    <w:rsid w:val="582B534B"/>
    <w:rsid w:val="5868856C"/>
    <w:rsid w:val="587D71A5"/>
    <w:rsid w:val="58810CAF"/>
    <w:rsid w:val="5895941A"/>
    <w:rsid w:val="58A127D6"/>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A2CB42"/>
    <w:rsid w:val="59B93C75"/>
    <w:rsid w:val="59C8B18A"/>
    <w:rsid w:val="59C93E6A"/>
    <w:rsid w:val="59F07806"/>
    <w:rsid w:val="5A393409"/>
    <w:rsid w:val="5A3FE4C7"/>
    <w:rsid w:val="5A58E7B5"/>
    <w:rsid w:val="5A875B92"/>
    <w:rsid w:val="5A8A3888"/>
    <w:rsid w:val="5A94B72A"/>
    <w:rsid w:val="5A9D3150"/>
    <w:rsid w:val="5AB0E69A"/>
    <w:rsid w:val="5AD0785B"/>
    <w:rsid w:val="5AE2A841"/>
    <w:rsid w:val="5AEA9A74"/>
    <w:rsid w:val="5B10F66D"/>
    <w:rsid w:val="5B190C7B"/>
    <w:rsid w:val="5B202667"/>
    <w:rsid w:val="5B3AE282"/>
    <w:rsid w:val="5B3E9BA3"/>
    <w:rsid w:val="5B4EE5D5"/>
    <w:rsid w:val="5B650ECB"/>
    <w:rsid w:val="5B72C8AA"/>
    <w:rsid w:val="5B757D9C"/>
    <w:rsid w:val="5B7F52F3"/>
    <w:rsid w:val="5B97BC46"/>
    <w:rsid w:val="5BB13465"/>
    <w:rsid w:val="5BD478E5"/>
    <w:rsid w:val="5BD6EE24"/>
    <w:rsid w:val="5BDE3B39"/>
    <w:rsid w:val="5BE4838A"/>
    <w:rsid w:val="5BFF0C3D"/>
    <w:rsid w:val="5C03F0CB"/>
    <w:rsid w:val="5C30878B"/>
    <w:rsid w:val="5C60216C"/>
    <w:rsid w:val="5C65AFFC"/>
    <w:rsid w:val="5C6F7212"/>
    <w:rsid w:val="5C7676D1"/>
    <w:rsid w:val="5CA972B9"/>
    <w:rsid w:val="5CAA6817"/>
    <w:rsid w:val="5CCA817F"/>
    <w:rsid w:val="5CCADB27"/>
    <w:rsid w:val="5CE5B334"/>
    <w:rsid w:val="5D0236A7"/>
    <w:rsid w:val="5D0B9CC9"/>
    <w:rsid w:val="5D1B6195"/>
    <w:rsid w:val="5D21FABB"/>
    <w:rsid w:val="5D233F65"/>
    <w:rsid w:val="5D272F84"/>
    <w:rsid w:val="5D2B17CE"/>
    <w:rsid w:val="5D5E5D2C"/>
    <w:rsid w:val="5D661E32"/>
    <w:rsid w:val="5D9E9A85"/>
    <w:rsid w:val="5D9F7DCE"/>
    <w:rsid w:val="5DAF9E4F"/>
    <w:rsid w:val="5DCB92B0"/>
    <w:rsid w:val="5DDAFA4D"/>
    <w:rsid w:val="5DEAC927"/>
    <w:rsid w:val="5DF33540"/>
    <w:rsid w:val="5DF52FC3"/>
    <w:rsid w:val="5E203C1D"/>
    <w:rsid w:val="5E521B39"/>
    <w:rsid w:val="5E6B7BE4"/>
    <w:rsid w:val="5E6E0307"/>
    <w:rsid w:val="5EA723C5"/>
    <w:rsid w:val="5EA9AFB3"/>
    <w:rsid w:val="5EC9DFED"/>
    <w:rsid w:val="5ED42D50"/>
    <w:rsid w:val="5EDD043E"/>
    <w:rsid w:val="5F0520B5"/>
    <w:rsid w:val="5F176E95"/>
    <w:rsid w:val="5F54833F"/>
    <w:rsid w:val="5FC8B225"/>
    <w:rsid w:val="5FF1A21D"/>
    <w:rsid w:val="60060D36"/>
    <w:rsid w:val="601C9024"/>
    <w:rsid w:val="601EA46E"/>
    <w:rsid w:val="60567155"/>
    <w:rsid w:val="6057BEBD"/>
    <w:rsid w:val="6072F637"/>
    <w:rsid w:val="60A0A5FF"/>
    <w:rsid w:val="60A54BBE"/>
    <w:rsid w:val="60AD1291"/>
    <w:rsid w:val="60AEF568"/>
    <w:rsid w:val="60B9CE5C"/>
    <w:rsid w:val="60D18A60"/>
    <w:rsid w:val="60DD74B9"/>
    <w:rsid w:val="611DA718"/>
    <w:rsid w:val="61291E65"/>
    <w:rsid w:val="614D112B"/>
    <w:rsid w:val="617FFB77"/>
    <w:rsid w:val="61872EE3"/>
    <w:rsid w:val="6187BFFD"/>
    <w:rsid w:val="6196F76F"/>
    <w:rsid w:val="61A2E93E"/>
    <w:rsid w:val="61B71D34"/>
    <w:rsid w:val="61C6BFE7"/>
    <w:rsid w:val="61C9F3D6"/>
    <w:rsid w:val="61F241B6"/>
    <w:rsid w:val="620B04E1"/>
    <w:rsid w:val="620BF21F"/>
    <w:rsid w:val="6219CB3F"/>
    <w:rsid w:val="621FA842"/>
    <w:rsid w:val="6225CAFD"/>
    <w:rsid w:val="622DCD58"/>
    <w:rsid w:val="6244EF95"/>
    <w:rsid w:val="624E9582"/>
    <w:rsid w:val="625E7A6E"/>
    <w:rsid w:val="62689A5E"/>
    <w:rsid w:val="629346B8"/>
    <w:rsid w:val="6319A99B"/>
    <w:rsid w:val="631E8A81"/>
    <w:rsid w:val="634ED497"/>
    <w:rsid w:val="63882048"/>
    <w:rsid w:val="63B6E2D7"/>
    <w:rsid w:val="63C6EDF2"/>
    <w:rsid w:val="63CD9EB0"/>
    <w:rsid w:val="63EEFFF7"/>
    <w:rsid w:val="63F7D0B0"/>
    <w:rsid w:val="641DC49E"/>
    <w:rsid w:val="642407C0"/>
    <w:rsid w:val="64423B36"/>
    <w:rsid w:val="644F6AEA"/>
    <w:rsid w:val="64742FE7"/>
    <w:rsid w:val="64C77FC7"/>
    <w:rsid w:val="64D7EF56"/>
    <w:rsid w:val="651B7B3B"/>
    <w:rsid w:val="653FBF4B"/>
    <w:rsid w:val="65621518"/>
    <w:rsid w:val="657874E0"/>
    <w:rsid w:val="658C3F87"/>
    <w:rsid w:val="65A4DA87"/>
    <w:rsid w:val="65D6FDC1"/>
    <w:rsid w:val="65E16ECB"/>
    <w:rsid w:val="65E210BE"/>
    <w:rsid w:val="65EC606A"/>
    <w:rsid w:val="65EEE8EC"/>
    <w:rsid w:val="65F0A3F5"/>
    <w:rsid w:val="65F5C7C5"/>
    <w:rsid w:val="660081DE"/>
    <w:rsid w:val="661D1034"/>
    <w:rsid w:val="664F688C"/>
    <w:rsid w:val="6655EE07"/>
    <w:rsid w:val="665E6A80"/>
    <w:rsid w:val="66675DB9"/>
    <w:rsid w:val="66A0CD9C"/>
    <w:rsid w:val="66D4B1C3"/>
    <w:rsid w:val="66E6C90A"/>
    <w:rsid w:val="67053F72"/>
    <w:rsid w:val="670FCDE2"/>
    <w:rsid w:val="6723886E"/>
    <w:rsid w:val="67308C3B"/>
    <w:rsid w:val="67422F8E"/>
    <w:rsid w:val="675A38A0"/>
    <w:rsid w:val="67A07F45"/>
    <w:rsid w:val="67A1CAF2"/>
    <w:rsid w:val="67EE021D"/>
    <w:rsid w:val="6800C945"/>
    <w:rsid w:val="6805B97B"/>
    <w:rsid w:val="681DB398"/>
    <w:rsid w:val="681E0185"/>
    <w:rsid w:val="6824F8D4"/>
    <w:rsid w:val="6834574A"/>
    <w:rsid w:val="683581D7"/>
    <w:rsid w:val="684262B6"/>
    <w:rsid w:val="6844E8ED"/>
    <w:rsid w:val="6871CF9B"/>
    <w:rsid w:val="687356D8"/>
    <w:rsid w:val="6877FA95"/>
    <w:rsid w:val="68EE6333"/>
    <w:rsid w:val="68FD68A4"/>
    <w:rsid w:val="69952330"/>
    <w:rsid w:val="69A74A65"/>
    <w:rsid w:val="69CC3CF0"/>
    <w:rsid w:val="6A4FBFE7"/>
    <w:rsid w:val="6A8D0930"/>
    <w:rsid w:val="6AA3FF48"/>
    <w:rsid w:val="6ABC34A5"/>
    <w:rsid w:val="6AD3E935"/>
    <w:rsid w:val="6ADAAD35"/>
    <w:rsid w:val="6AE029C0"/>
    <w:rsid w:val="6AE3CDF8"/>
    <w:rsid w:val="6AE84AC3"/>
    <w:rsid w:val="6AFFDA29"/>
    <w:rsid w:val="6B14E62E"/>
    <w:rsid w:val="6B2C1132"/>
    <w:rsid w:val="6B2C240C"/>
    <w:rsid w:val="6B48D0C8"/>
    <w:rsid w:val="6B7B03BA"/>
    <w:rsid w:val="6B80721E"/>
    <w:rsid w:val="6B8370F5"/>
    <w:rsid w:val="6B9F103C"/>
    <w:rsid w:val="6BBE0013"/>
    <w:rsid w:val="6BEB9048"/>
    <w:rsid w:val="6BF2AB85"/>
    <w:rsid w:val="6C2A115A"/>
    <w:rsid w:val="6C512F68"/>
    <w:rsid w:val="6C58E69A"/>
    <w:rsid w:val="6C77C7C4"/>
    <w:rsid w:val="6C7C112F"/>
    <w:rsid w:val="6C7ED57F"/>
    <w:rsid w:val="6C8A4751"/>
    <w:rsid w:val="6CA3B7D1"/>
    <w:rsid w:val="6CC92D4C"/>
    <w:rsid w:val="6CCF386D"/>
    <w:rsid w:val="6CE20466"/>
    <w:rsid w:val="6D026061"/>
    <w:rsid w:val="6D43AA5C"/>
    <w:rsid w:val="6D691C07"/>
    <w:rsid w:val="6D76B1B7"/>
    <w:rsid w:val="6D8D0836"/>
    <w:rsid w:val="6D9F9D9E"/>
    <w:rsid w:val="6DAD2786"/>
    <w:rsid w:val="6DB9A3B5"/>
    <w:rsid w:val="6DC6EA1D"/>
    <w:rsid w:val="6DCFF51F"/>
    <w:rsid w:val="6DE677DB"/>
    <w:rsid w:val="6DF6D4CE"/>
    <w:rsid w:val="6DFF6EE3"/>
    <w:rsid w:val="6E21FC3B"/>
    <w:rsid w:val="6E2DBFDC"/>
    <w:rsid w:val="6E601050"/>
    <w:rsid w:val="6E6E0388"/>
    <w:rsid w:val="6E7089FD"/>
    <w:rsid w:val="6EA1D5B9"/>
    <w:rsid w:val="6EB0D8FA"/>
    <w:rsid w:val="6EB1629E"/>
    <w:rsid w:val="6EB433AD"/>
    <w:rsid w:val="6ECC5BFB"/>
    <w:rsid w:val="6EF23EBD"/>
    <w:rsid w:val="6EFCB2E5"/>
    <w:rsid w:val="6F04EC68"/>
    <w:rsid w:val="6F1A7B9A"/>
    <w:rsid w:val="6F1FE8BD"/>
    <w:rsid w:val="6F3594D9"/>
    <w:rsid w:val="6F3D3111"/>
    <w:rsid w:val="6F3EEE70"/>
    <w:rsid w:val="6F8FFEEC"/>
    <w:rsid w:val="6F948C37"/>
    <w:rsid w:val="6FDBA46E"/>
    <w:rsid w:val="700486BD"/>
    <w:rsid w:val="70078FDB"/>
    <w:rsid w:val="705C7CDD"/>
    <w:rsid w:val="706351B1"/>
    <w:rsid w:val="706609CA"/>
    <w:rsid w:val="7074363F"/>
    <w:rsid w:val="70860E83"/>
    <w:rsid w:val="708ACCF8"/>
    <w:rsid w:val="708F1F2D"/>
    <w:rsid w:val="709AE437"/>
    <w:rsid w:val="70B83D72"/>
    <w:rsid w:val="70CC8EDA"/>
    <w:rsid w:val="70DA10CD"/>
    <w:rsid w:val="70EDB10C"/>
    <w:rsid w:val="70F4EFFB"/>
    <w:rsid w:val="71625F4B"/>
    <w:rsid w:val="7163589D"/>
    <w:rsid w:val="716B49BD"/>
    <w:rsid w:val="71955EB9"/>
    <w:rsid w:val="719E9B73"/>
    <w:rsid w:val="71A3D3AB"/>
    <w:rsid w:val="71A42ADC"/>
    <w:rsid w:val="71B46A5A"/>
    <w:rsid w:val="71C3AC60"/>
    <w:rsid w:val="72110321"/>
    <w:rsid w:val="7229D4E7"/>
    <w:rsid w:val="725A87B0"/>
    <w:rsid w:val="726139C1"/>
    <w:rsid w:val="7297C021"/>
    <w:rsid w:val="72ACB012"/>
    <w:rsid w:val="72B8CD71"/>
    <w:rsid w:val="72E2C64E"/>
    <w:rsid w:val="72E5A972"/>
    <w:rsid w:val="730DE549"/>
    <w:rsid w:val="730E2934"/>
    <w:rsid w:val="7367F202"/>
    <w:rsid w:val="73687958"/>
    <w:rsid w:val="738D7209"/>
    <w:rsid w:val="7395CBB2"/>
    <w:rsid w:val="73B9BFE2"/>
    <w:rsid w:val="73BD0645"/>
    <w:rsid w:val="7403DDA1"/>
    <w:rsid w:val="740FE9A0"/>
    <w:rsid w:val="745551B6"/>
    <w:rsid w:val="745B77A3"/>
    <w:rsid w:val="74933D3C"/>
    <w:rsid w:val="74AD6280"/>
    <w:rsid w:val="74B96B4C"/>
    <w:rsid w:val="74BA5C15"/>
    <w:rsid w:val="74BBD1D3"/>
    <w:rsid w:val="74C46268"/>
    <w:rsid w:val="74CD5996"/>
    <w:rsid w:val="74DCB01F"/>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16394E"/>
    <w:rsid w:val="76180254"/>
    <w:rsid w:val="761E52F8"/>
    <w:rsid w:val="76212490"/>
    <w:rsid w:val="76255034"/>
    <w:rsid w:val="762F5CEC"/>
    <w:rsid w:val="767E1F9A"/>
    <w:rsid w:val="769B6F8E"/>
    <w:rsid w:val="769CA88D"/>
    <w:rsid w:val="76A2C35A"/>
    <w:rsid w:val="76B688B7"/>
    <w:rsid w:val="76EBAB16"/>
    <w:rsid w:val="76EE780D"/>
    <w:rsid w:val="76F14B78"/>
    <w:rsid w:val="770DA5CE"/>
    <w:rsid w:val="773684A7"/>
    <w:rsid w:val="773EE975"/>
    <w:rsid w:val="776EAC30"/>
    <w:rsid w:val="77965A77"/>
    <w:rsid w:val="779D6251"/>
    <w:rsid w:val="77B67139"/>
    <w:rsid w:val="77C14650"/>
    <w:rsid w:val="77CED40F"/>
    <w:rsid w:val="77D9E809"/>
    <w:rsid w:val="77DD3E57"/>
    <w:rsid w:val="77EC8282"/>
    <w:rsid w:val="77F6B93D"/>
    <w:rsid w:val="7819E452"/>
    <w:rsid w:val="781DF487"/>
    <w:rsid w:val="7832F208"/>
    <w:rsid w:val="78374718"/>
    <w:rsid w:val="7841ED96"/>
    <w:rsid w:val="78439E03"/>
    <w:rsid w:val="78457F0B"/>
    <w:rsid w:val="78520354"/>
    <w:rsid w:val="785AB84D"/>
    <w:rsid w:val="789857B5"/>
    <w:rsid w:val="7899166B"/>
    <w:rsid w:val="789D1CA2"/>
    <w:rsid w:val="78B6A87A"/>
    <w:rsid w:val="78C84127"/>
    <w:rsid w:val="78D74EC4"/>
    <w:rsid w:val="790B9AF4"/>
    <w:rsid w:val="79403A79"/>
    <w:rsid w:val="794282E0"/>
    <w:rsid w:val="7947DB2F"/>
    <w:rsid w:val="796608C5"/>
    <w:rsid w:val="796AC941"/>
    <w:rsid w:val="7972BB5D"/>
    <w:rsid w:val="7974BF98"/>
    <w:rsid w:val="79B4924C"/>
    <w:rsid w:val="79B88327"/>
    <w:rsid w:val="79BA0C0A"/>
    <w:rsid w:val="79EFD412"/>
    <w:rsid w:val="79F3170B"/>
    <w:rsid w:val="7A258DF3"/>
    <w:rsid w:val="7A34F164"/>
    <w:rsid w:val="7A43FA28"/>
    <w:rsid w:val="7A52B2BF"/>
    <w:rsid w:val="7A5FA08C"/>
    <w:rsid w:val="7A676DEB"/>
    <w:rsid w:val="7A78E5B2"/>
    <w:rsid w:val="7A7E8A65"/>
    <w:rsid w:val="7AB41846"/>
    <w:rsid w:val="7ACF2D5B"/>
    <w:rsid w:val="7ADFAABE"/>
    <w:rsid w:val="7AE4EC58"/>
    <w:rsid w:val="7AE9228D"/>
    <w:rsid w:val="7AF1B34E"/>
    <w:rsid w:val="7B088794"/>
    <w:rsid w:val="7B16E2BB"/>
    <w:rsid w:val="7B2FDC48"/>
    <w:rsid w:val="7B382CD2"/>
    <w:rsid w:val="7B498632"/>
    <w:rsid w:val="7B54AF93"/>
    <w:rsid w:val="7B79EE64"/>
    <w:rsid w:val="7C0169F6"/>
    <w:rsid w:val="7C0FC778"/>
    <w:rsid w:val="7C15A8D6"/>
    <w:rsid w:val="7C393BFD"/>
    <w:rsid w:val="7C6566CB"/>
    <w:rsid w:val="7C7B7B1F"/>
    <w:rsid w:val="7C93C0E0"/>
    <w:rsid w:val="7CA680D3"/>
    <w:rsid w:val="7CAA203F"/>
    <w:rsid w:val="7CB0B6E8"/>
    <w:rsid w:val="7CB6BF1B"/>
    <w:rsid w:val="7CD8EF96"/>
    <w:rsid w:val="7CE43D91"/>
    <w:rsid w:val="7CF4366C"/>
    <w:rsid w:val="7CF578C1"/>
    <w:rsid w:val="7D05E426"/>
    <w:rsid w:val="7D13CA54"/>
    <w:rsid w:val="7D274F5C"/>
    <w:rsid w:val="7D341AD9"/>
    <w:rsid w:val="7D44AF2C"/>
    <w:rsid w:val="7D78688E"/>
    <w:rsid w:val="7D8BD238"/>
    <w:rsid w:val="7D94416D"/>
    <w:rsid w:val="7DAF47C8"/>
    <w:rsid w:val="7DF139F5"/>
    <w:rsid w:val="7E01F9B6"/>
    <w:rsid w:val="7E056D5E"/>
    <w:rsid w:val="7E1663B4"/>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61B2"/>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0102D2"/>
    <w:pPr>
      <w:shd w:val="clear" w:color="auto" w:fill="FFFFFF"/>
      <w:tabs>
        <w:tab w:val="left" w:pos="567"/>
      </w:tabs>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0102D2"/>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92ab6f20d5ce11eb9f09e7df20500045" TargetMode="External"/><Relationship Id="rId18" Type="http://schemas.openxmlformats.org/officeDocument/2006/relationships/hyperlink" Target="https://e-tar.lt/portal/lt/legalAct/65702720d9bc11eb9f09e7df20500045" TargetMode="External"/><Relationship Id="rId26" Type="http://schemas.openxmlformats.org/officeDocument/2006/relationships/hyperlink" Target="https://www.e-tar.lt/portal/lt/legalAct/6c540030cebc11eba2bad9a0748ee64d" TargetMode="External"/><Relationship Id="rId3" Type="http://schemas.openxmlformats.org/officeDocument/2006/relationships/customXml" Target="../customXml/item3.xml"/><Relationship Id="rId21" Type="http://schemas.openxmlformats.org/officeDocument/2006/relationships/hyperlink" Target="https://www.e-tar.lt/portal/lt/legalAct/41dccba0ddaa11eb9f09e7df20500045"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tar.lt/portal/lt/legalAct/3b4678c0cace11eba2bad9a0748ee64d" TargetMode="External"/><Relationship Id="rId17" Type="http://schemas.openxmlformats.org/officeDocument/2006/relationships/hyperlink" Target="https://e-tar.lt/portal/lt/legalAct/0bc1c0c0c93c11eba2bad9a0748ee64d" TargetMode="External"/><Relationship Id="rId25" Type="http://schemas.openxmlformats.org/officeDocument/2006/relationships/hyperlink" Target="https://www.e-tar.lt/portal/lt/legalAct/dee63820e00511eb9f09e7df20500045"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tar.lt/portal/lt/legalAct/be3bc800d9bc11eb9f09e7df20500045" TargetMode="External"/><Relationship Id="rId20" Type="http://schemas.openxmlformats.org/officeDocument/2006/relationships/hyperlink" Target="https://e-tar.lt/portal/lt/legalAct/834ce6e0d50511eba2bad9a0748ee64d" TargetMode="External"/><Relationship Id="rId29" Type="http://schemas.openxmlformats.org/officeDocument/2006/relationships/hyperlink" Target="https://www.e-tar.lt/portal/lt/legalAct/0b263110e00611eb9f09e7df205000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3bd752c0c93c11eba2bad9a0748ee64d"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tar.lt/portal/lt/legalActSearch" TargetMode="External"/><Relationship Id="rId23" Type="http://schemas.openxmlformats.org/officeDocument/2006/relationships/hyperlink" Target="https://www.e-tar.lt/portal/lt/legalAct/54ad4f50cace11eba2bad9a0748ee64d" TargetMode="External"/><Relationship Id="rId28" Type="http://schemas.openxmlformats.org/officeDocument/2006/relationships/hyperlink" Target="https://e-tar.lt/portal/lt/legalAct/7902c410cebc11eba2bad9a0748ee64d" TargetMode="External"/><Relationship Id="rId10" Type="http://schemas.openxmlformats.org/officeDocument/2006/relationships/endnotes" Target="endnotes.xml"/><Relationship Id="rId19" Type="http://schemas.openxmlformats.org/officeDocument/2006/relationships/hyperlink" Target="https://www.e-tar.lt/portal/lt/legalAct/4eb4f360d43c11eba2bad9a0748ee64d"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23e6dad0d82a11eb9f09e7df20500045" TargetMode="External"/><Relationship Id="rId22" Type="http://schemas.openxmlformats.org/officeDocument/2006/relationships/hyperlink" Target="https://www.e-tar.lt/portal/lt/legalAct/b332eb10d5ce11eb9f09e7df20500045" TargetMode="External"/><Relationship Id="rId27" Type="http://schemas.openxmlformats.org/officeDocument/2006/relationships/hyperlink" Target="https://www.e-tar.lt/portal/lt/legalAct/edbfc5c0cdf211eba2bad9a0748ee64d" TargetMode="External"/><Relationship Id="rId30" Type="http://schemas.openxmlformats.org/officeDocument/2006/relationships/hyperlink" Target="https://www.e-tar.lt/portal/lt/legalAct/b54924a0e00511eb9f09e7df20500045"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6DC21B-40F7-4148-9BF3-881E6822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75A9F8-C66F-4084-B952-69381FA2AAD1}">
  <ds:schemaRefs>
    <ds:schemaRef ds:uri="http://schemas.openxmlformats.org/officeDocument/2006/bibliography"/>
  </ds:schemaRefs>
</ds:datastoreItem>
</file>

<file path=customXml/itemProps4.xml><?xml version="1.0" encoding="utf-8"?>
<ds:datastoreItem xmlns:ds="http://schemas.openxmlformats.org/officeDocument/2006/customXml" ds:itemID="{2ABCBC0F-5895-4776-960B-0DD6A7A10C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16167</Words>
  <Characters>92158</Characters>
  <Application>Microsoft Office Word</Application>
  <DocSecurity>0</DocSecurity>
  <Lines>767</Lines>
  <Paragraphs>216</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108109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Jurga Marcinkevičiūtė</cp:lastModifiedBy>
  <cp:revision>3</cp:revision>
  <cp:lastPrinted>2021-08-04T13:10:00Z</cp:lastPrinted>
  <dcterms:created xsi:type="dcterms:W3CDTF">2021-09-03T07:27:00Z</dcterms:created>
  <dcterms:modified xsi:type="dcterms:W3CDTF">2021-09-06T06:24:00Z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